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77777777" w:rsidR="00B66B27" w:rsidRDefault="00B66B27" w:rsidP="41DE75FC">
      <w:pPr>
        <w:jc w:val="center"/>
      </w:pPr>
    </w:p>
    <w:p w14:paraId="588D4ADD" w14:textId="5163A405" w:rsidR="69D95AB9" w:rsidRPr="001A71F2" w:rsidRDefault="69D95AB9" w:rsidP="41DE75FC">
      <w:pPr>
        <w:jc w:val="center"/>
        <w:rPr>
          <w:b/>
          <w:bCs/>
          <w:sz w:val="48"/>
          <w:szCs w:val="48"/>
        </w:rPr>
      </w:pPr>
      <w:r w:rsidRPr="001A71F2">
        <w:rPr>
          <w:b/>
          <w:bCs/>
          <w:sz w:val="48"/>
          <w:szCs w:val="48"/>
        </w:rPr>
        <w:t>University of Wales Trinity Saint David</w:t>
      </w:r>
    </w:p>
    <w:p w14:paraId="4453CAFF" w14:textId="644031C1" w:rsidR="41DE75FC" w:rsidRDefault="41DE75FC" w:rsidP="41DE75FC">
      <w:pPr>
        <w:jc w:val="center"/>
        <w:rPr>
          <w:rFonts w:ascii="Calibri" w:eastAsia="Calibri" w:hAnsi="Calibri" w:cs="Calibri"/>
        </w:rPr>
      </w:pPr>
    </w:p>
    <w:p w14:paraId="07C02111" w14:textId="6D8052A5" w:rsidR="69D95AB9" w:rsidRPr="001A71F2" w:rsidRDefault="69D95AB9" w:rsidP="41DE75FC">
      <w:pPr>
        <w:jc w:val="center"/>
        <w:rPr>
          <w:b/>
          <w:bCs/>
          <w:sz w:val="36"/>
          <w:szCs w:val="36"/>
        </w:rPr>
      </w:pPr>
      <w:r w:rsidRPr="001A71F2">
        <w:rPr>
          <w:b/>
          <w:bCs/>
          <w:sz w:val="36"/>
          <w:szCs w:val="36"/>
        </w:rPr>
        <w:t>Wales Institute of Science &amp; Art</w:t>
      </w:r>
    </w:p>
    <w:p w14:paraId="104F3C04" w14:textId="29346009" w:rsidR="41DE75FC" w:rsidRDefault="41DE75FC" w:rsidP="41DE75FC">
      <w:pPr>
        <w:jc w:val="center"/>
        <w:rPr>
          <w:rFonts w:ascii="Calibri" w:eastAsia="Calibri" w:hAnsi="Calibri" w:cs="Calibri"/>
        </w:rPr>
      </w:pPr>
    </w:p>
    <w:p w14:paraId="62036A93" w14:textId="1E2832B5" w:rsidR="41DE75FC" w:rsidRDefault="41DE75FC" w:rsidP="41DE75FC">
      <w:pPr>
        <w:jc w:val="center"/>
      </w:pPr>
    </w:p>
    <w:p w14:paraId="7ECDBCD8" w14:textId="67420122" w:rsidR="41DE75FC" w:rsidRDefault="41DE75FC" w:rsidP="41DE75FC">
      <w:pPr>
        <w:jc w:val="center"/>
      </w:pPr>
    </w:p>
    <w:p w14:paraId="45223A2B" w14:textId="70EC5385" w:rsidR="4CDC2E19" w:rsidRDefault="4CDC2E19" w:rsidP="41DE75FC">
      <w:pPr>
        <w:jc w:val="center"/>
      </w:pPr>
      <w:r>
        <w:rPr>
          <w:noProof/>
        </w:rPr>
        <w:drawing>
          <wp:inline distT="0" distB="0" distL="0" distR="0" wp14:anchorId="30BB95BB" wp14:editId="41DA0E7B">
            <wp:extent cx="4352925" cy="870585"/>
            <wp:effectExtent l="0" t="0" r="0" b="0"/>
            <wp:docPr id="1840221521" name="Picture 184022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352925" cy="870585"/>
                    </a:xfrm>
                    <a:prstGeom prst="rect">
                      <a:avLst/>
                    </a:prstGeom>
                  </pic:spPr>
                </pic:pic>
              </a:graphicData>
            </a:graphic>
          </wp:inline>
        </w:drawing>
      </w:r>
    </w:p>
    <w:p w14:paraId="3F00A3E6" w14:textId="6FCB41BB" w:rsidR="41DE75FC" w:rsidRDefault="41DE75FC" w:rsidP="41DE75FC">
      <w:pPr>
        <w:jc w:val="center"/>
      </w:pPr>
    </w:p>
    <w:p w14:paraId="796F7B1E" w14:textId="6EE2378B" w:rsidR="41DE75FC" w:rsidRDefault="41DE75FC" w:rsidP="41DE75FC">
      <w:pPr>
        <w:jc w:val="center"/>
      </w:pPr>
    </w:p>
    <w:p w14:paraId="3C2C3737" w14:textId="4CA81E80" w:rsidR="41DE75FC" w:rsidRDefault="41DE75FC" w:rsidP="41DE75FC">
      <w:pPr>
        <w:jc w:val="center"/>
      </w:pPr>
    </w:p>
    <w:p w14:paraId="3E62603C" w14:textId="048B608D" w:rsidR="41DE75FC" w:rsidRDefault="41DE75FC" w:rsidP="41DE75FC">
      <w:pPr>
        <w:jc w:val="center"/>
      </w:pPr>
    </w:p>
    <w:p w14:paraId="39A54E4C" w14:textId="49117E3D" w:rsidR="00A670E0" w:rsidRDefault="008A5272" w:rsidP="41DE75FC">
      <w:pPr>
        <w:jc w:val="center"/>
        <w:rPr>
          <w:b/>
          <w:bCs/>
          <w:sz w:val="36"/>
          <w:szCs w:val="36"/>
        </w:rPr>
      </w:pPr>
      <w:r>
        <w:rPr>
          <w:b/>
          <w:bCs/>
          <w:sz w:val="36"/>
          <w:szCs w:val="36"/>
        </w:rPr>
        <w:t>Sustainability Challenges in Industry</w:t>
      </w:r>
    </w:p>
    <w:p w14:paraId="1A36F654" w14:textId="4C4A18AE" w:rsidR="4CDC2E19" w:rsidRPr="00CA0C15" w:rsidRDefault="008A5272" w:rsidP="41DE75FC">
      <w:pPr>
        <w:jc w:val="center"/>
        <w:rPr>
          <w:b/>
          <w:bCs/>
          <w:sz w:val="48"/>
          <w:szCs w:val="48"/>
        </w:rPr>
      </w:pPr>
      <w:r>
        <w:rPr>
          <w:b/>
          <w:bCs/>
          <w:sz w:val="36"/>
          <w:szCs w:val="36"/>
        </w:rPr>
        <w:t>Automotive Materials &amp; Sustainability</w:t>
      </w:r>
      <w:r w:rsidR="00DC1490">
        <w:rPr>
          <w:b/>
          <w:bCs/>
          <w:sz w:val="36"/>
          <w:szCs w:val="36"/>
        </w:rPr>
        <w:t xml:space="preserve"> (ACHA</w:t>
      </w:r>
      <w:r w:rsidR="00237292">
        <w:rPr>
          <w:b/>
          <w:bCs/>
          <w:sz w:val="36"/>
          <w:szCs w:val="36"/>
        </w:rPr>
        <w:t>60</w:t>
      </w:r>
      <w:r>
        <w:rPr>
          <w:b/>
          <w:bCs/>
          <w:sz w:val="36"/>
          <w:szCs w:val="36"/>
        </w:rPr>
        <w:t>12</w:t>
      </w:r>
      <w:r w:rsidR="00DC1490">
        <w:rPr>
          <w:b/>
          <w:bCs/>
          <w:sz w:val="36"/>
          <w:szCs w:val="36"/>
        </w:rPr>
        <w:t>)</w:t>
      </w:r>
    </w:p>
    <w:p w14:paraId="2EE209A5" w14:textId="74741B82" w:rsidR="41DE75FC" w:rsidRDefault="41DE75FC" w:rsidP="00F6501B">
      <w:pPr>
        <w:rPr>
          <w:sz w:val="36"/>
          <w:szCs w:val="36"/>
        </w:rPr>
      </w:pPr>
    </w:p>
    <w:p w14:paraId="552D81D7" w14:textId="533ACF3F" w:rsidR="2311D4B1" w:rsidRDefault="2311D4B1" w:rsidP="41DE75FC">
      <w:pPr>
        <w:jc w:val="center"/>
        <w:rPr>
          <w:sz w:val="32"/>
          <w:szCs w:val="32"/>
        </w:rPr>
      </w:pPr>
      <w:r w:rsidRPr="41DE75FC">
        <w:rPr>
          <w:sz w:val="32"/>
          <w:szCs w:val="32"/>
        </w:rPr>
        <w:t>Bleddyn Williams</w:t>
      </w:r>
    </w:p>
    <w:p w14:paraId="6C3E6DD6" w14:textId="69E6FE23" w:rsidR="2311D4B1" w:rsidRDefault="007C39C7" w:rsidP="41DE75FC">
      <w:pPr>
        <w:jc w:val="center"/>
        <w:rPr>
          <w:sz w:val="32"/>
          <w:szCs w:val="32"/>
        </w:rPr>
      </w:pPr>
      <w:r>
        <w:rPr>
          <w:sz w:val="32"/>
          <w:szCs w:val="32"/>
        </w:rPr>
        <w:t>2</w:t>
      </w:r>
      <w:r w:rsidR="2311D4B1" w:rsidRPr="41DE75FC">
        <w:rPr>
          <w:sz w:val="32"/>
          <w:szCs w:val="32"/>
        </w:rPr>
        <w:t>104564</w:t>
      </w:r>
    </w:p>
    <w:p w14:paraId="2ACC484D" w14:textId="5B8E6A3D" w:rsidR="2311D4B1" w:rsidRDefault="00237292" w:rsidP="41DE75FC">
      <w:pPr>
        <w:jc w:val="center"/>
        <w:rPr>
          <w:sz w:val="32"/>
          <w:szCs w:val="32"/>
        </w:rPr>
      </w:pPr>
      <w:r>
        <w:rPr>
          <w:sz w:val="32"/>
          <w:szCs w:val="32"/>
        </w:rPr>
        <w:t>July</w:t>
      </w:r>
      <w:r w:rsidR="00DC1490">
        <w:rPr>
          <w:sz w:val="32"/>
          <w:szCs w:val="32"/>
        </w:rPr>
        <w:t xml:space="preserve"> 2023</w:t>
      </w:r>
    </w:p>
    <w:p w14:paraId="55C530F3" w14:textId="77777777" w:rsidR="00705AEB" w:rsidRDefault="41DE75FC">
      <w:r>
        <w:br w:type="page"/>
      </w:r>
    </w:p>
    <w:sdt>
      <w:sdtPr>
        <w:rPr>
          <w:rFonts w:asciiTheme="minorHAnsi" w:eastAsiaTheme="minorHAnsi" w:hAnsiTheme="minorHAnsi" w:cstheme="minorBidi"/>
          <w:color w:val="auto"/>
          <w:sz w:val="22"/>
          <w:szCs w:val="22"/>
          <w:lang w:val="en-GB"/>
        </w:rPr>
        <w:id w:val="-891966896"/>
        <w:docPartObj>
          <w:docPartGallery w:val="Table of Contents"/>
          <w:docPartUnique/>
        </w:docPartObj>
      </w:sdtPr>
      <w:sdtEndPr>
        <w:rPr>
          <w:b/>
          <w:bCs/>
          <w:noProof/>
        </w:rPr>
      </w:sdtEndPr>
      <w:sdtContent>
        <w:p w14:paraId="08F3C74D" w14:textId="5D501CBA" w:rsidR="00705AEB" w:rsidRDefault="00705AEB">
          <w:pPr>
            <w:pStyle w:val="TOCHeading"/>
          </w:pPr>
          <w:r>
            <w:t>Contents</w:t>
          </w:r>
        </w:p>
        <w:p w14:paraId="5C058B0A" w14:textId="5FDC42BB" w:rsidR="006D102E" w:rsidRDefault="00705AEB">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2490388" w:history="1">
            <w:r w:rsidR="006D102E" w:rsidRPr="00253153">
              <w:rPr>
                <w:rStyle w:val="Hyperlink"/>
                <w:noProof/>
              </w:rPr>
              <w:t>1</w:t>
            </w:r>
            <w:r w:rsidR="006D102E">
              <w:rPr>
                <w:rFonts w:eastAsiaTheme="minorEastAsia"/>
                <w:noProof/>
                <w:kern w:val="2"/>
                <w:sz w:val="24"/>
                <w:szCs w:val="24"/>
                <w:lang w:eastAsia="en-GB"/>
                <w14:ligatures w14:val="standardContextual"/>
              </w:rPr>
              <w:tab/>
            </w:r>
            <w:r w:rsidR="006D102E" w:rsidRPr="00253153">
              <w:rPr>
                <w:rStyle w:val="Hyperlink"/>
                <w:noProof/>
              </w:rPr>
              <w:t>Introduction</w:t>
            </w:r>
            <w:r w:rsidR="006D102E">
              <w:rPr>
                <w:noProof/>
                <w:webHidden/>
              </w:rPr>
              <w:tab/>
            </w:r>
            <w:r w:rsidR="006D102E">
              <w:rPr>
                <w:noProof/>
                <w:webHidden/>
              </w:rPr>
              <w:fldChar w:fldCharType="begin"/>
            </w:r>
            <w:r w:rsidR="006D102E">
              <w:rPr>
                <w:noProof/>
                <w:webHidden/>
              </w:rPr>
              <w:instrText xml:space="preserve"> PAGEREF _Toc172490388 \h </w:instrText>
            </w:r>
            <w:r w:rsidR="006D102E">
              <w:rPr>
                <w:noProof/>
                <w:webHidden/>
              </w:rPr>
            </w:r>
            <w:r w:rsidR="006D102E">
              <w:rPr>
                <w:noProof/>
                <w:webHidden/>
              </w:rPr>
              <w:fldChar w:fldCharType="separate"/>
            </w:r>
            <w:r w:rsidR="006D102E">
              <w:rPr>
                <w:noProof/>
                <w:webHidden/>
              </w:rPr>
              <w:t>2</w:t>
            </w:r>
            <w:r w:rsidR="006D102E">
              <w:rPr>
                <w:noProof/>
                <w:webHidden/>
              </w:rPr>
              <w:fldChar w:fldCharType="end"/>
            </w:r>
          </w:hyperlink>
        </w:p>
        <w:p w14:paraId="5BB3E1C3" w14:textId="69518C2D" w:rsidR="006D102E" w:rsidRDefault="00D40F3C">
          <w:pPr>
            <w:pStyle w:val="TOC1"/>
            <w:tabs>
              <w:tab w:val="left" w:pos="480"/>
              <w:tab w:val="right" w:leader="dot" w:pos="9016"/>
            </w:tabs>
            <w:rPr>
              <w:rFonts w:eastAsiaTheme="minorEastAsia"/>
              <w:noProof/>
              <w:kern w:val="2"/>
              <w:sz w:val="24"/>
              <w:szCs w:val="24"/>
              <w:lang w:eastAsia="en-GB"/>
              <w14:ligatures w14:val="standardContextual"/>
            </w:rPr>
          </w:pPr>
          <w:hyperlink w:anchor="_Toc172490389" w:history="1">
            <w:r w:rsidR="006D102E" w:rsidRPr="00253153">
              <w:rPr>
                <w:rStyle w:val="Hyperlink"/>
                <w:noProof/>
              </w:rPr>
              <w:t>2</w:t>
            </w:r>
            <w:r w:rsidR="006D102E">
              <w:rPr>
                <w:rFonts w:eastAsiaTheme="minorEastAsia"/>
                <w:noProof/>
                <w:kern w:val="2"/>
                <w:sz w:val="24"/>
                <w:szCs w:val="24"/>
                <w:lang w:eastAsia="en-GB"/>
                <w14:ligatures w14:val="standardContextual"/>
              </w:rPr>
              <w:tab/>
            </w:r>
            <w:r w:rsidR="006D102E" w:rsidRPr="00253153">
              <w:rPr>
                <w:rStyle w:val="Hyperlink"/>
                <w:noProof/>
              </w:rPr>
              <w:t>Environmental Impact</w:t>
            </w:r>
            <w:r w:rsidR="006D102E">
              <w:rPr>
                <w:noProof/>
                <w:webHidden/>
              </w:rPr>
              <w:tab/>
            </w:r>
            <w:r w:rsidR="006D102E">
              <w:rPr>
                <w:noProof/>
                <w:webHidden/>
              </w:rPr>
              <w:fldChar w:fldCharType="begin"/>
            </w:r>
            <w:r w:rsidR="006D102E">
              <w:rPr>
                <w:noProof/>
                <w:webHidden/>
              </w:rPr>
              <w:instrText xml:space="preserve"> PAGEREF _Toc172490389 \h </w:instrText>
            </w:r>
            <w:r w:rsidR="006D102E">
              <w:rPr>
                <w:noProof/>
                <w:webHidden/>
              </w:rPr>
            </w:r>
            <w:r w:rsidR="006D102E">
              <w:rPr>
                <w:noProof/>
                <w:webHidden/>
              </w:rPr>
              <w:fldChar w:fldCharType="separate"/>
            </w:r>
            <w:r w:rsidR="006D102E">
              <w:rPr>
                <w:noProof/>
                <w:webHidden/>
              </w:rPr>
              <w:t>3</w:t>
            </w:r>
            <w:r w:rsidR="006D102E">
              <w:rPr>
                <w:noProof/>
                <w:webHidden/>
              </w:rPr>
              <w:fldChar w:fldCharType="end"/>
            </w:r>
          </w:hyperlink>
        </w:p>
        <w:p w14:paraId="1EE8DB98" w14:textId="4E38E9AB" w:rsidR="006D102E" w:rsidRDefault="00D40F3C">
          <w:pPr>
            <w:pStyle w:val="TOC2"/>
            <w:tabs>
              <w:tab w:val="left" w:pos="960"/>
              <w:tab w:val="right" w:leader="dot" w:pos="9016"/>
            </w:tabs>
            <w:rPr>
              <w:rFonts w:eastAsiaTheme="minorEastAsia"/>
              <w:noProof/>
              <w:kern w:val="2"/>
              <w:sz w:val="24"/>
              <w:szCs w:val="24"/>
              <w:lang w:eastAsia="en-GB"/>
              <w14:ligatures w14:val="standardContextual"/>
            </w:rPr>
          </w:pPr>
          <w:hyperlink w:anchor="_Toc172490390" w:history="1">
            <w:r w:rsidR="006D102E" w:rsidRPr="00253153">
              <w:rPr>
                <w:rStyle w:val="Hyperlink"/>
                <w:noProof/>
              </w:rPr>
              <w:t>2.1</w:t>
            </w:r>
            <w:r w:rsidR="006D102E">
              <w:rPr>
                <w:rFonts w:eastAsiaTheme="minorEastAsia"/>
                <w:noProof/>
                <w:kern w:val="2"/>
                <w:sz w:val="24"/>
                <w:szCs w:val="24"/>
                <w:lang w:eastAsia="en-GB"/>
                <w14:ligatures w14:val="standardContextual"/>
              </w:rPr>
              <w:tab/>
            </w:r>
            <w:r w:rsidR="006D102E" w:rsidRPr="00253153">
              <w:rPr>
                <w:rStyle w:val="Hyperlink"/>
                <w:noProof/>
              </w:rPr>
              <w:t>Fédération Internationale de l'Automobile (FIA)</w:t>
            </w:r>
            <w:r w:rsidR="006D102E">
              <w:rPr>
                <w:noProof/>
                <w:webHidden/>
              </w:rPr>
              <w:tab/>
            </w:r>
            <w:r w:rsidR="006D102E">
              <w:rPr>
                <w:noProof/>
                <w:webHidden/>
              </w:rPr>
              <w:fldChar w:fldCharType="begin"/>
            </w:r>
            <w:r w:rsidR="006D102E">
              <w:rPr>
                <w:noProof/>
                <w:webHidden/>
              </w:rPr>
              <w:instrText xml:space="preserve"> PAGEREF _Toc172490390 \h </w:instrText>
            </w:r>
            <w:r w:rsidR="006D102E">
              <w:rPr>
                <w:noProof/>
                <w:webHidden/>
              </w:rPr>
            </w:r>
            <w:r w:rsidR="006D102E">
              <w:rPr>
                <w:noProof/>
                <w:webHidden/>
              </w:rPr>
              <w:fldChar w:fldCharType="separate"/>
            </w:r>
            <w:r w:rsidR="006D102E">
              <w:rPr>
                <w:noProof/>
                <w:webHidden/>
              </w:rPr>
              <w:t>3</w:t>
            </w:r>
            <w:r w:rsidR="006D102E">
              <w:rPr>
                <w:noProof/>
                <w:webHidden/>
              </w:rPr>
              <w:fldChar w:fldCharType="end"/>
            </w:r>
          </w:hyperlink>
        </w:p>
        <w:p w14:paraId="663D2351" w14:textId="7EFF8486" w:rsidR="006D102E" w:rsidRDefault="00D40F3C">
          <w:pPr>
            <w:pStyle w:val="TOC2"/>
            <w:tabs>
              <w:tab w:val="left" w:pos="960"/>
              <w:tab w:val="right" w:leader="dot" w:pos="9016"/>
            </w:tabs>
            <w:rPr>
              <w:rFonts w:eastAsiaTheme="minorEastAsia"/>
              <w:noProof/>
              <w:kern w:val="2"/>
              <w:sz w:val="24"/>
              <w:szCs w:val="24"/>
              <w:lang w:eastAsia="en-GB"/>
              <w14:ligatures w14:val="standardContextual"/>
            </w:rPr>
          </w:pPr>
          <w:hyperlink w:anchor="_Toc172490391" w:history="1">
            <w:r w:rsidR="006D102E" w:rsidRPr="00253153">
              <w:rPr>
                <w:rStyle w:val="Hyperlink"/>
                <w:noProof/>
              </w:rPr>
              <w:t>2.2</w:t>
            </w:r>
            <w:r w:rsidR="006D102E">
              <w:rPr>
                <w:rFonts w:eastAsiaTheme="minorEastAsia"/>
                <w:noProof/>
                <w:kern w:val="2"/>
                <w:sz w:val="24"/>
                <w:szCs w:val="24"/>
                <w:lang w:eastAsia="en-GB"/>
                <w14:ligatures w14:val="standardContextual"/>
              </w:rPr>
              <w:tab/>
            </w:r>
            <w:r w:rsidR="006D102E" w:rsidRPr="00253153">
              <w:rPr>
                <w:rStyle w:val="Hyperlink"/>
                <w:noProof/>
              </w:rPr>
              <w:t>Mercedes Petronas</w:t>
            </w:r>
            <w:r w:rsidR="006D102E">
              <w:rPr>
                <w:noProof/>
                <w:webHidden/>
              </w:rPr>
              <w:tab/>
            </w:r>
            <w:r w:rsidR="006D102E">
              <w:rPr>
                <w:noProof/>
                <w:webHidden/>
              </w:rPr>
              <w:fldChar w:fldCharType="begin"/>
            </w:r>
            <w:r w:rsidR="006D102E">
              <w:rPr>
                <w:noProof/>
                <w:webHidden/>
              </w:rPr>
              <w:instrText xml:space="preserve"> PAGEREF _Toc172490391 \h </w:instrText>
            </w:r>
            <w:r w:rsidR="006D102E">
              <w:rPr>
                <w:noProof/>
                <w:webHidden/>
              </w:rPr>
            </w:r>
            <w:r w:rsidR="006D102E">
              <w:rPr>
                <w:noProof/>
                <w:webHidden/>
              </w:rPr>
              <w:fldChar w:fldCharType="separate"/>
            </w:r>
            <w:r w:rsidR="006D102E">
              <w:rPr>
                <w:noProof/>
                <w:webHidden/>
              </w:rPr>
              <w:t>6</w:t>
            </w:r>
            <w:r w:rsidR="006D102E">
              <w:rPr>
                <w:noProof/>
                <w:webHidden/>
              </w:rPr>
              <w:fldChar w:fldCharType="end"/>
            </w:r>
          </w:hyperlink>
        </w:p>
        <w:p w14:paraId="5280D71B" w14:textId="1BB4A8F7" w:rsidR="006D102E" w:rsidRDefault="00D40F3C">
          <w:pPr>
            <w:pStyle w:val="TOC2"/>
            <w:tabs>
              <w:tab w:val="left" w:pos="960"/>
              <w:tab w:val="right" w:leader="dot" w:pos="9016"/>
            </w:tabs>
            <w:rPr>
              <w:rFonts w:eastAsiaTheme="minorEastAsia"/>
              <w:noProof/>
              <w:kern w:val="2"/>
              <w:sz w:val="24"/>
              <w:szCs w:val="24"/>
              <w:lang w:eastAsia="en-GB"/>
              <w14:ligatures w14:val="standardContextual"/>
            </w:rPr>
          </w:pPr>
          <w:hyperlink w:anchor="_Toc172490392" w:history="1">
            <w:r w:rsidR="006D102E" w:rsidRPr="00253153">
              <w:rPr>
                <w:rStyle w:val="Hyperlink"/>
                <w:noProof/>
              </w:rPr>
              <w:t>2.3</w:t>
            </w:r>
            <w:r w:rsidR="006D102E">
              <w:rPr>
                <w:rFonts w:eastAsiaTheme="minorEastAsia"/>
                <w:noProof/>
                <w:kern w:val="2"/>
                <w:sz w:val="24"/>
                <w:szCs w:val="24"/>
                <w:lang w:eastAsia="en-GB"/>
                <w14:ligatures w14:val="standardContextual"/>
              </w:rPr>
              <w:tab/>
            </w:r>
            <w:r w:rsidR="006D102E" w:rsidRPr="00253153">
              <w:rPr>
                <w:rStyle w:val="Hyperlink"/>
                <w:noProof/>
              </w:rPr>
              <w:t>McLaren F1</w:t>
            </w:r>
            <w:r w:rsidR="006D102E">
              <w:rPr>
                <w:noProof/>
                <w:webHidden/>
              </w:rPr>
              <w:tab/>
            </w:r>
            <w:r w:rsidR="006D102E">
              <w:rPr>
                <w:noProof/>
                <w:webHidden/>
              </w:rPr>
              <w:fldChar w:fldCharType="begin"/>
            </w:r>
            <w:r w:rsidR="006D102E">
              <w:rPr>
                <w:noProof/>
                <w:webHidden/>
              </w:rPr>
              <w:instrText xml:space="preserve"> PAGEREF _Toc172490392 \h </w:instrText>
            </w:r>
            <w:r w:rsidR="006D102E">
              <w:rPr>
                <w:noProof/>
                <w:webHidden/>
              </w:rPr>
            </w:r>
            <w:r w:rsidR="006D102E">
              <w:rPr>
                <w:noProof/>
                <w:webHidden/>
              </w:rPr>
              <w:fldChar w:fldCharType="separate"/>
            </w:r>
            <w:r w:rsidR="006D102E">
              <w:rPr>
                <w:noProof/>
                <w:webHidden/>
              </w:rPr>
              <w:t>8</w:t>
            </w:r>
            <w:r w:rsidR="006D102E">
              <w:rPr>
                <w:noProof/>
                <w:webHidden/>
              </w:rPr>
              <w:fldChar w:fldCharType="end"/>
            </w:r>
          </w:hyperlink>
        </w:p>
        <w:p w14:paraId="33C90A3D" w14:textId="3ADD5587" w:rsidR="006D102E" w:rsidRDefault="00D40F3C">
          <w:pPr>
            <w:pStyle w:val="TOC1"/>
            <w:tabs>
              <w:tab w:val="left" w:pos="480"/>
              <w:tab w:val="right" w:leader="dot" w:pos="9016"/>
            </w:tabs>
            <w:rPr>
              <w:rFonts w:eastAsiaTheme="minorEastAsia"/>
              <w:noProof/>
              <w:kern w:val="2"/>
              <w:sz w:val="24"/>
              <w:szCs w:val="24"/>
              <w:lang w:eastAsia="en-GB"/>
              <w14:ligatures w14:val="standardContextual"/>
            </w:rPr>
          </w:pPr>
          <w:hyperlink w:anchor="_Toc172490393" w:history="1">
            <w:r w:rsidR="006D102E" w:rsidRPr="00253153">
              <w:rPr>
                <w:rStyle w:val="Hyperlink"/>
                <w:noProof/>
              </w:rPr>
              <w:t>3</w:t>
            </w:r>
            <w:r w:rsidR="006D102E">
              <w:rPr>
                <w:rFonts w:eastAsiaTheme="minorEastAsia"/>
                <w:noProof/>
                <w:kern w:val="2"/>
                <w:sz w:val="24"/>
                <w:szCs w:val="24"/>
                <w:lang w:eastAsia="en-GB"/>
                <w14:ligatures w14:val="standardContextual"/>
              </w:rPr>
              <w:tab/>
            </w:r>
            <w:r w:rsidR="006D102E" w:rsidRPr="00253153">
              <w:rPr>
                <w:rStyle w:val="Hyperlink"/>
                <w:noProof/>
              </w:rPr>
              <w:t>Sustainable Practices and Legislations</w:t>
            </w:r>
            <w:r w:rsidR="006D102E">
              <w:rPr>
                <w:noProof/>
                <w:webHidden/>
              </w:rPr>
              <w:tab/>
            </w:r>
            <w:r w:rsidR="006D102E">
              <w:rPr>
                <w:noProof/>
                <w:webHidden/>
              </w:rPr>
              <w:fldChar w:fldCharType="begin"/>
            </w:r>
            <w:r w:rsidR="006D102E">
              <w:rPr>
                <w:noProof/>
                <w:webHidden/>
              </w:rPr>
              <w:instrText xml:space="preserve"> PAGEREF _Toc172490393 \h </w:instrText>
            </w:r>
            <w:r w:rsidR="006D102E">
              <w:rPr>
                <w:noProof/>
                <w:webHidden/>
              </w:rPr>
            </w:r>
            <w:r w:rsidR="006D102E">
              <w:rPr>
                <w:noProof/>
                <w:webHidden/>
              </w:rPr>
              <w:fldChar w:fldCharType="separate"/>
            </w:r>
            <w:r w:rsidR="006D102E">
              <w:rPr>
                <w:noProof/>
                <w:webHidden/>
              </w:rPr>
              <w:t>11</w:t>
            </w:r>
            <w:r w:rsidR="006D102E">
              <w:rPr>
                <w:noProof/>
                <w:webHidden/>
              </w:rPr>
              <w:fldChar w:fldCharType="end"/>
            </w:r>
          </w:hyperlink>
        </w:p>
        <w:p w14:paraId="429AA16C" w14:textId="29E2CA4D" w:rsidR="006D102E" w:rsidRDefault="00D40F3C">
          <w:pPr>
            <w:pStyle w:val="TOC2"/>
            <w:tabs>
              <w:tab w:val="left" w:pos="960"/>
              <w:tab w:val="right" w:leader="dot" w:pos="9016"/>
            </w:tabs>
            <w:rPr>
              <w:rFonts w:eastAsiaTheme="minorEastAsia"/>
              <w:noProof/>
              <w:kern w:val="2"/>
              <w:sz w:val="24"/>
              <w:szCs w:val="24"/>
              <w:lang w:eastAsia="en-GB"/>
              <w14:ligatures w14:val="standardContextual"/>
            </w:rPr>
          </w:pPr>
          <w:hyperlink w:anchor="_Toc172490394" w:history="1">
            <w:r w:rsidR="006D102E" w:rsidRPr="00253153">
              <w:rPr>
                <w:rStyle w:val="Hyperlink"/>
                <w:noProof/>
              </w:rPr>
              <w:t>3.1</w:t>
            </w:r>
            <w:r w:rsidR="006D102E">
              <w:rPr>
                <w:rFonts w:eastAsiaTheme="minorEastAsia"/>
                <w:noProof/>
                <w:kern w:val="2"/>
                <w:sz w:val="24"/>
                <w:szCs w:val="24"/>
                <w:lang w:eastAsia="en-GB"/>
                <w14:ligatures w14:val="standardContextual"/>
              </w:rPr>
              <w:tab/>
            </w:r>
            <w:r w:rsidR="006D102E" w:rsidRPr="00253153">
              <w:rPr>
                <w:rStyle w:val="Hyperlink"/>
                <w:noProof/>
              </w:rPr>
              <w:t>Recycling</w:t>
            </w:r>
            <w:r w:rsidR="006D102E">
              <w:rPr>
                <w:noProof/>
                <w:webHidden/>
              </w:rPr>
              <w:tab/>
            </w:r>
            <w:r w:rsidR="006D102E">
              <w:rPr>
                <w:noProof/>
                <w:webHidden/>
              </w:rPr>
              <w:fldChar w:fldCharType="begin"/>
            </w:r>
            <w:r w:rsidR="006D102E">
              <w:rPr>
                <w:noProof/>
                <w:webHidden/>
              </w:rPr>
              <w:instrText xml:space="preserve"> PAGEREF _Toc172490394 \h </w:instrText>
            </w:r>
            <w:r w:rsidR="006D102E">
              <w:rPr>
                <w:noProof/>
                <w:webHidden/>
              </w:rPr>
            </w:r>
            <w:r w:rsidR="006D102E">
              <w:rPr>
                <w:noProof/>
                <w:webHidden/>
              </w:rPr>
              <w:fldChar w:fldCharType="separate"/>
            </w:r>
            <w:r w:rsidR="006D102E">
              <w:rPr>
                <w:noProof/>
                <w:webHidden/>
              </w:rPr>
              <w:t>11</w:t>
            </w:r>
            <w:r w:rsidR="006D102E">
              <w:rPr>
                <w:noProof/>
                <w:webHidden/>
              </w:rPr>
              <w:fldChar w:fldCharType="end"/>
            </w:r>
          </w:hyperlink>
        </w:p>
        <w:p w14:paraId="412F8F37" w14:textId="58E1C133" w:rsidR="006D102E" w:rsidRDefault="00D40F3C">
          <w:pPr>
            <w:pStyle w:val="TOC2"/>
            <w:tabs>
              <w:tab w:val="left" w:pos="960"/>
              <w:tab w:val="right" w:leader="dot" w:pos="9016"/>
            </w:tabs>
            <w:rPr>
              <w:rFonts w:eastAsiaTheme="minorEastAsia"/>
              <w:noProof/>
              <w:kern w:val="2"/>
              <w:sz w:val="24"/>
              <w:szCs w:val="24"/>
              <w:lang w:eastAsia="en-GB"/>
              <w14:ligatures w14:val="standardContextual"/>
            </w:rPr>
          </w:pPr>
          <w:hyperlink w:anchor="_Toc172490395" w:history="1">
            <w:r w:rsidR="006D102E" w:rsidRPr="00253153">
              <w:rPr>
                <w:rStyle w:val="Hyperlink"/>
                <w:noProof/>
              </w:rPr>
              <w:t>3.2</w:t>
            </w:r>
            <w:r w:rsidR="006D102E">
              <w:rPr>
                <w:rFonts w:eastAsiaTheme="minorEastAsia"/>
                <w:noProof/>
                <w:kern w:val="2"/>
                <w:sz w:val="24"/>
                <w:szCs w:val="24"/>
                <w:lang w:eastAsia="en-GB"/>
                <w14:ligatures w14:val="standardContextual"/>
              </w:rPr>
              <w:tab/>
            </w:r>
            <w:r w:rsidR="006D102E" w:rsidRPr="00253153">
              <w:rPr>
                <w:rStyle w:val="Hyperlink"/>
                <w:noProof/>
              </w:rPr>
              <w:t>Logistical &amp; Travel Solutions</w:t>
            </w:r>
            <w:r w:rsidR="006D102E">
              <w:rPr>
                <w:noProof/>
                <w:webHidden/>
              </w:rPr>
              <w:tab/>
            </w:r>
            <w:r w:rsidR="006D102E">
              <w:rPr>
                <w:noProof/>
                <w:webHidden/>
              </w:rPr>
              <w:fldChar w:fldCharType="begin"/>
            </w:r>
            <w:r w:rsidR="006D102E">
              <w:rPr>
                <w:noProof/>
                <w:webHidden/>
              </w:rPr>
              <w:instrText xml:space="preserve"> PAGEREF _Toc172490395 \h </w:instrText>
            </w:r>
            <w:r w:rsidR="006D102E">
              <w:rPr>
                <w:noProof/>
                <w:webHidden/>
              </w:rPr>
            </w:r>
            <w:r w:rsidR="006D102E">
              <w:rPr>
                <w:noProof/>
                <w:webHidden/>
              </w:rPr>
              <w:fldChar w:fldCharType="separate"/>
            </w:r>
            <w:r w:rsidR="006D102E">
              <w:rPr>
                <w:noProof/>
                <w:webHidden/>
              </w:rPr>
              <w:t>11</w:t>
            </w:r>
            <w:r w:rsidR="006D102E">
              <w:rPr>
                <w:noProof/>
                <w:webHidden/>
              </w:rPr>
              <w:fldChar w:fldCharType="end"/>
            </w:r>
          </w:hyperlink>
        </w:p>
        <w:p w14:paraId="589608CC" w14:textId="1475BDAA" w:rsidR="006D102E" w:rsidRDefault="00D40F3C">
          <w:pPr>
            <w:pStyle w:val="TOC1"/>
            <w:tabs>
              <w:tab w:val="left" w:pos="480"/>
              <w:tab w:val="right" w:leader="dot" w:pos="9016"/>
            </w:tabs>
            <w:rPr>
              <w:rFonts w:eastAsiaTheme="minorEastAsia"/>
              <w:noProof/>
              <w:kern w:val="2"/>
              <w:sz w:val="24"/>
              <w:szCs w:val="24"/>
              <w:lang w:eastAsia="en-GB"/>
              <w14:ligatures w14:val="standardContextual"/>
            </w:rPr>
          </w:pPr>
          <w:hyperlink w:anchor="_Toc172490396" w:history="1">
            <w:r w:rsidR="006D102E" w:rsidRPr="00253153">
              <w:rPr>
                <w:rStyle w:val="Hyperlink"/>
                <w:noProof/>
              </w:rPr>
              <w:t>4</w:t>
            </w:r>
            <w:r w:rsidR="006D102E">
              <w:rPr>
                <w:rFonts w:eastAsiaTheme="minorEastAsia"/>
                <w:noProof/>
                <w:kern w:val="2"/>
                <w:sz w:val="24"/>
                <w:szCs w:val="24"/>
                <w:lang w:eastAsia="en-GB"/>
                <w14:ligatures w14:val="standardContextual"/>
              </w:rPr>
              <w:tab/>
            </w:r>
            <w:r w:rsidR="006D102E" w:rsidRPr="00253153">
              <w:rPr>
                <w:rStyle w:val="Hyperlink"/>
                <w:noProof/>
              </w:rPr>
              <w:t>Conclusion</w:t>
            </w:r>
            <w:r w:rsidR="006D102E">
              <w:rPr>
                <w:noProof/>
                <w:webHidden/>
              </w:rPr>
              <w:tab/>
            </w:r>
            <w:r w:rsidR="006D102E">
              <w:rPr>
                <w:noProof/>
                <w:webHidden/>
              </w:rPr>
              <w:fldChar w:fldCharType="begin"/>
            </w:r>
            <w:r w:rsidR="006D102E">
              <w:rPr>
                <w:noProof/>
                <w:webHidden/>
              </w:rPr>
              <w:instrText xml:space="preserve"> PAGEREF _Toc172490396 \h </w:instrText>
            </w:r>
            <w:r w:rsidR="006D102E">
              <w:rPr>
                <w:noProof/>
                <w:webHidden/>
              </w:rPr>
            </w:r>
            <w:r w:rsidR="006D102E">
              <w:rPr>
                <w:noProof/>
                <w:webHidden/>
              </w:rPr>
              <w:fldChar w:fldCharType="separate"/>
            </w:r>
            <w:r w:rsidR="006D102E">
              <w:rPr>
                <w:noProof/>
                <w:webHidden/>
              </w:rPr>
              <w:t>13</w:t>
            </w:r>
            <w:r w:rsidR="006D102E">
              <w:rPr>
                <w:noProof/>
                <w:webHidden/>
              </w:rPr>
              <w:fldChar w:fldCharType="end"/>
            </w:r>
          </w:hyperlink>
        </w:p>
        <w:p w14:paraId="0EDC4F75" w14:textId="78B8BEDB" w:rsidR="006D102E" w:rsidRDefault="00D40F3C">
          <w:pPr>
            <w:pStyle w:val="TOC1"/>
            <w:tabs>
              <w:tab w:val="left" w:pos="480"/>
              <w:tab w:val="right" w:leader="dot" w:pos="9016"/>
            </w:tabs>
            <w:rPr>
              <w:rFonts w:eastAsiaTheme="minorEastAsia"/>
              <w:noProof/>
              <w:kern w:val="2"/>
              <w:sz w:val="24"/>
              <w:szCs w:val="24"/>
              <w:lang w:eastAsia="en-GB"/>
              <w14:ligatures w14:val="standardContextual"/>
            </w:rPr>
          </w:pPr>
          <w:hyperlink w:anchor="_Toc172490397" w:history="1">
            <w:r w:rsidR="006D102E" w:rsidRPr="00253153">
              <w:rPr>
                <w:rStyle w:val="Hyperlink"/>
                <w:noProof/>
              </w:rPr>
              <w:t>5</w:t>
            </w:r>
            <w:r w:rsidR="006D102E">
              <w:rPr>
                <w:rFonts w:eastAsiaTheme="minorEastAsia"/>
                <w:noProof/>
                <w:kern w:val="2"/>
                <w:sz w:val="24"/>
                <w:szCs w:val="24"/>
                <w:lang w:eastAsia="en-GB"/>
                <w14:ligatures w14:val="standardContextual"/>
              </w:rPr>
              <w:tab/>
            </w:r>
            <w:r w:rsidR="006D102E" w:rsidRPr="00253153">
              <w:rPr>
                <w:rStyle w:val="Hyperlink"/>
                <w:noProof/>
              </w:rPr>
              <w:t>Reference List</w:t>
            </w:r>
            <w:r w:rsidR="006D102E">
              <w:rPr>
                <w:noProof/>
                <w:webHidden/>
              </w:rPr>
              <w:tab/>
            </w:r>
            <w:r w:rsidR="006D102E">
              <w:rPr>
                <w:noProof/>
                <w:webHidden/>
              </w:rPr>
              <w:fldChar w:fldCharType="begin"/>
            </w:r>
            <w:r w:rsidR="006D102E">
              <w:rPr>
                <w:noProof/>
                <w:webHidden/>
              </w:rPr>
              <w:instrText xml:space="preserve"> PAGEREF _Toc172490397 \h </w:instrText>
            </w:r>
            <w:r w:rsidR="006D102E">
              <w:rPr>
                <w:noProof/>
                <w:webHidden/>
              </w:rPr>
            </w:r>
            <w:r w:rsidR="006D102E">
              <w:rPr>
                <w:noProof/>
                <w:webHidden/>
              </w:rPr>
              <w:fldChar w:fldCharType="separate"/>
            </w:r>
            <w:r w:rsidR="006D102E">
              <w:rPr>
                <w:noProof/>
                <w:webHidden/>
              </w:rPr>
              <w:t>14</w:t>
            </w:r>
            <w:r w:rsidR="006D102E">
              <w:rPr>
                <w:noProof/>
                <w:webHidden/>
              </w:rPr>
              <w:fldChar w:fldCharType="end"/>
            </w:r>
          </w:hyperlink>
        </w:p>
        <w:p w14:paraId="0B319377" w14:textId="34E0EAB6" w:rsidR="00705AEB" w:rsidRDefault="00705AEB">
          <w:r>
            <w:rPr>
              <w:b/>
              <w:bCs/>
              <w:noProof/>
            </w:rPr>
            <w:fldChar w:fldCharType="end"/>
          </w:r>
        </w:p>
      </w:sdtContent>
    </w:sdt>
    <w:p w14:paraId="326C7C94" w14:textId="1C070E88" w:rsidR="008F160A" w:rsidRDefault="008F160A">
      <w:r>
        <w:br w:type="page"/>
      </w:r>
    </w:p>
    <w:p w14:paraId="24388206" w14:textId="692F3BC7" w:rsidR="00211D68" w:rsidRDefault="00C1108D" w:rsidP="00211D68">
      <w:pPr>
        <w:pStyle w:val="Heading1"/>
      </w:pPr>
      <w:bookmarkStart w:id="0" w:name="_Toc172490388"/>
      <w:r>
        <w:lastRenderedPageBreak/>
        <w:t>Introduction</w:t>
      </w:r>
      <w:bookmarkEnd w:id="0"/>
      <w:r>
        <w:t xml:space="preserve"> </w:t>
      </w:r>
    </w:p>
    <w:p w14:paraId="7EBCF795" w14:textId="33E31670" w:rsidR="008A5272" w:rsidRDefault="008A5272" w:rsidP="00B11861">
      <w:pPr>
        <w:rPr>
          <w:sz w:val="24"/>
          <w:szCs w:val="24"/>
        </w:rPr>
      </w:pPr>
      <w:r>
        <w:rPr>
          <w:sz w:val="24"/>
          <w:szCs w:val="24"/>
        </w:rPr>
        <w:t xml:space="preserve">Sustainability is a social, environmental and economical challenge on a global scale. Following the alarming events such as global warming and raising sea levels, the global initiative to </w:t>
      </w:r>
      <w:r w:rsidR="008E06EC">
        <w:rPr>
          <w:sz w:val="24"/>
          <w:szCs w:val="24"/>
        </w:rPr>
        <w:t>tackle</w:t>
      </w:r>
      <w:r>
        <w:rPr>
          <w:sz w:val="24"/>
          <w:szCs w:val="24"/>
        </w:rPr>
        <w:t xml:space="preserve"> these challenges are representative in the Sustainable Development Goals (SDGs) of the United Nations (UN). The UN 2030 Agenda has set 17 SDGs and 169 targets to “demonstrate the scale and </w:t>
      </w:r>
      <w:r w:rsidR="006467AE">
        <w:rPr>
          <w:sz w:val="24"/>
          <w:szCs w:val="24"/>
        </w:rPr>
        <w:t>ambition</w:t>
      </w:r>
      <w:r>
        <w:rPr>
          <w:sz w:val="24"/>
          <w:szCs w:val="24"/>
        </w:rPr>
        <w:t xml:space="preserve"> of this new universal agenda” </w:t>
      </w:r>
      <w:sdt>
        <w:sdtPr>
          <w:rPr>
            <w:color w:val="000000"/>
            <w:sz w:val="24"/>
            <w:szCs w:val="24"/>
          </w:rPr>
          <w:tag w:val="MENDELEY_CITATION_v3_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"/>
          <w:id w:val="-1004126103"/>
          <w:placeholder>
            <w:docPart w:val="DefaultPlaceholder_-1854013440"/>
          </w:placeholder>
        </w:sdtPr>
        <w:sdtEndPr/>
        <w:sdtContent>
          <w:r w:rsidR="00E83619" w:rsidRPr="00E83619">
            <w:rPr>
              <w:color w:val="000000"/>
              <w:sz w:val="24"/>
              <w:szCs w:val="24"/>
            </w:rPr>
            <w:t>(UN, 2023)</w:t>
          </w:r>
        </w:sdtContent>
      </w:sdt>
      <w:r>
        <w:rPr>
          <w:sz w:val="24"/>
          <w:szCs w:val="24"/>
        </w:rPr>
        <w:t xml:space="preserve">. </w:t>
      </w:r>
    </w:p>
    <w:p w14:paraId="5AA5FAF2" w14:textId="56A8D180" w:rsidR="00F31F8D" w:rsidRDefault="008A5272" w:rsidP="00B11861">
      <w:pPr>
        <w:rPr>
          <w:sz w:val="24"/>
          <w:szCs w:val="24"/>
        </w:rPr>
      </w:pPr>
      <w:r>
        <w:rPr>
          <w:sz w:val="24"/>
          <w:szCs w:val="24"/>
        </w:rPr>
        <w:t>The UN cites sport as “an important enabler of sustainable development” in article 37 of this agenda.</w:t>
      </w:r>
      <w:r w:rsidR="00F31F8D">
        <w:rPr>
          <w:sz w:val="24"/>
          <w:szCs w:val="24"/>
        </w:rPr>
        <w:t xml:space="preserve"> </w:t>
      </w:r>
      <w:sdt>
        <w:sdtPr>
          <w:rPr>
            <w:color w:val="000000"/>
            <w:sz w:val="24"/>
            <w:szCs w:val="24"/>
          </w:rPr>
          <w:tag w:val="MENDELEY_CITATION_v3_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"/>
          <w:id w:val="1829253159"/>
          <w:placeholder>
            <w:docPart w:val="DefaultPlaceholder_-1854013440"/>
          </w:placeholder>
        </w:sdtPr>
        <w:sdtEndPr/>
        <w:sdtContent>
          <w:r w:rsidR="00E83619" w:rsidRPr="00E83619">
            <w:rPr>
              <w:color w:val="000000"/>
              <w:sz w:val="24"/>
              <w:szCs w:val="24"/>
            </w:rPr>
            <w:t>(UN, 2023)</w:t>
          </w:r>
        </w:sdtContent>
      </w:sdt>
      <w:r>
        <w:rPr>
          <w:sz w:val="24"/>
          <w:szCs w:val="24"/>
        </w:rPr>
        <w:t xml:space="preserve"> Therefore, motorsport organisations such as Form</w:t>
      </w:r>
      <w:r w:rsidR="008E06EC">
        <w:rPr>
          <w:sz w:val="24"/>
          <w:szCs w:val="24"/>
        </w:rPr>
        <w:t>u</w:t>
      </w:r>
      <w:r>
        <w:rPr>
          <w:sz w:val="24"/>
          <w:szCs w:val="24"/>
        </w:rPr>
        <w:t>l</w:t>
      </w:r>
      <w:r w:rsidR="008E06EC">
        <w:rPr>
          <w:sz w:val="24"/>
          <w:szCs w:val="24"/>
        </w:rPr>
        <w:t>a</w:t>
      </w:r>
      <w:r>
        <w:rPr>
          <w:sz w:val="24"/>
          <w:szCs w:val="24"/>
        </w:rPr>
        <w:t xml:space="preserve"> 1 can </w:t>
      </w:r>
      <w:r w:rsidR="00F31F8D">
        <w:rPr>
          <w:sz w:val="24"/>
          <w:szCs w:val="24"/>
        </w:rPr>
        <w:t>enable sustainable development with its social reach as well as its technological innovation. However, due to its nature of competitive racing, history of large engines and emissions in the pursuit of excellence, a critical analysis of the impact of this organisation to the global challenges must be evaluated.</w:t>
      </w:r>
    </w:p>
    <w:p w14:paraId="310A23FD" w14:textId="71D273C8" w:rsidR="008E06EC" w:rsidRDefault="008E06EC" w:rsidP="00B11861">
      <w:pPr>
        <w:rPr>
          <w:sz w:val="24"/>
          <w:szCs w:val="24"/>
        </w:rPr>
      </w:pPr>
      <w:r>
        <w:rPr>
          <w:sz w:val="24"/>
          <w:szCs w:val="24"/>
        </w:rPr>
        <w:t xml:space="preserve">This evaluation will cover the sustainable practices and legislation the organisation follows, the UN Agenda for example, and </w:t>
      </w:r>
      <w:r w:rsidR="00D619A0">
        <w:rPr>
          <w:sz w:val="24"/>
          <w:szCs w:val="24"/>
        </w:rPr>
        <w:t>its</w:t>
      </w:r>
      <w:r>
        <w:rPr>
          <w:sz w:val="24"/>
          <w:szCs w:val="24"/>
        </w:rPr>
        <w:t xml:space="preserve"> </w:t>
      </w:r>
      <w:r w:rsidR="006467AE">
        <w:rPr>
          <w:sz w:val="24"/>
          <w:szCs w:val="24"/>
        </w:rPr>
        <w:t>own</w:t>
      </w:r>
      <w:r>
        <w:rPr>
          <w:sz w:val="24"/>
          <w:szCs w:val="24"/>
        </w:rPr>
        <w:t xml:space="preserve"> legislative targets. These targets are identified under the FIA 2030 ‘Net Zero’ status and current 2021 Carbon Neutrality laws. Clearly presenting a motive to reduce carbon footprint as </w:t>
      </w:r>
      <w:r w:rsidR="006467AE">
        <w:rPr>
          <w:sz w:val="24"/>
          <w:szCs w:val="24"/>
        </w:rPr>
        <w:t>an</w:t>
      </w:r>
      <w:r>
        <w:rPr>
          <w:sz w:val="24"/>
          <w:szCs w:val="24"/>
        </w:rPr>
        <w:t xml:space="preserve"> organisation and reduce resource depletion.</w:t>
      </w:r>
      <w:sdt>
        <w:sdtPr>
          <w:rPr>
            <w:color w:val="000000"/>
            <w:sz w:val="24"/>
            <w:szCs w:val="24"/>
          </w:rPr>
          <w:tag w:val="MENDELEY_CITATION_v3_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"/>
          <w:id w:val="-1544667497"/>
          <w:placeholder>
            <w:docPart w:val="DefaultPlaceholder_-1854013440"/>
          </w:placeholder>
        </w:sdtPr>
        <w:sdtEndPr/>
        <w:sdtContent>
          <w:r w:rsidR="00E83619" w:rsidRPr="00E83619">
            <w:rPr>
              <w:color w:val="000000"/>
              <w:sz w:val="24"/>
              <w:szCs w:val="24"/>
            </w:rPr>
            <w:t>(FIA, 2019)</w:t>
          </w:r>
        </w:sdtContent>
      </w:sdt>
    </w:p>
    <w:p w14:paraId="43C5C535" w14:textId="6E30A139" w:rsidR="00793081" w:rsidRDefault="00793081" w:rsidP="00B11861">
      <w:pPr>
        <w:rPr>
          <w:sz w:val="24"/>
          <w:szCs w:val="24"/>
        </w:rPr>
      </w:pPr>
      <w:r>
        <w:rPr>
          <w:sz w:val="24"/>
          <w:szCs w:val="24"/>
        </w:rPr>
        <w:br w:type="page"/>
      </w:r>
    </w:p>
    <w:p w14:paraId="1E7512CC" w14:textId="0A1F65D9" w:rsidR="00211D68" w:rsidRDefault="008E06EC" w:rsidP="00211D68">
      <w:pPr>
        <w:pStyle w:val="Heading1"/>
      </w:pPr>
      <w:bookmarkStart w:id="1" w:name="_Toc172490389"/>
      <w:r>
        <w:lastRenderedPageBreak/>
        <w:t>Environmental Impact</w:t>
      </w:r>
      <w:bookmarkEnd w:id="1"/>
    </w:p>
    <w:p w14:paraId="07548C0E" w14:textId="46BF55A8" w:rsidR="00BC0A30" w:rsidRDefault="00604A56" w:rsidP="00BC0A30">
      <w:r>
        <w:t xml:space="preserve">To understand the environmental impact of the </w:t>
      </w:r>
      <w:r w:rsidR="006467AE">
        <w:t>Formula</w:t>
      </w:r>
      <w:r>
        <w:t xml:space="preserve"> 1 industry, this study </w:t>
      </w:r>
      <w:r w:rsidR="00BA6178">
        <w:t xml:space="preserve">used the Motorsport Regulators FIA, </w:t>
      </w:r>
      <w:r w:rsidR="00C87FE6">
        <w:t xml:space="preserve">multiple world championship winning team Mercedes Petronus and </w:t>
      </w:r>
      <w:r w:rsidR="00093C70">
        <w:t xml:space="preserve">leading British Formula 1 team </w:t>
      </w:r>
      <w:r w:rsidR="006467AE">
        <w:t>McLaren</w:t>
      </w:r>
      <w:r w:rsidR="00093C70">
        <w:t xml:space="preserve">. While each offer varying data from their own sustainability reports, there are similarities than cam be found as well as </w:t>
      </w:r>
      <w:r w:rsidR="00CE2CA5">
        <w:t>different sustainability practices to achieve the goals set by the FIA and UN 2030 agenda.</w:t>
      </w:r>
    </w:p>
    <w:p w14:paraId="337976FE" w14:textId="306A9446" w:rsidR="00CE2CA5" w:rsidRPr="00BC0A30" w:rsidRDefault="00551368" w:rsidP="00551368">
      <w:pPr>
        <w:pStyle w:val="Heading2"/>
      </w:pPr>
      <w:bookmarkStart w:id="2" w:name="_Toc172490390"/>
      <w:r>
        <w:t>Fédération Internationale de l'Automobile (FIA)</w:t>
      </w:r>
      <w:bookmarkEnd w:id="2"/>
    </w:p>
    <w:p w14:paraId="04ED4551" w14:textId="33AA7DED" w:rsidR="00CE418B" w:rsidRDefault="008E06EC" w:rsidP="008E06EC">
      <w:r>
        <w:t>An understanding of the current environmental impact of Form</w:t>
      </w:r>
      <w:r w:rsidR="00CE418B">
        <w:t>ula</w:t>
      </w:r>
      <w:r>
        <w:t xml:space="preserve"> 1 can be made by reading the 2023 FIA </w:t>
      </w:r>
      <w:r w:rsidR="006467AE">
        <w:t>Environmental</w:t>
      </w:r>
      <w:r>
        <w:t xml:space="preserve"> Report. </w:t>
      </w:r>
    </w:p>
    <w:p w14:paraId="531820A2" w14:textId="77777777" w:rsidR="00CE418B" w:rsidRDefault="00CE418B" w:rsidP="00CE418B">
      <w:pPr>
        <w:keepNext/>
      </w:pPr>
      <w:r>
        <w:rPr>
          <w:noProof/>
        </w:rPr>
        <w:drawing>
          <wp:inline distT="0" distB="0" distL="0" distR="0" wp14:anchorId="29E1A752" wp14:editId="10218572">
            <wp:extent cx="5731510" cy="2450465"/>
            <wp:effectExtent l="0" t="0" r="0" b="0"/>
            <wp:docPr id="1" name="Picture 1" descr="A graph with numbers and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numbers and a green line&#10;&#10;Description automatically generated"/>
                    <pic:cNvPicPr/>
                  </pic:nvPicPr>
                  <pic:blipFill>
                    <a:blip r:embed="rId12"/>
                    <a:stretch>
                      <a:fillRect/>
                    </a:stretch>
                  </pic:blipFill>
                  <pic:spPr>
                    <a:xfrm>
                      <a:off x="0" y="0"/>
                      <a:ext cx="5731510" cy="2450465"/>
                    </a:xfrm>
                    <a:prstGeom prst="rect">
                      <a:avLst/>
                    </a:prstGeom>
                  </pic:spPr>
                </pic:pic>
              </a:graphicData>
            </a:graphic>
          </wp:inline>
        </w:drawing>
      </w:r>
    </w:p>
    <w:p w14:paraId="5FA8C9E8" w14:textId="7633DD0E" w:rsidR="00CE418B" w:rsidRDefault="00CE418B" w:rsidP="00CE418B">
      <w:pPr>
        <w:pStyle w:val="Caption"/>
        <w:jc w:val="center"/>
      </w:pPr>
      <w:r>
        <w:t xml:space="preserve">Figure </w:t>
      </w:r>
      <w:r>
        <w:fldChar w:fldCharType="begin"/>
      </w:r>
      <w:r>
        <w:instrText xml:space="preserve"> SEQ Figure \* ARABIC </w:instrText>
      </w:r>
      <w:r>
        <w:fldChar w:fldCharType="separate"/>
      </w:r>
      <w:r w:rsidR="00373AAB">
        <w:rPr>
          <w:noProof/>
        </w:rPr>
        <w:t>1</w:t>
      </w:r>
      <w:r>
        <w:fldChar w:fldCharType="end"/>
      </w:r>
      <w:r>
        <w:t xml:space="preserve"> - Total FIA  tCO2 and per/employee (FIA, 2023)</w:t>
      </w:r>
    </w:p>
    <w:p w14:paraId="3939908E" w14:textId="69264673" w:rsidR="00A430EF" w:rsidRDefault="00CE418B" w:rsidP="00CE418B">
      <w:r>
        <w:t>Figure 1 displays the scope of FIA’s carbon footprint amongst its employees from 2019</w:t>
      </w:r>
      <w:r w:rsidR="00A430EF">
        <w:t xml:space="preserve"> (baseline) to 2022 (its most recent published data)</w:t>
      </w:r>
      <w:r w:rsidR="007D1B98">
        <w:t>, this data is representing the total footprint amongst all the FIA sites</w:t>
      </w:r>
      <w:r w:rsidR="00A430EF">
        <w:t xml:space="preserve">. While there is a visible increase in carbon footprint from 2020-2022, it must be stated that the COVID-19 pandemic has skewed this data. For this reason, the 2019 figures are the “baseline”. When comparing 2019 to 2022, there is an increase in total carbon footprint 0.7%, however, the company has seen a “20% increase in employees”, contributing to the total footprint. Since this is a significant increase in </w:t>
      </w:r>
      <w:r w:rsidR="00BD6E31">
        <w:t>employees</w:t>
      </w:r>
      <w:r w:rsidR="00A430EF">
        <w:t xml:space="preserve">, the carbon footprint/employee is a more representative stat, displaying a 16% decrease. </w:t>
      </w:r>
    </w:p>
    <w:p w14:paraId="247E8B01" w14:textId="77777777" w:rsidR="00A430EF" w:rsidRDefault="00A430EF" w:rsidP="00A430EF">
      <w:pPr>
        <w:keepNext/>
      </w:pPr>
      <w:r>
        <w:rPr>
          <w:noProof/>
        </w:rPr>
        <w:lastRenderedPageBreak/>
        <w:drawing>
          <wp:inline distT="0" distB="0" distL="0" distR="0" wp14:anchorId="7EEF719D" wp14:editId="13594A9D">
            <wp:extent cx="5731510" cy="3616960"/>
            <wp:effectExtent l="0" t="0" r="0" b="0"/>
            <wp:docPr id="3" name="Picture 3" descr="A graph of a grap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of a graph of a company&#10;&#10;Description automatically generated with medium confidence"/>
                    <pic:cNvPicPr/>
                  </pic:nvPicPr>
                  <pic:blipFill>
                    <a:blip r:embed="rId13"/>
                    <a:stretch>
                      <a:fillRect/>
                    </a:stretch>
                  </pic:blipFill>
                  <pic:spPr>
                    <a:xfrm>
                      <a:off x="0" y="0"/>
                      <a:ext cx="5731510" cy="3616960"/>
                    </a:xfrm>
                    <a:prstGeom prst="rect">
                      <a:avLst/>
                    </a:prstGeom>
                  </pic:spPr>
                </pic:pic>
              </a:graphicData>
            </a:graphic>
          </wp:inline>
        </w:drawing>
      </w:r>
    </w:p>
    <w:p w14:paraId="2B6FB266" w14:textId="7B22234B" w:rsidR="00A430EF" w:rsidRDefault="00A430EF" w:rsidP="00A430EF">
      <w:pPr>
        <w:pStyle w:val="Caption"/>
        <w:jc w:val="center"/>
      </w:pPr>
      <w:r>
        <w:t xml:space="preserve">Figure </w:t>
      </w:r>
      <w:r>
        <w:fldChar w:fldCharType="begin"/>
      </w:r>
      <w:r>
        <w:instrText xml:space="preserve"> SEQ Figure \* ARABIC </w:instrText>
      </w:r>
      <w:r>
        <w:fldChar w:fldCharType="separate"/>
      </w:r>
      <w:r w:rsidR="00373AAB">
        <w:rPr>
          <w:noProof/>
        </w:rPr>
        <w:t>2</w:t>
      </w:r>
      <w:r>
        <w:fldChar w:fldCharType="end"/>
      </w:r>
      <w:r>
        <w:t xml:space="preserve"> - Breakdown of 2022 Carbon Footprint (FIA, 2023)</w:t>
      </w:r>
    </w:p>
    <w:p w14:paraId="27132FE0" w14:textId="7B9CA002" w:rsidR="00A430EF" w:rsidRDefault="00A430EF" w:rsidP="00A430EF">
      <w:r>
        <w:t xml:space="preserve">Figure 2 above shows a greater breakdown of the 2022 carbon footprint, identifying the influence logistics has on the organisation’s footprint. Clearly </w:t>
      </w:r>
      <w:r w:rsidR="0082558B">
        <w:t xml:space="preserve">if the 2025 FIA target of carbon neutrality is to be </w:t>
      </w:r>
      <w:r w:rsidR="00BD6E31">
        <w:t>obtained</w:t>
      </w:r>
      <w:r w:rsidR="0082558B">
        <w:t xml:space="preserve"> this needs to be reduced and/or offset. </w:t>
      </w:r>
    </w:p>
    <w:p w14:paraId="36E0B50F" w14:textId="78E53284" w:rsidR="00DA203D" w:rsidRDefault="00DA203D" w:rsidP="00A430EF">
      <w:r>
        <w:t xml:space="preserve">The “other activities” displayed in figure 2 would be easier to reduce in the short term due to the </w:t>
      </w:r>
      <w:r w:rsidR="00BD6E31">
        <w:t>in-house</w:t>
      </w:r>
      <w:r>
        <w:t xml:space="preserve"> measurements that can be made and the transport activities set to be reduced in the long term. This is supported by the change in footprint distribution between these 3 fields from 2021 to 2022. With “other activities” reducing from 7% distribution to 2.7% distribution. This is a trend that has been consistent since 2019 as shown in </w:t>
      </w:r>
      <w:r w:rsidR="007D1B98">
        <w:t xml:space="preserve">Table 1 </w:t>
      </w:r>
      <w:r>
        <w:t>below.</w:t>
      </w:r>
    </w:p>
    <w:p w14:paraId="72CCF095" w14:textId="026C9C76" w:rsidR="007D1B98" w:rsidRDefault="007D1B98" w:rsidP="007D1B98">
      <w:pPr>
        <w:pStyle w:val="Caption"/>
        <w:keepNext/>
        <w:jc w:val="center"/>
      </w:pPr>
      <w:r>
        <w:t xml:space="preserve">Table </w:t>
      </w:r>
      <w:r>
        <w:fldChar w:fldCharType="begin"/>
      </w:r>
      <w:r>
        <w:instrText xml:space="preserve"> SEQ Table \* ARABIC </w:instrText>
      </w:r>
      <w:r>
        <w:fldChar w:fldCharType="separate"/>
      </w:r>
      <w:r w:rsidR="00290BC5">
        <w:rPr>
          <w:noProof/>
        </w:rPr>
        <w:t>1</w:t>
      </w:r>
      <w:r>
        <w:fldChar w:fldCharType="end"/>
      </w:r>
      <w:r>
        <w:t xml:space="preserve"> - FIA In-house energy consumption (FIA, 2023)</w:t>
      </w:r>
    </w:p>
    <w:tbl>
      <w:tblPr>
        <w:tblStyle w:val="TableGrid"/>
        <w:tblW w:w="0" w:type="auto"/>
        <w:jc w:val="center"/>
        <w:tblLook w:val="04A0" w:firstRow="1" w:lastRow="0" w:firstColumn="1" w:lastColumn="0" w:noHBand="0" w:noVBand="1"/>
      </w:tblPr>
      <w:tblGrid>
        <w:gridCol w:w="2465"/>
        <w:gridCol w:w="2053"/>
        <w:gridCol w:w="2252"/>
        <w:gridCol w:w="2246"/>
      </w:tblGrid>
      <w:tr w:rsidR="00DA203D" w14:paraId="511FDCCC" w14:textId="77777777" w:rsidTr="00DA203D">
        <w:trPr>
          <w:jc w:val="center"/>
        </w:trPr>
        <w:tc>
          <w:tcPr>
            <w:tcW w:w="2518" w:type="dxa"/>
          </w:tcPr>
          <w:p w14:paraId="124750DD" w14:textId="77777777" w:rsidR="00DA203D" w:rsidRDefault="00DA203D" w:rsidP="00DA203D">
            <w:pPr>
              <w:jc w:val="center"/>
            </w:pPr>
          </w:p>
        </w:tc>
        <w:tc>
          <w:tcPr>
            <w:tcW w:w="2102" w:type="dxa"/>
          </w:tcPr>
          <w:p w14:paraId="54F5DBFE" w14:textId="6D56CDBE" w:rsidR="00DA203D" w:rsidRDefault="00DA203D" w:rsidP="00DA203D">
            <w:pPr>
              <w:jc w:val="center"/>
            </w:pPr>
            <w:r>
              <w:t>2019</w:t>
            </w:r>
          </w:p>
        </w:tc>
        <w:tc>
          <w:tcPr>
            <w:tcW w:w="2311" w:type="dxa"/>
          </w:tcPr>
          <w:p w14:paraId="77057177" w14:textId="51F9D75D" w:rsidR="00DA203D" w:rsidRDefault="00DA203D" w:rsidP="00DA203D">
            <w:pPr>
              <w:jc w:val="center"/>
            </w:pPr>
            <w:r>
              <w:t>2022</w:t>
            </w:r>
          </w:p>
        </w:tc>
        <w:tc>
          <w:tcPr>
            <w:tcW w:w="2311" w:type="dxa"/>
          </w:tcPr>
          <w:p w14:paraId="26DEEC66" w14:textId="17FFB657" w:rsidR="00DA203D" w:rsidRDefault="00DA203D" w:rsidP="00DA203D">
            <w:pPr>
              <w:jc w:val="center"/>
            </w:pPr>
            <w:r>
              <w:t>+/- (%)</w:t>
            </w:r>
          </w:p>
        </w:tc>
      </w:tr>
      <w:tr w:rsidR="00DA203D" w14:paraId="190429A2" w14:textId="77777777" w:rsidTr="00DA203D">
        <w:trPr>
          <w:jc w:val="center"/>
        </w:trPr>
        <w:tc>
          <w:tcPr>
            <w:tcW w:w="2518" w:type="dxa"/>
          </w:tcPr>
          <w:p w14:paraId="4E664C7C" w14:textId="5B58F11F" w:rsidR="00DA203D" w:rsidRDefault="00DA203D" w:rsidP="00DA203D">
            <w:pPr>
              <w:jc w:val="center"/>
            </w:pPr>
            <w:r>
              <w:t>Energy (kWh)</w:t>
            </w:r>
          </w:p>
        </w:tc>
        <w:tc>
          <w:tcPr>
            <w:tcW w:w="2102" w:type="dxa"/>
          </w:tcPr>
          <w:p w14:paraId="45910ABC" w14:textId="5CB70740" w:rsidR="00DA203D" w:rsidRDefault="00DA203D" w:rsidP="00DA203D">
            <w:pPr>
              <w:jc w:val="center"/>
            </w:pPr>
            <w:r>
              <w:t>1,115,964</w:t>
            </w:r>
          </w:p>
        </w:tc>
        <w:tc>
          <w:tcPr>
            <w:tcW w:w="2311" w:type="dxa"/>
          </w:tcPr>
          <w:p w14:paraId="6855B865" w14:textId="155E5C24" w:rsidR="00DA203D" w:rsidRDefault="00DA203D" w:rsidP="00DA203D">
            <w:pPr>
              <w:jc w:val="center"/>
            </w:pPr>
            <w:r>
              <w:t>803,105</w:t>
            </w:r>
          </w:p>
        </w:tc>
        <w:tc>
          <w:tcPr>
            <w:tcW w:w="2311" w:type="dxa"/>
          </w:tcPr>
          <w:p w14:paraId="3B8FDC53" w14:textId="0CD77E52" w:rsidR="00DA203D" w:rsidRDefault="00DA203D" w:rsidP="00DA203D">
            <w:pPr>
              <w:jc w:val="center"/>
            </w:pPr>
            <w:r>
              <w:t>-23%</w:t>
            </w:r>
          </w:p>
        </w:tc>
      </w:tr>
      <w:tr w:rsidR="00DA203D" w14:paraId="24A35998" w14:textId="77777777" w:rsidTr="00DA203D">
        <w:trPr>
          <w:jc w:val="center"/>
        </w:trPr>
        <w:tc>
          <w:tcPr>
            <w:tcW w:w="2518" w:type="dxa"/>
          </w:tcPr>
          <w:p w14:paraId="4FBDD849" w14:textId="28F93E7F" w:rsidR="00DA203D" w:rsidRPr="00DA203D" w:rsidRDefault="00DA203D" w:rsidP="00DA203D">
            <w:pPr>
              <w:jc w:val="center"/>
            </w:pPr>
            <w:r>
              <w:t>Water Consumption (m</w:t>
            </w:r>
            <w:r>
              <w:rPr>
                <w:vertAlign w:val="superscript"/>
              </w:rPr>
              <w:t>3</w:t>
            </w:r>
            <w:r>
              <w:t>)</w:t>
            </w:r>
          </w:p>
        </w:tc>
        <w:tc>
          <w:tcPr>
            <w:tcW w:w="2102" w:type="dxa"/>
          </w:tcPr>
          <w:p w14:paraId="411F3758" w14:textId="76F2FDC5" w:rsidR="00DA203D" w:rsidRDefault="00DA203D" w:rsidP="00DA203D">
            <w:pPr>
              <w:jc w:val="center"/>
            </w:pPr>
            <w:r>
              <w:t>1,931</w:t>
            </w:r>
          </w:p>
        </w:tc>
        <w:tc>
          <w:tcPr>
            <w:tcW w:w="2311" w:type="dxa"/>
          </w:tcPr>
          <w:p w14:paraId="659B081A" w14:textId="7E435F61" w:rsidR="00DA203D" w:rsidRDefault="00DA203D" w:rsidP="00DA203D">
            <w:pPr>
              <w:jc w:val="center"/>
            </w:pPr>
            <w:r>
              <w:t>1,878</w:t>
            </w:r>
          </w:p>
        </w:tc>
        <w:tc>
          <w:tcPr>
            <w:tcW w:w="2311" w:type="dxa"/>
          </w:tcPr>
          <w:p w14:paraId="0792C52F" w14:textId="3746E45B" w:rsidR="00DA203D" w:rsidRDefault="00DA203D" w:rsidP="00DA203D">
            <w:pPr>
              <w:jc w:val="center"/>
            </w:pPr>
            <w:r>
              <w:t>-2%</w:t>
            </w:r>
          </w:p>
        </w:tc>
      </w:tr>
      <w:tr w:rsidR="00DA203D" w14:paraId="7B5AEBBE" w14:textId="77777777" w:rsidTr="00DA203D">
        <w:trPr>
          <w:jc w:val="center"/>
        </w:trPr>
        <w:tc>
          <w:tcPr>
            <w:tcW w:w="2518" w:type="dxa"/>
          </w:tcPr>
          <w:p w14:paraId="29B0D491" w14:textId="66FD2037" w:rsidR="00DA203D" w:rsidRDefault="00DA203D" w:rsidP="00DA203D">
            <w:pPr>
              <w:jc w:val="center"/>
            </w:pPr>
            <w:r>
              <w:t>Total Emission (t CO2)</w:t>
            </w:r>
          </w:p>
        </w:tc>
        <w:tc>
          <w:tcPr>
            <w:tcW w:w="2102" w:type="dxa"/>
          </w:tcPr>
          <w:p w14:paraId="7FD788ED" w14:textId="7120E211" w:rsidR="00DA203D" w:rsidRDefault="00DA203D" w:rsidP="00DA203D">
            <w:pPr>
              <w:jc w:val="center"/>
            </w:pPr>
            <w:r>
              <w:t>18,910.69</w:t>
            </w:r>
          </w:p>
        </w:tc>
        <w:tc>
          <w:tcPr>
            <w:tcW w:w="2311" w:type="dxa"/>
          </w:tcPr>
          <w:p w14:paraId="0AACEC87" w14:textId="47ADBE02" w:rsidR="00DA203D" w:rsidRDefault="00DA203D" w:rsidP="00DA203D">
            <w:pPr>
              <w:jc w:val="center"/>
            </w:pPr>
            <w:r>
              <w:t>19,037.43</w:t>
            </w:r>
          </w:p>
        </w:tc>
        <w:tc>
          <w:tcPr>
            <w:tcW w:w="2311" w:type="dxa"/>
          </w:tcPr>
          <w:p w14:paraId="26FAB769" w14:textId="6BC59F8F" w:rsidR="00DA203D" w:rsidRDefault="00DA203D" w:rsidP="00DA203D">
            <w:pPr>
              <w:jc w:val="center"/>
            </w:pPr>
            <w:r>
              <w:t>+0.006%</w:t>
            </w:r>
          </w:p>
        </w:tc>
      </w:tr>
      <w:tr w:rsidR="00DA203D" w14:paraId="6D302A00" w14:textId="77777777" w:rsidTr="00DA203D">
        <w:trPr>
          <w:jc w:val="center"/>
        </w:trPr>
        <w:tc>
          <w:tcPr>
            <w:tcW w:w="2518" w:type="dxa"/>
          </w:tcPr>
          <w:p w14:paraId="6A12C57E" w14:textId="4D29BF21" w:rsidR="00DA203D" w:rsidRDefault="00DA203D" w:rsidP="00DA203D">
            <w:r>
              <w:t>Per Staff Member (t CO2)</w:t>
            </w:r>
          </w:p>
        </w:tc>
        <w:tc>
          <w:tcPr>
            <w:tcW w:w="2102" w:type="dxa"/>
          </w:tcPr>
          <w:p w14:paraId="6D2F5B25" w14:textId="6F5792DF" w:rsidR="00DA203D" w:rsidRDefault="007D1B98" w:rsidP="00DA203D">
            <w:pPr>
              <w:jc w:val="center"/>
            </w:pPr>
            <w:r>
              <w:t>85.96</w:t>
            </w:r>
          </w:p>
        </w:tc>
        <w:tc>
          <w:tcPr>
            <w:tcW w:w="2311" w:type="dxa"/>
          </w:tcPr>
          <w:p w14:paraId="4CC89B9E" w14:textId="11BBE379" w:rsidR="00DA203D" w:rsidRDefault="007D1B98" w:rsidP="00DA203D">
            <w:pPr>
              <w:jc w:val="center"/>
            </w:pPr>
            <w:r>
              <w:t>72.39</w:t>
            </w:r>
          </w:p>
        </w:tc>
        <w:tc>
          <w:tcPr>
            <w:tcW w:w="2311" w:type="dxa"/>
          </w:tcPr>
          <w:p w14:paraId="4706DBEF" w14:textId="0F4F441B" w:rsidR="00DA203D" w:rsidRDefault="007D1B98" w:rsidP="00DA203D">
            <w:pPr>
              <w:jc w:val="center"/>
            </w:pPr>
            <w:r>
              <w:t>-15.7%</w:t>
            </w:r>
          </w:p>
        </w:tc>
      </w:tr>
    </w:tbl>
    <w:p w14:paraId="2D32802E" w14:textId="290060FE" w:rsidR="008E06EC" w:rsidRDefault="008E06EC" w:rsidP="008E06EC"/>
    <w:p w14:paraId="05DA6827" w14:textId="40567F36" w:rsidR="00F976D3" w:rsidRDefault="007D1B98" w:rsidP="008E06EC">
      <w:r>
        <w:t xml:space="preserve">As well as the </w:t>
      </w:r>
      <w:r w:rsidR="00F976D3">
        <w:t xml:space="preserve">reduction energy consumption, FIA has proceeded to reduce </w:t>
      </w:r>
      <w:r w:rsidR="00BD6E31">
        <w:t>its</w:t>
      </w:r>
      <w:r w:rsidR="00F976D3">
        <w:t xml:space="preserve"> carbon footprint via waste management</w:t>
      </w:r>
      <w:r w:rsidR="008E5C5F">
        <w:t>,</w:t>
      </w:r>
      <w:r w:rsidR="00F976D3">
        <w:t xml:space="preserve"> </w:t>
      </w:r>
      <w:r w:rsidR="008E5C5F">
        <w:t>(Table 2).</w:t>
      </w:r>
    </w:p>
    <w:p w14:paraId="0185174C" w14:textId="77777777" w:rsidR="008E5C5F" w:rsidRDefault="008E5C5F" w:rsidP="008E06EC"/>
    <w:p w14:paraId="6854E27B" w14:textId="22EF58BA" w:rsidR="00DD12F0" w:rsidRDefault="00BD6E31" w:rsidP="008E06EC">
      <w:r>
        <w:lastRenderedPageBreak/>
        <w:t>Finally,</w:t>
      </w:r>
      <w:r w:rsidR="00DD12F0">
        <w:t xml:space="preserve"> to achieve the goal of </w:t>
      </w:r>
      <w:r>
        <w:t>carbon</w:t>
      </w:r>
      <w:r w:rsidR="00DD12F0">
        <w:t xml:space="preserve"> </w:t>
      </w:r>
      <w:r w:rsidR="00D619A0">
        <w:t>neutrality</w:t>
      </w:r>
      <w:r w:rsidR="00DD12F0">
        <w:t xml:space="preserve">, FIA are adopting a </w:t>
      </w:r>
      <w:r>
        <w:t>carbon</w:t>
      </w:r>
      <w:r w:rsidR="00DD12F0">
        <w:t xml:space="preserve"> offset approach in relation to the larger distribution of the organisation’s </w:t>
      </w:r>
      <w:r>
        <w:t>carbon</w:t>
      </w:r>
      <w:r w:rsidR="00DD12F0">
        <w:t xml:space="preserve"> footprint, business travels (73.5%, Increase of 2.5% from 2021) and Logistics (23.7%, increase of 1.7%</w:t>
      </w:r>
      <w:r w:rsidR="00290BC5">
        <w:t>).</w:t>
      </w:r>
    </w:p>
    <w:p w14:paraId="56D02820" w14:textId="6CFF347A" w:rsidR="00290BC5" w:rsidRDefault="00290BC5" w:rsidP="00290BC5">
      <w:pPr>
        <w:pStyle w:val="Caption"/>
        <w:keepNext/>
        <w:jc w:val="center"/>
      </w:pPr>
      <w:r>
        <w:t xml:space="preserve">Table </w:t>
      </w:r>
      <w:r>
        <w:fldChar w:fldCharType="begin"/>
      </w:r>
      <w:r>
        <w:instrText xml:space="preserve"> SEQ Table \* ARABIC </w:instrText>
      </w:r>
      <w:r>
        <w:fldChar w:fldCharType="separate"/>
      </w:r>
      <w:r>
        <w:rPr>
          <w:noProof/>
        </w:rPr>
        <w:t>3</w:t>
      </w:r>
      <w:r>
        <w:fldChar w:fldCharType="end"/>
      </w:r>
      <w:r>
        <w:t xml:space="preserve"> - Carbon Footprint Distribution (t CO2) (FIA, 2023)</w:t>
      </w:r>
    </w:p>
    <w:tbl>
      <w:tblPr>
        <w:tblStyle w:val="TableGrid"/>
        <w:tblW w:w="0" w:type="auto"/>
        <w:jc w:val="center"/>
        <w:tblLook w:val="04A0" w:firstRow="1" w:lastRow="0" w:firstColumn="1" w:lastColumn="0" w:noHBand="0" w:noVBand="1"/>
      </w:tblPr>
      <w:tblGrid>
        <w:gridCol w:w="1848"/>
        <w:gridCol w:w="1848"/>
        <w:gridCol w:w="1848"/>
        <w:gridCol w:w="1849"/>
      </w:tblGrid>
      <w:tr w:rsidR="00DD12F0" w14:paraId="7A1CDCA2" w14:textId="77777777" w:rsidTr="00290BC5">
        <w:trPr>
          <w:jc w:val="center"/>
        </w:trPr>
        <w:tc>
          <w:tcPr>
            <w:tcW w:w="1848" w:type="dxa"/>
          </w:tcPr>
          <w:p w14:paraId="55EB39D9" w14:textId="77777777" w:rsidR="00DD12F0" w:rsidRDefault="00DD12F0" w:rsidP="008E06EC"/>
        </w:tc>
        <w:tc>
          <w:tcPr>
            <w:tcW w:w="1848" w:type="dxa"/>
          </w:tcPr>
          <w:p w14:paraId="3C172DF9" w14:textId="42A8C37A" w:rsidR="00DD12F0" w:rsidRDefault="00DD12F0" w:rsidP="008E06EC">
            <w:r>
              <w:t>20</w:t>
            </w:r>
            <w:r w:rsidR="003160E3">
              <w:t>19</w:t>
            </w:r>
          </w:p>
        </w:tc>
        <w:tc>
          <w:tcPr>
            <w:tcW w:w="1848" w:type="dxa"/>
          </w:tcPr>
          <w:p w14:paraId="604B71C3" w14:textId="22ECA91D" w:rsidR="00DD12F0" w:rsidRDefault="00DD12F0" w:rsidP="008E06EC">
            <w:r>
              <w:t>2022</w:t>
            </w:r>
          </w:p>
        </w:tc>
        <w:tc>
          <w:tcPr>
            <w:tcW w:w="1849" w:type="dxa"/>
          </w:tcPr>
          <w:p w14:paraId="5664F521" w14:textId="1A416187" w:rsidR="00DD12F0" w:rsidRDefault="00DD12F0" w:rsidP="008E06EC">
            <w:r>
              <w:t>+/_ (%)</w:t>
            </w:r>
          </w:p>
        </w:tc>
      </w:tr>
      <w:tr w:rsidR="00DD12F0" w14:paraId="51EE80E8" w14:textId="77777777" w:rsidTr="00290BC5">
        <w:trPr>
          <w:jc w:val="center"/>
        </w:trPr>
        <w:tc>
          <w:tcPr>
            <w:tcW w:w="1848" w:type="dxa"/>
          </w:tcPr>
          <w:p w14:paraId="40493766" w14:textId="2C8C15B4" w:rsidR="00DD12F0" w:rsidRDefault="00DD12F0" w:rsidP="008E06EC">
            <w:r>
              <w:t>Travel</w:t>
            </w:r>
          </w:p>
        </w:tc>
        <w:tc>
          <w:tcPr>
            <w:tcW w:w="1848" w:type="dxa"/>
          </w:tcPr>
          <w:p w14:paraId="53DF2A55" w14:textId="43526E39" w:rsidR="00DD12F0" w:rsidRDefault="003160E3" w:rsidP="008E06EC">
            <w:r>
              <w:t>13,426.59</w:t>
            </w:r>
          </w:p>
        </w:tc>
        <w:tc>
          <w:tcPr>
            <w:tcW w:w="1848" w:type="dxa"/>
          </w:tcPr>
          <w:p w14:paraId="3367D665" w14:textId="307EBF08" w:rsidR="00DD12F0" w:rsidRDefault="003160E3" w:rsidP="008E06EC">
            <w:r>
              <w:t>13,992.51</w:t>
            </w:r>
          </w:p>
        </w:tc>
        <w:tc>
          <w:tcPr>
            <w:tcW w:w="1849" w:type="dxa"/>
          </w:tcPr>
          <w:p w14:paraId="4C1EBABB" w14:textId="36A61114" w:rsidR="00DD12F0" w:rsidRDefault="003160E3" w:rsidP="008E06EC">
            <w:r>
              <w:t>+0.04</w:t>
            </w:r>
          </w:p>
        </w:tc>
      </w:tr>
      <w:tr w:rsidR="00DD12F0" w14:paraId="47577790" w14:textId="77777777" w:rsidTr="00290BC5">
        <w:trPr>
          <w:jc w:val="center"/>
        </w:trPr>
        <w:tc>
          <w:tcPr>
            <w:tcW w:w="1848" w:type="dxa"/>
          </w:tcPr>
          <w:p w14:paraId="45D4307A" w14:textId="14D4C3D5" w:rsidR="00DD12F0" w:rsidRDefault="00DD12F0" w:rsidP="008E06EC">
            <w:r>
              <w:t>Logistics</w:t>
            </w:r>
          </w:p>
        </w:tc>
        <w:tc>
          <w:tcPr>
            <w:tcW w:w="1848" w:type="dxa"/>
          </w:tcPr>
          <w:p w14:paraId="78549D3F" w14:textId="16EB266C" w:rsidR="00DD12F0" w:rsidRDefault="003160E3" w:rsidP="008E06EC">
            <w:r>
              <w:t>4,316.35</w:t>
            </w:r>
          </w:p>
        </w:tc>
        <w:tc>
          <w:tcPr>
            <w:tcW w:w="1848" w:type="dxa"/>
          </w:tcPr>
          <w:p w14:paraId="61216D6D" w14:textId="03860D42" w:rsidR="00DD12F0" w:rsidRDefault="003160E3" w:rsidP="008E06EC">
            <w:r>
              <w:t>4,511.87</w:t>
            </w:r>
          </w:p>
        </w:tc>
        <w:tc>
          <w:tcPr>
            <w:tcW w:w="1849" w:type="dxa"/>
          </w:tcPr>
          <w:p w14:paraId="0DF33C28" w14:textId="4652D5C5" w:rsidR="00DD12F0" w:rsidRDefault="003160E3" w:rsidP="008E06EC">
            <w:r>
              <w:t>+0.18</w:t>
            </w:r>
          </w:p>
        </w:tc>
      </w:tr>
      <w:tr w:rsidR="00DD12F0" w14:paraId="1165264B" w14:textId="77777777" w:rsidTr="00290BC5">
        <w:trPr>
          <w:jc w:val="center"/>
        </w:trPr>
        <w:tc>
          <w:tcPr>
            <w:tcW w:w="1848" w:type="dxa"/>
          </w:tcPr>
          <w:p w14:paraId="2F0FD768" w14:textId="7019A4DC" w:rsidR="00DD12F0" w:rsidRDefault="00DD12F0" w:rsidP="006D7116">
            <w:r>
              <w:t>Other</w:t>
            </w:r>
          </w:p>
        </w:tc>
        <w:tc>
          <w:tcPr>
            <w:tcW w:w="1848" w:type="dxa"/>
          </w:tcPr>
          <w:p w14:paraId="0DC78FA5" w14:textId="635CCC01" w:rsidR="00DD12F0" w:rsidRDefault="003160E3" w:rsidP="006D7116">
            <w:r>
              <w:t>1,323.76</w:t>
            </w:r>
          </w:p>
        </w:tc>
        <w:tc>
          <w:tcPr>
            <w:tcW w:w="1848" w:type="dxa"/>
          </w:tcPr>
          <w:p w14:paraId="3BDE5EC5" w14:textId="1D5E84D9" w:rsidR="00DD12F0" w:rsidRDefault="003160E3" w:rsidP="006D7116">
            <w:r>
              <w:t>533.05</w:t>
            </w:r>
          </w:p>
        </w:tc>
        <w:tc>
          <w:tcPr>
            <w:tcW w:w="1849" w:type="dxa"/>
          </w:tcPr>
          <w:p w14:paraId="5CE67D63" w14:textId="4DE3EF39" w:rsidR="00DD12F0" w:rsidRDefault="003160E3" w:rsidP="006D7116">
            <w:r>
              <w:t>-59.7</w:t>
            </w:r>
          </w:p>
        </w:tc>
      </w:tr>
      <w:tr w:rsidR="00DD12F0" w14:paraId="383A58FF" w14:textId="77777777" w:rsidTr="00290BC5">
        <w:trPr>
          <w:jc w:val="center"/>
        </w:trPr>
        <w:tc>
          <w:tcPr>
            <w:tcW w:w="1848" w:type="dxa"/>
          </w:tcPr>
          <w:p w14:paraId="604761AC" w14:textId="0FB3F6EE" w:rsidR="00DD12F0" w:rsidRPr="00DD12F0" w:rsidRDefault="00DD12F0" w:rsidP="008E06EC">
            <w:pPr>
              <w:rPr>
                <w:b/>
                <w:bCs/>
              </w:rPr>
            </w:pPr>
            <w:r w:rsidRPr="00DD12F0">
              <w:rPr>
                <w:b/>
                <w:bCs/>
              </w:rPr>
              <w:t>Total</w:t>
            </w:r>
          </w:p>
        </w:tc>
        <w:tc>
          <w:tcPr>
            <w:tcW w:w="1848" w:type="dxa"/>
          </w:tcPr>
          <w:p w14:paraId="2D7AF168" w14:textId="25EE29CA" w:rsidR="00DD12F0" w:rsidRPr="00290BC5" w:rsidRDefault="003160E3" w:rsidP="008E06EC">
            <w:pPr>
              <w:rPr>
                <w:b/>
                <w:bCs/>
              </w:rPr>
            </w:pPr>
            <w:r w:rsidRPr="00290BC5">
              <w:rPr>
                <w:b/>
                <w:bCs/>
              </w:rPr>
              <w:t>18,910.69</w:t>
            </w:r>
          </w:p>
        </w:tc>
        <w:tc>
          <w:tcPr>
            <w:tcW w:w="1848" w:type="dxa"/>
          </w:tcPr>
          <w:p w14:paraId="608BFF2B" w14:textId="563F8B49" w:rsidR="00DD12F0" w:rsidRPr="00290BC5" w:rsidRDefault="00DD12F0" w:rsidP="008E06EC">
            <w:pPr>
              <w:rPr>
                <w:b/>
                <w:bCs/>
              </w:rPr>
            </w:pPr>
            <w:r w:rsidRPr="00290BC5">
              <w:rPr>
                <w:b/>
                <w:bCs/>
              </w:rPr>
              <w:t>19,037.43</w:t>
            </w:r>
          </w:p>
        </w:tc>
        <w:tc>
          <w:tcPr>
            <w:tcW w:w="1849" w:type="dxa"/>
          </w:tcPr>
          <w:p w14:paraId="75C8ED09" w14:textId="2DE62225" w:rsidR="00DD12F0" w:rsidRPr="00290BC5" w:rsidRDefault="00290BC5" w:rsidP="008E06EC">
            <w:pPr>
              <w:rPr>
                <w:b/>
                <w:bCs/>
              </w:rPr>
            </w:pPr>
            <w:r w:rsidRPr="00290BC5">
              <w:rPr>
                <w:b/>
                <w:bCs/>
              </w:rPr>
              <w:t>+0.006</w:t>
            </w:r>
          </w:p>
        </w:tc>
      </w:tr>
    </w:tbl>
    <w:p w14:paraId="42AEC948" w14:textId="77777777" w:rsidR="00DD12F0" w:rsidRDefault="00DD12F0" w:rsidP="008E06EC"/>
    <w:p w14:paraId="6298F1F2" w14:textId="122C695F" w:rsidR="00290BC5" w:rsidRDefault="00290BC5" w:rsidP="008E06EC">
      <w:r>
        <w:t xml:space="preserve">From table 3 its clear that the FIA’s sustainability practices for “other” activities are effective, </w:t>
      </w:r>
      <w:r w:rsidR="00BD6E31">
        <w:t>however</w:t>
      </w:r>
      <w:r>
        <w:t xml:space="preserve">, there is </w:t>
      </w:r>
      <w:r w:rsidR="00BD6E31">
        <w:t>an</w:t>
      </w:r>
      <w:r>
        <w:t xml:space="preserve"> increase totalling 0.24%, equating to 1,538.57 tonnes of CO2 of carbon footprint as a result of travel and logistics. To tackle this carbon footprint and reach the goal of neutrality, Carbon offsetting is practiced as displayed in Figure 3 below.</w:t>
      </w:r>
    </w:p>
    <w:p w14:paraId="2D33620A" w14:textId="6B027626" w:rsidR="00290BC5" w:rsidRPr="008E06EC" w:rsidRDefault="00290BC5" w:rsidP="008E06EC">
      <w:r>
        <w:rPr>
          <w:noProof/>
        </w:rPr>
        <w:drawing>
          <wp:inline distT="0" distB="0" distL="0" distR="0" wp14:anchorId="587B703C" wp14:editId="4DFFD0E0">
            <wp:extent cx="5731510" cy="2999105"/>
            <wp:effectExtent l="0" t="0" r="0" b="0"/>
            <wp:docPr id="2" name="Picture 2"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different colored bars&#10;&#10;Description automatically generated"/>
                    <pic:cNvPicPr/>
                  </pic:nvPicPr>
                  <pic:blipFill>
                    <a:blip r:embed="rId14"/>
                    <a:stretch>
                      <a:fillRect/>
                    </a:stretch>
                  </pic:blipFill>
                  <pic:spPr>
                    <a:xfrm>
                      <a:off x="0" y="0"/>
                      <a:ext cx="5731510" cy="2999105"/>
                    </a:xfrm>
                    <a:prstGeom prst="rect">
                      <a:avLst/>
                    </a:prstGeom>
                  </pic:spPr>
                </pic:pic>
              </a:graphicData>
            </a:graphic>
          </wp:inline>
        </w:drawing>
      </w:r>
    </w:p>
    <w:p w14:paraId="09D0B8A1" w14:textId="52D2A5EE" w:rsidR="00CF5151" w:rsidRDefault="00CF5151" w:rsidP="001825A9"/>
    <w:p w14:paraId="3BF30809" w14:textId="638AD43A" w:rsidR="005C65C5" w:rsidRDefault="0086508B" w:rsidP="001825A9">
      <w:r>
        <w:t>FIA began car</w:t>
      </w:r>
      <w:r w:rsidR="00482EC0">
        <w:t xml:space="preserve">bon offsetting in 2020, while the target is to completely offset the carbon output of the organisation, its only achieved 6,200 tCO2 in 2020, 6,822 tCO2 in 2021 and 7,100 tCO2 in 2022. Therefore, the organisation will have to improve its sustainable practices in order to reach the carbon neutral objective. </w:t>
      </w:r>
      <w:r w:rsidR="005C65C5">
        <w:t xml:space="preserve">In an attempt to achieve this aim, the organisation has also pledged to “reduce emissions caused by its own operations by 20% in 2025 and 50% in 2030 (compared to the baseline year of 2019)” (FIA, 2023). If this trajectory is </w:t>
      </w:r>
      <w:r w:rsidR="00BD6E31">
        <w:t>met,</w:t>
      </w:r>
      <w:r w:rsidR="005C65C5">
        <w:t xml:space="preserve"> then the current carbon offsetting will be </w:t>
      </w:r>
      <w:r w:rsidR="005C65C5">
        <w:lastRenderedPageBreak/>
        <w:t xml:space="preserve">more likely to achieve the carbon neutrality. However, the organisation </w:t>
      </w:r>
      <w:r w:rsidR="00605354">
        <w:t>has not</w:t>
      </w:r>
      <w:r w:rsidR="005C65C5">
        <w:t xml:space="preserve"> stated how that reduction in emissions trend is to be achieved.</w:t>
      </w:r>
    </w:p>
    <w:p w14:paraId="37AB7859" w14:textId="5BD4C4AA" w:rsidR="005C65C5" w:rsidRPr="002F03E7" w:rsidRDefault="00013887" w:rsidP="00013887">
      <w:pPr>
        <w:pStyle w:val="Heading2"/>
      </w:pPr>
      <w:bookmarkStart w:id="3" w:name="_Toc172490391"/>
      <w:r>
        <w:t>Mercedes Petron</w:t>
      </w:r>
      <w:r w:rsidR="004D7F98">
        <w:t>a</w:t>
      </w:r>
      <w:r>
        <w:t>s</w:t>
      </w:r>
      <w:bookmarkEnd w:id="3"/>
    </w:p>
    <w:p w14:paraId="6E3DEA96" w14:textId="77777777" w:rsidR="006751DD" w:rsidRDefault="006751DD" w:rsidP="006751DD">
      <w:pPr>
        <w:keepNext/>
        <w:jc w:val="center"/>
      </w:pPr>
      <w:r>
        <w:rPr>
          <w:noProof/>
        </w:rPr>
        <w:drawing>
          <wp:inline distT="0" distB="0" distL="0" distR="0" wp14:anchorId="07CA3762" wp14:editId="73BB6545">
            <wp:extent cx="3467100" cy="2838450"/>
            <wp:effectExtent l="0" t="0" r="0" b="0"/>
            <wp:docPr id="14" name="Picture 14"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aph with numbers and text&#10;&#10;Description automatically generated"/>
                    <pic:cNvPicPr/>
                  </pic:nvPicPr>
                  <pic:blipFill>
                    <a:blip r:embed="rId15"/>
                    <a:stretch>
                      <a:fillRect/>
                    </a:stretch>
                  </pic:blipFill>
                  <pic:spPr>
                    <a:xfrm>
                      <a:off x="0" y="0"/>
                      <a:ext cx="3467100" cy="2838450"/>
                    </a:xfrm>
                    <a:prstGeom prst="rect">
                      <a:avLst/>
                    </a:prstGeom>
                  </pic:spPr>
                </pic:pic>
              </a:graphicData>
            </a:graphic>
          </wp:inline>
        </w:drawing>
      </w:r>
    </w:p>
    <w:p w14:paraId="585D5D99" w14:textId="00887B03" w:rsidR="006751DD" w:rsidRDefault="006751DD" w:rsidP="006751DD">
      <w:pPr>
        <w:pStyle w:val="Caption"/>
        <w:jc w:val="center"/>
      </w:pPr>
      <w:r>
        <w:t xml:space="preserve">Figure </w:t>
      </w:r>
      <w:r>
        <w:fldChar w:fldCharType="begin"/>
      </w:r>
      <w:r>
        <w:instrText xml:space="preserve"> SEQ Figure \* ARABIC </w:instrText>
      </w:r>
      <w:r>
        <w:fldChar w:fldCharType="separate"/>
      </w:r>
      <w:r w:rsidR="00373AAB">
        <w:rPr>
          <w:noProof/>
        </w:rPr>
        <w:t>3</w:t>
      </w:r>
      <w:r>
        <w:fldChar w:fldCharType="end"/>
      </w:r>
      <w:r>
        <w:t xml:space="preserve"> - Mercedes team carbon footprint (Mercedes, 2022)</w:t>
      </w:r>
    </w:p>
    <w:p w14:paraId="16801DE8" w14:textId="72E15F93" w:rsidR="00515B0D" w:rsidRDefault="00C26A40" w:rsidP="00515B0D">
      <w:r>
        <w:t xml:space="preserve">As the figure above shows, the Mercedes </w:t>
      </w:r>
      <w:r w:rsidR="00605354">
        <w:t>carbon</w:t>
      </w:r>
      <w:r>
        <w:t xml:space="preserve"> footprint trend follows that of the FIA which is understandable since the effect was due to the Pandemic and the reduction in race events. </w:t>
      </w:r>
      <w:r w:rsidR="001E5765">
        <w:t>Therefore, the baseline of 2018 will also be used in this instance.</w:t>
      </w:r>
      <w:sdt>
        <w:sdtPr>
          <w:rPr>
            <w:color w:val="000000"/>
          </w:rPr>
          <w:tag w:val="MENDELEY_CITATION_v3_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"/>
          <w:id w:val="-1192600874"/>
          <w:placeholder>
            <w:docPart w:val="DefaultPlaceholder_-1854013440"/>
          </w:placeholder>
        </w:sdtPr>
        <w:sdtEndPr/>
        <w:sdtContent>
          <w:r w:rsidR="00E83619" w:rsidRPr="00E83619">
            <w:rPr>
              <w:color w:val="000000"/>
            </w:rPr>
            <w:t>(Mercedes, 2023)</w:t>
          </w:r>
        </w:sdtContent>
      </w:sdt>
    </w:p>
    <w:p w14:paraId="62B2FB08" w14:textId="4C61D06A" w:rsidR="00E34C25" w:rsidRDefault="001E5765" w:rsidP="009B3CCA">
      <w:r>
        <w:t>The figure below details further the carb</w:t>
      </w:r>
      <w:r w:rsidR="002B2726">
        <w:t xml:space="preserve">on footprint of the manufacturer and details its </w:t>
      </w:r>
      <w:r w:rsidR="00605354">
        <w:t>carbon</w:t>
      </w:r>
      <w:r w:rsidR="002B2726">
        <w:t xml:space="preserve"> footprint </w:t>
      </w:r>
      <w:r w:rsidR="00D619A0">
        <w:t>in regard to</w:t>
      </w:r>
      <w:r w:rsidR="002B2726">
        <w:t xml:space="preserve"> logistics, travel and factory </w:t>
      </w:r>
      <w:r w:rsidR="00E34C25">
        <w:t>(in-house) footprint.</w:t>
      </w:r>
    </w:p>
    <w:p w14:paraId="012EDB7B" w14:textId="77777777" w:rsidR="009B3CCA" w:rsidRDefault="009B3CCA" w:rsidP="009B3CCA">
      <w:pPr>
        <w:keepNext/>
      </w:pPr>
      <w:r>
        <w:rPr>
          <w:noProof/>
        </w:rPr>
        <w:lastRenderedPageBreak/>
        <w:drawing>
          <wp:inline distT="0" distB="0" distL="0" distR="0" wp14:anchorId="5A7C7F8F" wp14:editId="11882A6F">
            <wp:extent cx="5731510" cy="5304155"/>
            <wp:effectExtent l="0" t="0" r="0" b="0"/>
            <wp:docPr id="13" name="Picture 13"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table with numbers and a number of objects&#10;&#10;Description automatically generated with medium confidence"/>
                    <pic:cNvPicPr/>
                  </pic:nvPicPr>
                  <pic:blipFill>
                    <a:blip r:embed="rId16"/>
                    <a:stretch>
                      <a:fillRect/>
                    </a:stretch>
                  </pic:blipFill>
                  <pic:spPr>
                    <a:xfrm>
                      <a:off x="0" y="0"/>
                      <a:ext cx="5731510" cy="5304155"/>
                    </a:xfrm>
                    <a:prstGeom prst="rect">
                      <a:avLst/>
                    </a:prstGeom>
                  </pic:spPr>
                </pic:pic>
              </a:graphicData>
            </a:graphic>
          </wp:inline>
        </w:drawing>
      </w:r>
    </w:p>
    <w:p w14:paraId="35260D0F" w14:textId="61F7EAB6" w:rsidR="009B3CCA" w:rsidRDefault="009B3CCA" w:rsidP="009B3CCA">
      <w:pPr>
        <w:pStyle w:val="Caption"/>
        <w:jc w:val="center"/>
      </w:pPr>
      <w:r>
        <w:t xml:space="preserve">Figure </w:t>
      </w:r>
      <w:r>
        <w:fldChar w:fldCharType="begin"/>
      </w:r>
      <w:r>
        <w:instrText xml:space="preserve"> SEQ Figure \* ARABIC </w:instrText>
      </w:r>
      <w:r>
        <w:fldChar w:fldCharType="separate"/>
      </w:r>
      <w:r w:rsidR="00373AAB">
        <w:rPr>
          <w:noProof/>
        </w:rPr>
        <w:t>4</w:t>
      </w:r>
      <w:r>
        <w:fldChar w:fldCharType="end"/>
      </w:r>
      <w:r>
        <w:t xml:space="preserve"> - Mercedes Carbon Emissions Breakdown (Mercedes, 2022)</w:t>
      </w:r>
    </w:p>
    <w:p w14:paraId="667C3B88" w14:textId="0214E5CD" w:rsidR="009B3CCA" w:rsidRDefault="00D619A0" w:rsidP="009B3CCA">
      <w:r>
        <w:t>There</w:t>
      </w:r>
      <w:r w:rsidR="00AC6149">
        <w:t xml:space="preserve"> is an even greater </w:t>
      </w:r>
      <w:r w:rsidR="00605354">
        <w:t>disparity</w:t>
      </w:r>
      <w:r w:rsidR="00AC6149">
        <w:t xml:space="preserve"> when compared to the FIA </w:t>
      </w:r>
      <w:r w:rsidR="00605354">
        <w:t>in regard to</w:t>
      </w:r>
      <w:r w:rsidR="00AC6149">
        <w:t xml:space="preserve"> the distribution of carbon emissions from travel, logistical and </w:t>
      </w:r>
      <w:r w:rsidR="0011701F">
        <w:t xml:space="preserve">other. Whilst Scope 3 (logistics) still being the dominant </w:t>
      </w:r>
      <w:r w:rsidR="00AB3F5C">
        <w:t xml:space="preserve">cause of emissions, the portion of emissions caused by travel is of a lower percentage to that of the FIA. Whilst this could be as a result of the </w:t>
      </w:r>
      <w:r w:rsidR="00605354">
        <w:t>lack of</w:t>
      </w:r>
      <w:r w:rsidR="00AB3F5C">
        <w:t xml:space="preserve"> detail in the FIA emissions breakdown, there are </w:t>
      </w:r>
      <w:r w:rsidR="008765F7">
        <w:t xml:space="preserve">sustainable practices that Mercedes implement </w:t>
      </w:r>
      <w:r w:rsidR="00605354">
        <w:t>to</w:t>
      </w:r>
      <w:r w:rsidR="008765F7">
        <w:t xml:space="preserve"> reduce the carbon footprint to transport staff and vehicles</w:t>
      </w:r>
      <w:r w:rsidR="00F75171">
        <w:t xml:space="preserve"> which will be explored further in section 3 sustainable practices below.</w:t>
      </w:r>
    </w:p>
    <w:p w14:paraId="6433FA2C" w14:textId="7B095D6A" w:rsidR="00F75171" w:rsidRDefault="00E83528" w:rsidP="001C3C31">
      <w:pPr>
        <w:pStyle w:val="Heading2"/>
      </w:pPr>
      <w:bookmarkStart w:id="4" w:name="_Toc172490392"/>
      <w:r>
        <w:lastRenderedPageBreak/>
        <w:t>McLaren F1</w:t>
      </w:r>
      <w:bookmarkEnd w:id="4"/>
    </w:p>
    <w:p w14:paraId="273A227C" w14:textId="77777777" w:rsidR="00E036F2" w:rsidRDefault="00E036F2" w:rsidP="00E036F2">
      <w:pPr>
        <w:keepNext/>
      </w:pPr>
      <w:r>
        <w:rPr>
          <w:noProof/>
        </w:rPr>
        <w:drawing>
          <wp:inline distT="0" distB="0" distL="0" distR="0" wp14:anchorId="0844A96A" wp14:editId="4D24094B">
            <wp:extent cx="5038725" cy="6867525"/>
            <wp:effectExtent l="0" t="0" r="9525" b="9525"/>
            <wp:docPr id="6" name="Picture 6" descr="A graph of a graph of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of a graph of numbers and a number of numbers&#10;&#10;Description automatically generated with medium confidence"/>
                    <pic:cNvPicPr/>
                  </pic:nvPicPr>
                  <pic:blipFill>
                    <a:blip r:embed="rId17"/>
                    <a:stretch>
                      <a:fillRect/>
                    </a:stretch>
                  </pic:blipFill>
                  <pic:spPr>
                    <a:xfrm>
                      <a:off x="0" y="0"/>
                      <a:ext cx="5038725" cy="6867525"/>
                    </a:xfrm>
                    <a:prstGeom prst="rect">
                      <a:avLst/>
                    </a:prstGeom>
                  </pic:spPr>
                </pic:pic>
              </a:graphicData>
            </a:graphic>
          </wp:inline>
        </w:drawing>
      </w:r>
    </w:p>
    <w:p w14:paraId="226C56F0" w14:textId="72F9D2F3" w:rsidR="00E83528" w:rsidRDefault="00E036F2" w:rsidP="00E036F2">
      <w:pPr>
        <w:pStyle w:val="Caption"/>
        <w:jc w:val="center"/>
      </w:pPr>
      <w:r>
        <w:t xml:space="preserve">Figure </w:t>
      </w:r>
      <w:r>
        <w:fldChar w:fldCharType="begin"/>
      </w:r>
      <w:r>
        <w:instrText xml:space="preserve"> SEQ Figure \* ARABIC </w:instrText>
      </w:r>
      <w:r>
        <w:fldChar w:fldCharType="separate"/>
      </w:r>
      <w:r w:rsidR="00373AAB">
        <w:rPr>
          <w:noProof/>
        </w:rPr>
        <w:t>5</w:t>
      </w:r>
      <w:r>
        <w:fldChar w:fldCharType="end"/>
      </w:r>
      <w:r>
        <w:t xml:space="preserve"> - McLaren Carbon Footprint (McLaren, 2022)</w:t>
      </w:r>
    </w:p>
    <w:p w14:paraId="44142D2E" w14:textId="2512B680" w:rsidR="00E036F2" w:rsidRDefault="000B4679" w:rsidP="00E036F2">
      <w:r>
        <w:t xml:space="preserve">Figure 5 however, </w:t>
      </w:r>
      <w:r w:rsidR="00EC3893">
        <w:t xml:space="preserve">displays what looks like a smoother trend in terms of carbon emission increase with the return to the full racing </w:t>
      </w:r>
      <w:r w:rsidR="00605354">
        <w:t>calendar</w:t>
      </w:r>
      <w:r w:rsidR="00EC3893">
        <w:t xml:space="preserve"> following the COVID 19 pandemic. However, under closer inspection this is only due to the high </w:t>
      </w:r>
      <w:r w:rsidR="00605354">
        <w:t>carbon</w:t>
      </w:r>
      <w:r w:rsidR="00EC3893">
        <w:t xml:space="preserve"> footprint the organisation displayed during lock down. 3x the output Mercedes and FIA </w:t>
      </w:r>
      <w:r w:rsidR="00605354">
        <w:t>organisations,</w:t>
      </w:r>
      <w:r w:rsidR="00EC3893">
        <w:t xml:space="preserve"> respectively. </w:t>
      </w:r>
      <w:r w:rsidR="009F08AC">
        <w:t xml:space="preserve">This could be due to the difference in or lack of sustainability practices which will be closer inspected during section 3 below. </w:t>
      </w:r>
      <w:r w:rsidR="003A7C7B">
        <w:t xml:space="preserve">This is a </w:t>
      </w:r>
      <w:r w:rsidR="003A7C7B">
        <w:lastRenderedPageBreak/>
        <w:t xml:space="preserve">problematic position since the FIA’s 19,000 tonnes of carbon is proving to be difficult to offset so an amount to the figure of 60,000 tonnes seems </w:t>
      </w:r>
      <w:r w:rsidR="005E66F3">
        <w:t>improbable to offset.</w:t>
      </w:r>
      <w:r>
        <w:t xml:space="preserve"> </w:t>
      </w:r>
      <w:sdt>
        <w:sdtPr>
          <w:rPr>
            <w:color w:val="000000"/>
          </w:rPr>
          <w:tag w:val="MENDELEY_CITATION_v3_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"/>
          <w:id w:val="1624569143"/>
          <w:placeholder>
            <w:docPart w:val="DefaultPlaceholder_-1854013440"/>
          </w:placeholder>
        </w:sdtPr>
        <w:sdtEndPr/>
        <w:sdtContent>
          <w:r w:rsidR="00E83619" w:rsidRPr="00E83619">
            <w:rPr>
              <w:color w:val="000000"/>
            </w:rPr>
            <w:t>(McLaren, 2022, 2023)</w:t>
          </w:r>
        </w:sdtContent>
      </w:sdt>
    </w:p>
    <w:p w14:paraId="04B5D2C3" w14:textId="77777777" w:rsidR="00346113" w:rsidRDefault="00346113" w:rsidP="00346113">
      <w:pPr>
        <w:keepNext/>
      </w:pPr>
      <w:r>
        <w:rPr>
          <w:noProof/>
        </w:rPr>
        <w:drawing>
          <wp:inline distT="0" distB="0" distL="0" distR="0" wp14:anchorId="0817F186" wp14:editId="4679AC79">
            <wp:extent cx="5731510" cy="3606800"/>
            <wp:effectExtent l="0" t="0" r="0" b="0"/>
            <wp:docPr id="12" name="Picture 1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graph&#10;&#10;Description automatically generated"/>
                    <pic:cNvPicPr/>
                  </pic:nvPicPr>
                  <pic:blipFill>
                    <a:blip r:embed="rId18"/>
                    <a:stretch>
                      <a:fillRect/>
                    </a:stretch>
                  </pic:blipFill>
                  <pic:spPr>
                    <a:xfrm>
                      <a:off x="0" y="0"/>
                      <a:ext cx="5731510" cy="3606800"/>
                    </a:xfrm>
                    <a:prstGeom prst="rect">
                      <a:avLst/>
                    </a:prstGeom>
                  </pic:spPr>
                </pic:pic>
              </a:graphicData>
            </a:graphic>
          </wp:inline>
        </w:drawing>
      </w:r>
    </w:p>
    <w:p w14:paraId="0AA13CE6" w14:textId="22FEFFE3" w:rsidR="001C2713" w:rsidRDefault="00346113" w:rsidP="00F9777E">
      <w:pPr>
        <w:pStyle w:val="Caption"/>
        <w:jc w:val="center"/>
      </w:pPr>
      <w:r>
        <w:t xml:space="preserve">Figure </w:t>
      </w:r>
      <w:r>
        <w:fldChar w:fldCharType="begin"/>
      </w:r>
      <w:r>
        <w:instrText xml:space="preserve"> SEQ Figure \* ARABIC </w:instrText>
      </w:r>
      <w:r>
        <w:fldChar w:fldCharType="separate"/>
      </w:r>
      <w:r w:rsidR="00373AAB">
        <w:rPr>
          <w:noProof/>
        </w:rPr>
        <w:t>6</w:t>
      </w:r>
      <w:r>
        <w:fldChar w:fldCharType="end"/>
      </w:r>
      <w:r>
        <w:t xml:space="preserve"> - Carbon Emissions Breakdown (McLaren, 2022)</w:t>
      </w:r>
    </w:p>
    <w:p w14:paraId="3FAEB601" w14:textId="22B83EBB" w:rsidR="00F9777E" w:rsidRDefault="00F9777E" w:rsidP="00F9777E">
      <w:r>
        <w:t xml:space="preserve">Clearly when evaluating figure 6, the main </w:t>
      </w:r>
      <w:r w:rsidR="000D5509">
        <w:t>contributor to the carbon emissions is that of the material dev</w:t>
      </w:r>
      <w:r w:rsidR="002C7FCB">
        <w:t xml:space="preserve">elopment used for F1 cars. </w:t>
      </w:r>
      <w:r w:rsidR="00EC5FF8">
        <w:t>Totalling</w:t>
      </w:r>
      <w:r w:rsidR="0004747C">
        <w:t xml:space="preserve"> 23,913 tonnes of CO2, 36% of the factory carbon footprint</w:t>
      </w:r>
      <w:r w:rsidR="00EC5FF8">
        <w:t xml:space="preserve">. A further breakdown of the </w:t>
      </w:r>
      <w:r w:rsidR="00605354">
        <w:t>carbon</w:t>
      </w:r>
      <w:r w:rsidR="00EC5FF8">
        <w:t xml:space="preserve"> </w:t>
      </w:r>
      <w:r w:rsidR="00C06652">
        <w:t>distribution</w:t>
      </w:r>
      <w:r w:rsidR="00EC5FF8">
        <w:t xml:space="preserve"> is as follows:</w:t>
      </w:r>
    </w:p>
    <w:p w14:paraId="696AD967" w14:textId="77777777" w:rsidR="0036047F" w:rsidRDefault="0036047F" w:rsidP="0036047F">
      <w:pPr>
        <w:pStyle w:val="ListParagraph"/>
        <w:numPr>
          <w:ilvl w:val="0"/>
          <w:numId w:val="9"/>
        </w:numPr>
        <w:spacing w:line="259" w:lineRule="auto"/>
      </w:pPr>
      <w:r>
        <w:t>Other purchased goods and services (other racing teams) = 16007, 24%</w:t>
      </w:r>
    </w:p>
    <w:p w14:paraId="432332F0" w14:textId="77777777" w:rsidR="0036047F" w:rsidRDefault="0036047F" w:rsidP="0036047F">
      <w:pPr>
        <w:pStyle w:val="ListParagraph"/>
        <w:numPr>
          <w:ilvl w:val="0"/>
          <w:numId w:val="9"/>
        </w:numPr>
        <w:spacing w:line="259" w:lineRule="auto"/>
      </w:pPr>
      <w:r>
        <w:t>Business travel (employee travel) = 8492, 13%</w:t>
      </w:r>
    </w:p>
    <w:p w14:paraId="3865F7F5" w14:textId="77777777" w:rsidR="0036047F" w:rsidRDefault="0036047F" w:rsidP="0036047F">
      <w:pPr>
        <w:pStyle w:val="ListParagraph"/>
        <w:numPr>
          <w:ilvl w:val="0"/>
          <w:numId w:val="9"/>
        </w:numPr>
        <w:spacing w:line="259" w:lineRule="auto"/>
      </w:pPr>
      <w:r>
        <w:t>Logistics (transport on freight) = 6792, 10%</w:t>
      </w:r>
    </w:p>
    <w:p w14:paraId="3AE63285" w14:textId="77777777" w:rsidR="0036047F" w:rsidRDefault="0036047F" w:rsidP="0036047F">
      <w:pPr>
        <w:pStyle w:val="ListParagraph"/>
        <w:numPr>
          <w:ilvl w:val="0"/>
          <w:numId w:val="9"/>
        </w:numPr>
        <w:spacing w:line="259" w:lineRule="auto"/>
      </w:pPr>
      <w:r>
        <w:t>Capital Goods (equipment, machinery) = 4709, 7%</w:t>
      </w:r>
    </w:p>
    <w:p w14:paraId="58A25EC6" w14:textId="093FC512" w:rsidR="0036047F" w:rsidRDefault="0036047F" w:rsidP="0036047F">
      <w:pPr>
        <w:spacing w:line="259" w:lineRule="auto"/>
      </w:pPr>
      <w:r>
        <w:t xml:space="preserve">With a disparity this great between Mercedes and McLaren while the expense and resources to develop a F1 car </w:t>
      </w:r>
      <w:r w:rsidR="00B53BD9">
        <w:t xml:space="preserve">is universal amongst manufacturers, its possible that Mercedes </w:t>
      </w:r>
      <w:r w:rsidR="00605354">
        <w:t>have not</w:t>
      </w:r>
      <w:r w:rsidR="00B53BD9">
        <w:t xml:space="preserve"> accounted for vehicle development into the sustainability report and rather, just included operational </w:t>
      </w:r>
      <w:r w:rsidR="00605354">
        <w:t>carbon</w:t>
      </w:r>
      <w:r w:rsidR="00B53BD9">
        <w:t xml:space="preserve"> footprint. </w:t>
      </w:r>
    </w:p>
    <w:p w14:paraId="0F6C7D9C" w14:textId="3CBBF1C6" w:rsidR="0014359D" w:rsidRDefault="0014359D" w:rsidP="0036047F">
      <w:pPr>
        <w:spacing w:line="259" w:lineRule="auto"/>
      </w:pPr>
      <w:r>
        <w:t xml:space="preserve">Much like FIA, McLaren have detailed their </w:t>
      </w:r>
      <w:r w:rsidR="00BD467D">
        <w:t>approach to reaching the carbon neutrality objective set by the FIA.</w:t>
      </w:r>
      <w:r w:rsidR="000F37D5">
        <w:t xml:space="preserve"> In figure 7 below, </w:t>
      </w:r>
      <w:r w:rsidR="002F563F">
        <w:t xml:space="preserve">McLaren plan to offset the Carbon footprint by making wider social contribution. </w:t>
      </w:r>
    </w:p>
    <w:p w14:paraId="1E35E7D5" w14:textId="77777777" w:rsidR="00155CEF" w:rsidRDefault="00155CEF" w:rsidP="00155CEF">
      <w:pPr>
        <w:keepNext/>
        <w:spacing w:line="259" w:lineRule="auto"/>
      </w:pPr>
      <w:r>
        <w:rPr>
          <w:noProof/>
        </w:rPr>
        <w:lastRenderedPageBreak/>
        <w:drawing>
          <wp:inline distT="0" distB="0" distL="0" distR="0" wp14:anchorId="6572A956" wp14:editId="0CDC62CE">
            <wp:extent cx="5731510" cy="3763010"/>
            <wp:effectExtent l="0" t="0" r="0" b="0"/>
            <wp:docPr id="10" name="Picture 10" descr="A graph of a graph showing the amount of the amount of the amount of the amount of the amount of the amount of the amount of the amount of the amount of the amount of the amount 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of a graph showing the amount of the amount of the amount of the amount of the amount of the amount of the amount of the amount of the amount of the amount of the amount of&#10;&#10;Description automatically generated"/>
                    <pic:cNvPicPr/>
                  </pic:nvPicPr>
                  <pic:blipFill>
                    <a:blip r:embed="rId19"/>
                    <a:stretch>
                      <a:fillRect/>
                    </a:stretch>
                  </pic:blipFill>
                  <pic:spPr>
                    <a:xfrm>
                      <a:off x="0" y="0"/>
                      <a:ext cx="5731510" cy="3763010"/>
                    </a:xfrm>
                    <a:prstGeom prst="rect">
                      <a:avLst/>
                    </a:prstGeom>
                  </pic:spPr>
                </pic:pic>
              </a:graphicData>
            </a:graphic>
          </wp:inline>
        </w:drawing>
      </w:r>
    </w:p>
    <w:p w14:paraId="14C32BF9" w14:textId="57E321F0" w:rsidR="00155CEF" w:rsidRDefault="00155CEF" w:rsidP="00155CEF">
      <w:pPr>
        <w:pStyle w:val="Caption"/>
        <w:jc w:val="center"/>
      </w:pPr>
      <w:r>
        <w:t xml:space="preserve">Figure </w:t>
      </w:r>
      <w:r>
        <w:fldChar w:fldCharType="begin"/>
      </w:r>
      <w:r>
        <w:instrText xml:space="preserve"> SEQ Figure \* ARABIC </w:instrText>
      </w:r>
      <w:r>
        <w:fldChar w:fldCharType="separate"/>
      </w:r>
      <w:r w:rsidR="00373AAB">
        <w:rPr>
          <w:noProof/>
        </w:rPr>
        <w:t>7</w:t>
      </w:r>
      <w:r>
        <w:fldChar w:fldCharType="end"/>
      </w:r>
      <w:r>
        <w:t xml:space="preserve"> - McLaren Net Zero Carbon Plan (McLaren, 2022)</w:t>
      </w:r>
    </w:p>
    <w:p w14:paraId="3DB05E33" w14:textId="6094FD58" w:rsidR="00155CEF" w:rsidRPr="00155CEF" w:rsidRDefault="00155CEF" w:rsidP="00155CEF">
      <w:r>
        <w:t xml:space="preserve">This approach to </w:t>
      </w:r>
      <w:r w:rsidR="006550C9">
        <w:t xml:space="preserve">make wider social green contributions could make the </w:t>
      </w:r>
      <w:r w:rsidR="00193EF8">
        <w:t xml:space="preserve">difference in achieving the </w:t>
      </w:r>
      <w:r w:rsidR="00605354">
        <w:t>carbon</w:t>
      </w:r>
      <w:r w:rsidR="00193EF8">
        <w:t xml:space="preserve"> neutrality despite their greater magnitude of carbon footprint. </w:t>
      </w:r>
      <w:r w:rsidR="00C124C7">
        <w:t xml:space="preserve">Being located in the northern parts of England, there is certainly more land and opportunity to </w:t>
      </w:r>
      <w:r w:rsidR="00C17A28">
        <w:t>plant trees for example to oxygenate the planet and reduce the carbon in the atmosphere.</w:t>
      </w:r>
      <w:sdt>
        <w:sdtPr>
          <w:rPr>
            <w:color w:val="000000"/>
          </w:rPr>
          <w:tag w:val="MENDELEY_CITATION_v3_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"/>
          <w:id w:val="1650701648"/>
          <w:placeholder>
            <w:docPart w:val="DefaultPlaceholder_-1854013440"/>
          </w:placeholder>
        </w:sdtPr>
        <w:sdtEndPr/>
        <w:sdtContent>
          <w:r w:rsidR="00E83619" w:rsidRPr="00E83619">
            <w:rPr>
              <w:color w:val="000000"/>
            </w:rPr>
            <w:t>(McLaren, 2022)</w:t>
          </w:r>
        </w:sdtContent>
      </w:sdt>
    </w:p>
    <w:p w14:paraId="4C1FE08F" w14:textId="77777777" w:rsidR="00EC5FF8" w:rsidRPr="00F9777E" w:rsidRDefault="00EC5FF8" w:rsidP="00F9777E"/>
    <w:p w14:paraId="572C6DBD" w14:textId="77777777" w:rsidR="001C3C31" w:rsidRPr="001C3C31" w:rsidRDefault="001C3C31" w:rsidP="001C3C31"/>
    <w:p w14:paraId="6C16A930" w14:textId="77777777" w:rsidR="00F75171" w:rsidRPr="009B3CCA" w:rsidRDefault="00F75171" w:rsidP="009B3CCA"/>
    <w:p w14:paraId="4AA11723" w14:textId="6A08CA18" w:rsidR="009C7653" w:rsidRDefault="009C7653" w:rsidP="006751DD">
      <w:pPr>
        <w:jc w:val="center"/>
      </w:pPr>
      <w:r>
        <w:br w:type="page"/>
      </w:r>
    </w:p>
    <w:p w14:paraId="4445BD61" w14:textId="62CC73FD" w:rsidR="00F56269" w:rsidRDefault="005C65C5" w:rsidP="009C7653">
      <w:pPr>
        <w:pStyle w:val="Heading1"/>
      </w:pPr>
      <w:bookmarkStart w:id="5" w:name="_Toc172490393"/>
      <w:r>
        <w:lastRenderedPageBreak/>
        <w:t>Sustainable Practices and Legislations</w:t>
      </w:r>
      <w:bookmarkEnd w:id="5"/>
    </w:p>
    <w:p w14:paraId="592FD46F" w14:textId="6F6C02D9" w:rsidR="005C65C5" w:rsidRDefault="005C65C5" w:rsidP="005C65C5">
      <w:r>
        <w:t xml:space="preserve">Within the Formula 1 industry, there are many practices currently underway and further ones being proposed in order to meet the FIA target of carbon neutrality as well as the UN 2030 Agenda. </w:t>
      </w:r>
      <w:r w:rsidR="00C06652">
        <w:t>It is</w:t>
      </w:r>
      <w:r>
        <w:t xml:space="preserve"> important that the sustainable practices undertaken are not only on the </w:t>
      </w:r>
      <w:r w:rsidR="00605354">
        <w:t>racetrack</w:t>
      </w:r>
      <w:r>
        <w:t xml:space="preserve"> and in the paddock. With the largest </w:t>
      </w:r>
      <w:r w:rsidR="00605354">
        <w:t>carbon</w:t>
      </w:r>
      <w:r>
        <w:t xml:space="preserve"> footprint being the travel and logistical costs, sustainable practices must extend to the manufacturers factories and transportation networks.</w:t>
      </w:r>
    </w:p>
    <w:p w14:paraId="577A6A36" w14:textId="3DA1F2DD" w:rsidR="005C65C5" w:rsidRPr="005C65C5" w:rsidRDefault="005C65C5" w:rsidP="005C65C5">
      <w:pPr>
        <w:pStyle w:val="Heading2"/>
      </w:pPr>
      <w:bookmarkStart w:id="6" w:name="_Toc172490394"/>
      <w:r>
        <w:t>Recycling</w:t>
      </w:r>
      <w:bookmarkEnd w:id="6"/>
      <w:r>
        <w:t xml:space="preserve"> </w:t>
      </w:r>
    </w:p>
    <w:p w14:paraId="111CE215" w14:textId="77777777" w:rsidR="00557A1F" w:rsidRDefault="00557A1F" w:rsidP="00557A1F">
      <w:pPr>
        <w:pStyle w:val="Caption"/>
        <w:keepNext/>
        <w:jc w:val="center"/>
      </w:pPr>
      <w:r>
        <w:t xml:space="preserve">Table </w:t>
      </w:r>
      <w:r>
        <w:fldChar w:fldCharType="begin"/>
      </w:r>
      <w:r>
        <w:instrText xml:space="preserve"> SEQ Table \* ARABIC </w:instrText>
      </w:r>
      <w:r>
        <w:fldChar w:fldCharType="separate"/>
      </w:r>
      <w:r>
        <w:rPr>
          <w:noProof/>
        </w:rPr>
        <w:t>2</w:t>
      </w:r>
      <w:r>
        <w:fldChar w:fldCharType="end"/>
      </w:r>
      <w:r>
        <w:t xml:space="preserve"> - Waste Management on Site (FIA, 2023)</w:t>
      </w:r>
    </w:p>
    <w:tbl>
      <w:tblPr>
        <w:tblStyle w:val="TableGrid"/>
        <w:tblW w:w="0" w:type="auto"/>
        <w:tblLook w:val="04A0" w:firstRow="1" w:lastRow="0" w:firstColumn="1" w:lastColumn="0" w:noHBand="0" w:noVBand="1"/>
      </w:tblPr>
      <w:tblGrid>
        <w:gridCol w:w="2268"/>
        <w:gridCol w:w="2249"/>
        <w:gridCol w:w="2250"/>
        <w:gridCol w:w="2249"/>
      </w:tblGrid>
      <w:tr w:rsidR="00557A1F" w14:paraId="09A3C0AB" w14:textId="77777777" w:rsidTr="00173C5B">
        <w:tc>
          <w:tcPr>
            <w:tcW w:w="2310" w:type="dxa"/>
          </w:tcPr>
          <w:p w14:paraId="1C19E924" w14:textId="77777777" w:rsidR="00557A1F" w:rsidRDefault="00557A1F" w:rsidP="00173C5B"/>
        </w:tc>
        <w:tc>
          <w:tcPr>
            <w:tcW w:w="2310" w:type="dxa"/>
          </w:tcPr>
          <w:p w14:paraId="2911D5AF" w14:textId="77777777" w:rsidR="00557A1F" w:rsidRDefault="00557A1F" w:rsidP="00173C5B">
            <w:r>
              <w:t>2019</w:t>
            </w:r>
          </w:p>
        </w:tc>
        <w:tc>
          <w:tcPr>
            <w:tcW w:w="2311" w:type="dxa"/>
          </w:tcPr>
          <w:p w14:paraId="2C3F589E" w14:textId="77777777" w:rsidR="00557A1F" w:rsidRDefault="00557A1F" w:rsidP="00173C5B">
            <w:r>
              <w:t>2022</w:t>
            </w:r>
          </w:p>
        </w:tc>
        <w:tc>
          <w:tcPr>
            <w:tcW w:w="2311" w:type="dxa"/>
          </w:tcPr>
          <w:p w14:paraId="1537682A" w14:textId="77777777" w:rsidR="00557A1F" w:rsidRDefault="00557A1F" w:rsidP="00173C5B">
            <w:r>
              <w:t>+/- %</w:t>
            </w:r>
          </w:p>
        </w:tc>
      </w:tr>
      <w:tr w:rsidR="00557A1F" w14:paraId="7759D5A0" w14:textId="77777777" w:rsidTr="00173C5B">
        <w:tc>
          <w:tcPr>
            <w:tcW w:w="2310" w:type="dxa"/>
          </w:tcPr>
          <w:p w14:paraId="6A231671" w14:textId="77777777" w:rsidR="00557A1F" w:rsidRDefault="00557A1F" w:rsidP="00173C5B">
            <w:r>
              <w:t>Waste (tonne)</w:t>
            </w:r>
          </w:p>
        </w:tc>
        <w:tc>
          <w:tcPr>
            <w:tcW w:w="2310" w:type="dxa"/>
          </w:tcPr>
          <w:p w14:paraId="5F20E157" w14:textId="77777777" w:rsidR="00557A1F" w:rsidRDefault="00557A1F" w:rsidP="00173C5B">
            <w:r>
              <w:t>35.77</w:t>
            </w:r>
          </w:p>
        </w:tc>
        <w:tc>
          <w:tcPr>
            <w:tcW w:w="2311" w:type="dxa"/>
          </w:tcPr>
          <w:p w14:paraId="0B719CDA" w14:textId="77777777" w:rsidR="00557A1F" w:rsidRDefault="00557A1F" w:rsidP="00173C5B">
            <w:r>
              <w:t>21.58</w:t>
            </w:r>
          </w:p>
        </w:tc>
        <w:tc>
          <w:tcPr>
            <w:tcW w:w="2311" w:type="dxa"/>
          </w:tcPr>
          <w:p w14:paraId="209B0D4C" w14:textId="77777777" w:rsidR="00557A1F" w:rsidRDefault="00557A1F" w:rsidP="00173C5B">
            <w:r>
              <w:t>-39%</w:t>
            </w:r>
          </w:p>
        </w:tc>
      </w:tr>
      <w:tr w:rsidR="00557A1F" w14:paraId="42D51873" w14:textId="77777777" w:rsidTr="00173C5B">
        <w:tc>
          <w:tcPr>
            <w:tcW w:w="2310" w:type="dxa"/>
          </w:tcPr>
          <w:p w14:paraId="4C656418" w14:textId="77777777" w:rsidR="00557A1F" w:rsidRDefault="00557A1F" w:rsidP="00173C5B">
            <w:r>
              <w:t>Incinerated (%)</w:t>
            </w:r>
          </w:p>
        </w:tc>
        <w:tc>
          <w:tcPr>
            <w:tcW w:w="2310" w:type="dxa"/>
          </w:tcPr>
          <w:p w14:paraId="68BDC80E" w14:textId="77777777" w:rsidR="00557A1F" w:rsidRDefault="00557A1F" w:rsidP="00173C5B">
            <w:r>
              <w:t>86</w:t>
            </w:r>
          </w:p>
        </w:tc>
        <w:tc>
          <w:tcPr>
            <w:tcW w:w="2311" w:type="dxa"/>
          </w:tcPr>
          <w:p w14:paraId="53B0AB09" w14:textId="77777777" w:rsidR="00557A1F" w:rsidRDefault="00557A1F" w:rsidP="00173C5B">
            <w:r>
              <w:t>40</w:t>
            </w:r>
          </w:p>
        </w:tc>
        <w:tc>
          <w:tcPr>
            <w:tcW w:w="2311" w:type="dxa"/>
          </w:tcPr>
          <w:p w14:paraId="3B9E4BF7" w14:textId="77777777" w:rsidR="00557A1F" w:rsidRDefault="00557A1F" w:rsidP="00173C5B">
            <w:r>
              <w:t>-46%</w:t>
            </w:r>
          </w:p>
        </w:tc>
      </w:tr>
      <w:tr w:rsidR="00557A1F" w14:paraId="2CE64051" w14:textId="77777777" w:rsidTr="00173C5B">
        <w:tc>
          <w:tcPr>
            <w:tcW w:w="2310" w:type="dxa"/>
          </w:tcPr>
          <w:p w14:paraId="0417C5D4" w14:textId="77777777" w:rsidR="00557A1F" w:rsidRDefault="00557A1F" w:rsidP="00173C5B">
            <w:r>
              <w:t>Recycled (%)</w:t>
            </w:r>
          </w:p>
        </w:tc>
        <w:tc>
          <w:tcPr>
            <w:tcW w:w="2310" w:type="dxa"/>
          </w:tcPr>
          <w:p w14:paraId="1F0D0586" w14:textId="77777777" w:rsidR="00557A1F" w:rsidRDefault="00557A1F" w:rsidP="00173C5B">
            <w:r>
              <w:t>14</w:t>
            </w:r>
          </w:p>
        </w:tc>
        <w:tc>
          <w:tcPr>
            <w:tcW w:w="2311" w:type="dxa"/>
          </w:tcPr>
          <w:p w14:paraId="51999F4C" w14:textId="77777777" w:rsidR="00557A1F" w:rsidRDefault="00557A1F" w:rsidP="00173C5B">
            <w:r>
              <w:t>60</w:t>
            </w:r>
          </w:p>
        </w:tc>
        <w:tc>
          <w:tcPr>
            <w:tcW w:w="2311" w:type="dxa"/>
          </w:tcPr>
          <w:p w14:paraId="0D811A9A" w14:textId="77777777" w:rsidR="00557A1F" w:rsidRDefault="00557A1F" w:rsidP="00173C5B">
            <w:r>
              <w:t>+46%</w:t>
            </w:r>
          </w:p>
        </w:tc>
      </w:tr>
    </w:tbl>
    <w:p w14:paraId="183E2A03" w14:textId="77777777" w:rsidR="00557A1F" w:rsidRDefault="00557A1F" w:rsidP="00557A1F"/>
    <w:p w14:paraId="23DE6C9D" w14:textId="0FBA03CE" w:rsidR="00557A1F" w:rsidRDefault="00557A1F" w:rsidP="00557A1F">
      <w:r>
        <w:t xml:space="preserve">Table 2 showing the positive impact on the waste management and subsequent </w:t>
      </w:r>
      <w:r w:rsidR="00605354">
        <w:t>carbon</w:t>
      </w:r>
      <w:r>
        <w:t xml:space="preserve"> footprint as a result of the </w:t>
      </w:r>
      <w:r w:rsidR="00605354">
        <w:t>short-term</w:t>
      </w:r>
      <w:r>
        <w:t xml:space="preserve"> approach adopted by the FIA. </w:t>
      </w:r>
    </w:p>
    <w:p w14:paraId="50E06262" w14:textId="66299BB3" w:rsidR="00A31200" w:rsidRDefault="00A31200" w:rsidP="00557A1F">
      <w:r>
        <w:t xml:space="preserve">A similar approach to waste management was made by McLaren, see figure 8 below. However, the organisation also processed some </w:t>
      </w:r>
      <w:r w:rsidR="00D208E3">
        <w:t xml:space="preserve">waste at a materials recovery facility (MRF). </w:t>
      </w:r>
      <w:r w:rsidR="005A4E8B">
        <w:t xml:space="preserve">A sensible approach when considering the high </w:t>
      </w:r>
      <w:r w:rsidR="00605354">
        <w:t>carbon</w:t>
      </w:r>
      <w:r w:rsidR="005A4E8B">
        <w:t xml:space="preserve"> output as a result of material development, </w:t>
      </w:r>
      <w:r w:rsidR="00373AAB">
        <w:t xml:space="preserve">using this as an attempt to close the cycle on some recyclable material. </w:t>
      </w:r>
      <w:sdt>
        <w:sdtPr>
          <w:rPr>
            <w:color w:val="000000"/>
          </w:rPr>
          <w:tag w:val="MENDELEY_CITATION_v3_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"/>
          <w:id w:val="-134110287"/>
          <w:placeholder>
            <w:docPart w:val="DefaultPlaceholder_-1854013440"/>
          </w:placeholder>
        </w:sdtPr>
        <w:sdtEndPr/>
        <w:sdtContent>
          <w:r w:rsidR="00E83619" w:rsidRPr="00E83619">
            <w:rPr>
              <w:color w:val="000000"/>
            </w:rPr>
            <w:t>(McLaren, 2023)</w:t>
          </w:r>
        </w:sdtContent>
      </w:sdt>
    </w:p>
    <w:p w14:paraId="6D5F5627" w14:textId="77777777" w:rsidR="00373AAB" w:rsidRDefault="00373AAB" w:rsidP="00373AAB">
      <w:pPr>
        <w:keepNext/>
      </w:pPr>
      <w:r>
        <w:rPr>
          <w:noProof/>
        </w:rPr>
        <w:drawing>
          <wp:inline distT="0" distB="0" distL="0" distR="0" wp14:anchorId="4F48EDE2" wp14:editId="2E29665F">
            <wp:extent cx="5731510" cy="167640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20"/>
                    <a:stretch>
                      <a:fillRect/>
                    </a:stretch>
                  </pic:blipFill>
                  <pic:spPr>
                    <a:xfrm>
                      <a:off x="0" y="0"/>
                      <a:ext cx="5731510" cy="1676400"/>
                    </a:xfrm>
                    <a:prstGeom prst="rect">
                      <a:avLst/>
                    </a:prstGeom>
                  </pic:spPr>
                </pic:pic>
              </a:graphicData>
            </a:graphic>
          </wp:inline>
        </w:drawing>
      </w:r>
    </w:p>
    <w:p w14:paraId="1AA35224" w14:textId="4EE463D0" w:rsidR="00373AAB" w:rsidRDefault="00373AAB" w:rsidP="004E1F7C">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 McLaren Waste </w:t>
      </w:r>
      <w:r w:rsidR="004E1F7C">
        <w:t>Management</w:t>
      </w:r>
      <w:r>
        <w:t xml:space="preserve"> (McLaren, 2022)</w:t>
      </w:r>
    </w:p>
    <w:p w14:paraId="6D6656EB" w14:textId="1CF3F181" w:rsidR="004E1F7C" w:rsidRDefault="003C3618" w:rsidP="003C3618">
      <w:pPr>
        <w:pStyle w:val="Heading2"/>
      </w:pPr>
      <w:bookmarkStart w:id="7" w:name="_Toc172490395"/>
      <w:r>
        <w:t>Logistical</w:t>
      </w:r>
      <w:r w:rsidR="00737A90">
        <w:t xml:space="preserve"> &amp; Travel</w:t>
      </w:r>
      <w:r>
        <w:t xml:space="preserve"> Solution</w:t>
      </w:r>
      <w:r w:rsidR="00737A90">
        <w:t>s</w:t>
      </w:r>
      <w:bookmarkEnd w:id="7"/>
    </w:p>
    <w:p w14:paraId="0E046AA2" w14:textId="48619467" w:rsidR="00D63D6A" w:rsidRDefault="00A91483" w:rsidP="00D63D6A">
      <w:r>
        <w:t xml:space="preserve">Mercedes used a trial in 2022 to use HVO100 Biofuel in 16 Mercedes-Benz Actros </w:t>
      </w:r>
      <w:r w:rsidR="00D619A0">
        <w:t>Giga space</w:t>
      </w:r>
      <w:r>
        <w:t xml:space="preserve"> race trucks for the final three races of the season between, Belgium GP in Spa, Dutch GP in </w:t>
      </w:r>
      <w:r w:rsidR="00D619A0">
        <w:t>Sandwort</w:t>
      </w:r>
      <w:r>
        <w:t xml:space="preserve"> and Italian GP in Monza, covering approximately 1400</w:t>
      </w:r>
      <w:r w:rsidR="00494AA8">
        <w:t xml:space="preserve">km per truck. Furthermore, the trucks used a biofuel which reduced the freight emissions of the journey by 88%. This is </w:t>
      </w:r>
      <w:r w:rsidR="00D619A0">
        <w:t>an amazingly effective</w:t>
      </w:r>
      <w:r w:rsidR="00494AA8">
        <w:t xml:space="preserve"> method of reducing the high logistical travel emissions displayed by all three organisations in this </w:t>
      </w:r>
      <w:r w:rsidR="00494AA8">
        <w:lastRenderedPageBreak/>
        <w:t xml:space="preserve">study. </w:t>
      </w:r>
      <w:r w:rsidR="00B66BA6">
        <w:t xml:space="preserve">However, this method is more time consuming and has complications in terms of </w:t>
      </w:r>
      <w:r w:rsidR="00D619A0">
        <w:t>employers</w:t>
      </w:r>
      <w:r w:rsidR="00B66BA6">
        <w:t xml:space="preserve">, and truck drivers. </w:t>
      </w:r>
      <w:r w:rsidR="00D9178C">
        <w:t xml:space="preserve">As well as </w:t>
      </w:r>
      <w:r w:rsidR="00D619A0">
        <w:t>this</w:t>
      </w:r>
      <w:r w:rsidR="00D9178C">
        <w:t xml:space="preserve">, this will only be feasible if the sequential grand prix events are within a </w:t>
      </w:r>
      <w:r w:rsidR="007F78B8">
        <w:t xml:space="preserve">close enough distance to travel. Therefore, in order for this method of </w:t>
      </w:r>
      <w:r w:rsidR="00D619A0">
        <w:t>carbon</w:t>
      </w:r>
      <w:r w:rsidR="007F78B8">
        <w:t xml:space="preserve"> reduction to work, </w:t>
      </w:r>
      <w:r w:rsidR="00D619A0">
        <w:t>cooperation</w:t>
      </w:r>
      <w:r w:rsidR="007F78B8">
        <w:t xml:space="preserve"> with the FIA scheduling could be made to </w:t>
      </w:r>
      <w:r w:rsidR="00D63D6A">
        <w:t xml:space="preserve">make this method a common place all </w:t>
      </w:r>
      <w:r w:rsidR="00D619A0">
        <w:t>calendar</w:t>
      </w:r>
      <w:r w:rsidR="00D63D6A">
        <w:t xml:space="preserve"> year.</w:t>
      </w:r>
      <w:sdt>
        <w:sdtPr>
          <w:rPr>
            <w:color w:val="000000"/>
          </w:rPr>
          <w:tag w:val="MENDELEY_CITATION_v3_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"/>
          <w:id w:val="1167902122"/>
          <w:placeholder>
            <w:docPart w:val="DefaultPlaceholder_-1854013440"/>
          </w:placeholder>
        </w:sdtPr>
        <w:sdtEndPr/>
        <w:sdtContent>
          <w:r w:rsidR="00E83619" w:rsidRPr="00E83619">
            <w:rPr>
              <w:color w:val="000000"/>
            </w:rPr>
            <w:t>(Mercedes, 2023, 2024)</w:t>
          </w:r>
        </w:sdtContent>
      </w:sdt>
    </w:p>
    <w:p w14:paraId="1AC326F0" w14:textId="3C108ECD" w:rsidR="00D63D6A" w:rsidRDefault="00737A90" w:rsidP="00D63D6A">
      <w:r>
        <w:t xml:space="preserve">Another logistical solution presented this time by McLaren </w:t>
      </w:r>
      <w:r w:rsidR="00057CCD">
        <w:t xml:space="preserve">was transporting 3,346kg of freight by sea. This is due to expand </w:t>
      </w:r>
      <w:r w:rsidR="00AC2AA8">
        <w:t xml:space="preserve">with an extra 934kg of freight that will be transported by sea in the upcoming season </w:t>
      </w:r>
      <w:r w:rsidR="00C05680">
        <w:t>(M. Curtis, Sea freight &amp; infrastructure manager, 2022). This resulted in a 9% reduction in air freight emissions compared to 2021.</w:t>
      </w:r>
    </w:p>
    <w:p w14:paraId="456E56BC" w14:textId="572EF922" w:rsidR="00C05680" w:rsidRPr="003C3618" w:rsidRDefault="00C05680" w:rsidP="00D63D6A">
      <w:r>
        <w:t xml:space="preserve">A further </w:t>
      </w:r>
      <w:r w:rsidR="00D619A0">
        <w:t>travel</w:t>
      </w:r>
      <w:r>
        <w:t xml:space="preserve"> emissions solution </w:t>
      </w:r>
      <w:r w:rsidR="00233099">
        <w:t xml:space="preserve">conducted by McLaren was a mass transportation of 57 team members to the Belgium GP </w:t>
      </w:r>
      <w:r w:rsidR="001946DD">
        <w:t xml:space="preserve">2022 by Eurostar rather than flight travel. Reducing the carbon footprint for this trip by 61% and saving </w:t>
      </w:r>
      <w:r w:rsidR="00566299">
        <w:t xml:space="preserve">£19000 in total. However, this highlighted the difficulties in balancing time, cost and carbon considerations with employee </w:t>
      </w:r>
      <w:r w:rsidR="00D619A0">
        <w:t>wellbeing</w:t>
      </w:r>
      <w:r w:rsidR="00566299">
        <w:t xml:space="preserve"> and cost cap implications.“ </w:t>
      </w:r>
      <w:r w:rsidR="00457120">
        <w:t>(M. Curtis, Sea freight &amp; infrastructure manager, 2022).</w:t>
      </w:r>
      <w:sdt>
        <w:sdtPr>
          <w:rPr>
            <w:color w:val="000000"/>
          </w:rPr>
          <w:tag w:val="MENDELEY_CITATION_v3_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"/>
          <w:id w:val="575410424"/>
          <w:placeholder>
            <w:docPart w:val="DefaultPlaceholder_-1854013440"/>
          </w:placeholder>
        </w:sdtPr>
        <w:sdtEndPr/>
        <w:sdtContent>
          <w:r w:rsidR="00E83619" w:rsidRPr="00E83619">
            <w:rPr>
              <w:color w:val="000000"/>
            </w:rPr>
            <w:t>(McLaren, 2022)</w:t>
          </w:r>
        </w:sdtContent>
      </w:sdt>
    </w:p>
    <w:p w14:paraId="685C3766" w14:textId="77777777" w:rsidR="00F36A07" w:rsidRDefault="00F36A07" w:rsidP="00F92038"/>
    <w:p w14:paraId="09AC82D5" w14:textId="64B35A52" w:rsidR="00F92038" w:rsidRDefault="00F92038" w:rsidP="00F92038">
      <w:r>
        <w:br w:type="page"/>
      </w:r>
    </w:p>
    <w:p w14:paraId="73D91854" w14:textId="65028597" w:rsidR="00F36A07" w:rsidRDefault="00AE03EC" w:rsidP="000F6484">
      <w:pPr>
        <w:pStyle w:val="Heading1"/>
      </w:pPr>
      <w:bookmarkStart w:id="8" w:name="_Toc172490396"/>
      <w:r>
        <w:lastRenderedPageBreak/>
        <w:t>Conclusion</w:t>
      </w:r>
      <w:bookmarkEnd w:id="8"/>
    </w:p>
    <w:p w14:paraId="4AA5FF99" w14:textId="1339EC3C" w:rsidR="00AE03EC" w:rsidRPr="00AE03EC" w:rsidRDefault="00AE03EC" w:rsidP="00AE03EC">
      <w:r>
        <w:t xml:space="preserve">While Formula 1 has been </w:t>
      </w:r>
      <w:r w:rsidR="00C06652">
        <w:t>a key factor</w:t>
      </w:r>
      <w:r>
        <w:t xml:space="preserve"> for technological advancements in </w:t>
      </w:r>
      <w:r w:rsidR="00D619A0">
        <w:t>the</w:t>
      </w:r>
      <w:r>
        <w:t xml:space="preserve"> automotive industry </w:t>
      </w:r>
      <w:r w:rsidR="00D619A0">
        <w:t>in regard to</w:t>
      </w:r>
      <w:r w:rsidR="00122D97">
        <w:t xml:space="preserve"> crashworthiness, engine </w:t>
      </w:r>
      <w:r w:rsidR="00C50657">
        <w:t>performance, Kinetic Recovery System (KERS) and many more breakthrough</w:t>
      </w:r>
      <w:r w:rsidR="0073783C">
        <w:t>s</w:t>
      </w:r>
      <w:r w:rsidR="00E83619">
        <w:t xml:space="preserve">. </w:t>
      </w:r>
      <w:sdt>
        <w:sdtPr>
          <w:rPr>
            <w:color w:val="000000"/>
          </w:rPr>
          <w:tag w:val="MENDELEY_CITATION_v3_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"/>
          <w:id w:val="578717921"/>
          <w:placeholder>
            <w:docPart w:val="DefaultPlaceholder_-1854013440"/>
          </w:placeholder>
        </w:sdtPr>
        <w:sdtEndPr/>
        <w:sdtContent>
          <w:r w:rsidR="00C2398E" w:rsidRPr="00C2398E">
            <w:rPr>
              <w:color w:val="000000"/>
            </w:rPr>
            <w:t>(Kaya, 2023)</w:t>
          </w:r>
        </w:sdtContent>
      </w:sdt>
      <w:r w:rsidR="00C2398E">
        <w:rPr>
          <w:color w:val="000000"/>
        </w:rPr>
        <w:t xml:space="preserve"> </w:t>
      </w:r>
      <w:r w:rsidR="00C50657">
        <w:t xml:space="preserve">With the </w:t>
      </w:r>
      <w:r w:rsidR="00A961BF">
        <w:t xml:space="preserve">UN 2030 Agenda in place and </w:t>
      </w:r>
      <w:r w:rsidR="0071787C">
        <w:t xml:space="preserve">a consensus amongst all world leading countries that climate change is an issue. The technological drive and funding to find the best possible solution to the </w:t>
      </w:r>
      <w:r w:rsidR="00CF0E9A">
        <w:t xml:space="preserve">automotive emission problem, Formula 1’s innovation is </w:t>
      </w:r>
      <w:r w:rsidR="00D619A0">
        <w:t>obsolete</w:t>
      </w:r>
      <w:r w:rsidR="00CF0E9A">
        <w:t xml:space="preserve"> since the OEMs will be </w:t>
      </w:r>
      <w:r w:rsidR="00A916C9">
        <w:t xml:space="preserve">looking to innovate and find these solutions regardless of motorsport. Therefore, with the current state of carbon footprint in Formula 1 as well as the </w:t>
      </w:r>
      <w:r w:rsidR="00D619A0">
        <w:t>contradictory</w:t>
      </w:r>
      <w:r w:rsidR="002C18D7">
        <w:t xml:space="preserve"> goals of carbon neutrality while displaying a trend of increasing </w:t>
      </w:r>
      <w:r w:rsidR="00D619A0">
        <w:t>carbon</w:t>
      </w:r>
      <w:r w:rsidR="002C18D7">
        <w:t xml:space="preserve"> footprint, Formula 1 </w:t>
      </w:r>
      <w:r w:rsidR="00D619A0">
        <w:t>currently</w:t>
      </w:r>
      <w:r w:rsidR="002C18D7">
        <w:t xml:space="preserve"> is detrimental to the </w:t>
      </w:r>
      <w:r w:rsidR="00F861D2">
        <w:t xml:space="preserve">EU’s plan to reduce Carbon Emissions and need to accelerate </w:t>
      </w:r>
      <w:r w:rsidR="00D619A0">
        <w:t>its</w:t>
      </w:r>
      <w:r w:rsidR="00300807">
        <w:t xml:space="preserve"> sustainability methods and approaches to be considered otherwise.</w:t>
      </w:r>
    </w:p>
    <w:p w14:paraId="67D438FD" w14:textId="77777777" w:rsidR="00651A3C" w:rsidRPr="00833B98" w:rsidRDefault="00651A3C" w:rsidP="00A87DC9"/>
    <w:p w14:paraId="2F01811D" w14:textId="09BE2409" w:rsidR="00692D9B" w:rsidRDefault="00647A87" w:rsidP="00300807">
      <w:pPr>
        <w:pStyle w:val="Heading1"/>
      </w:pPr>
      <w:r>
        <w:br w:type="page"/>
      </w:r>
      <w:bookmarkStart w:id="9" w:name="_Toc172490397"/>
      <w:r w:rsidR="00300807">
        <w:lastRenderedPageBreak/>
        <w:t>Reference List</w:t>
      </w:r>
      <w:bookmarkEnd w:id="9"/>
    </w:p>
    <w:sdt>
      <w:sdtPr>
        <w:tag w:val="MENDELEY_BIBLIOGRAPHY"/>
        <w:id w:val="-926811797"/>
        <w:placeholder>
          <w:docPart w:val="DefaultPlaceholder_-1854013440"/>
        </w:placeholder>
      </w:sdtPr>
      <w:sdtEndPr/>
      <w:sdtContent>
        <w:p w14:paraId="3D457A1C" w14:textId="77777777" w:rsidR="006D102E" w:rsidRDefault="006D102E">
          <w:pPr>
            <w:divId w:val="416755396"/>
            <w:rPr>
              <w:rFonts w:eastAsia="Times New Roman"/>
              <w:sz w:val="24"/>
              <w:szCs w:val="24"/>
            </w:rPr>
          </w:pPr>
          <w:r>
            <w:rPr>
              <w:rFonts w:eastAsia="Times New Roman"/>
            </w:rPr>
            <w:t>FIA (2019) “FIA Activity Report 2019.”</w:t>
          </w:r>
        </w:p>
        <w:p w14:paraId="2D6A4CA1" w14:textId="77777777" w:rsidR="006D102E" w:rsidRDefault="006D102E">
          <w:pPr>
            <w:divId w:val="1149326699"/>
            <w:rPr>
              <w:rFonts w:eastAsia="Times New Roman"/>
            </w:rPr>
          </w:pPr>
          <w:r>
            <w:rPr>
              <w:rFonts w:eastAsia="Times New Roman"/>
            </w:rPr>
            <w:t>Kaya, E. (2023) “Sustainability in Motorsport Formula 1.”</w:t>
          </w:r>
        </w:p>
        <w:p w14:paraId="620A88C3" w14:textId="77777777" w:rsidR="006D102E" w:rsidRDefault="006D102E">
          <w:pPr>
            <w:divId w:val="800881416"/>
            <w:rPr>
              <w:rFonts w:eastAsia="Times New Roman"/>
            </w:rPr>
          </w:pPr>
          <w:r>
            <w:rPr>
              <w:rFonts w:eastAsia="Times New Roman"/>
            </w:rPr>
            <w:t xml:space="preserve">McLaren (2022) </w:t>
          </w:r>
          <w:r>
            <w:rPr>
              <w:rFonts w:eastAsia="Times New Roman"/>
              <w:i/>
              <w:iCs/>
            </w:rPr>
            <w:t>McLaren Racing Sustainability Report M AY 2 0 2 3</w:t>
          </w:r>
          <w:r>
            <w:rPr>
              <w:rFonts w:eastAsia="Times New Roman"/>
            </w:rPr>
            <w:t>.</w:t>
          </w:r>
        </w:p>
        <w:p w14:paraId="492D9D98" w14:textId="77777777" w:rsidR="006D102E" w:rsidRDefault="006D102E">
          <w:pPr>
            <w:divId w:val="407654083"/>
            <w:rPr>
              <w:rFonts w:eastAsia="Times New Roman"/>
            </w:rPr>
          </w:pPr>
          <w:r>
            <w:rPr>
              <w:rFonts w:eastAsia="Times New Roman"/>
            </w:rPr>
            <w:t>McLaren (2023) “2023-sustainability-report.”</w:t>
          </w:r>
        </w:p>
        <w:p w14:paraId="7603BA9D" w14:textId="77777777" w:rsidR="006D102E" w:rsidRDefault="006D102E">
          <w:pPr>
            <w:divId w:val="993220967"/>
            <w:rPr>
              <w:rFonts w:eastAsia="Times New Roman"/>
            </w:rPr>
          </w:pPr>
          <w:r>
            <w:rPr>
              <w:rFonts w:eastAsia="Times New Roman"/>
            </w:rPr>
            <w:t xml:space="preserve">Mercedes (2023) </w:t>
          </w:r>
          <w:r>
            <w:rPr>
              <w:rFonts w:eastAsia="Times New Roman"/>
              <w:i/>
              <w:iCs/>
            </w:rPr>
            <w:t>Sustainability Report 2023 Sustainability Report</w:t>
          </w:r>
          <w:r>
            <w:rPr>
              <w:rFonts w:eastAsia="Times New Roman"/>
            </w:rPr>
            <w:t>.</w:t>
          </w:r>
        </w:p>
        <w:p w14:paraId="081B168B" w14:textId="77777777" w:rsidR="006D102E" w:rsidRDefault="006D102E">
          <w:pPr>
            <w:divId w:val="2082021136"/>
            <w:rPr>
              <w:rFonts w:eastAsia="Times New Roman"/>
            </w:rPr>
          </w:pPr>
          <w:r>
            <w:rPr>
              <w:rFonts w:eastAsia="Times New Roman"/>
            </w:rPr>
            <w:t xml:space="preserve">Mercedes (2024) </w:t>
          </w:r>
          <w:r>
            <w:rPr>
              <w:rFonts w:eastAsia="Times New Roman"/>
              <w:i/>
              <w:iCs/>
            </w:rPr>
            <w:t>Sustainability Report</w:t>
          </w:r>
          <w:r>
            <w:rPr>
              <w:rFonts w:eastAsia="Times New Roman"/>
            </w:rPr>
            <w:t>.</w:t>
          </w:r>
        </w:p>
        <w:p w14:paraId="123C8F91" w14:textId="77777777" w:rsidR="006D102E" w:rsidRDefault="006D102E">
          <w:pPr>
            <w:divId w:val="1678539243"/>
            <w:rPr>
              <w:rFonts w:eastAsia="Times New Roman"/>
            </w:rPr>
          </w:pPr>
          <w:r>
            <w:rPr>
              <w:rFonts w:eastAsia="Times New Roman"/>
            </w:rPr>
            <w:t>UN (2023) “Transforming our world the 2030 Agenda for Sustainable Development.”</w:t>
          </w:r>
        </w:p>
        <w:p w14:paraId="63F3756F" w14:textId="385C6293" w:rsidR="00442AAF" w:rsidRPr="00442AAF" w:rsidRDefault="006D102E" w:rsidP="00442AAF">
          <w:r>
            <w:rPr>
              <w:rFonts w:eastAsia="Times New Roman"/>
            </w:rPr>
            <w:t> </w:t>
          </w:r>
        </w:p>
      </w:sdtContent>
    </w:sdt>
    <w:sectPr w:rsidR="00442AAF" w:rsidRPr="00442AAF" w:rsidSect="00F6501B">
      <w:footerReference w:type="default" r:id="rId21"/>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E284B4" w14:textId="77777777" w:rsidR="000F11C6" w:rsidRDefault="000F11C6" w:rsidP="00FA072A">
      <w:pPr>
        <w:spacing w:after="0" w:line="240" w:lineRule="auto"/>
      </w:pPr>
      <w:r>
        <w:separator/>
      </w:r>
    </w:p>
  </w:endnote>
  <w:endnote w:type="continuationSeparator" w:id="0">
    <w:p w14:paraId="606EBA1C" w14:textId="77777777" w:rsidR="000F11C6" w:rsidRDefault="000F11C6" w:rsidP="00FA0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8335257"/>
      <w:docPartObj>
        <w:docPartGallery w:val="Page Numbers (Bottom of Page)"/>
        <w:docPartUnique/>
      </w:docPartObj>
    </w:sdtPr>
    <w:sdtEndPr>
      <w:rPr>
        <w:noProof/>
      </w:rPr>
    </w:sdtEndPr>
    <w:sdtContent>
      <w:p w14:paraId="6A05616C" w14:textId="5BADE2B7" w:rsidR="00FA072A" w:rsidRDefault="00FA0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BE1E2" w14:textId="77777777" w:rsidR="00FA072A" w:rsidRDefault="00FA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C14588" w14:textId="77777777" w:rsidR="000F11C6" w:rsidRDefault="000F11C6" w:rsidP="00FA072A">
      <w:pPr>
        <w:spacing w:after="0" w:line="240" w:lineRule="auto"/>
      </w:pPr>
      <w:r>
        <w:separator/>
      </w:r>
    </w:p>
  </w:footnote>
  <w:footnote w:type="continuationSeparator" w:id="0">
    <w:p w14:paraId="3F0A4BA0" w14:textId="77777777" w:rsidR="000F11C6" w:rsidRDefault="000F11C6" w:rsidP="00FA0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B4F2D"/>
    <w:multiLevelType w:val="hybridMultilevel"/>
    <w:tmpl w:val="72E2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155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71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BDF3403"/>
    <w:multiLevelType w:val="hybridMultilevel"/>
    <w:tmpl w:val="48242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080C07"/>
    <w:multiLevelType w:val="multilevel"/>
    <w:tmpl w:val="FFB0A3DE"/>
    <w:lvl w:ilvl="0">
      <w:start w:val="2"/>
      <w:numFmt w:val="decimal"/>
      <w:lvlText w:val="%1)"/>
      <w:lvlJc w:val="lef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355B1061"/>
    <w:multiLevelType w:val="hybridMultilevel"/>
    <w:tmpl w:val="196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31595"/>
    <w:multiLevelType w:val="hybridMultilevel"/>
    <w:tmpl w:val="78CA3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613008"/>
    <w:multiLevelType w:val="hybridMultilevel"/>
    <w:tmpl w:val="8230153A"/>
    <w:lvl w:ilvl="0" w:tplc="5ED694D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882379"/>
    <w:multiLevelType w:val="hybridMultilevel"/>
    <w:tmpl w:val="35B6F1DA"/>
    <w:lvl w:ilvl="0" w:tplc="5ED694D6">
      <w:numFmt w:val="bullet"/>
      <w:lvlText w:val="–"/>
      <w:lvlJc w:val="left"/>
      <w:pPr>
        <w:ind w:left="720" w:hanging="360"/>
      </w:pPr>
      <w:rPr>
        <w:rFonts w:ascii="Calibri Light" w:eastAsiaTheme="majorEastAsia"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490648">
    <w:abstractNumId w:val="1"/>
  </w:num>
  <w:num w:numId="2" w16cid:durableId="2077969503">
    <w:abstractNumId w:val="2"/>
  </w:num>
  <w:num w:numId="3" w16cid:durableId="1980308022">
    <w:abstractNumId w:val="0"/>
  </w:num>
  <w:num w:numId="4" w16cid:durableId="1792018817">
    <w:abstractNumId w:val="6"/>
  </w:num>
  <w:num w:numId="5" w16cid:durableId="824131597">
    <w:abstractNumId w:val="7"/>
  </w:num>
  <w:num w:numId="6" w16cid:durableId="256908610">
    <w:abstractNumId w:val="4"/>
  </w:num>
  <w:num w:numId="7" w16cid:durableId="1507481234">
    <w:abstractNumId w:val="5"/>
  </w:num>
  <w:num w:numId="8" w16cid:durableId="1895390711">
    <w:abstractNumId w:val="1"/>
  </w:num>
  <w:num w:numId="9" w16cid:durableId="389414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0DCDD4F"/>
    <w:rsid w:val="0000164C"/>
    <w:rsid w:val="000105ED"/>
    <w:rsid w:val="00013887"/>
    <w:rsid w:val="00013B34"/>
    <w:rsid w:val="0001521C"/>
    <w:rsid w:val="000214C1"/>
    <w:rsid w:val="000346E8"/>
    <w:rsid w:val="000363F5"/>
    <w:rsid w:val="0004747C"/>
    <w:rsid w:val="00057CCD"/>
    <w:rsid w:val="00071688"/>
    <w:rsid w:val="000721BC"/>
    <w:rsid w:val="00093C70"/>
    <w:rsid w:val="00096725"/>
    <w:rsid w:val="000A0313"/>
    <w:rsid w:val="000A6671"/>
    <w:rsid w:val="000B131C"/>
    <w:rsid w:val="000B19BD"/>
    <w:rsid w:val="000B4679"/>
    <w:rsid w:val="000B5C58"/>
    <w:rsid w:val="000B6D5E"/>
    <w:rsid w:val="000C5BCA"/>
    <w:rsid w:val="000C73E9"/>
    <w:rsid w:val="000D015E"/>
    <w:rsid w:val="000D253E"/>
    <w:rsid w:val="000D5235"/>
    <w:rsid w:val="000D5509"/>
    <w:rsid w:val="000D58B8"/>
    <w:rsid w:val="000E22F1"/>
    <w:rsid w:val="000E51D5"/>
    <w:rsid w:val="000E5B32"/>
    <w:rsid w:val="000E7B6F"/>
    <w:rsid w:val="000F11C6"/>
    <w:rsid w:val="000F37D5"/>
    <w:rsid w:val="000F6484"/>
    <w:rsid w:val="00102DCA"/>
    <w:rsid w:val="00105BEB"/>
    <w:rsid w:val="00106C04"/>
    <w:rsid w:val="0011701F"/>
    <w:rsid w:val="00122D97"/>
    <w:rsid w:val="0014359D"/>
    <w:rsid w:val="00146A95"/>
    <w:rsid w:val="0015292D"/>
    <w:rsid w:val="00155CEF"/>
    <w:rsid w:val="0015728D"/>
    <w:rsid w:val="00162C76"/>
    <w:rsid w:val="00166FF3"/>
    <w:rsid w:val="00174A46"/>
    <w:rsid w:val="00175592"/>
    <w:rsid w:val="0018110E"/>
    <w:rsid w:val="001825A9"/>
    <w:rsid w:val="00191FCE"/>
    <w:rsid w:val="001933A9"/>
    <w:rsid w:val="00193EF8"/>
    <w:rsid w:val="001946DD"/>
    <w:rsid w:val="00197DFB"/>
    <w:rsid w:val="001A22CB"/>
    <w:rsid w:val="001A71F2"/>
    <w:rsid w:val="001B0622"/>
    <w:rsid w:val="001B0DE5"/>
    <w:rsid w:val="001B13CA"/>
    <w:rsid w:val="001B4097"/>
    <w:rsid w:val="001B735E"/>
    <w:rsid w:val="001C248E"/>
    <w:rsid w:val="001C2713"/>
    <w:rsid w:val="001C3C31"/>
    <w:rsid w:val="001C4826"/>
    <w:rsid w:val="001D0B53"/>
    <w:rsid w:val="001E5765"/>
    <w:rsid w:val="001F01A5"/>
    <w:rsid w:val="001F2AD2"/>
    <w:rsid w:val="002007E1"/>
    <w:rsid w:val="00204414"/>
    <w:rsid w:val="00211D68"/>
    <w:rsid w:val="00215405"/>
    <w:rsid w:val="002224FB"/>
    <w:rsid w:val="00227A6C"/>
    <w:rsid w:val="00233099"/>
    <w:rsid w:val="00237292"/>
    <w:rsid w:val="002417E3"/>
    <w:rsid w:val="002431AF"/>
    <w:rsid w:val="002533CB"/>
    <w:rsid w:val="00253892"/>
    <w:rsid w:val="00260B21"/>
    <w:rsid w:val="00261385"/>
    <w:rsid w:val="00270AAA"/>
    <w:rsid w:val="002723C3"/>
    <w:rsid w:val="0028166E"/>
    <w:rsid w:val="00284CCA"/>
    <w:rsid w:val="00290BC5"/>
    <w:rsid w:val="002B1E61"/>
    <w:rsid w:val="002B2726"/>
    <w:rsid w:val="002B777F"/>
    <w:rsid w:val="002C18D7"/>
    <w:rsid w:val="002C2B6C"/>
    <w:rsid w:val="002C3BC3"/>
    <w:rsid w:val="002C3CFB"/>
    <w:rsid w:val="002C5515"/>
    <w:rsid w:val="002C7FCB"/>
    <w:rsid w:val="002D34E5"/>
    <w:rsid w:val="002D6C80"/>
    <w:rsid w:val="002E07DA"/>
    <w:rsid w:val="002E6316"/>
    <w:rsid w:val="002F03E7"/>
    <w:rsid w:val="002F0AB3"/>
    <w:rsid w:val="002F563F"/>
    <w:rsid w:val="00300807"/>
    <w:rsid w:val="0030426C"/>
    <w:rsid w:val="00314174"/>
    <w:rsid w:val="0031441F"/>
    <w:rsid w:val="003160E3"/>
    <w:rsid w:val="00317BDA"/>
    <w:rsid w:val="00320AF4"/>
    <w:rsid w:val="00326FD5"/>
    <w:rsid w:val="0032763A"/>
    <w:rsid w:val="00331832"/>
    <w:rsid w:val="00336C09"/>
    <w:rsid w:val="00342D5C"/>
    <w:rsid w:val="00346113"/>
    <w:rsid w:val="0036047F"/>
    <w:rsid w:val="0037244D"/>
    <w:rsid w:val="00373AAB"/>
    <w:rsid w:val="00374566"/>
    <w:rsid w:val="00386008"/>
    <w:rsid w:val="003A5F64"/>
    <w:rsid w:val="003A7C7B"/>
    <w:rsid w:val="003B0642"/>
    <w:rsid w:val="003B5A48"/>
    <w:rsid w:val="003C06F3"/>
    <w:rsid w:val="003C0E64"/>
    <w:rsid w:val="003C2F5E"/>
    <w:rsid w:val="003C3618"/>
    <w:rsid w:val="003D5F23"/>
    <w:rsid w:val="003D63ED"/>
    <w:rsid w:val="003E33AE"/>
    <w:rsid w:val="003E5F10"/>
    <w:rsid w:val="003F236C"/>
    <w:rsid w:val="003F3538"/>
    <w:rsid w:val="003F4B60"/>
    <w:rsid w:val="00403D63"/>
    <w:rsid w:val="004167E9"/>
    <w:rsid w:val="00424A8A"/>
    <w:rsid w:val="00425C0A"/>
    <w:rsid w:val="00426E9C"/>
    <w:rsid w:val="0042726C"/>
    <w:rsid w:val="00442AAF"/>
    <w:rsid w:val="00452694"/>
    <w:rsid w:val="004543FE"/>
    <w:rsid w:val="00457120"/>
    <w:rsid w:val="00465DC5"/>
    <w:rsid w:val="0047268F"/>
    <w:rsid w:val="004748B5"/>
    <w:rsid w:val="00476B5B"/>
    <w:rsid w:val="00482EC0"/>
    <w:rsid w:val="004934D3"/>
    <w:rsid w:val="00494AA8"/>
    <w:rsid w:val="004B1D39"/>
    <w:rsid w:val="004B2B57"/>
    <w:rsid w:val="004C3DBA"/>
    <w:rsid w:val="004C6711"/>
    <w:rsid w:val="004D7F98"/>
    <w:rsid w:val="004E1F7C"/>
    <w:rsid w:val="0050375A"/>
    <w:rsid w:val="00506651"/>
    <w:rsid w:val="00515B0D"/>
    <w:rsid w:val="00522565"/>
    <w:rsid w:val="005242B8"/>
    <w:rsid w:val="00532250"/>
    <w:rsid w:val="00535BE6"/>
    <w:rsid w:val="0054336F"/>
    <w:rsid w:val="00544940"/>
    <w:rsid w:val="00545075"/>
    <w:rsid w:val="0055074B"/>
    <w:rsid w:val="00551368"/>
    <w:rsid w:val="00554308"/>
    <w:rsid w:val="00557A1F"/>
    <w:rsid w:val="00563622"/>
    <w:rsid w:val="0056490E"/>
    <w:rsid w:val="00566299"/>
    <w:rsid w:val="00567AA0"/>
    <w:rsid w:val="00570EC0"/>
    <w:rsid w:val="00572718"/>
    <w:rsid w:val="005A3680"/>
    <w:rsid w:val="005A4E8B"/>
    <w:rsid w:val="005C2FF5"/>
    <w:rsid w:val="005C52E0"/>
    <w:rsid w:val="005C65C5"/>
    <w:rsid w:val="005C6FD4"/>
    <w:rsid w:val="005E111A"/>
    <w:rsid w:val="005E36A2"/>
    <w:rsid w:val="005E5031"/>
    <w:rsid w:val="005E52B2"/>
    <w:rsid w:val="005E6495"/>
    <w:rsid w:val="005E66F3"/>
    <w:rsid w:val="005F68FD"/>
    <w:rsid w:val="005F6B63"/>
    <w:rsid w:val="0060447C"/>
    <w:rsid w:val="00604A56"/>
    <w:rsid w:val="00604C0D"/>
    <w:rsid w:val="00605354"/>
    <w:rsid w:val="00616C50"/>
    <w:rsid w:val="00617589"/>
    <w:rsid w:val="006229A3"/>
    <w:rsid w:val="00624458"/>
    <w:rsid w:val="006268BF"/>
    <w:rsid w:val="00631086"/>
    <w:rsid w:val="00633D65"/>
    <w:rsid w:val="006467AE"/>
    <w:rsid w:val="00647A87"/>
    <w:rsid w:val="00651961"/>
    <w:rsid w:val="006519AE"/>
    <w:rsid w:val="00651A3C"/>
    <w:rsid w:val="00654864"/>
    <w:rsid w:val="006550C9"/>
    <w:rsid w:val="00655A49"/>
    <w:rsid w:val="00656C29"/>
    <w:rsid w:val="00660BF5"/>
    <w:rsid w:val="00661EDA"/>
    <w:rsid w:val="0066646A"/>
    <w:rsid w:val="006751DD"/>
    <w:rsid w:val="00675AA2"/>
    <w:rsid w:val="00692A58"/>
    <w:rsid w:val="00692D9B"/>
    <w:rsid w:val="00695180"/>
    <w:rsid w:val="006A3ECD"/>
    <w:rsid w:val="006B2AE5"/>
    <w:rsid w:val="006C384F"/>
    <w:rsid w:val="006C5838"/>
    <w:rsid w:val="006C5A6D"/>
    <w:rsid w:val="006D102E"/>
    <w:rsid w:val="006E4630"/>
    <w:rsid w:val="006F099E"/>
    <w:rsid w:val="006F1EA7"/>
    <w:rsid w:val="006F379B"/>
    <w:rsid w:val="006F50C3"/>
    <w:rsid w:val="00705372"/>
    <w:rsid w:val="00705AEB"/>
    <w:rsid w:val="00706432"/>
    <w:rsid w:val="0071383B"/>
    <w:rsid w:val="00716E00"/>
    <w:rsid w:val="0071787C"/>
    <w:rsid w:val="00734330"/>
    <w:rsid w:val="00734BCC"/>
    <w:rsid w:val="00736885"/>
    <w:rsid w:val="0073783C"/>
    <w:rsid w:val="00737A90"/>
    <w:rsid w:val="00737FE1"/>
    <w:rsid w:val="00742B57"/>
    <w:rsid w:val="00746EAE"/>
    <w:rsid w:val="00751B42"/>
    <w:rsid w:val="00765290"/>
    <w:rsid w:val="00783B6F"/>
    <w:rsid w:val="0078764F"/>
    <w:rsid w:val="00793081"/>
    <w:rsid w:val="007A3999"/>
    <w:rsid w:val="007A6940"/>
    <w:rsid w:val="007B63AC"/>
    <w:rsid w:val="007C39C7"/>
    <w:rsid w:val="007D1B98"/>
    <w:rsid w:val="007D459B"/>
    <w:rsid w:val="007D55FF"/>
    <w:rsid w:val="007E2298"/>
    <w:rsid w:val="007F1FB0"/>
    <w:rsid w:val="007F78B8"/>
    <w:rsid w:val="008053CF"/>
    <w:rsid w:val="00810A9D"/>
    <w:rsid w:val="0082558B"/>
    <w:rsid w:val="00833B98"/>
    <w:rsid w:val="00845223"/>
    <w:rsid w:val="00845E20"/>
    <w:rsid w:val="00851205"/>
    <w:rsid w:val="00852B05"/>
    <w:rsid w:val="00853F61"/>
    <w:rsid w:val="00857D1F"/>
    <w:rsid w:val="0086508B"/>
    <w:rsid w:val="00867329"/>
    <w:rsid w:val="00873A74"/>
    <w:rsid w:val="008765F7"/>
    <w:rsid w:val="00876948"/>
    <w:rsid w:val="008813C3"/>
    <w:rsid w:val="00883CF7"/>
    <w:rsid w:val="008A195E"/>
    <w:rsid w:val="008A5272"/>
    <w:rsid w:val="008A5A36"/>
    <w:rsid w:val="008B5F9A"/>
    <w:rsid w:val="008C0B43"/>
    <w:rsid w:val="008C16DA"/>
    <w:rsid w:val="008C2BAF"/>
    <w:rsid w:val="008C4576"/>
    <w:rsid w:val="008D149C"/>
    <w:rsid w:val="008D5CA0"/>
    <w:rsid w:val="008E06EC"/>
    <w:rsid w:val="008E5C5F"/>
    <w:rsid w:val="008F09AB"/>
    <w:rsid w:val="008F160A"/>
    <w:rsid w:val="008F2BAE"/>
    <w:rsid w:val="008F4AA6"/>
    <w:rsid w:val="008F5719"/>
    <w:rsid w:val="008F5DBD"/>
    <w:rsid w:val="008F72B8"/>
    <w:rsid w:val="008F7B76"/>
    <w:rsid w:val="00900359"/>
    <w:rsid w:val="009007F6"/>
    <w:rsid w:val="00923660"/>
    <w:rsid w:val="009340EC"/>
    <w:rsid w:val="00935C20"/>
    <w:rsid w:val="00955615"/>
    <w:rsid w:val="00957402"/>
    <w:rsid w:val="00975A1D"/>
    <w:rsid w:val="00975FD9"/>
    <w:rsid w:val="009771F8"/>
    <w:rsid w:val="00983809"/>
    <w:rsid w:val="00986FD0"/>
    <w:rsid w:val="009873CD"/>
    <w:rsid w:val="009902C2"/>
    <w:rsid w:val="00991E2B"/>
    <w:rsid w:val="00995A60"/>
    <w:rsid w:val="009B3CCA"/>
    <w:rsid w:val="009B4A81"/>
    <w:rsid w:val="009C7653"/>
    <w:rsid w:val="009D158B"/>
    <w:rsid w:val="009D4E54"/>
    <w:rsid w:val="009D5762"/>
    <w:rsid w:val="009E4909"/>
    <w:rsid w:val="009F08AC"/>
    <w:rsid w:val="009F2BC8"/>
    <w:rsid w:val="009F7C1B"/>
    <w:rsid w:val="00A012C1"/>
    <w:rsid w:val="00A05BB3"/>
    <w:rsid w:val="00A14115"/>
    <w:rsid w:val="00A2312C"/>
    <w:rsid w:val="00A261EC"/>
    <w:rsid w:val="00A27E69"/>
    <w:rsid w:val="00A31200"/>
    <w:rsid w:val="00A34529"/>
    <w:rsid w:val="00A40663"/>
    <w:rsid w:val="00A41D39"/>
    <w:rsid w:val="00A42069"/>
    <w:rsid w:val="00A430EF"/>
    <w:rsid w:val="00A53C0D"/>
    <w:rsid w:val="00A567D1"/>
    <w:rsid w:val="00A6498E"/>
    <w:rsid w:val="00A670E0"/>
    <w:rsid w:val="00A73017"/>
    <w:rsid w:val="00A7520E"/>
    <w:rsid w:val="00A80E79"/>
    <w:rsid w:val="00A840A0"/>
    <w:rsid w:val="00A86DE9"/>
    <w:rsid w:val="00A87DC9"/>
    <w:rsid w:val="00A91483"/>
    <w:rsid w:val="00A916C9"/>
    <w:rsid w:val="00A961BF"/>
    <w:rsid w:val="00A9773B"/>
    <w:rsid w:val="00AA6EB5"/>
    <w:rsid w:val="00AB3F5C"/>
    <w:rsid w:val="00AC2AA8"/>
    <w:rsid w:val="00AC3509"/>
    <w:rsid w:val="00AC44F0"/>
    <w:rsid w:val="00AC4AAC"/>
    <w:rsid w:val="00AC52B6"/>
    <w:rsid w:val="00AC6149"/>
    <w:rsid w:val="00AE0354"/>
    <w:rsid w:val="00AE03EC"/>
    <w:rsid w:val="00AE1119"/>
    <w:rsid w:val="00AF3D20"/>
    <w:rsid w:val="00B0591B"/>
    <w:rsid w:val="00B06016"/>
    <w:rsid w:val="00B11861"/>
    <w:rsid w:val="00B139E0"/>
    <w:rsid w:val="00B14C8C"/>
    <w:rsid w:val="00B15B35"/>
    <w:rsid w:val="00B17A5E"/>
    <w:rsid w:val="00B226CE"/>
    <w:rsid w:val="00B22ECB"/>
    <w:rsid w:val="00B2451C"/>
    <w:rsid w:val="00B318E3"/>
    <w:rsid w:val="00B31DB6"/>
    <w:rsid w:val="00B32ABD"/>
    <w:rsid w:val="00B35E83"/>
    <w:rsid w:val="00B37EDC"/>
    <w:rsid w:val="00B430E1"/>
    <w:rsid w:val="00B43591"/>
    <w:rsid w:val="00B506F0"/>
    <w:rsid w:val="00B53BD9"/>
    <w:rsid w:val="00B65153"/>
    <w:rsid w:val="00B66B27"/>
    <w:rsid w:val="00B66BA6"/>
    <w:rsid w:val="00B72771"/>
    <w:rsid w:val="00B80BD0"/>
    <w:rsid w:val="00B8407F"/>
    <w:rsid w:val="00B90B54"/>
    <w:rsid w:val="00B91352"/>
    <w:rsid w:val="00B975F2"/>
    <w:rsid w:val="00BA4D9D"/>
    <w:rsid w:val="00BA6178"/>
    <w:rsid w:val="00BA652A"/>
    <w:rsid w:val="00BC0923"/>
    <w:rsid w:val="00BC0A30"/>
    <w:rsid w:val="00BD16E5"/>
    <w:rsid w:val="00BD2E51"/>
    <w:rsid w:val="00BD3EE4"/>
    <w:rsid w:val="00BD467D"/>
    <w:rsid w:val="00BD6977"/>
    <w:rsid w:val="00BD6E31"/>
    <w:rsid w:val="00BE6514"/>
    <w:rsid w:val="00BE7207"/>
    <w:rsid w:val="00BF4604"/>
    <w:rsid w:val="00BF5787"/>
    <w:rsid w:val="00BF68D8"/>
    <w:rsid w:val="00C05680"/>
    <w:rsid w:val="00C06652"/>
    <w:rsid w:val="00C06825"/>
    <w:rsid w:val="00C10202"/>
    <w:rsid w:val="00C1108D"/>
    <w:rsid w:val="00C124C7"/>
    <w:rsid w:val="00C15E07"/>
    <w:rsid w:val="00C17A28"/>
    <w:rsid w:val="00C2250C"/>
    <w:rsid w:val="00C2398E"/>
    <w:rsid w:val="00C26A40"/>
    <w:rsid w:val="00C328D3"/>
    <w:rsid w:val="00C3479C"/>
    <w:rsid w:val="00C34CA5"/>
    <w:rsid w:val="00C432CD"/>
    <w:rsid w:val="00C50657"/>
    <w:rsid w:val="00C5680C"/>
    <w:rsid w:val="00C64FA8"/>
    <w:rsid w:val="00C67204"/>
    <w:rsid w:val="00C75678"/>
    <w:rsid w:val="00C76EA8"/>
    <w:rsid w:val="00C80920"/>
    <w:rsid w:val="00C82C04"/>
    <w:rsid w:val="00C832EE"/>
    <w:rsid w:val="00C8713A"/>
    <w:rsid w:val="00C87FE6"/>
    <w:rsid w:val="00C93A47"/>
    <w:rsid w:val="00C9719D"/>
    <w:rsid w:val="00CA0C15"/>
    <w:rsid w:val="00CA43B1"/>
    <w:rsid w:val="00CB1EF2"/>
    <w:rsid w:val="00CB43DA"/>
    <w:rsid w:val="00CC55FD"/>
    <w:rsid w:val="00CD0DA9"/>
    <w:rsid w:val="00CD3CEE"/>
    <w:rsid w:val="00CD4241"/>
    <w:rsid w:val="00CD64B7"/>
    <w:rsid w:val="00CE1847"/>
    <w:rsid w:val="00CE2CA5"/>
    <w:rsid w:val="00CE418B"/>
    <w:rsid w:val="00CF0E9A"/>
    <w:rsid w:val="00CF1A8A"/>
    <w:rsid w:val="00CF5151"/>
    <w:rsid w:val="00CF6077"/>
    <w:rsid w:val="00D03567"/>
    <w:rsid w:val="00D03B47"/>
    <w:rsid w:val="00D05869"/>
    <w:rsid w:val="00D13F60"/>
    <w:rsid w:val="00D208E3"/>
    <w:rsid w:val="00D24297"/>
    <w:rsid w:val="00D306C2"/>
    <w:rsid w:val="00D338D4"/>
    <w:rsid w:val="00D40682"/>
    <w:rsid w:val="00D40F3C"/>
    <w:rsid w:val="00D41A5E"/>
    <w:rsid w:val="00D55509"/>
    <w:rsid w:val="00D619A0"/>
    <w:rsid w:val="00D62278"/>
    <w:rsid w:val="00D63D6A"/>
    <w:rsid w:val="00D7243A"/>
    <w:rsid w:val="00D808E3"/>
    <w:rsid w:val="00D832B9"/>
    <w:rsid w:val="00D85F6C"/>
    <w:rsid w:val="00D9178C"/>
    <w:rsid w:val="00D91C71"/>
    <w:rsid w:val="00D96143"/>
    <w:rsid w:val="00DA203D"/>
    <w:rsid w:val="00DB64F0"/>
    <w:rsid w:val="00DC10F7"/>
    <w:rsid w:val="00DC1490"/>
    <w:rsid w:val="00DC373A"/>
    <w:rsid w:val="00DD12F0"/>
    <w:rsid w:val="00DD3C31"/>
    <w:rsid w:val="00DE29EF"/>
    <w:rsid w:val="00DE6D09"/>
    <w:rsid w:val="00DF2CCA"/>
    <w:rsid w:val="00DF675D"/>
    <w:rsid w:val="00E022B8"/>
    <w:rsid w:val="00E036F2"/>
    <w:rsid w:val="00E130DB"/>
    <w:rsid w:val="00E132F4"/>
    <w:rsid w:val="00E17C62"/>
    <w:rsid w:val="00E21D43"/>
    <w:rsid w:val="00E34ACF"/>
    <w:rsid w:val="00E34C25"/>
    <w:rsid w:val="00E4627D"/>
    <w:rsid w:val="00E4642B"/>
    <w:rsid w:val="00E50F09"/>
    <w:rsid w:val="00E51364"/>
    <w:rsid w:val="00E57500"/>
    <w:rsid w:val="00E6478C"/>
    <w:rsid w:val="00E70464"/>
    <w:rsid w:val="00E72042"/>
    <w:rsid w:val="00E73E00"/>
    <w:rsid w:val="00E80ABD"/>
    <w:rsid w:val="00E83528"/>
    <w:rsid w:val="00E83619"/>
    <w:rsid w:val="00E84377"/>
    <w:rsid w:val="00E90ABB"/>
    <w:rsid w:val="00E93757"/>
    <w:rsid w:val="00E957C2"/>
    <w:rsid w:val="00EA1459"/>
    <w:rsid w:val="00EA1D31"/>
    <w:rsid w:val="00EC06CC"/>
    <w:rsid w:val="00EC14CA"/>
    <w:rsid w:val="00EC21F4"/>
    <w:rsid w:val="00EC352C"/>
    <w:rsid w:val="00EC3893"/>
    <w:rsid w:val="00EC5FF8"/>
    <w:rsid w:val="00ED1256"/>
    <w:rsid w:val="00EE5426"/>
    <w:rsid w:val="00EF08CE"/>
    <w:rsid w:val="00F13275"/>
    <w:rsid w:val="00F254CC"/>
    <w:rsid w:val="00F31F8D"/>
    <w:rsid w:val="00F36A07"/>
    <w:rsid w:val="00F37959"/>
    <w:rsid w:val="00F42FFD"/>
    <w:rsid w:val="00F50A13"/>
    <w:rsid w:val="00F51225"/>
    <w:rsid w:val="00F52010"/>
    <w:rsid w:val="00F56269"/>
    <w:rsid w:val="00F56A22"/>
    <w:rsid w:val="00F6161A"/>
    <w:rsid w:val="00F63F4E"/>
    <w:rsid w:val="00F6501B"/>
    <w:rsid w:val="00F72B4D"/>
    <w:rsid w:val="00F74646"/>
    <w:rsid w:val="00F75171"/>
    <w:rsid w:val="00F861D2"/>
    <w:rsid w:val="00F86D3B"/>
    <w:rsid w:val="00F86F23"/>
    <w:rsid w:val="00F92038"/>
    <w:rsid w:val="00F96E52"/>
    <w:rsid w:val="00F976D3"/>
    <w:rsid w:val="00F9777E"/>
    <w:rsid w:val="00FA072A"/>
    <w:rsid w:val="00FA102A"/>
    <w:rsid w:val="00FB66C9"/>
    <w:rsid w:val="00FC2973"/>
    <w:rsid w:val="00FC36A3"/>
    <w:rsid w:val="00FC43A2"/>
    <w:rsid w:val="00FD4BFD"/>
    <w:rsid w:val="00FE2725"/>
    <w:rsid w:val="00FE5C87"/>
    <w:rsid w:val="00FF7E3E"/>
    <w:rsid w:val="01B01737"/>
    <w:rsid w:val="07774B4D"/>
    <w:rsid w:val="2311D4B1"/>
    <w:rsid w:val="2AC9F8CC"/>
    <w:rsid w:val="30DCDD4F"/>
    <w:rsid w:val="3BBAB72C"/>
    <w:rsid w:val="41DE75FC"/>
    <w:rsid w:val="4776CB9B"/>
    <w:rsid w:val="4BD0DAF6"/>
    <w:rsid w:val="4CDC2E19"/>
    <w:rsid w:val="4F10693E"/>
    <w:rsid w:val="57EE2833"/>
    <w:rsid w:val="5A531BE5"/>
    <w:rsid w:val="5F268D08"/>
    <w:rsid w:val="5FF93A18"/>
    <w:rsid w:val="69D95AB9"/>
    <w:rsid w:val="6B43DA45"/>
    <w:rsid w:val="7B40D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0DCDD4F"/>
  <w15:docId w15:val="{33253544-F17E-4F96-99D9-39A15DCA5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1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1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11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1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1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1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1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1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1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1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11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1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1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1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1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108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0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72A"/>
  </w:style>
  <w:style w:type="paragraph" w:styleId="Footer">
    <w:name w:val="footer"/>
    <w:basedOn w:val="Normal"/>
    <w:link w:val="FooterChar"/>
    <w:uiPriority w:val="99"/>
    <w:unhideWhenUsed/>
    <w:rsid w:val="00FA0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72A"/>
  </w:style>
  <w:style w:type="paragraph" w:styleId="TOCHeading">
    <w:name w:val="TOC Heading"/>
    <w:basedOn w:val="Heading1"/>
    <w:next w:val="Normal"/>
    <w:uiPriority w:val="39"/>
    <w:unhideWhenUsed/>
    <w:qFormat/>
    <w:rsid w:val="00705AEB"/>
    <w:pPr>
      <w:numPr>
        <w:numId w:val="0"/>
      </w:numPr>
      <w:spacing w:line="259" w:lineRule="auto"/>
      <w:outlineLvl w:val="9"/>
    </w:pPr>
    <w:rPr>
      <w:lang w:val="en-US"/>
    </w:rPr>
  </w:style>
  <w:style w:type="paragraph" w:styleId="TOC1">
    <w:name w:val="toc 1"/>
    <w:basedOn w:val="Normal"/>
    <w:next w:val="Normal"/>
    <w:autoRedefine/>
    <w:uiPriority w:val="39"/>
    <w:unhideWhenUsed/>
    <w:rsid w:val="00705AEB"/>
    <w:pPr>
      <w:spacing w:after="100"/>
    </w:pPr>
  </w:style>
  <w:style w:type="character" w:styleId="Hyperlink">
    <w:name w:val="Hyperlink"/>
    <w:basedOn w:val="DefaultParagraphFont"/>
    <w:uiPriority w:val="99"/>
    <w:unhideWhenUsed/>
    <w:rsid w:val="00705AEB"/>
    <w:rPr>
      <w:color w:val="0563C1" w:themeColor="hyperlink"/>
      <w:u w:val="single"/>
    </w:rPr>
  </w:style>
  <w:style w:type="paragraph" w:styleId="Caption">
    <w:name w:val="caption"/>
    <w:basedOn w:val="Normal"/>
    <w:next w:val="Normal"/>
    <w:uiPriority w:val="35"/>
    <w:unhideWhenUsed/>
    <w:qFormat/>
    <w:rsid w:val="00E6478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52010"/>
    <w:rPr>
      <w:color w:val="605E5C"/>
      <w:shd w:val="clear" w:color="auto" w:fill="E1DFDD"/>
    </w:rPr>
  </w:style>
  <w:style w:type="paragraph" w:styleId="ListParagraph">
    <w:name w:val="List Paragraph"/>
    <w:basedOn w:val="Normal"/>
    <w:uiPriority w:val="34"/>
    <w:qFormat/>
    <w:rsid w:val="00F56269"/>
    <w:pPr>
      <w:ind w:left="720"/>
      <w:contextualSpacing/>
    </w:pPr>
  </w:style>
  <w:style w:type="paragraph" w:styleId="TOC2">
    <w:name w:val="toc 2"/>
    <w:basedOn w:val="Normal"/>
    <w:next w:val="Normal"/>
    <w:autoRedefine/>
    <w:uiPriority w:val="39"/>
    <w:unhideWhenUsed/>
    <w:rsid w:val="0050375A"/>
    <w:pPr>
      <w:spacing w:after="100"/>
      <w:ind w:left="220"/>
    </w:pPr>
  </w:style>
  <w:style w:type="table" w:styleId="TableGrid">
    <w:name w:val="Table Grid"/>
    <w:basedOn w:val="TableNormal"/>
    <w:uiPriority w:val="39"/>
    <w:rsid w:val="00DA2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9375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428622">
      <w:bodyDiv w:val="1"/>
      <w:marLeft w:val="0"/>
      <w:marRight w:val="0"/>
      <w:marTop w:val="0"/>
      <w:marBottom w:val="0"/>
      <w:divBdr>
        <w:top w:val="none" w:sz="0" w:space="0" w:color="auto"/>
        <w:left w:val="none" w:sz="0" w:space="0" w:color="auto"/>
        <w:bottom w:val="none" w:sz="0" w:space="0" w:color="auto"/>
        <w:right w:val="none" w:sz="0" w:space="0" w:color="auto"/>
      </w:divBdr>
    </w:div>
    <w:div w:id="735081991">
      <w:bodyDiv w:val="1"/>
      <w:marLeft w:val="0"/>
      <w:marRight w:val="0"/>
      <w:marTop w:val="0"/>
      <w:marBottom w:val="0"/>
      <w:divBdr>
        <w:top w:val="none" w:sz="0" w:space="0" w:color="auto"/>
        <w:left w:val="none" w:sz="0" w:space="0" w:color="auto"/>
        <w:bottom w:val="none" w:sz="0" w:space="0" w:color="auto"/>
        <w:right w:val="none" w:sz="0" w:space="0" w:color="auto"/>
      </w:divBdr>
    </w:div>
    <w:div w:id="1051808104">
      <w:bodyDiv w:val="1"/>
      <w:marLeft w:val="0"/>
      <w:marRight w:val="0"/>
      <w:marTop w:val="0"/>
      <w:marBottom w:val="0"/>
      <w:divBdr>
        <w:top w:val="none" w:sz="0" w:space="0" w:color="auto"/>
        <w:left w:val="none" w:sz="0" w:space="0" w:color="auto"/>
        <w:bottom w:val="none" w:sz="0" w:space="0" w:color="auto"/>
        <w:right w:val="none" w:sz="0" w:space="0" w:color="auto"/>
      </w:divBdr>
    </w:div>
    <w:div w:id="1460339536">
      <w:bodyDiv w:val="1"/>
      <w:marLeft w:val="0"/>
      <w:marRight w:val="0"/>
      <w:marTop w:val="0"/>
      <w:marBottom w:val="0"/>
      <w:divBdr>
        <w:top w:val="none" w:sz="0" w:space="0" w:color="auto"/>
        <w:left w:val="none" w:sz="0" w:space="0" w:color="auto"/>
        <w:bottom w:val="none" w:sz="0" w:space="0" w:color="auto"/>
        <w:right w:val="none" w:sz="0" w:space="0" w:color="auto"/>
      </w:divBdr>
    </w:div>
    <w:div w:id="1534151493">
      <w:bodyDiv w:val="1"/>
      <w:marLeft w:val="0"/>
      <w:marRight w:val="0"/>
      <w:marTop w:val="0"/>
      <w:marBottom w:val="0"/>
      <w:divBdr>
        <w:top w:val="none" w:sz="0" w:space="0" w:color="auto"/>
        <w:left w:val="none" w:sz="0" w:space="0" w:color="auto"/>
        <w:bottom w:val="none" w:sz="0" w:space="0" w:color="auto"/>
        <w:right w:val="none" w:sz="0" w:space="0" w:color="auto"/>
      </w:divBdr>
    </w:div>
    <w:div w:id="1543127077">
      <w:bodyDiv w:val="1"/>
      <w:marLeft w:val="0"/>
      <w:marRight w:val="0"/>
      <w:marTop w:val="0"/>
      <w:marBottom w:val="0"/>
      <w:divBdr>
        <w:top w:val="none" w:sz="0" w:space="0" w:color="auto"/>
        <w:left w:val="none" w:sz="0" w:space="0" w:color="auto"/>
        <w:bottom w:val="none" w:sz="0" w:space="0" w:color="auto"/>
        <w:right w:val="none" w:sz="0" w:space="0" w:color="auto"/>
      </w:divBdr>
      <w:divsChild>
        <w:div w:id="416755396">
          <w:marLeft w:val="0"/>
          <w:marRight w:val="0"/>
          <w:marTop w:val="0"/>
          <w:marBottom w:val="0"/>
          <w:divBdr>
            <w:top w:val="none" w:sz="0" w:space="0" w:color="auto"/>
            <w:left w:val="none" w:sz="0" w:space="0" w:color="auto"/>
            <w:bottom w:val="none" w:sz="0" w:space="0" w:color="auto"/>
            <w:right w:val="none" w:sz="0" w:space="0" w:color="auto"/>
          </w:divBdr>
        </w:div>
        <w:div w:id="1149326699">
          <w:marLeft w:val="0"/>
          <w:marRight w:val="0"/>
          <w:marTop w:val="0"/>
          <w:marBottom w:val="0"/>
          <w:divBdr>
            <w:top w:val="none" w:sz="0" w:space="0" w:color="auto"/>
            <w:left w:val="none" w:sz="0" w:space="0" w:color="auto"/>
            <w:bottom w:val="none" w:sz="0" w:space="0" w:color="auto"/>
            <w:right w:val="none" w:sz="0" w:space="0" w:color="auto"/>
          </w:divBdr>
        </w:div>
        <w:div w:id="800881416">
          <w:marLeft w:val="0"/>
          <w:marRight w:val="0"/>
          <w:marTop w:val="0"/>
          <w:marBottom w:val="0"/>
          <w:divBdr>
            <w:top w:val="none" w:sz="0" w:space="0" w:color="auto"/>
            <w:left w:val="none" w:sz="0" w:space="0" w:color="auto"/>
            <w:bottom w:val="none" w:sz="0" w:space="0" w:color="auto"/>
            <w:right w:val="none" w:sz="0" w:space="0" w:color="auto"/>
          </w:divBdr>
        </w:div>
        <w:div w:id="407654083">
          <w:marLeft w:val="0"/>
          <w:marRight w:val="0"/>
          <w:marTop w:val="0"/>
          <w:marBottom w:val="0"/>
          <w:divBdr>
            <w:top w:val="none" w:sz="0" w:space="0" w:color="auto"/>
            <w:left w:val="none" w:sz="0" w:space="0" w:color="auto"/>
            <w:bottom w:val="none" w:sz="0" w:space="0" w:color="auto"/>
            <w:right w:val="none" w:sz="0" w:space="0" w:color="auto"/>
          </w:divBdr>
        </w:div>
        <w:div w:id="993220967">
          <w:marLeft w:val="0"/>
          <w:marRight w:val="0"/>
          <w:marTop w:val="0"/>
          <w:marBottom w:val="0"/>
          <w:divBdr>
            <w:top w:val="none" w:sz="0" w:space="0" w:color="auto"/>
            <w:left w:val="none" w:sz="0" w:space="0" w:color="auto"/>
            <w:bottom w:val="none" w:sz="0" w:space="0" w:color="auto"/>
            <w:right w:val="none" w:sz="0" w:space="0" w:color="auto"/>
          </w:divBdr>
        </w:div>
        <w:div w:id="2082021136">
          <w:marLeft w:val="0"/>
          <w:marRight w:val="0"/>
          <w:marTop w:val="0"/>
          <w:marBottom w:val="0"/>
          <w:divBdr>
            <w:top w:val="none" w:sz="0" w:space="0" w:color="auto"/>
            <w:left w:val="none" w:sz="0" w:space="0" w:color="auto"/>
            <w:bottom w:val="none" w:sz="0" w:space="0" w:color="auto"/>
            <w:right w:val="none" w:sz="0" w:space="0" w:color="auto"/>
          </w:divBdr>
        </w:div>
        <w:div w:id="1678539243">
          <w:marLeft w:val="0"/>
          <w:marRight w:val="0"/>
          <w:marTop w:val="0"/>
          <w:marBottom w:val="0"/>
          <w:divBdr>
            <w:top w:val="none" w:sz="0" w:space="0" w:color="auto"/>
            <w:left w:val="none" w:sz="0" w:space="0" w:color="auto"/>
            <w:bottom w:val="none" w:sz="0" w:space="0" w:color="auto"/>
            <w:right w:val="none" w:sz="0" w:space="0" w:color="auto"/>
          </w:divBdr>
        </w:div>
      </w:divsChild>
    </w:div>
    <w:div w:id="15643716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24A75BD8-F01D-4B76-AF06-2059E67B6CF0}"/>
      </w:docPartPr>
      <w:docPartBody>
        <w:p w:rsidR="00582632" w:rsidRDefault="00582632">
          <w:r w:rsidRPr="006B2CA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632"/>
    <w:rsid w:val="001F01A5"/>
    <w:rsid w:val="00582632"/>
    <w:rsid w:val="00B727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263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0AC437-8E4F-4CCF-B86B-7FD3AE334599}">
  <we:reference id="wa104382081" version="1.55.1.0" store="en-GB" storeType="OMEX"/>
  <we:alternateReferences>
    <we:reference id="WA104382081" version="1.55.1.0" store="" storeType="OMEX"/>
  </we:alternateReferences>
  <we:properties>
    <we:property name="MENDELEY_CITATIONS" value="[{&quot;citationID&quot;:&quot;MENDELEY_CITATION_14457dc7-42fb-4465-b739-3c6840b22999&quot;,&quot;properties&quot;:{&quot;noteIndex&quot;:0},&quot;isEdited&quot;:false,&quot;manualOverride&quot;:{&quot;isManuallyOverridden&quot;:false,&quot;citeprocText&quot;:&quot;(UN, 2023)&quot;,&quot;manualOverrideText&quot;:&quot;&quot;},&quot;citationTag&quot;:&quot;MENDELEY_CITATION_v3_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&quot;,&quot;citationItems&quot;:[{&quot;id&quot;:&quot;60d9d61b-b69b-314a-833c-96925abf65a7&quot;,&quot;itemData&quot;:{&quot;type&quot;:&quot;article-journal&quot;,&quot;id&quot;:&quot;60d9d61b-b69b-314a-833c-96925abf65a7&quot;,&quot;title&quot;:&quot;Transforming our world the 2030 Agenda for Sustainable Development&quot;,&quot;author&quot;:[{&quot;family&quot;:&quot;UN&quot;,&quot;given&quot;:&quot;&quot;,&quot;parse-names&quot;:false,&quot;dropping-particle&quot;:&quot;&quot;,&quot;non-dropping-particle&quot;:&quot;&quot;}],&quot;issued&quot;:{&quot;date-parts&quot;:[[2023]]},&quot;container-title-short&quot;:&quot;&quot;},&quot;isTemporary&quot;:false}]},{&quot;citationID&quot;:&quot;MENDELEY_CITATION_33d04312-c64c-4dd3-8b54-03b63842e98d&quot;,&quot;properties&quot;:{&quot;noteIndex&quot;:0},&quot;isEdited&quot;:false,&quot;manualOverride&quot;:{&quot;isManuallyOverridden&quot;:false,&quot;citeprocText&quot;:&quot;(UN, 2023)&quot;,&quot;manualOverrideText&quot;:&quot;&quot;},&quot;citationTag&quot;:&quot;MENDELEY_CITATION_v3_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&quot;,&quot;citationItems&quot;:[{&quot;id&quot;:&quot;60d9d61b-b69b-314a-833c-96925abf65a7&quot;,&quot;itemData&quot;:{&quot;type&quot;:&quot;article-journal&quot;,&quot;id&quot;:&quot;60d9d61b-b69b-314a-833c-96925abf65a7&quot;,&quot;title&quot;:&quot;Transforming our world the 2030 Agenda for Sustainable Development&quot;,&quot;author&quot;:[{&quot;family&quot;:&quot;UN&quot;,&quot;given&quot;:&quot;&quot;,&quot;parse-names&quot;:false,&quot;dropping-particle&quot;:&quot;&quot;,&quot;non-dropping-particle&quot;:&quot;&quot;}],&quot;issued&quot;:{&quot;date-parts&quot;:[[2023]]},&quot;container-title-short&quot;:&quot;&quot;},&quot;isTemporary&quot;:false}]},{&quot;citationID&quot;:&quot;MENDELEY_CITATION_7fefa98b-1682-462c-8529-71ab264e3941&quot;,&quot;properties&quot;:{&quot;noteIndex&quot;:0},&quot;isEdited&quot;:false,&quot;manualOverride&quot;:{&quot;isManuallyOverridden&quot;:false,&quot;citeprocText&quot;:&quot;(FIA, 2019)&quot;,&quot;manualOverrideText&quot;:&quot;&quot;},&quot;citationTag&quot;:&quot;MENDELEY_CITATION_v3_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&quot;,&quot;citationItems&quot;:[{&quot;id&quot;:&quot;95ea1a84-5689-3a73-b1cb-50ff4ef9aaf5&quot;,&quot;itemData&quot;:{&quot;type&quot;:&quot;article-journal&quot;,&quot;id&quot;:&quot;95ea1a84-5689-3a73-b1cb-50ff4ef9aaf5&quot;,&quot;title&quot;:&quot;FIA Activity Report 2019&quot;,&quot;author&quot;:[{&quot;family&quot;:&quot;FIA&quot;,&quot;given&quot;:&quot;&quot;,&quot;parse-names&quot;:false,&quot;dropping-particle&quot;:&quot;&quot;,&quot;non-dropping-particle&quot;:&quot;&quot;}],&quot;issued&quot;:{&quot;date-parts&quot;:[[2019]]},&quot;container-title-short&quot;:&quot;&quot;},&quot;isTemporary&quot;:false}]},{&quot;citationID&quot;:&quot;MENDELEY_CITATION_04ac6d56-b386-42ac-911a-2a1ed88129ab&quot;,&quot;properties&quot;:{&quot;noteIndex&quot;:0},&quot;isEdited&quot;:false,&quot;manualOverride&quot;:{&quot;isManuallyOverridden&quot;:false,&quot;citeprocText&quot;:&quot;(Mercedes, 2023)&quot;,&quot;manualOverrideText&quot;:&quot;&quot;},&quot;citationTag&quot;:&quot;MENDELEY_CITATION_v3_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&quot;,&quot;citationItems&quot;:[{&quot;id&quot;:&quot;00d93de4-8a43-3ca2-a407-8c335f78351a&quot;,&quot;itemData&quot;:{&quot;type&quot;:&quot;report&quot;,&quot;id&quot;:&quot;00d93de4-8a43-3ca2-a407-8c335f78351a&quot;,&quot;title&quot;:&quot;Sustainability Report 2023 Sustainability Report&quot;,&quot;author&quot;:[{&quot;family&quot;:&quot;Mercedes&quot;,&quot;given&quot;:&quot;&quot;,&quot;parse-names&quot;:false,&quot;dropping-particle&quot;:&quot;&quot;,&quot;non-dropping-particle&quot;:&quot;&quot;}],&quot;issued&quot;:{&quot;date-parts&quot;:[[2023]]},&quot;container-title-short&quot;:&quot;&quot;},&quot;isTemporary&quot;:false}]},{&quot;citationID&quot;:&quot;MENDELEY_CITATION_a4962bfe-a070-4858-876f-1ca56042cc1e&quot;,&quot;properties&quot;:{&quot;noteIndex&quot;:0},&quot;isEdited&quot;:false,&quot;manualOverride&quot;:{&quot;isManuallyOverridden&quot;:false,&quot;citeprocText&quot;:&quot;(McLaren, 2022, 2023)&quot;,&quot;manualOverrideText&quot;:&quot;&quot;},&quot;citationTag&quot;:&quot;MENDELEY_CITATION_v3_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&quot;,&quot;citationItems&quot;:[{&quot;id&quot;:&quot;5c1c6494-c4c6-322c-827a-a043678dfa5d&quot;,&quot;itemData&quot;:{&quot;type&quot;:&quot;article-journal&quot;,&quot;id&quot;:&quot;5c1c6494-c4c6-322c-827a-a043678dfa5d&quot;,&quot;title&quot;:&quot;2023-sustainability-report&quot;,&quot;author&quot;:[{&quot;family&quot;:&quot;McLaren&quot;,&quot;given&quot;:&quot;&quot;,&quot;parse-names&quot;:false,&quot;dropping-particle&quot;:&quot;&quot;,&quot;non-dropping-particle&quot;:&quot;&quot;}],&quot;issued&quot;:{&quot;date-parts&quot;:[[2023]]},&quot;container-title-short&quot;:&quot;&quot;},&quot;isTemporary&quot;:false},{&quot;id&quot;:&quot;1fa76956-e647-3ff0-b9f6-4f8ab84eb08b&quot;,&quot;itemData&quot;:{&quot;type&quot;:&quot;report&quot;,&quot;id&quot;:&quot;1fa76956-e647-3ff0-b9f6-4f8ab84eb08b&quot;,&quot;title&quot;:&quot;McLaren Racing Sustainability Report M AY 2 0 2 3&quot;,&quot;author&quot;:[{&quot;family&quot;:&quot;McLaren&quot;,&quot;given&quot;:&quot;&quot;,&quot;parse-names&quot;:false,&quot;dropping-particle&quot;:&quot;&quot;,&quot;non-dropping-particle&quot;:&quot;&quot;}],&quot;issued&quot;:{&quot;date-parts&quot;:[[2022]]},&quot;container-title-short&quot;:&quot;&quot;},&quot;isTemporary&quot;:false}]},{&quot;citationID&quot;:&quot;MENDELEY_CITATION_db4c01a9-87df-412e-a5f3-5e01c37f6455&quot;,&quot;properties&quot;:{&quot;noteIndex&quot;:0},&quot;isEdited&quot;:false,&quot;manualOverride&quot;:{&quot;isManuallyOverridden&quot;:false,&quot;citeprocText&quot;:&quot;(McLaren, 2022)&quot;,&quot;manualOverrideText&quot;:&quot;&quot;},&quot;citationTag&quot;:&quot;MENDELEY_CITATION_v3_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&quot;,&quot;citationItems&quot;:[{&quot;id&quot;:&quot;1fa76956-e647-3ff0-b9f6-4f8ab84eb08b&quot;,&quot;itemData&quot;:{&quot;type&quot;:&quot;report&quot;,&quot;id&quot;:&quot;1fa76956-e647-3ff0-b9f6-4f8ab84eb08b&quot;,&quot;title&quot;:&quot;McLaren Racing Sustainability Report M AY 2 0 2 3&quot;,&quot;author&quot;:[{&quot;family&quot;:&quot;McLaren&quot;,&quot;given&quot;:&quot;&quot;,&quot;parse-names&quot;:false,&quot;dropping-particle&quot;:&quot;&quot;,&quot;non-dropping-particle&quot;:&quot;&quot;}],&quot;issued&quot;:{&quot;date-parts&quot;:[[2022]]},&quot;container-title-short&quot;:&quot;&quot;},&quot;isTemporary&quot;:false}]},{&quot;citationID&quot;:&quot;MENDELEY_CITATION_15e300de-0aed-4cde-8d9b-e3cddb6f77a7&quot;,&quot;properties&quot;:{&quot;noteIndex&quot;:0},&quot;isEdited&quot;:false,&quot;manualOverride&quot;:{&quot;isManuallyOverridden&quot;:false,&quot;citeprocText&quot;:&quot;(McLaren, 2023)&quot;,&quot;manualOverrideText&quot;:&quot;&quot;},&quot;citationTag&quot;:&quot;MENDELEY_CITATION_v3_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&quot;,&quot;citationItems&quot;:[{&quot;id&quot;:&quot;5c1c6494-c4c6-322c-827a-a043678dfa5d&quot;,&quot;itemData&quot;:{&quot;type&quot;:&quot;article-journal&quot;,&quot;id&quot;:&quot;5c1c6494-c4c6-322c-827a-a043678dfa5d&quot;,&quot;title&quot;:&quot;2023-sustainability-report&quot;,&quot;author&quot;:[{&quot;family&quot;:&quot;McLaren&quot;,&quot;given&quot;:&quot;&quot;,&quot;parse-names&quot;:false,&quot;dropping-particle&quot;:&quot;&quot;,&quot;non-dropping-particle&quot;:&quot;&quot;}],&quot;issued&quot;:{&quot;date-parts&quot;:[[2023]]},&quot;container-title-short&quot;:&quot;&quot;},&quot;isTemporary&quot;:false}]},{&quot;citationID&quot;:&quot;MENDELEY_CITATION_d5e22543-a176-4e66-aefc-7bc2ddb5750a&quot;,&quot;properties&quot;:{&quot;noteIndex&quot;:0},&quot;isEdited&quot;:false,&quot;manualOverride&quot;:{&quot;isManuallyOverridden&quot;:false,&quot;citeprocText&quot;:&quot;(Mercedes, 2023, 2024)&quot;,&quot;manualOverrideText&quot;:&quot;&quot;},&quot;citationTag&quot;:&quot;MENDELEY_CITATION_v3_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&quot;,&quot;citationItems&quot;:[{&quot;id&quot;:&quot;0cf7ccd1-bcba-321d-a827-2497de5a65fc&quot;,&quot;itemData&quot;:{&quot;type&quot;:&quot;report&quot;,&quot;id&quot;:&quot;0cf7ccd1-bcba-321d-a827-2497de5a65fc&quot;,&quot;title&quot;:&quot;Sustainability Report&quot;,&quot;author&quot;:[{&quot;family&quot;:&quot;Mercedes&quot;,&quot;given&quot;:&quot;&quot;,&quot;parse-names&quot;:false,&quot;dropping-particle&quot;:&quot;&quot;,&quot;non-dropping-particle&quot;:&quot;&quot;}],&quot;issued&quot;:{&quot;date-parts&quot;:[[2024]]},&quot;container-title-short&quot;:&quot;&quot;},&quot;isTemporary&quot;:false},{&quot;id&quot;:&quot;00d93de4-8a43-3ca2-a407-8c335f78351a&quot;,&quot;itemData&quot;:{&quot;type&quot;:&quot;report&quot;,&quot;id&quot;:&quot;00d93de4-8a43-3ca2-a407-8c335f78351a&quot;,&quot;title&quot;:&quot;Sustainability Report 2023 Sustainability Report&quot;,&quot;author&quot;:[{&quot;family&quot;:&quot;Mercedes&quot;,&quot;given&quot;:&quot;&quot;,&quot;parse-names&quot;:false,&quot;dropping-particle&quot;:&quot;&quot;,&quot;non-dropping-particle&quot;:&quot;&quot;}],&quot;issued&quot;:{&quot;date-parts&quot;:[[2023]]},&quot;container-title-short&quot;:&quot;&quot;},&quot;isTemporary&quot;:false}]},{&quot;citationID&quot;:&quot;MENDELEY_CITATION_b0a24e99-17e2-4e8b-96a4-45187b1c04e1&quot;,&quot;properties&quot;:{&quot;noteIndex&quot;:0},&quot;isEdited&quot;:false,&quot;manualOverride&quot;:{&quot;isManuallyOverridden&quot;:false,&quot;citeprocText&quot;:&quot;(McLaren, 2022)&quot;,&quot;manualOverrideText&quot;:&quot;&quot;},&quot;citationTag&quot;:&quot;MENDELEY_CITATION_v3_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&quot;,&quot;citationItems&quot;:[{&quot;id&quot;:&quot;1fa76956-e647-3ff0-b9f6-4f8ab84eb08b&quot;,&quot;itemData&quot;:{&quot;type&quot;:&quot;report&quot;,&quot;id&quot;:&quot;1fa76956-e647-3ff0-b9f6-4f8ab84eb08b&quot;,&quot;title&quot;:&quot;McLaren Racing Sustainability Report M AY 2 0 2 3&quot;,&quot;author&quot;:[{&quot;family&quot;:&quot;McLaren&quot;,&quot;given&quot;:&quot;&quot;,&quot;parse-names&quot;:false,&quot;dropping-particle&quot;:&quot;&quot;,&quot;non-dropping-particle&quot;:&quot;&quot;}],&quot;issued&quot;:{&quot;date-parts&quot;:[[2022]]},&quot;container-title-short&quot;:&quot;&quot;},&quot;isTemporary&quot;:false}]},{&quot;citationID&quot;:&quot;MENDELEY_CITATION_b579efd6-3f5a-4981-b31a-6868bd31a0ec&quot;,&quot;properties&quot;:{&quot;noteIndex&quot;:0},&quot;isEdited&quot;:false,&quot;manualOverride&quot;:{&quot;isManuallyOverridden&quot;:false,&quot;citeprocText&quot;:&quot;(Kaya, 2023)&quot;,&quot;manualOverrideText&quot;:&quot;&quot;},&quot;citationTag&quot;:&quot;MENDELEY_CITATION_v3_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&quot;,&quot;citationItems&quot;:[{&quot;id&quot;:&quot;a3cf7cc4-0193-3efc-bc32-ab2beb1c96ec&quot;,&quot;itemData&quot;:{&quot;type&quot;:&quot;article-journal&quot;,&quot;id&quot;:&quot;a3cf7cc4-0193-3efc-bc32-ab2beb1c96ec&quot;,&quot;title&quot;:&quot;Sustainability in Motorsport Formula 1&quot;,&quot;author&quot;:[{&quot;family&quot;:&quot;Kaya&quot;,&quot;given&quot;:&quot;Emir&quot;,&quot;parse-names&quot;:false,&quot;dropping-particle&quot;:&quot;&quot;,&quot;non-dropping-particle&quot;:&quot;&quot;}],&quot;issued&quot;:{&quot;date-parts&quot;:[[2023]]},&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877bce8ef4b78284eba804f6c7869c6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4cabdb563e40cc43b315e099b8e880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DA3FE-ACEC-4FEB-A3E4-FEB08C3A3E9A}">
  <ds:schemaRefs>
    <ds:schemaRef ds:uri="http://purl.org/dc/elements/1.1/"/>
    <ds:schemaRef ds:uri="http://schemas.microsoft.com/office/infopath/2007/PartnerControls"/>
    <ds:schemaRef ds:uri="http://schemas.microsoft.com/office/2006/documentManagement/types"/>
    <ds:schemaRef ds:uri="http://www.w3.org/XML/1998/namespace"/>
    <ds:schemaRef ds:uri="http://purl.org/dc/dcmitype/"/>
    <ds:schemaRef ds:uri="http://schemas.microsoft.com/office/2006/metadata/properties"/>
    <ds:schemaRef ds:uri="http://schemas.openxmlformats.org/package/2006/metadata/core-properties"/>
    <ds:schemaRef ds:uri="9823f8e4-81f3-4a59-a026-c1a9717271fd"/>
    <ds:schemaRef ds:uri="95817cb9-f0eb-4f4d-892c-47ab9f8957c0"/>
    <ds:schemaRef ds:uri="http://purl.org/dc/terms/"/>
  </ds:schemaRefs>
</ds:datastoreItem>
</file>

<file path=customXml/itemProps2.xml><?xml version="1.0" encoding="utf-8"?>
<ds:datastoreItem xmlns:ds="http://schemas.openxmlformats.org/officeDocument/2006/customXml" ds:itemID="{A2699A09-771D-4A1A-855C-B26962DA4000}">
  <ds:schemaRefs>
    <ds:schemaRef ds:uri="http://schemas.openxmlformats.org/officeDocument/2006/bibliography"/>
  </ds:schemaRefs>
</ds:datastoreItem>
</file>

<file path=customXml/itemProps3.xml><?xml version="1.0" encoding="utf-8"?>
<ds:datastoreItem xmlns:ds="http://schemas.openxmlformats.org/officeDocument/2006/customXml" ds:itemID="{2EEE6D63-90BA-4216-9C1F-8D974274D0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F5E0F9-333E-4D0C-94F3-D5E2B246A4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2182</Words>
  <Characters>12444</Characters>
  <Application>Microsoft Office Word</Application>
  <DocSecurity>4</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Bleddyn Williams (2104564)</dc:creator>
  <cp:keywords/>
  <dc:description/>
  <cp:lastModifiedBy>Kerry Tudor</cp:lastModifiedBy>
  <cp:revision>2</cp:revision>
  <dcterms:created xsi:type="dcterms:W3CDTF">2024-07-24T14:12:00Z</dcterms:created>
  <dcterms:modified xsi:type="dcterms:W3CDTF">2024-07-24T14:12:00Z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