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7FD255" w14:textId="2166712C" w:rsidR="00CA4546" w:rsidRPr="00CA4546" w:rsidRDefault="00CA4546" w:rsidP="00FF0AC8">
      <w:pPr>
        <w:spacing w:line="360" w:lineRule="auto"/>
        <w:rPr>
          <w:rFonts w:ascii="Arial" w:hAnsi="Arial" w:cs="Arial"/>
          <w:u w:val="single"/>
        </w:rPr>
      </w:pPr>
      <w:r w:rsidRPr="00CA4546">
        <w:rPr>
          <w:rFonts w:ascii="Arial" w:hAnsi="Arial" w:cs="Arial"/>
          <w:u w:val="single"/>
        </w:rPr>
        <w:t>Part 1</w:t>
      </w:r>
    </w:p>
    <w:p w14:paraId="0535BC19" w14:textId="1EB389D0" w:rsidR="00936C51" w:rsidRPr="00936C51" w:rsidRDefault="00936C51" w:rsidP="00FF0AC8">
      <w:pPr>
        <w:spacing w:line="360" w:lineRule="auto"/>
        <w:rPr>
          <w:rFonts w:ascii="Arial" w:hAnsi="Arial" w:cs="Arial"/>
        </w:rPr>
      </w:pPr>
      <w:r w:rsidRPr="00936C51">
        <w:rPr>
          <w:rFonts w:ascii="Arial" w:hAnsi="Arial" w:cs="Arial"/>
        </w:rPr>
        <w:t>The Foundation Phase curriculum was originally designed to emphasise play's importance as a way of promoting holistic development. It embraced the idea that children learn best when they are involved in spontaneous, exploratory, and child-led activities and was based on both constructivist and socio-constructivist concepts of learning (</w:t>
      </w:r>
      <w:r w:rsidR="00256757">
        <w:rPr>
          <w:rFonts w:ascii="Arial" w:hAnsi="Arial" w:cs="Arial"/>
        </w:rPr>
        <w:t>Wood,</w:t>
      </w:r>
      <w:r w:rsidRPr="00936C51">
        <w:rPr>
          <w:rFonts w:ascii="Arial" w:hAnsi="Arial" w:cs="Arial"/>
        </w:rPr>
        <w:t xml:space="preserve"> 201</w:t>
      </w:r>
      <w:r w:rsidR="00256757">
        <w:rPr>
          <w:rFonts w:ascii="Arial" w:hAnsi="Arial" w:cs="Arial"/>
        </w:rPr>
        <w:t>4</w:t>
      </w:r>
      <w:r w:rsidRPr="00936C51">
        <w:rPr>
          <w:rFonts w:ascii="Arial" w:hAnsi="Arial" w:cs="Arial"/>
        </w:rPr>
        <w:t xml:space="preserve">). In practice, the Foundation Phase offered a setting where play was not only an addition to academic knowledge but rather the context for the development of social skills, reading, numeracy, and problem-solving abilities (Bruce, 2015). The approach appealed to many practitioners because it gave children the freedom to try new things, make errors, and learn in a safe environment. However, even while this strategy seemed good in theory, there were issues with its actual implementation. The same freedom that fostered creativity might occasionally lead to uneven learning outcomes, a lack of standardised criteria, and differing levels of readiness for the more structured requirements of education as children moved through the system (Pyle &amp; Danniels, 2017). According to </w:t>
      </w:r>
      <w:r w:rsidR="00737545" w:rsidRPr="00737545">
        <w:rPr>
          <w:rFonts w:ascii="Arial" w:hAnsi="Arial" w:cs="Arial"/>
        </w:rPr>
        <w:t>Parker, Thomsen and Berry</w:t>
      </w:r>
      <w:r w:rsidR="00737545">
        <w:rPr>
          <w:rFonts w:ascii="Arial" w:hAnsi="Arial" w:cs="Arial"/>
        </w:rPr>
        <w:t xml:space="preserve"> </w:t>
      </w:r>
      <w:r w:rsidRPr="00936C51">
        <w:rPr>
          <w:rFonts w:ascii="Arial" w:hAnsi="Arial" w:cs="Arial"/>
        </w:rPr>
        <w:t>(2022), the anticipated benefits of play-based curriculum may be hindered by implementation variety in the lack of rigorous guidelines.</w:t>
      </w:r>
    </w:p>
    <w:p w14:paraId="778C43E6" w14:textId="77777777" w:rsidR="00936C51" w:rsidRPr="00936C51" w:rsidRDefault="00936C51" w:rsidP="00FF0AC8">
      <w:pPr>
        <w:spacing w:line="360" w:lineRule="auto"/>
        <w:rPr>
          <w:rFonts w:ascii="Arial" w:hAnsi="Arial" w:cs="Arial"/>
          <w:i/>
          <w:iCs/>
        </w:rPr>
      </w:pPr>
      <w:r w:rsidRPr="00936C51">
        <w:rPr>
          <w:rFonts w:ascii="Arial" w:hAnsi="Arial" w:cs="Arial"/>
        </w:rPr>
        <w:t>The Curriculum for Wales (2022), on the other hand, represents a shift in mindset that aims to preserve the positive effects of play while integrating it into a seamless, cohesive framework that spans from early childhood to adolescence. The new curriculum emphasises “foundation learning” as a crucial component of a lifelong educational journey, in contrast to the distinct, frequently isolated practices of the Foundation Phase (Welsh Government, 2022a). By encouraging continuity and coherence, this approach seeks to bridge the gaps between early play experiences and later learning expectations. Its focus on local curriculum design, which gives practitioners considerable freedom to create learning experiences reflecting the values of the community and the needs of individual children, is one of its notable strengths (</w:t>
      </w:r>
      <w:proofErr w:type="spellStart"/>
      <w:r w:rsidRPr="00936C51">
        <w:rPr>
          <w:rFonts w:ascii="Arial" w:hAnsi="Arial" w:cs="Arial"/>
        </w:rPr>
        <w:t>Gov.Wales</w:t>
      </w:r>
      <w:proofErr w:type="spellEnd"/>
      <w:r w:rsidRPr="00936C51">
        <w:rPr>
          <w:rFonts w:ascii="Arial" w:hAnsi="Arial" w:cs="Arial"/>
        </w:rPr>
        <w:t>, 2022; Welsh Government, 2022a). However, according to Lawson (2023), if these decentralised methods aren't combined with strong assessment frameworks, they run the risk of becoming inconsistent.</w:t>
      </w:r>
    </w:p>
    <w:p w14:paraId="6B2C856F" w14:textId="29A7D865" w:rsidR="0075718B" w:rsidRPr="00ED3481" w:rsidRDefault="00936C51" w:rsidP="00FF0AC8">
      <w:pPr>
        <w:spacing w:line="360" w:lineRule="auto"/>
        <w:rPr>
          <w:rFonts w:ascii="Arial" w:hAnsi="Arial" w:cs="Arial"/>
        </w:rPr>
      </w:pPr>
      <w:r w:rsidRPr="00936C51">
        <w:rPr>
          <w:rFonts w:ascii="Arial" w:hAnsi="Arial" w:cs="Arial"/>
        </w:rPr>
        <w:t xml:space="preserve">The Foundation Phase’s strong support for play-based learning remains one of its most compelling aspects. Numerous studies have shown that play promotes </w:t>
      </w:r>
      <w:r w:rsidRPr="00936C51">
        <w:rPr>
          <w:rFonts w:ascii="Arial" w:hAnsi="Arial" w:cs="Arial"/>
        </w:rPr>
        <w:lastRenderedPageBreak/>
        <w:t xml:space="preserve">curiosity, fosters social and emotional growth, and contributes significantly to brain development </w:t>
      </w:r>
      <w:r w:rsidR="00256757">
        <w:rPr>
          <w:rFonts w:ascii="Arial" w:hAnsi="Arial" w:cs="Arial"/>
        </w:rPr>
        <w:t>(</w:t>
      </w:r>
      <w:r w:rsidR="00256757" w:rsidRPr="00256757">
        <w:rPr>
          <w:rFonts w:ascii="Arial" w:hAnsi="Arial" w:cs="Arial"/>
        </w:rPr>
        <w:t>Parker</w:t>
      </w:r>
      <w:r w:rsidR="00256757">
        <w:rPr>
          <w:rFonts w:ascii="Arial" w:hAnsi="Arial" w:cs="Arial"/>
        </w:rPr>
        <w:t xml:space="preserve"> </w:t>
      </w:r>
      <w:r w:rsidR="00256757" w:rsidRPr="00256757">
        <w:rPr>
          <w:rFonts w:ascii="Arial" w:hAnsi="Arial" w:cs="Arial"/>
          <w:i/>
          <w:iCs/>
        </w:rPr>
        <w:t>et al.</w:t>
      </w:r>
      <w:r w:rsidR="00256757">
        <w:rPr>
          <w:rFonts w:ascii="Arial" w:hAnsi="Arial" w:cs="Arial"/>
        </w:rPr>
        <w:t xml:space="preserve"> </w:t>
      </w:r>
      <w:r w:rsidR="00256757" w:rsidRPr="00256757">
        <w:rPr>
          <w:rFonts w:ascii="Arial" w:hAnsi="Arial" w:cs="Arial"/>
        </w:rPr>
        <w:t>2022)</w:t>
      </w:r>
      <w:r w:rsidRPr="00936C51">
        <w:rPr>
          <w:rFonts w:ascii="Arial" w:hAnsi="Arial" w:cs="Arial"/>
        </w:rPr>
        <w:t xml:space="preserve">. The Framework offered a secure environment for many children, particularly those from diverse socioeconomic backgrounds, allowing them to explore concepts and develop critical thinking skills without the immediate demands of standardised testing. According to Pyle and Danniels (2017), educators valued the creative freedom it provided, enabling the design of flexible, individually sensitive learning opportunities. However, the unstructured nature of the Foundation Phase also revealed weaknesses. The absence of clear, consistent assessment standards often made it challenging to measure long-term development. While play nurtured creativity, it did not always ensure the systematic development of academic skills, as several studies have found variances in academic preparation when children transitioned to more formalised environments </w:t>
      </w:r>
      <w:r w:rsidR="00ED3481" w:rsidRPr="00ED3481">
        <w:rPr>
          <w:rFonts w:ascii="Arial" w:hAnsi="Arial" w:cs="Arial"/>
        </w:rPr>
        <w:t>(McGuinness et al., 2014)</w:t>
      </w:r>
      <w:r w:rsidRPr="00936C51">
        <w:rPr>
          <w:rFonts w:ascii="Arial" w:hAnsi="Arial" w:cs="Arial"/>
        </w:rPr>
        <w:t xml:space="preserve">. </w:t>
      </w:r>
    </w:p>
    <w:p w14:paraId="3529EF2A" w14:textId="5AB7E0C4" w:rsidR="0075718B" w:rsidRPr="0075718B" w:rsidRDefault="00936C51" w:rsidP="00FF0AC8">
      <w:pPr>
        <w:spacing w:line="360" w:lineRule="auto"/>
        <w:rPr>
          <w:rFonts w:ascii="Arial" w:hAnsi="Arial" w:cs="Arial"/>
        </w:rPr>
      </w:pPr>
      <w:r w:rsidRPr="00936C51">
        <w:rPr>
          <w:rFonts w:ascii="Arial" w:hAnsi="Arial" w:cs="Arial"/>
        </w:rPr>
        <w:t xml:space="preserve">The revised Curriculum for Wales and the Foundation Phase differ significantly in how they approach professional development and autonomy for educators. Teachers under the Foundation Phase used a consistent play-based approach supplemented by a clearly defined set of guidelines. According to </w:t>
      </w:r>
      <w:proofErr w:type="spellStart"/>
      <w:r w:rsidR="00362B99">
        <w:rPr>
          <w:rFonts w:ascii="Arial" w:hAnsi="Arial" w:cs="Arial"/>
        </w:rPr>
        <w:t>Gov.wales</w:t>
      </w:r>
      <w:proofErr w:type="spellEnd"/>
      <w:r w:rsidRPr="00936C51">
        <w:rPr>
          <w:rFonts w:ascii="Arial" w:hAnsi="Arial" w:cs="Arial"/>
        </w:rPr>
        <w:t xml:space="preserve"> (20</w:t>
      </w:r>
      <w:r w:rsidR="00362B99">
        <w:rPr>
          <w:rFonts w:ascii="Arial" w:hAnsi="Arial" w:cs="Arial"/>
        </w:rPr>
        <w:t>15</w:t>
      </w:r>
      <w:r w:rsidRPr="00936C51">
        <w:rPr>
          <w:rFonts w:ascii="Arial" w:hAnsi="Arial" w:cs="Arial"/>
        </w:rPr>
        <w:t xml:space="preserve">), this framework facilitated a shared understanding amongst practitioners regarding learning objectives. In contrast, the new Curriculum for Wales grants educators much more flexibility, enabling them to adapt lessons to their local community's specific demands for more individualised and culturally appropriate learning experiences (Welsh Government, 2022b). </w:t>
      </w:r>
      <w:proofErr w:type="spellStart"/>
      <w:r w:rsidRPr="00936C51">
        <w:rPr>
          <w:rFonts w:ascii="Arial" w:hAnsi="Arial" w:cs="Arial"/>
        </w:rPr>
        <w:t>Gov.Wales</w:t>
      </w:r>
      <w:proofErr w:type="spellEnd"/>
      <w:r w:rsidRPr="00936C51">
        <w:rPr>
          <w:rFonts w:ascii="Arial" w:hAnsi="Arial" w:cs="Arial"/>
        </w:rPr>
        <w:t xml:space="preserve"> (2022) highlights that local adaptations are essential for meeting diverse learner needs.</w:t>
      </w:r>
      <w:r w:rsidR="0075718B" w:rsidRPr="0075718B">
        <w:rPr>
          <w:rFonts w:ascii="Times New Roman" w:eastAsia="Times New Roman" w:hAnsi="Times New Roman" w:cs="Times New Roman"/>
          <w:kern w:val="0"/>
          <w:lang w:eastAsia="en-GB"/>
          <w14:ligatures w14:val="none"/>
        </w:rPr>
        <w:t xml:space="preserve"> </w:t>
      </w:r>
      <w:r w:rsidR="0075718B" w:rsidRPr="0075718B">
        <w:rPr>
          <w:rFonts w:ascii="Arial" w:hAnsi="Arial" w:cs="Arial"/>
        </w:rPr>
        <w:t xml:space="preserve">However, </w:t>
      </w:r>
      <w:r w:rsidR="00050EDC">
        <w:rPr>
          <w:rFonts w:ascii="Arial" w:hAnsi="Arial" w:cs="Arial"/>
        </w:rPr>
        <w:t>the OECD</w:t>
      </w:r>
      <w:r w:rsidR="0075718B" w:rsidRPr="0075718B">
        <w:rPr>
          <w:rFonts w:ascii="Arial" w:hAnsi="Arial" w:cs="Arial"/>
        </w:rPr>
        <w:t xml:space="preserve"> (202</w:t>
      </w:r>
      <w:r w:rsidR="00050EDC">
        <w:rPr>
          <w:rFonts w:ascii="Arial" w:hAnsi="Arial" w:cs="Arial"/>
        </w:rPr>
        <w:t>2</w:t>
      </w:r>
      <w:r w:rsidR="0075718B" w:rsidRPr="0075718B">
        <w:rPr>
          <w:rFonts w:ascii="Arial" w:hAnsi="Arial" w:cs="Arial"/>
        </w:rPr>
        <w:t>) add</w:t>
      </w:r>
      <w:r w:rsidR="00050EDC">
        <w:rPr>
          <w:rFonts w:ascii="Arial" w:hAnsi="Arial" w:cs="Arial"/>
        </w:rPr>
        <w:t xml:space="preserve">s </w:t>
      </w:r>
      <w:r w:rsidR="0075718B" w:rsidRPr="0075718B">
        <w:rPr>
          <w:rFonts w:ascii="Arial" w:hAnsi="Arial" w:cs="Arial"/>
        </w:rPr>
        <w:t xml:space="preserve">that close supervision is necessary to avoid disparities in education. Furthermore, </w:t>
      </w:r>
      <w:r w:rsidR="008D0123">
        <w:rPr>
          <w:rFonts w:ascii="Arial" w:hAnsi="Arial" w:cs="Arial"/>
        </w:rPr>
        <w:t>the OECD</w:t>
      </w:r>
      <w:r w:rsidR="0075718B" w:rsidRPr="0075718B">
        <w:rPr>
          <w:rFonts w:ascii="Arial" w:hAnsi="Arial" w:cs="Arial"/>
        </w:rPr>
        <w:t xml:space="preserve"> (202</w:t>
      </w:r>
      <w:r w:rsidR="008D0123">
        <w:rPr>
          <w:rFonts w:ascii="Arial" w:hAnsi="Arial" w:cs="Arial"/>
        </w:rPr>
        <w:t>0</w:t>
      </w:r>
      <w:r w:rsidR="0075718B" w:rsidRPr="0075718B">
        <w:rPr>
          <w:rFonts w:ascii="Arial" w:hAnsi="Arial" w:cs="Arial"/>
        </w:rPr>
        <w:t>)</w:t>
      </w:r>
      <w:r w:rsidR="00050EDC">
        <w:rPr>
          <w:rFonts w:ascii="Arial" w:hAnsi="Arial" w:cs="Arial"/>
        </w:rPr>
        <w:t xml:space="preserve"> also</w:t>
      </w:r>
      <w:r w:rsidR="0075718B" w:rsidRPr="0075718B">
        <w:rPr>
          <w:rFonts w:ascii="Arial" w:hAnsi="Arial" w:cs="Arial"/>
        </w:rPr>
        <w:t xml:space="preserve"> states that these difficulties have considerably been made worse by a lack of organisational assistance, leading to a more fragmented implementation process.</w:t>
      </w:r>
    </w:p>
    <w:p w14:paraId="7CA4FE24" w14:textId="5C01E814" w:rsidR="00936C51" w:rsidRPr="00936C51" w:rsidRDefault="00936C51" w:rsidP="00FF0AC8">
      <w:pPr>
        <w:spacing w:line="360" w:lineRule="auto"/>
        <w:rPr>
          <w:rFonts w:ascii="Arial" w:hAnsi="Arial" w:cs="Arial"/>
        </w:rPr>
      </w:pPr>
      <w:r w:rsidRPr="00936C51">
        <w:rPr>
          <w:rFonts w:ascii="Arial" w:hAnsi="Arial" w:cs="Arial"/>
        </w:rPr>
        <w:t xml:space="preserve">The way each curriculum engages its stakeholders is another important factor. According to Bruce (2015), the Foundation Phase was developed through a cooperative process involving community members, parents, and teachers, ensuring that the curriculum reflected community values and real-life experiences. However, the open-ended design of the Foundation Phase sometimes led to varying interpretations in the classroom </w:t>
      </w:r>
      <w:r w:rsidR="00AF2A7D" w:rsidRPr="00AF2A7D">
        <w:rPr>
          <w:rFonts w:ascii="Arial" w:hAnsi="Arial" w:cs="Arial"/>
        </w:rPr>
        <w:t>(Wainwright et al., 2019)</w:t>
      </w:r>
      <w:r w:rsidR="00AF2A7D">
        <w:rPr>
          <w:rFonts w:ascii="Arial" w:hAnsi="Arial" w:cs="Arial"/>
        </w:rPr>
        <w:t xml:space="preserve">. </w:t>
      </w:r>
      <w:r w:rsidR="0075718B" w:rsidRPr="0075718B">
        <w:rPr>
          <w:rFonts w:ascii="Arial" w:hAnsi="Arial" w:cs="Arial"/>
        </w:rPr>
        <w:t>W</w:t>
      </w:r>
      <w:r w:rsidR="00F475C0">
        <w:rPr>
          <w:rFonts w:ascii="Arial" w:hAnsi="Arial" w:cs="Arial"/>
        </w:rPr>
        <w:t>alker</w:t>
      </w:r>
      <w:r w:rsidR="0075718B" w:rsidRPr="0075718B">
        <w:rPr>
          <w:rFonts w:ascii="Arial" w:hAnsi="Arial" w:cs="Arial"/>
        </w:rPr>
        <w:t xml:space="preserve"> (20</w:t>
      </w:r>
      <w:r w:rsidR="00F475C0">
        <w:rPr>
          <w:rFonts w:ascii="Arial" w:hAnsi="Arial" w:cs="Arial"/>
        </w:rPr>
        <w:t>19</w:t>
      </w:r>
      <w:r w:rsidR="0075718B" w:rsidRPr="0075718B">
        <w:rPr>
          <w:rFonts w:ascii="Arial" w:hAnsi="Arial" w:cs="Arial"/>
        </w:rPr>
        <w:t xml:space="preserve">) supports this claim and states that inconsistent stakeholder engagement can lessen the </w:t>
      </w:r>
      <w:r w:rsidR="0075718B" w:rsidRPr="0075718B">
        <w:rPr>
          <w:rFonts w:ascii="Arial" w:hAnsi="Arial" w:cs="Arial"/>
        </w:rPr>
        <w:lastRenderedPageBreak/>
        <w:t>intended impact of curriculum objectives.</w:t>
      </w:r>
      <w:r w:rsidR="0075718B">
        <w:rPr>
          <w:rFonts w:ascii="Arial" w:hAnsi="Arial" w:cs="Arial"/>
        </w:rPr>
        <w:t xml:space="preserve"> </w:t>
      </w:r>
      <w:r w:rsidRPr="00936C51">
        <w:rPr>
          <w:rFonts w:ascii="Arial" w:hAnsi="Arial" w:cs="Arial"/>
        </w:rPr>
        <w:t xml:space="preserve">In contrast, the new Curriculum for Wales explicitly emphasises greater community involvement. The Welsh Government (2022a) states that local communities should actively participate in creating opportunities that reflect their cultural realities. Although </w:t>
      </w:r>
      <w:r w:rsidR="00050EDC">
        <w:rPr>
          <w:rFonts w:ascii="Arial" w:hAnsi="Arial" w:cs="Arial"/>
        </w:rPr>
        <w:t>Nutbrown</w:t>
      </w:r>
      <w:r w:rsidRPr="00936C51">
        <w:rPr>
          <w:rFonts w:ascii="Arial" w:hAnsi="Arial" w:cs="Arial"/>
        </w:rPr>
        <w:t xml:space="preserve"> (201</w:t>
      </w:r>
      <w:r w:rsidR="00050EDC">
        <w:rPr>
          <w:rFonts w:ascii="Arial" w:hAnsi="Arial" w:cs="Arial"/>
        </w:rPr>
        <w:t>2</w:t>
      </w:r>
      <w:r w:rsidRPr="00936C51">
        <w:rPr>
          <w:rFonts w:ascii="Arial" w:hAnsi="Arial" w:cs="Arial"/>
        </w:rPr>
        <w:t xml:space="preserve">) cautions that without </w:t>
      </w:r>
      <w:r w:rsidR="00050EDC">
        <w:rPr>
          <w:rFonts w:ascii="Arial" w:hAnsi="Arial" w:cs="Arial"/>
        </w:rPr>
        <w:t>adequate</w:t>
      </w:r>
      <w:r w:rsidRPr="00936C51">
        <w:rPr>
          <w:rFonts w:ascii="Arial" w:hAnsi="Arial" w:cs="Arial"/>
        </w:rPr>
        <w:t xml:space="preserve"> supervision these changes could result in uneven standards</w:t>
      </w:r>
      <w:r w:rsidR="00050EDC">
        <w:rPr>
          <w:rFonts w:ascii="Arial" w:hAnsi="Arial" w:cs="Arial"/>
        </w:rPr>
        <w:t>.</w:t>
      </w:r>
      <w:r w:rsidRPr="00936C51">
        <w:rPr>
          <w:rFonts w:ascii="Arial" w:hAnsi="Arial" w:cs="Arial"/>
        </w:rPr>
        <w:t xml:space="preserve"> </w:t>
      </w:r>
      <w:r w:rsidR="0075718B" w:rsidRPr="0075718B">
        <w:rPr>
          <w:rFonts w:ascii="Arial" w:hAnsi="Arial" w:cs="Arial"/>
        </w:rPr>
        <w:t xml:space="preserve">According to </w:t>
      </w:r>
      <w:r w:rsidR="009A629D" w:rsidRPr="009A629D">
        <w:rPr>
          <w:rFonts w:ascii="Arial" w:hAnsi="Arial" w:cs="Arial"/>
        </w:rPr>
        <w:t xml:space="preserve">Hadley </w:t>
      </w:r>
      <w:r w:rsidR="009A629D" w:rsidRPr="009A629D">
        <w:rPr>
          <w:rFonts w:ascii="Arial" w:hAnsi="Arial" w:cs="Arial"/>
          <w:i/>
          <w:iCs/>
        </w:rPr>
        <w:t>et al.</w:t>
      </w:r>
      <w:r w:rsidR="009A629D" w:rsidRPr="009A629D">
        <w:rPr>
          <w:rFonts w:ascii="Arial" w:hAnsi="Arial" w:cs="Arial"/>
        </w:rPr>
        <w:t xml:space="preserve"> </w:t>
      </w:r>
      <w:r w:rsidR="0075718B" w:rsidRPr="0075718B">
        <w:rPr>
          <w:rFonts w:ascii="Arial" w:hAnsi="Arial" w:cs="Arial"/>
        </w:rPr>
        <w:t>(202</w:t>
      </w:r>
      <w:r w:rsidR="009A629D">
        <w:rPr>
          <w:rFonts w:ascii="Arial" w:hAnsi="Arial" w:cs="Arial"/>
        </w:rPr>
        <w:t>4</w:t>
      </w:r>
      <w:r w:rsidR="0075718B" w:rsidRPr="0075718B">
        <w:rPr>
          <w:rFonts w:ascii="Arial" w:hAnsi="Arial" w:cs="Arial"/>
        </w:rPr>
        <w:t>), when supported by suitable frameworks, greater stakeholder involvement can improve transparency.</w:t>
      </w:r>
      <w:r w:rsidR="0075718B">
        <w:rPr>
          <w:rFonts w:ascii="Arial" w:hAnsi="Arial" w:cs="Arial"/>
        </w:rPr>
        <w:t xml:space="preserve"> </w:t>
      </w:r>
      <w:proofErr w:type="spellStart"/>
      <w:r w:rsidRPr="00936C51">
        <w:rPr>
          <w:rFonts w:ascii="Arial" w:hAnsi="Arial" w:cs="Arial"/>
        </w:rPr>
        <w:t>Gov.Wales</w:t>
      </w:r>
      <w:proofErr w:type="spellEnd"/>
      <w:r w:rsidRPr="00936C51">
        <w:rPr>
          <w:rFonts w:ascii="Arial" w:hAnsi="Arial" w:cs="Arial"/>
        </w:rPr>
        <w:t xml:space="preserve"> (2022) underlines the importance of local adaptation in th</w:t>
      </w:r>
      <w:r w:rsidR="00050EDC">
        <w:rPr>
          <w:rFonts w:ascii="Arial" w:hAnsi="Arial" w:cs="Arial"/>
        </w:rPr>
        <w:t>ese circumstances</w:t>
      </w:r>
      <w:r w:rsidRPr="00936C51">
        <w:rPr>
          <w:rFonts w:ascii="Arial" w:hAnsi="Arial" w:cs="Arial"/>
        </w:rPr>
        <w:t>.</w:t>
      </w:r>
    </w:p>
    <w:p w14:paraId="60B69925" w14:textId="0C140CCA" w:rsidR="00936C51" w:rsidRPr="00936C51" w:rsidRDefault="00936C51" w:rsidP="00FF0AC8">
      <w:pPr>
        <w:spacing w:line="360" w:lineRule="auto"/>
        <w:rPr>
          <w:rFonts w:ascii="Arial" w:hAnsi="Arial" w:cs="Arial"/>
        </w:rPr>
      </w:pPr>
      <w:r w:rsidRPr="00936C51">
        <w:rPr>
          <w:rFonts w:ascii="Arial" w:hAnsi="Arial" w:cs="Arial"/>
        </w:rPr>
        <w:t xml:space="preserve">The Foundation Phase placed a heavy emphasis on play-based learning based on abundant evidence that play is essential for children’s cognitive, social, and emotional development, as supported by Vygotsky’s socio-cultural theory </w:t>
      </w:r>
      <w:r w:rsidR="004443F8" w:rsidRPr="004443F8">
        <w:rPr>
          <w:rFonts w:ascii="Arial" w:hAnsi="Arial" w:cs="Arial"/>
        </w:rPr>
        <w:t>(</w:t>
      </w:r>
      <w:proofErr w:type="spellStart"/>
      <w:r w:rsidR="004443F8" w:rsidRPr="004443F8">
        <w:rPr>
          <w:rFonts w:ascii="Arial" w:hAnsi="Arial" w:cs="Arial"/>
        </w:rPr>
        <w:t>Bodrova</w:t>
      </w:r>
      <w:proofErr w:type="spellEnd"/>
      <w:r w:rsidR="004443F8" w:rsidRPr="004443F8">
        <w:rPr>
          <w:rFonts w:ascii="Arial" w:hAnsi="Arial" w:cs="Arial"/>
        </w:rPr>
        <w:t xml:space="preserve"> &amp; Leong, 2007)</w:t>
      </w:r>
      <w:r w:rsidR="004443F8">
        <w:rPr>
          <w:rFonts w:ascii="Arial" w:hAnsi="Arial" w:cs="Arial"/>
        </w:rPr>
        <w:t>.</w:t>
      </w:r>
      <w:r w:rsidR="004443F8" w:rsidRPr="004443F8">
        <w:rPr>
          <w:rFonts w:ascii="Arial" w:hAnsi="Arial" w:cs="Arial"/>
        </w:rPr>
        <w:t xml:space="preserve"> </w:t>
      </w:r>
      <w:r w:rsidR="00A3582D" w:rsidRPr="00A3582D">
        <w:rPr>
          <w:rFonts w:ascii="Arial" w:hAnsi="Arial" w:cs="Arial"/>
        </w:rPr>
        <w:t>Parker</w:t>
      </w:r>
      <w:r w:rsidR="00A3582D">
        <w:rPr>
          <w:rFonts w:ascii="Arial" w:hAnsi="Arial" w:cs="Arial"/>
        </w:rPr>
        <w:t>.</w:t>
      </w:r>
      <w:r w:rsidR="00A3582D" w:rsidRPr="00A3582D">
        <w:rPr>
          <w:rFonts w:ascii="Arial" w:hAnsi="Arial" w:cs="Arial"/>
        </w:rPr>
        <w:t xml:space="preserve"> </w:t>
      </w:r>
      <w:r w:rsidR="00A3582D" w:rsidRPr="00A3582D">
        <w:rPr>
          <w:rFonts w:ascii="Arial" w:hAnsi="Arial" w:cs="Arial"/>
          <w:i/>
          <w:iCs/>
        </w:rPr>
        <w:t>et al</w:t>
      </w:r>
      <w:r w:rsidR="00A3582D">
        <w:rPr>
          <w:rFonts w:ascii="Arial" w:hAnsi="Arial" w:cs="Arial"/>
        </w:rPr>
        <w:t xml:space="preserve"> (2022) </w:t>
      </w:r>
      <w:r w:rsidR="0075718B" w:rsidRPr="0075718B">
        <w:rPr>
          <w:rFonts w:ascii="Arial" w:hAnsi="Arial" w:cs="Arial"/>
        </w:rPr>
        <w:t>support</w:t>
      </w:r>
      <w:r w:rsidR="00A3582D">
        <w:rPr>
          <w:rFonts w:ascii="Arial" w:hAnsi="Arial" w:cs="Arial"/>
        </w:rPr>
        <w:t>s</w:t>
      </w:r>
      <w:r w:rsidR="0075718B" w:rsidRPr="0075718B">
        <w:rPr>
          <w:rFonts w:ascii="Arial" w:hAnsi="Arial" w:cs="Arial"/>
        </w:rPr>
        <w:t xml:space="preserve"> this viewpoint by emphasising how play improves social skills and brain connectivity.</w:t>
      </w:r>
      <w:r w:rsidR="0075718B">
        <w:rPr>
          <w:rFonts w:ascii="Arial" w:hAnsi="Arial" w:cs="Arial"/>
        </w:rPr>
        <w:t xml:space="preserve"> </w:t>
      </w:r>
      <w:r w:rsidRPr="00936C51">
        <w:rPr>
          <w:rFonts w:ascii="Arial" w:hAnsi="Arial" w:cs="Arial"/>
        </w:rPr>
        <w:t xml:space="preserve">However, Pyle and Danniels (2017) contend that the open-ended nature of play-based approaches can make it difficult to monitor academic progress in an organised way. Similarly, Chen et al. (2021) noted that lacking a structured evaluation framework makes it challenging for educators to establish clear benchmarks. Consequently, the new Curriculum for Wales integrates adaptable teaching strategies with continuous assessments. This blended approach aims to capture both measurable outcomes and the creative benefits of play (Wales Audit Office, 2022). Both qualitative and quantitative data are valued in this model (Welsh Government, 2022a), while </w:t>
      </w:r>
      <w:r w:rsidR="00367C36">
        <w:rPr>
          <w:rFonts w:ascii="Arial" w:hAnsi="Arial" w:cs="Arial"/>
        </w:rPr>
        <w:t>Estyn (2023)</w:t>
      </w:r>
      <w:r w:rsidRPr="00936C51">
        <w:rPr>
          <w:rFonts w:ascii="Arial" w:hAnsi="Arial" w:cs="Arial"/>
        </w:rPr>
        <w:t xml:space="preserve"> point out that balancing these aspects requires an ongoing process. </w:t>
      </w:r>
    </w:p>
    <w:p w14:paraId="7B99D1BC" w14:textId="6C9D6919" w:rsidR="00CA4546" w:rsidRPr="00CA4546" w:rsidRDefault="00936C51" w:rsidP="00FF0AC8">
      <w:pPr>
        <w:spacing w:line="360" w:lineRule="auto"/>
        <w:rPr>
          <w:rFonts w:ascii="Arial" w:hAnsi="Arial" w:cs="Arial"/>
        </w:rPr>
      </w:pPr>
      <w:r w:rsidRPr="00936C51">
        <w:rPr>
          <w:rFonts w:ascii="Arial" w:hAnsi="Arial" w:cs="Arial"/>
        </w:rPr>
        <w:t xml:space="preserve">Important implications for the future must also be considered. Academic success later in life can be traced back to a positive, play-based start, as demonstrated by </w:t>
      </w:r>
      <w:r w:rsidR="004443F8" w:rsidRPr="004443F8">
        <w:rPr>
          <w:rFonts w:ascii="Arial" w:hAnsi="Arial" w:cs="Arial"/>
        </w:rPr>
        <w:t>Burdette and Whitaker (2005)</w:t>
      </w:r>
      <w:r w:rsidRPr="00936C51">
        <w:rPr>
          <w:rFonts w:ascii="Arial" w:hAnsi="Arial" w:cs="Arial"/>
        </w:rPr>
        <w:t xml:space="preserve">. Nonetheless, Pyle and Danniels (2017) caution that the fragmented nature of the Foundation Phase sometimes hindered smooth transitions into more structured educational settings. The new Welsh curriculum is designed to offer a continuous educational journey from ages three to sixteen. According to the Welsh Government (2022a) and </w:t>
      </w:r>
      <w:proofErr w:type="spellStart"/>
      <w:r w:rsidRPr="00936C51">
        <w:rPr>
          <w:rFonts w:ascii="Arial" w:hAnsi="Arial" w:cs="Arial"/>
        </w:rPr>
        <w:t>Gov.Wales</w:t>
      </w:r>
      <w:proofErr w:type="spellEnd"/>
      <w:r w:rsidRPr="00936C51">
        <w:rPr>
          <w:rFonts w:ascii="Arial" w:hAnsi="Arial" w:cs="Arial"/>
        </w:rPr>
        <w:t xml:space="preserve"> (2022), this seamless progression aims to facilitate smoother transitions as children develop. Nevertheless, the Wales Audit Office (2022) warns that clear goal-setting and careful preparation are vital for success. </w:t>
      </w:r>
      <w:r w:rsidR="00362B99">
        <w:rPr>
          <w:rFonts w:ascii="Arial" w:hAnsi="Arial" w:cs="Arial"/>
        </w:rPr>
        <w:t>Hattie</w:t>
      </w:r>
      <w:r w:rsidR="00CA4546" w:rsidRPr="00CA4546">
        <w:rPr>
          <w:rFonts w:ascii="Arial" w:hAnsi="Arial" w:cs="Arial"/>
        </w:rPr>
        <w:t xml:space="preserve"> (20</w:t>
      </w:r>
      <w:r w:rsidR="00362B99">
        <w:rPr>
          <w:rFonts w:ascii="Arial" w:hAnsi="Arial" w:cs="Arial"/>
        </w:rPr>
        <w:t>09</w:t>
      </w:r>
      <w:r w:rsidR="00CA4546" w:rsidRPr="00CA4546">
        <w:rPr>
          <w:rFonts w:ascii="Arial" w:hAnsi="Arial" w:cs="Arial"/>
        </w:rPr>
        <w:t>) argues that even a well-designed curriculum may not produce consistent results in the absence of continuous monitoring.</w:t>
      </w:r>
    </w:p>
    <w:p w14:paraId="23A4FB54" w14:textId="77777777" w:rsidR="004443F8" w:rsidRPr="004443F8" w:rsidRDefault="004443F8" w:rsidP="004443F8">
      <w:pPr>
        <w:spacing w:line="360" w:lineRule="auto"/>
        <w:rPr>
          <w:rFonts w:ascii="Arial" w:hAnsi="Arial" w:cs="Arial"/>
        </w:rPr>
      </w:pPr>
      <w:r w:rsidRPr="004443F8">
        <w:rPr>
          <w:rFonts w:ascii="Arial" w:hAnsi="Arial" w:cs="Arial"/>
        </w:rPr>
        <w:lastRenderedPageBreak/>
        <w:t>Cultural, political, and economic factors have significantly influenced the evolution of educational policies and practices in Wales. The Foundation Phase emerged during a period marked by progressive educational thought, which celebrated the intrinsic value of play as a powerful medium for learning and development (Bruce, 2015). This shift reflected a growing recognition of early childhood as a critical period for holistic development, emphasizing child-led, experiential learning over rote instruction. However, as Taylor et al. (2015) observe, the increasing demand from policymakers and stakeholders for verifiable, measurable outcomes placed considerable pressure on early years educators to adopt more structured and standardized approaches. This tension between play-based pedagogy and accountability frameworks has shaped much of the discourse surrounding early childhood education.</w:t>
      </w:r>
    </w:p>
    <w:p w14:paraId="0B4A9624" w14:textId="77777777" w:rsidR="004443F8" w:rsidRPr="004443F8" w:rsidRDefault="004443F8" w:rsidP="004443F8">
      <w:pPr>
        <w:spacing w:line="360" w:lineRule="auto"/>
        <w:rPr>
          <w:rFonts w:ascii="Arial" w:hAnsi="Arial" w:cs="Arial"/>
        </w:rPr>
      </w:pPr>
      <w:r w:rsidRPr="004443F8">
        <w:rPr>
          <w:rFonts w:ascii="Arial" w:hAnsi="Arial" w:cs="Arial"/>
        </w:rPr>
        <w:t xml:space="preserve">Furthermore, Senedd Cymru (2020) highlights how ongoing funding constraints continue to pose challenges to the uniform and equitable implementation of curricula across different regions and settings, often resulting in disparities in resource allocation and educational quality. In response, the new Curriculum for Wales seeks to strike a delicate balance between maintaining rigorous accountability measures and fostering innovative, flexible teaching methods that respond to the diverse needs of learners. While Nutbrown (2012) cautions that excessive emphasis on accountability and assessment can stifle creativity and hinder the adoption of new pedagogical practices, government documents such as </w:t>
      </w:r>
      <w:proofErr w:type="spellStart"/>
      <w:r w:rsidRPr="004443F8">
        <w:rPr>
          <w:rFonts w:ascii="Arial" w:hAnsi="Arial" w:cs="Arial"/>
        </w:rPr>
        <w:t>Gov.Wales</w:t>
      </w:r>
      <w:proofErr w:type="spellEnd"/>
      <w:r w:rsidRPr="004443F8">
        <w:rPr>
          <w:rFonts w:ascii="Arial" w:hAnsi="Arial" w:cs="Arial"/>
        </w:rPr>
        <w:t xml:space="preserve"> (2022) and Welsh Government (2022a) underscore that the curriculum reform process has been underpinned by broad stakeholder consultation and robust research evidence. This collaborative and evidence-informed approach aims to ensure that the curriculum not only meets national standards but also supports educators in delivering meaningful and engaging learning experiences that prepare children for the complexities of the 21st century.</w:t>
      </w:r>
    </w:p>
    <w:p w14:paraId="4C096CD4" w14:textId="70670213" w:rsidR="00936C51" w:rsidRPr="00936C51" w:rsidRDefault="00936C51" w:rsidP="00FF0AC8">
      <w:pPr>
        <w:spacing w:line="360" w:lineRule="auto"/>
        <w:rPr>
          <w:rFonts w:ascii="Arial" w:hAnsi="Arial" w:cs="Arial"/>
          <w:i/>
          <w:iCs/>
        </w:rPr>
      </w:pPr>
      <w:r w:rsidRPr="00936C51">
        <w:rPr>
          <w:rFonts w:ascii="Arial" w:hAnsi="Arial" w:cs="Arial"/>
        </w:rPr>
        <w:t xml:space="preserve">Furthermore, the Successful Futures report by Donaldson (2015) had a significant impact on Wales’s educational system. In his report, Donaldson noted that while the Foundation Phase was effective in promoting play-based learning and early social skill development, its fragmented and rigid structure made transitions to formal education challenging (Donaldson, 2015). Donaldson advocated for a unified curriculum spanning early childhood through to the teenage years, one that would </w:t>
      </w:r>
      <w:r w:rsidRPr="00936C51">
        <w:rPr>
          <w:rFonts w:ascii="Arial" w:hAnsi="Arial" w:cs="Arial"/>
        </w:rPr>
        <w:lastRenderedPageBreak/>
        <w:t xml:space="preserve">preserve the innovative play-based methods of early learning while incorporating critical skills such as critical thinking, problem-solving, and digital literacy (Welsh Government, 2015). </w:t>
      </w:r>
      <w:r w:rsidR="00853B3F">
        <w:rPr>
          <w:rFonts w:ascii="Arial" w:hAnsi="Arial" w:cs="Arial"/>
        </w:rPr>
        <w:t>Department for Education</w:t>
      </w:r>
      <w:r w:rsidRPr="00936C51">
        <w:rPr>
          <w:rFonts w:ascii="Arial" w:hAnsi="Arial" w:cs="Arial"/>
        </w:rPr>
        <w:t xml:space="preserve"> (202</w:t>
      </w:r>
      <w:r w:rsidR="00853B3F">
        <w:rPr>
          <w:rFonts w:ascii="Arial" w:hAnsi="Arial" w:cs="Arial"/>
        </w:rPr>
        <w:t>1</w:t>
      </w:r>
      <w:r w:rsidRPr="00936C51">
        <w:rPr>
          <w:rFonts w:ascii="Arial" w:hAnsi="Arial" w:cs="Arial"/>
        </w:rPr>
        <w:t xml:space="preserve">) </w:t>
      </w:r>
      <w:r w:rsidR="00CA4546" w:rsidRPr="00CA4546">
        <w:rPr>
          <w:rFonts w:ascii="Arial" w:hAnsi="Arial" w:cs="Arial"/>
        </w:rPr>
        <w:t xml:space="preserve">also </w:t>
      </w:r>
      <w:r w:rsidRPr="00936C51">
        <w:rPr>
          <w:rFonts w:ascii="Arial" w:hAnsi="Arial" w:cs="Arial"/>
        </w:rPr>
        <w:t>suggest</w:t>
      </w:r>
      <w:r w:rsidR="00CA4546" w:rsidRPr="00CA4546">
        <w:rPr>
          <w:rFonts w:ascii="Arial" w:hAnsi="Arial" w:cs="Arial"/>
        </w:rPr>
        <w:t>s</w:t>
      </w:r>
      <w:r w:rsidRPr="00936C51">
        <w:rPr>
          <w:rFonts w:ascii="Arial" w:hAnsi="Arial" w:cs="Arial"/>
        </w:rPr>
        <w:t xml:space="preserve"> that such a unified approach could overcome many of the transitional challenges experienced by </w:t>
      </w:r>
      <w:r w:rsidR="00CA4546" w:rsidRPr="00CA4546">
        <w:rPr>
          <w:rFonts w:ascii="Arial" w:hAnsi="Arial" w:cs="Arial"/>
        </w:rPr>
        <w:t>children</w:t>
      </w:r>
      <w:r w:rsidRPr="00936C51">
        <w:rPr>
          <w:rFonts w:ascii="Arial" w:hAnsi="Arial" w:cs="Arial"/>
        </w:rPr>
        <w:t>. Additionally, Donaldson (2015) emphasised that a curriculum should be adaptable enough to meet the needs of local communities, thereby offering educators the flexibility to tailor lessons based on their pupils’ requirements. This idea influenced the revised Curriculum for Wales, which now strives to deliver a well-rounded educational experience by merging innovative teaching methods with continuous assessments (</w:t>
      </w:r>
      <w:proofErr w:type="spellStart"/>
      <w:r w:rsidRPr="00936C51">
        <w:rPr>
          <w:rFonts w:ascii="Arial" w:hAnsi="Arial" w:cs="Arial"/>
        </w:rPr>
        <w:t>Gov.Wales</w:t>
      </w:r>
      <w:proofErr w:type="spellEnd"/>
      <w:r w:rsidRPr="00936C51">
        <w:rPr>
          <w:rFonts w:ascii="Arial" w:hAnsi="Arial" w:cs="Arial"/>
        </w:rPr>
        <w:t xml:space="preserve">, 2022). According to </w:t>
      </w:r>
      <w:r w:rsidR="00050EDC">
        <w:rPr>
          <w:rFonts w:ascii="Arial" w:hAnsi="Arial" w:cs="Arial"/>
        </w:rPr>
        <w:t>Furlong</w:t>
      </w:r>
      <w:r w:rsidRPr="00936C51">
        <w:rPr>
          <w:rFonts w:ascii="Arial" w:hAnsi="Arial" w:cs="Arial"/>
        </w:rPr>
        <w:t xml:space="preserve"> (2016), Donaldson's study has played a crucial role in guiding Wales toward an educational system that better prepares students for real-world challenges. </w:t>
      </w:r>
    </w:p>
    <w:p w14:paraId="41EA6FAE" w14:textId="77777777" w:rsidR="00F475C0" w:rsidRDefault="00F475C0" w:rsidP="00FF0AC8">
      <w:pPr>
        <w:spacing w:line="360" w:lineRule="auto"/>
        <w:rPr>
          <w:rFonts w:ascii="Arial" w:hAnsi="Arial" w:cs="Arial"/>
          <w:u w:val="single"/>
        </w:rPr>
      </w:pPr>
    </w:p>
    <w:p w14:paraId="419AF694" w14:textId="77777777" w:rsidR="004443F8" w:rsidRDefault="004443F8" w:rsidP="00FF0AC8">
      <w:pPr>
        <w:spacing w:line="360" w:lineRule="auto"/>
        <w:rPr>
          <w:rFonts w:ascii="Arial" w:hAnsi="Arial" w:cs="Arial"/>
          <w:u w:val="single"/>
        </w:rPr>
      </w:pPr>
    </w:p>
    <w:p w14:paraId="1FFCA84A" w14:textId="77777777" w:rsidR="004443F8" w:rsidRDefault="004443F8" w:rsidP="00FF0AC8">
      <w:pPr>
        <w:spacing w:line="360" w:lineRule="auto"/>
        <w:rPr>
          <w:rFonts w:ascii="Arial" w:hAnsi="Arial" w:cs="Arial"/>
          <w:u w:val="single"/>
        </w:rPr>
      </w:pPr>
    </w:p>
    <w:p w14:paraId="3C0F32E4" w14:textId="77777777" w:rsidR="004443F8" w:rsidRDefault="004443F8" w:rsidP="00FF0AC8">
      <w:pPr>
        <w:spacing w:line="360" w:lineRule="auto"/>
        <w:rPr>
          <w:rFonts w:ascii="Arial" w:hAnsi="Arial" w:cs="Arial"/>
          <w:u w:val="single"/>
        </w:rPr>
      </w:pPr>
    </w:p>
    <w:p w14:paraId="25AC29BF" w14:textId="77777777" w:rsidR="004443F8" w:rsidRDefault="004443F8" w:rsidP="00FF0AC8">
      <w:pPr>
        <w:spacing w:line="360" w:lineRule="auto"/>
        <w:rPr>
          <w:rFonts w:ascii="Arial" w:hAnsi="Arial" w:cs="Arial"/>
          <w:u w:val="single"/>
        </w:rPr>
      </w:pPr>
    </w:p>
    <w:p w14:paraId="619CE1A5" w14:textId="77777777" w:rsidR="004443F8" w:rsidRDefault="004443F8" w:rsidP="00FF0AC8">
      <w:pPr>
        <w:spacing w:line="360" w:lineRule="auto"/>
        <w:rPr>
          <w:rFonts w:ascii="Arial" w:hAnsi="Arial" w:cs="Arial"/>
          <w:u w:val="single"/>
        </w:rPr>
      </w:pPr>
    </w:p>
    <w:p w14:paraId="62628984" w14:textId="77777777" w:rsidR="004443F8" w:rsidRDefault="004443F8" w:rsidP="00FF0AC8">
      <w:pPr>
        <w:spacing w:line="360" w:lineRule="auto"/>
        <w:rPr>
          <w:rFonts w:ascii="Arial" w:hAnsi="Arial" w:cs="Arial"/>
          <w:u w:val="single"/>
        </w:rPr>
      </w:pPr>
    </w:p>
    <w:p w14:paraId="0390C9DF" w14:textId="77777777" w:rsidR="004443F8" w:rsidRDefault="004443F8" w:rsidP="00FF0AC8">
      <w:pPr>
        <w:spacing w:line="360" w:lineRule="auto"/>
        <w:rPr>
          <w:rFonts w:ascii="Arial" w:hAnsi="Arial" w:cs="Arial"/>
          <w:u w:val="single"/>
        </w:rPr>
      </w:pPr>
    </w:p>
    <w:p w14:paraId="79B257BD" w14:textId="77777777" w:rsidR="004443F8" w:rsidRDefault="004443F8" w:rsidP="00FF0AC8">
      <w:pPr>
        <w:spacing w:line="360" w:lineRule="auto"/>
        <w:rPr>
          <w:rFonts w:ascii="Arial" w:hAnsi="Arial" w:cs="Arial"/>
          <w:u w:val="single"/>
        </w:rPr>
      </w:pPr>
    </w:p>
    <w:p w14:paraId="37AFF64C" w14:textId="77777777" w:rsidR="004443F8" w:rsidRDefault="004443F8" w:rsidP="00FF0AC8">
      <w:pPr>
        <w:spacing w:line="360" w:lineRule="auto"/>
        <w:rPr>
          <w:rFonts w:ascii="Arial" w:hAnsi="Arial" w:cs="Arial"/>
          <w:u w:val="single"/>
        </w:rPr>
      </w:pPr>
    </w:p>
    <w:p w14:paraId="366A4BD7" w14:textId="77777777" w:rsidR="004443F8" w:rsidRDefault="004443F8" w:rsidP="00FF0AC8">
      <w:pPr>
        <w:spacing w:line="360" w:lineRule="auto"/>
        <w:rPr>
          <w:rFonts w:ascii="Arial" w:hAnsi="Arial" w:cs="Arial"/>
          <w:u w:val="single"/>
        </w:rPr>
      </w:pPr>
    </w:p>
    <w:p w14:paraId="519CB496" w14:textId="77777777" w:rsidR="004443F8" w:rsidRDefault="004443F8" w:rsidP="00FF0AC8">
      <w:pPr>
        <w:spacing w:line="360" w:lineRule="auto"/>
        <w:rPr>
          <w:rFonts w:ascii="Arial" w:hAnsi="Arial" w:cs="Arial"/>
          <w:u w:val="single"/>
        </w:rPr>
      </w:pPr>
    </w:p>
    <w:p w14:paraId="48E988CE" w14:textId="77777777" w:rsidR="004443F8" w:rsidRDefault="004443F8" w:rsidP="00FF0AC8">
      <w:pPr>
        <w:spacing w:line="360" w:lineRule="auto"/>
        <w:rPr>
          <w:rFonts w:ascii="Arial" w:hAnsi="Arial" w:cs="Arial"/>
          <w:u w:val="single"/>
        </w:rPr>
      </w:pPr>
    </w:p>
    <w:p w14:paraId="19BA4BE6" w14:textId="77777777" w:rsidR="004443F8" w:rsidRDefault="004443F8" w:rsidP="00FF0AC8">
      <w:pPr>
        <w:spacing w:line="360" w:lineRule="auto"/>
        <w:rPr>
          <w:rFonts w:ascii="Arial" w:hAnsi="Arial" w:cs="Arial"/>
          <w:u w:val="single"/>
        </w:rPr>
      </w:pPr>
    </w:p>
    <w:p w14:paraId="3033242E" w14:textId="77777777" w:rsidR="004443F8" w:rsidRDefault="004443F8" w:rsidP="00FF0AC8">
      <w:pPr>
        <w:spacing w:line="360" w:lineRule="auto"/>
        <w:rPr>
          <w:rFonts w:ascii="Arial" w:hAnsi="Arial" w:cs="Arial"/>
          <w:u w:val="single"/>
        </w:rPr>
      </w:pPr>
    </w:p>
    <w:p w14:paraId="190FCA94" w14:textId="1AFE7DF7" w:rsidR="00CA4546" w:rsidRDefault="00CA4546" w:rsidP="00FF0AC8">
      <w:pPr>
        <w:spacing w:line="360" w:lineRule="auto"/>
        <w:rPr>
          <w:rFonts w:ascii="Arial" w:hAnsi="Arial" w:cs="Arial"/>
          <w:u w:val="single"/>
        </w:rPr>
      </w:pPr>
      <w:r>
        <w:rPr>
          <w:rFonts w:ascii="Arial" w:hAnsi="Arial" w:cs="Arial"/>
          <w:u w:val="single"/>
        </w:rPr>
        <w:lastRenderedPageBreak/>
        <w:t>Part 2</w:t>
      </w:r>
    </w:p>
    <w:p w14:paraId="128555E1" w14:textId="77777777" w:rsidR="00EC0BE9" w:rsidRDefault="00EC0BE9" w:rsidP="00FF0AC8">
      <w:pPr>
        <w:spacing w:line="360" w:lineRule="auto"/>
        <w:rPr>
          <w:rFonts w:ascii="Arial" w:hAnsi="Arial" w:cs="Arial"/>
        </w:rPr>
      </w:pPr>
      <w:r w:rsidRPr="00EC0BE9">
        <w:rPr>
          <w:rFonts w:ascii="Arial" w:hAnsi="Arial" w:cs="Arial"/>
        </w:rPr>
        <w:t>The foundation of early childhood education in Wales is the idea of the "Unique Child," which holds that each child is a unique individual with unique needs, interests, skills, and developmental paths. This concept encourages practitioners to create adaptable learning spaces that reflect each child's inner world within the framework of a play-based curriculum, which is essential to the Curriculum for Wales (2022). The Areas of Learning and Experience (AOLEs), which direct curriculum development and assessment, are essential to this strategy.</w:t>
      </w:r>
    </w:p>
    <w:p w14:paraId="3B0AAC20" w14:textId="1FECBF13" w:rsidR="00EC0BE9" w:rsidRPr="00EC0BE9" w:rsidRDefault="00EC0BE9" w:rsidP="00FF0AC8">
      <w:pPr>
        <w:spacing w:line="360" w:lineRule="auto"/>
        <w:rPr>
          <w:rFonts w:ascii="Arial" w:hAnsi="Arial" w:cs="Arial"/>
        </w:rPr>
      </w:pPr>
      <w:r w:rsidRPr="00EC0BE9">
        <w:rPr>
          <w:rFonts w:ascii="Arial" w:hAnsi="Arial" w:cs="Arial"/>
        </w:rPr>
        <w:t xml:space="preserve">The phrase "Unique Child" refers to a dedication to realising that every child's cognitive, emotional, social, and physical development is incredibly unique and variable. In order to promote a child's holistic development as described in the AOLEs, the Curriculum for Wales (2022) places a strong emphasis on the need for learning experiences to be inclusive, adaptable, and personalised (Welsh Government, 2019). </w:t>
      </w:r>
    </w:p>
    <w:p w14:paraId="5DB7D82F" w14:textId="66312D3F" w:rsidR="00EC0BE9" w:rsidRDefault="00EC0BE9" w:rsidP="00FF0AC8">
      <w:pPr>
        <w:spacing w:line="360" w:lineRule="auto"/>
        <w:rPr>
          <w:rFonts w:ascii="Arial" w:hAnsi="Arial" w:cs="Arial"/>
        </w:rPr>
      </w:pPr>
      <w:r w:rsidRPr="00EC0BE9">
        <w:rPr>
          <w:rFonts w:ascii="Arial" w:hAnsi="Arial" w:cs="Arial"/>
        </w:rPr>
        <w:t xml:space="preserve">Observational assessment is one of the primary methods </w:t>
      </w:r>
      <w:r w:rsidR="006C40C7">
        <w:rPr>
          <w:rFonts w:ascii="Arial" w:hAnsi="Arial" w:cs="Arial"/>
        </w:rPr>
        <w:t>that is used</w:t>
      </w:r>
      <w:r w:rsidRPr="00EC0BE9">
        <w:rPr>
          <w:rFonts w:ascii="Arial" w:hAnsi="Arial" w:cs="Arial"/>
        </w:rPr>
        <w:t xml:space="preserve"> in early years settings in Wales.</w:t>
      </w:r>
      <w:r>
        <w:rPr>
          <w:rFonts w:ascii="Arial" w:hAnsi="Arial" w:cs="Arial"/>
        </w:rPr>
        <w:t xml:space="preserve"> </w:t>
      </w:r>
      <w:r w:rsidRPr="00EC0BE9">
        <w:rPr>
          <w:rFonts w:ascii="Arial" w:hAnsi="Arial" w:cs="Arial"/>
        </w:rPr>
        <w:t xml:space="preserve">During spontaneous play activities, </w:t>
      </w:r>
      <w:r w:rsidR="006C40C7">
        <w:rPr>
          <w:rFonts w:ascii="Arial" w:hAnsi="Arial" w:cs="Arial"/>
        </w:rPr>
        <w:t>practitioners</w:t>
      </w:r>
      <w:r w:rsidRPr="00EC0BE9">
        <w:rPr>
          <w:rFonts w:ascii="Arial" w:hAnsi="Arial" w:cs="Arial"/>
        </w:rPr>
        <w:t xml:space="preserve"> document their observations to capture the subtle aspects of children's creative thinking, problem-solving, and interactions (Dyson, 2015). Since these assessments are a part of everyday activities, they provide a deep, contextual picture of the developmental path of a child. Observational approaches' strength is their </w:t>
      </w:r>
      <w:r w:rsidR="006C40C7">
        <w:rPr>
          <w:rFonts w:ascii="Arial" w:hAnsi="Arial" w:cs="Arial"/>
        </w:rPr>
        <w:t>ability</w:t>
      </w:r>
      <w:r w:rsidRPr="00EC0BE9">
        <w:rPr>
          <w:rFonts w:ascii="Arial" w:hAnsi="Arial" w:cs="Arial"/>
        </w:rPr>
        <w:t xml:space="preserve"> to identify milestones</w:t>
      </w:r>
      <w:r w:rsidR="006C40C7">
        <w:rPr>
          <w:rFonts w:ascii="Arial" w:hAnsi="Arial" w:cs="Arial"/>
        </w:rPr>
        <w:t>, development</w:t>
      </w:r>
      <w:r w:rsidRPr="00EC0BE9">
        <w:rPr>
          <w:rFonts w:ascii="Arial" w:hAnsi="Arial" w:cs="Arial"/>
        </w:rPr>
        <w:t xml:space="preserve"> and subtle indicators that are frequently missed by standardised assessments. Individual experiences and emergent skills are highlighted in these observations, which supports the Unique Child concept </w:t>
      </w:r>
      <w:r w:rsidR="00853B3F">
        <w:rPr>
          <w:rFonts w:ascii="Arial" w:hAnsi="Arial" w:cs="Arial"/>
        </w:rPr>
        <w:t>(</w:t>
      </w:r>
      <w:r w:rsidR="00853B3F" w:rsidRPr="00853B3F">
        <w:rPr>
          <w:rFonts w:ascii="Arial" w:hAnsi="Arial" w:cs="Arial"/>
        </w:rPr>
        <w:t>National Association for the Education of Young Children</w:t>
      </w:r>
      <w:r w:rsidR="00853B3F">
        <w:rPr>
          <w:rFonts w:ascii="Arial" w:hAnsi="Arial" w:cs="Arial"/>
        </w:rPr>
        <w:t xml:space="preserve">, </w:t>
      </w:r>
      <w:r w:rsidR="00853B3F" w:rsidRPr="00853B3F">
        <w:rPr>
          <w:rFonts w:ascii="Arial" w:hAnsi="Arial" w:cs="Arial"/>
        </w:rPr>
        <w:t>NAEYC</w:t>
      </w:r>
      <w:r w:rsidR="00853B3F">
        <w:rPr>
          <w:rFonts w:ascii="Arial" w:hAnsi="Arial" w:cs="Arial"/>
        </w:rPr>
        <w:t xml:space="preserve">, </w:t>
      </w:r>
      <w:r w:rsidR="00853B3F" w:rsidRPr="00853B3F">
        <w:rPr>
          <w:rFonts w:ascii="Arial" w:hAnsi="Arial" w:cs="Arial"/>
        </w:rPr>
        <w:t>2020)</w:t>
      </w:r>
    </w:p>
    <w:p w14:paraId="66300FE4" w14:textId="77777777" w:rsidR="00C34E0D" w:rsidRDefault="00C34E0D" w:rsidP="00FF0AC8">
      <w:pPr>
        <w:spacing w:line="360" w:lineRule="auto"/>
        <w:rPr>
          <w:rFonts w:ascii="Arial" w:hAnsi="Arial" w:cs="Arial"/>
        </w:rPr>
      </w:pPr>
      <w:r w:rsidRPr="00C34E0D">
        <w:rPr>
          <w:rFonts w:ascii="Arial" w:hAnsi="Arial" w:cs="Arial"/>
        </w:rPr>
        <w:t xml:space="preserve">However, there are disadvantages to depending solely on observational judgement. The competence, training, and reflective ability of the practitioner have a significant impact on the quality and reliability of these observations. Without thorough professional development, practitioners face the risk of subjectivity and unconscious prejudice, which could lead them to misread a child's behaviour or fail to notice quiet, shy learners (Bruner, 1983; Cowie, 2013). Furthermore, when there is demand to give evidence for accountability purposes, it can be challenging to make sure that such qualitative data is reliable enough to support educational planning and policy </w:t>
      </w:r>
      <w:r w:rsidRPr="00C34E0D">
        <w:rPr>
          <w:rFonts w:ascii="Arial" w:hAnsi="Arial" w:cs="Arial"/>
        </w:rPr>
        <w:lastRenderedPageBreak/>
        <w:t>(NDNA, 2021). In order to recognise the Unique Child, observational assessments are crucial, but they also need a solid support system that include ongoing practitioner preparation and reflective practice.</w:t>
      </w:r>
    </w:p>
    <w:p w14:paraId="65C1E1F2" w14:textId="4B95A311" w:rsidR="005410E0" w:rsidRPr="005410E0" w:rsidRDefault="005410E0" w:rsidP="00FF0AC8">
      <w:pPr>
        <w:spacing w:line="360" w:lineRule="auto"/>
        <w:rPr>
          <w:rFonts w:ascii="Arial" w:hAnsi="Arial" w:cs="Arial"/>
        </w:rPr>
      </w:pPr>
      <w:r w:rsidRPr="005410E0">
        <w:rPr>
          <w:rFonts w:ascii="Arial" w:hAnsi="Arial" w:cs="Arial"/>
        </w:rPr>
        <w:t>Many early childhood theorists support the use of observation and the concept of the Unique Child. For instance, Malaguzzi</w:t>
      </w:r>
      <w:r w:rsidR="006C40C7">
        <w:rPr>
          <w:rFonts w:ascii="Arial" w:hAnsi="Arial" w:cs="Arial"/>
        </w:rPr>
        <w:t xml:space="preserve"> (1963)</w:t>
      </w:r>
      <w:r w:rsidRPr="005410E0">
        <w:rPr>
          <w:rFonts w:ascii="Arial" w:hAnsi="Arial" w:cs="Arial"/>
        </w:rPr>
        <w:t xml:space="preserve"> shown that children are competent and have interests of their own that should guide their education. Vygotsky's </w:t>
      </w:r>
      <w:r w:rsidR="006C40C7">
        <w:rPr>
          <w:rFonts w:ascii="Arial" w:hAnsi="Arial" w:cs="Arial"/>
        </w:rPr>
        <w:t xml:space="preserve">(1978) </w:t>
      </w:r>
      <w:r w:rsidRPr="005410E0">
        <w:rPr>
          <w:rFonts w:ascii="Arial" w:hAnsi="Arial" w:cs="Arial"/>
        </w:rPr>
        <w:t>theories also serve as a reminder that a child learns through their interactions with people and their environment. All of these concepts emphasise how important it is for educators to spend time observing children in their natural play environments. By promoting a flexible, child-led approach to learning that recognises each child's interests and pace, the Curriculum for Wales supports these philosophies (Welsh Government, 2019).</w:t>
      </w:r>
    </w:p>
    <w:p w14:paraId="2A446FEC" w14:textId="77777777" w:rsidR="005410E0" w:rsidRPr="005410E0" w:rsidRDefault="005410E0" w:rsidP="00FF0AC8">
      <w:pPr>
        <w:spacing w:line="360" w:lineRule="auto"/>
        <w:rPr>
          <w:rFonts w:ascii="Arial" w:hAnsi="Arial" w:cs="Arial"/>
        </w:rPr>
      </w:pPr>
      <w:r w:rsidRPr="005410E0">
        <w:rPr>
          <w:rFonts w:ascii="Arial" w:hAnsi="Arial" w:cs="Arial"/>
        </w:rPr>
        <w:t>Practitioners observe pupils using a variety of techniques. They create thorough narratives that represent a child's play activities, taking note of context, body language, and discussions. Teachers are able to understand not just what happens but also why it happens with the support of these narrative observations (Edwards, 2017). Additionally, practitioners maintain brief anecdotal records that document particular instances demonstrating a child's special abilities or difficulties. For instance, a moment is captured when a child plays and produces an innovative answer to a problem. A comprehensive picture of the child's progress over time can be obtained by including these documents in digital portfolios that also contain images and samples of the child's work (Hwb, 2023).</w:t>
      </w:r>
    </w:p>
    <w:p w14:paraId="601F8E63" w14:textId="1CDCED97" w:rsidR="005410E0" w:rsidRDefault="007074F2" w:rsidP="00FF0AC8">
      <w:pPr>
        <w:spacing w:line="360" w:lineRule="auto"/>
        <w:rPr>
          <w:rFonts w:ascii="Arial" w:hAnsi="Arial" w:cs="Arial"/>
        </w:rPr>
      </w:pPr>
      <w:r w:rsidRPr="007074F2">
        <w:rPr>
          <w:rFonts w:ascii="Arial" w:hAnsi="Arial" w:cs="Arial"/>
        </w:rPr>
        <w:t xml:space="preserve">Some early years settings also use checklists or rating scales to document specific achievements. Although these tools bring some consistency, they must be used with care. A strict checklist might miss the unique ways a child learns, so </w:t>
      </w:r>
      <w:r>
        <w:rPr>
          <w:rFonts w:ascii="Arial" w:hAnsi="Arial" w:cs="Arial"/>
        </w:rPr>
        <w:t>educator</w:t>
      </w:r>
      <w:r w:rsidRPr="007074F2">
        <w:rPr>
          <w:rFonts w:ascii="Arial" w:hAnsi="Arial" w:cs="Arial"/>
        </w:rPr>
        <w:t>s need to remain flexible (Cowie, 2013).</w:t>
      </w:r>
    </w:p>
    <w:p w14:paraId="35663693" w14:textId="56B5DF2E" w:rsidR="00C34E0D" w:rsidRDefault="007074F2" w:rsidP="00FF0AC8">
      <w:pPr>
        <w:spacing w:line="360" w:lineRule="auto"/>
        <w:rPr>
          <w:rFonts w:ascii="Arial" w:hAnsi="Arial" w:cs="Arial"/>
        </w:rPr>
      </w:pPr>
      <w:r w:rsidRPr="007074F2">
        <w:rPr>
          <w:rFonts w:ascii="Arial" w:hAnsi="Arial" w:cs="Arial"/>
        </w:rPr>
        <w:t>Observational assessment offers several important benefits that support the idea of the Unique Child. First, it helps create learning experiences that are tailored to each child. When a teacher notices a child loving storytelling during play, they can plan further activities to develop that interest. This personali</w:t>
      </w:r>
      <w:r>
        <w:rPr>
          <w:rFonts w:ascii="Arial" w:hAnsi="Arial" w:cs="Arial"/>
        </w:rPr>
        <w:t>s</w:t>
      </w:r>
      <w:r w:rsidRPr="007074F2">
        <w:rPr>
          <w:rFonts w:ascii="Arial" w:hAnsi="Arial" w:cs="Arial"/>
        </w:rPr>
        <w:t>ation not only builds confidence but shows that each child’s individual talents are recogni</w:t>
      </w:r>
      <w:r>
        <w:rPr>
          <w:rFonts w:ascii="Arial" w:hAnsi="Arial" w:cs="Arial"/>
        </w:rPr>
        <w:t>s</w:t>
      </w:r>
      <w:r w:rsidRPr="007074F2">
        <w:rPr>
          <w:rFonts w:ascii="Arial" w:hAnsi="Arial" w:cs="Arial"/>
        </w:rPr>
        <w:t>ed (Dyson, 2015).</w:t>
      </w:r>
      <w:r>
        <w:rPr>
          <w:rFonts w:ascii="Arial" w:hAnsi="Arial" w:cs="Arial"/>
        </w:rPr>
        <w:t xml:space="preserve"> Also, </w:t>
      </w:r>
      <w:r w:rsidRPr="007074F2">
        <w:rPr>
          <w:rFonts w:ascii="Arial" w:hAnsi="Arial" w:cs="Arial"/>
        </w:rPr>
        <w:t xml:space="preserve">observation provides a well-rounded view of a child’s learning. It goes </w:t>
      </w:r>
      <w:r w:rsidRPr="007074F2">
        <w:rPr>
          <w:rFonts w:ascii="Arial" w:hAnsi="Arial" w:cs="Arial"/>
        </w:rPr>
        <w:lastRenderedPageBreak/>
        <w:t>beyond academic skills to include social behavio</w:t>
      </w:r>
      <w:r>
        <w:rPr>
          <w:rFonts w:ascii="Arial" w:hAnsi="Arial" w:cs="Arial"/>
        </w:rPr>
        <w:t>u</w:t>
      </w:r>
      <w:r w:rsidRPr="007074F2">
        <w:rPr>
          <w:rFonts w:ascii="Arial" w:hAnsi="Arial" w:cs="Arial"/>
        </w:rPr>
        <w:t>r, emotional expression, and creative play</w:t>
      </w:r>
      <w:r>
        <w:rPr>
          <w:rFonts w:ascii="Arial" w:hAnsi="Arial" w:cs="Arial"/>
        </w:rPr>
        <w:t xml:space="preserve"> which </w:t>
      </w:r>
      <w:r w:rsidRPr="007074F2">
        <w:rPr>
          <w:rFonts w:ascii="Arial" w:hAnsi="Arial" w:cs="Arial"/>
        </w:rPr>
        <w:t>cover</w:t>
      </w:r>
      <w:r>
        <w:rPr>
          <w:rFonts w:ascii="Arial" w:hAnsi="Arial" w:cs="Arial"/>
        </w:rPr>
        <w:t>s</w:t>
      </w:r>
      <w:r w:rsidRPr="007074F2">
        <w:rPr>
          <w:rFonts w:ascii="Arial" w:hAnsi="Arial" w:cs="Arial"/>
        </w:rPr>
        <w:t xml:space="preserve"> the complete picture of development. This holistic view fits well with the Curriculum for Wales</w:t>
      </w:r>
      <w:r>
        <w:rPr>
          <w:rFonts w:ascii="Arial" w:hAnsi="Arial" w:cs="Arial"/>
        </w:rPr>
        <w:t xml:space="preserve"> (2022)</w:t>
      </w:r>
      <w:r w:rsidRPr="007074F2">
        <w:rPr>
          <w:rFonts w:ascii="Arial" w:hAnsi="Arial" w:cs="Arial"/>
        </w:rPr>
        <w:t>, which is designed to nurture all aspects of a child’s growth (Welsh Government, 2019).</w:t>
      </w:r>
      <w:r>
        <w:rPr>
          <w:rFonts w:ascii="Arial" w:hAnsi="Arial" w:cs="Arial"/>
        </w:rPr>
        <w:t xml:space="preserve"> </w:t>
      </w:r>
      <w:r w:rsidRPr="007074F2">
        <w:rPr>
          <w:rFonts w:ascii="Arial" w:hAnsi="Arial" w:cs="Arial"/>
        </w:rPr>
        <w:t>Another major benefit</w:t>
      </w:r>
      <w:r>
        <w:rPr>
          <w:rFonts w:ascii="Arial" w:hAnsi="Arial" w:cs="Arial"/>
        </w:rPr>
        <w:t xml:space="preserve"> to observation </w:t>
      </w:r>
      <w:r w:rsidRPr="007074F2">
        <w:rPr>
          <w:rFonts w:ascii="Arial" w:hAnsi="Arial" w:cs="Arial"/>
        </w:rPr>
        <w:t>is better communication with families. When teachers share clear and detailed observations with parents, families can better understand their child’s progress and strengths. This transparent dialogue helps build trust between the home and school, ensuring that the child’s learning is supported everywhere (NDNA, 2021). Early observation also means that any potential problems can be noticed early, allowing for timely support and intervention.</w:t>
      </w:r>
    </w:p>
    <w:p w14:paraId="3E57E76B" w14:textId="7677A29F" w:rsidR="007074F2" w:rsidRDefault="007074F2" w:rsidP="00FF0AC8">
      <w:pPr>
        <w:spacing w:line="360" w:lineRule="auto"/>
        <w:rPr>
          <w:rFonts w:ascii="Arial" w:hAnsi="Arial" w:cs="Arial"/>
        </w:rPr>
      </w:pPr>
      <w:r w:rsidRPr="007074F2">
        <w:rPr>
          <w:rFonts w:ascii="Arial" w:hAnsi="Arial" w:cs="Arial"/>
        </w:rPr>
        <w:t>Despite its advantages, observational assessment has a number of disadvantages. Subjectivity is a significant problem. Two teachers may document the same behaviour in different ways since observations rely on how they interpret what they observe. Individual opinions or hidden biases may result in contradictory data and lead educators to make decisions that may not fairly represen</w:t>
      </w:r>
      <w:r>
        <w:rPr>
          <w:rFonts w:ascii="Arial" w:hAnsi="Arial" w:cs="Arial"/>
        </w:rPr>
        <w:t xml:space="preserve">t </w:t>
      </w:r>
      <w:r w:rsidRPr="007074F2">
        <w:rPr>
          <w:rFonts w:ascii="Arial" w:hAnsi="Arial" w:cs="Arial"/>
        </w:rPr>
        <w:t>and reflect a child's needs (Allingham &amp; Brinning, 2023).</w:t>
      </w:r>
      <w:r w:rsidR="00F231B8">
        <w:rPr>
          <w:rFonts w:ascii="Arial" w:hAnsi="Arial" w:cs="Arial"/>
        </w:rPr>
        <w:t xml:space="preserve"> </w:t>
      </w:r>
      <w:r w:rsidR="00F231B8" w:rsidRPr="00F231B8">
        <w:rPr>
          <w:rFonts w:ascii="Arial" w:hAnsi="Arial" w:cs="Arial"/>
        </w:rPr>
        <w:t xml:space="preserve">Another challenge is time. </w:t>
      </w:r>
      <w:r w:rsidR="00F231B8">
        <w:rPr>
          <w:rFonts w:ascii="Arial" w:hAnsi="Arial" w:cs="Arial"/>
        </w:rPr>
        <w:t>Practitioners</w:t>
      </w:r>
      <w:r w:rsidR="00F231B8" w:rsidRPr="00F231B8">
        <w:rPr>
          <w:rFonts w:ascii="Arial" w:hAnsi="Arial" w:cs="Arial"/>
        </w:rPr>
        <w:t xml:space="preserve"> have many duties in busy classrooms, so they often do not have enough time to make detailed observations. When time is short, important details about a child’s behavio</w:t>
      </w:r>
      <w:r w:rsidR="00F231B8">
        <w:rPr>
          <w:rFonts w:ascii="Arial" w:hAnsi="Arial" w:cs="Arial"/>
        </w:rPr>
        <w:t>u</w:t>
      </w:r>
      <w:r w:rsidR="00F231B8" w:rsidRPr="00F231B8">
        <w:rPr>
          <w:rFonts w:ascii="Arial" w:hAnsi="Arial" w:cs="Arial"/>
        </w:rPr>
        <w:t>r might be missed, and the rich insights that careful observation can provide may be lost (White, 2015).</w:t>
      </w:r>
      <w:r w:rsidR="00F231B8">
        <w:rPr>
          <w:rFonts w:ascii="Arial" w:hAnsi="Arial" w:cs="Arial"/>
        </w:rPr>
        <w:t xml:space="preserve"> </w:t>
      </w:r>
      <w:r w:rsidR="00F231B8" w:rsidRPr="00F231B8">
        <w:rPr>
          <w:rFonts w:ascii="Arial" w:hAnsi="Arial" w:cs="Arial"/>
        </w:rPr>
        <w:t>There is also pressure for accountability. Schools are required to provide clear, measurable evidence of learning for policy and inspection purposes. This pressure can push educators toward using more structured, check-box methods. While these methods help standardi</w:t>
      </w:r>
      <w:r w:rsidR="00F231B8">
        <w:rPr>
          <w:rFonts w:ascii="Arial" w:hAnsi="Arial" w:cs="Arial"/>
        </w:rPr>
        <w:t>s</w:t>
      </w:r>
      <w:r w:rsidR="00F231B8" w:rsidRPr="00F231B8">
        <w:rPr>
          <w:rFonts w:ascii="Arial" w:hAnsi="Arial" w:cs="Arial"/>
        </w:rPr>
        <w:t>e data collection, they can limit the ability to capture the full, detailed picture of a child’s development and spontaneous behavio</w:t>
      </w:r>
      <w:r w:rsidR="00F231B8">
        <w:rPr>
          <w:rFonts w:ascii="Arial" w:hAnsi="Arial" w:cs="Arial"/>
        </w:rPr>
        <w:t>u</w:t>
      </w:r>
      <w:r w:rsidR="00F231B8" w:rsidRPr="00F231B8">
        <w:rPr>
          <w:rFonts w:ascii="Arial" w:hAnsi="Arial" w:cs="Arial"/>
        </w:rPr>
        <w:t>r (Cree &amp; Robb, 2021)</w:t>
      </w:r>
      <w:r w:rsidR="00F231B8">
        <w:rPr>
          <w:rFonts w:ascii="Arial" w:hAnsi="Arial" w:cs="Arial"/>
        </w:rPr>
        <w:t>.</w:t>
      </w:r>
    </w:p>
    <w:p w14:paraId="13FD7AF8" w14:textId="7559917A" w:rsidR="00F231B8" w:rsidRPr="00F231B8" w:rsidRDefault="00F231B8" w:rsidP="00FF0AC8">
      <w:pPr>
        <w:spacing w:line="360" w:lineRule="auto"/>
        <w:rPr>
          <w:rFonts w:ascii="Arial" w:hAnsi="Arial" w:cs="Arial"/>
        </w:rPr>
      </w:pPr>
      <w:r w:rsidRPr="00F231B8">
        <w:rPr>
          <w:rFonts w:ascii="Arial" w:hAnsi="Arial" w:cs="Arial"/>
        </w:rPr>
        <w:t>Given these challenges, there are several steps that can help improve observational practices. Regular professional development is essential. When</w:t>
      </w:r>
      <w:r>
        <w:rPr>
          <w:rFonts w:ascii="Arial" w:hAnsi="Arial" w:cs="Arial"/>
        </w:rPr>
        <w:t xml:space="preserve"> practitioners</w:t>
      </w:r>
      <w:r w:rsidRPr="00F231B8">
        <w:rPr>
          <w:rFonts w:ascii="Arial" w:hAnsi="Arial" w:cs="Arial"/>
        </w:rPr>
        <w:t xml:space="preserve"> receive ongoing training, they become better at observing without bias and capturing meaningful insights into each child’s progress (Welsh Government, 2019).</w:t>
      </w:r>
      <w:r>
        <w:rPr>
          <w:rFonts w:ascii="Arial" w:hAnsi="Arial" w:cs="Arial"/>
        </w:rPr>
        <w:t xml:space="preserve"> </w:t>
      </w:r>
      <w:r w:rsidRPr="00F231B8">
        <w:rPr>
          <w:rFonts w:ascii="Arial" w:hAnsi="Arial" w:cs="Arial"/>
        </w:rPr>
        <w:t xml:space="preserve">Working together is another useful approach. When </w:t>
      </w:r>
      <w:r>
        <w:rPr>
          <w:rFonts w:ascii="Arial" w:hAnsi="Arial" w:cs="Arial"/>
        </w:rPr>
        <w:t>practitioners</w:t>
      </w:r>
      <w:r w:rsidRPr="00F231B8">
        <w:rPr>
          <w:rFonts w:ascii="Arial" w:hAnsi="Arial" w:cs="Arial"/>
        </w:rPr>
        <w:t xml:space="preserve"> share and discuss their observations, they can learn from each other and develop more consistent methods. Meetings and peer reviews can help build a shared understanding of what to look for and how to record it accurately (Edwards, 2017).</w:t>
      </w:r>
    </w:p>
    <w:p w14:paraId="3EFC5C03" w14:textId="0DD598B0" w:rsidR="00F231B8" w:rsidRPr="00F231B8" w:rsidRDefault="00F231B8" w:rsidP="00FF0AC8">
      <w:pPr>
        <w:spacing w:line="360" w:lineRule="auto"/>
        <w:rPr>
          <w:rFonts w:ascii="Arial" w:hAnsi="Arial" w:cs="Arial"/>
        </w:rPr>
      </w:pPr>
      <w:r w:rsidRPr="00F231B8">
        <w:rPr>
          <w:rFonts w:ascii="Arial" w:hAnsi="Arial" w:cs="Arial"/>
        </w:rPr>
        <w:lastRenderedPageBreak/>
        <w:t>Digital tools also offer promising support. Observation apps and digital portfolios make it easier to record, store, and share observations. These tools help capture a richer mix of data, such as written notes, photos, and audio recordings, and they simplify sharing information with colleagues and parents (Hwb, 2023).</w:t>
      </w:r>
      <w:r>
        <w:rPr>
          <w:rFonts w:ascii="Arial" w:hAnsi="Arial" w:cs="Arial"/>
        </w:rPr>
        <w:t xml:space="preserve"> </w:t>
      </w:r>
      <w:r w:rsidRPr="00F231B8">
        <w:rPr>
          <w:rFonts w:ascii="Arial" w:hAnsi="Arial" w:cs="Arial"/>
        </w:rPr>
        <w:t>Finally, even if checklists are used, they should serve only as guides. A balanced approach that includes both structured methods and detailed narrative accounts is best for truly capturing the unique ways each child learns (Cowie, 2013).</w:t>
      </w:r>
    </w:p>
    <w:p w14:paraId="4FFB9887" w14:textId="7012247F" w:rsidR="00F231B8" w:rsidRPr="00F231B8" w:rsidRDefault="00F231B8" w:rsidP="00FF0AC8">
      <w:pPr>
        <w:spacing w:line="360" w:lineRule="auto"/>
        <w:rPr>
          <w:rFonts w:ascii="Arial" w:hAnsi="Arial" w:cs="Arial"/>
        </w:rPr>
      </w:pPr>
      <w:r w:rsidRPr="00F231B8">
        <w:rPr>
          <w:rFonts w:ascii="Arial" w:hAnsi="Arial" w:cs="Arial"/>
        </w:rPr>
        <w:t>Observation is not just an isolated task</w:t>
      </w:r>
      <w:r>
        <w:rPr>
          <w:rFonts w:ascii="Arial" w:hAnsi="Arial" w:cs="Arial"/>
        </w:rPr>
        <w:t>. I</w:t>
      </w:r>
      <w:r w:rsidRPr="00F231B8">
        <w:rPr>
          <w:rFonts w:ascii="Arial" w:hAnsi="Arial" w:cs="Arial"/>
        </w:rPr>
        <w:t>t is closely linked to the goals of the Curriculum for Wales</w:t>
      </w:r>
      <w:r>
        <w:rPr>
          <w:rFonts w:ascii="Arial" w:hAnsi="Arial" w:cs="Arial"/>
        </w:rPr>
        <w:t xml:space="preserve"> (2022)</w:t>
      </w:r>
      <w:r w:rsidRPr="00F231B8">
        <w:rPr>
          <w:rFonts w:ascii="Arial" w:hAnsi="Arial" w:cs="Arial"/>
        </w:rPr>
        <w:t>. This national framework encourages a play-based, child-led approach to learning. It reminds teachers to support every aspect of a child’s development, from cognitive skills to physical and emotional growth (Welsh Government, 2019).</w:t>
      </w:r>
    </w:p>
    <w:p w14:paraId="02176576" w14:textId="709EA7BA" w:rsidR="00F231B8" w:rsidRPr="00F231B8" w:rsidRDefault="00F231B8" w:rsidP="00FF0AC8">
      <w:pPr>
        <w:spacing w:line="360" w:lineRule="auto"/>
        <w:rPr>
          <w:rFonts w:ascii="Arial" w:hAnsi="Arial" w:cs="Arial"/>
        </w:rPr>
      </w:pPr>
      <w:r w:rsidRPr="00F231B8">
        <w:rPr>
          <w:rFonts w:ascii="Arial" w:hAnsi="Arial" w:cs="Arial"/>
        </w:rPr>
        <w:t xml:space="preserve">When teachers observe children during play, they can use what they see to plan activities that match the AOLEs. For example, if a child is especially curious about building things during free play, a </w:t>
      </w:r>
      <w:r>
        <w:rPr>
          <w:rFonts w:ascii="Arial" w:hAnsi="Arial" w:cs="Arial"/>
        </w:rPr>
        <w:t>practitione</w:t>
      </w:r>
      <w:r w:rsidRPr="00F231B8">
        <w:rPr>
          <w:rFonts w:ascii="Arial" w:hAnsi="Arial" w:cs="Arial"/>
        </w:rPr>
        <w:t>r might introduce more hands-on activities that encourage this interest. Sharing detailed observations with parents also ensures that everyone involved understands how the curriculum is being tailored to the child's needs (NDNA, 2021).</w:t>
      </w:r>
    </w:p>
    <w:p w14:paraId="5641BD3D" w14:textId="201E5759" w:rsidR="007159AC" w:rsidRPr="007159AC" w:rsidRDefault="007159AC" w:rsidP="00FF0AC8">
      <w:pPr>
        <w:spacing w:line="360" w:lineRule="auto"/>
        <w:rPr>
          <w:rFonts w:ascii="Arial" w:hAnsi="Arial" w:cs="Arial"/>
        </w:rPr>
      </w:pPr>
      <w:r w:rsidRPr="007159AC">
        <w:rPr>
          <w:rFonts w:ascii="Arial" w:hAnsi="Arial" w:cs="Arial"/>
        </w:rPr>
        <w:t>Observational assessment is an essential tool in early years education that helps teachers understand and support the Unique Child. By watching children during play, educators can capture subtle behavio</w:t>
      </w:r>
      <w:r>
        <w:rPr>
          <w:rFonts w:ascii="Arial" w:hAnsi="Arial" w:cs="Arial"/>
        </w:rPr>
        <w:t>u</w:t>
      </w:r>
      <w:r w:rsidRPr="007159AC">
        <w:rPr>
          <w:rFonts w:ascii="Arial" w:hAnsi="Arial" w:cs="Arial"/>
        </w:rPr>
        <w:t>rs and learning moments that standardized tests often overlook, thereby tailoring activities to each child’s individual needs (Hale, 2020). Over time, these detailed observations build a comprehensive picture of a child’s development, allowing for more personali</w:t>
      </w:r>
      <w:r>
        <w:rPr>
          <w:rFonts w:ascii="Arial" w:hAnsi="Arial" w:cs="Arial"/>
        </w:rPr>
        <w:t>s</w:t>
      </w:r>
      <w:r w:rsidRPr="007159AC">
        <w:rPr>
          <w:rFonts w:ascii="Arial" w:hAnsi="Arial" w:cs="Arial"/>
        </w:rPr>
        <w:t>ed and responsive teaching (Education Scotland, 20</w:t>
      </w:r>
      <w:r w:rsidR="00FA7108">
        <w:rPr>
          <w:rFonts w:ascii="Arial" w:hAnsi="Arial" w:cs="Arial"/>
        </w:rPr>
        <w:t>17</w:t>
      </w:r>
      <w:r w:rsidRPr="007159AC">
        <w:rPr>
          <w:rFonts w:ascii="Arial" w:hAnsi="Arial" w:cs="Arial"/>
        </w:rPr>
        <w:t>).</w:t>
      </w:r>
    </w:p>
    <w:p w14:paraId="3305A3B4" w14:textId="6992C238" w:rsidR="007159AC" w:rsidRPr="007159AC" w:rsidRDefault="007159AC" w:rsidP="00FF0AC8">
      <w:pPr>
        <w:spacing w:line="360" w:lineRule="auto"/>
        <w:rPr>
          <w:rFonts w:ascii="Arial" w:hAnsi="Arial" w:cs="Arial"/>
        </w:rPr>
      </w:pPr>
      <w:r w:rsidRPr="007159AC">
        <w:rPr>
          <w:rFonts w:ascii="Arial" w:hAnsi="Arial" w:cs="Arial"/>
        </w:rPr>
        <w:t>However, there are also challenges. One significant issue is subjectivity. Since each teacher brings their own perspectives to what they observe, two educators might describe the same behavio</w:t>
      </w:r>
      <w:r>
        <w:rPr>
          <w:rFonts w:ascii="Arial" w:hAnsi="Arial" w:cs="Arial"/>
        </w:rPr>
        <w:t>u</w:t>
      </w:r>
      <w:r w:rsidRPr="007159AC">
        <w:rPr>
          <w:rFonts w:ascii="Arial" w:hAnsi="Arial" w:cs="Arial"/>
        </w:rPr>
        <w:t>r very differently. This variability can lead to inconsistent records and decisions that may not accurately reflect a child’s needs (Williams, 2020). Moreover, environmental factors</w:t>
      </w:r>
      <w:r>
        <w:rPr>
          <w:rFonts w:ascii="Arial" w:hAnsi="Arial" w:cs="Arial"/>
        </w:rPr>
        <w:t xml:space="preserve">, </w:t>
      </w:r>
      <w:r w:rsidRPr="007159AC">
        <w:rPr>
          <w:rFonts w:ascii="Arial" w:hAnsi="Arial" w:cs="Arial"/>
        </w:rPr>
        <w:t>such as changes in classroom conditions, the time of day, or fluctuations in teacher and student moods</w:t>
      </w:r>
      <w:r>
        <w:rPr>
          <w:rFonts w:ascii="Arial" w:hAnsi="Arial" w:cs="Arial"/>
        </w:rPr>
        <w:t xml:space="preserve"> </w:t>
      </w:r>
      <w:r w:rsidRPr="007159AC">
        <w:rPr>
          <w:rFonts w:ascii="Arial" w:hAnsi="Arial" w:cs="Arial"/>
        </w:rPr>
        <w:t xml:space="preserve">can influence what is noticed. For example, a busy, rushed setting may cause subtle developmental cues </w:t>
      </w:r>
      <w:r w:rsidRPr="007159AC">
        <w:rPr>
          <w:rFonts w:ascii="Arial" w:hAnsi="Arial" w:cs="Arial"/>
        </w:rPr>
        <w:lastRenderedPageBreak/>
        <w:t>to be missed,</w:t>
      </w:r>
      <w:r>
        <w:rPr>
          <w:rFonts w:ascii="Arial" w:hAnsi="Arial" w:cs="Arial"/>
        </w:rPr>
        <w:t xml:space="preserve"> especially for neurodivergent children,</w:t>
      </w:r>
      <w:r w:rsidRPr="007159AC">
        <w:rPr>
          <w:rFonts w:ascii="Arial" w:hAnsi="Arial" w:cs="Arial"/>
        </w:rPr>
        <w:t xml:space="preserve"> resulting in an incomplete understanding of a child’s progress </w:t>
      </w:r>
      <w:r w:rsidR="00367C36" w:rsidRPr="00367C36">
        <w:rPr>
          <w:rFonts w:ascii="Arial" w:hAnsi="Arial" w:cs="Arial"/>
        </w:rPr>
        <w:t>(McDougal, 2023)</w:t>
      </w:r>
      <w:r w:rsidR="00367C36">
        <w:rPr>
          <w:rFonts w:ascii="Arial" w:hAnsi="Arial" w:cs="Arial"/>
        </w:rPr>
        <w:t>.</w:t>
      </w:r>
    </w:p>
    <w:p w14:paraId="7A66025C" w14:textId="01DCBF40" w:rsidR="007159AC" w:rsidRPr="007159AC" w:rsidRDefault="007159AC" w:rsidP="00FF0AC8">
      <w:pPr>
        <w:spacing w:line="360" w:lineRule="auto"/>
        <w:rPr>
          <w:rFonts w:ascii="Arial" w:hAnsi="Arial" w:cs="Arial"/>
        </w:rPr>
      </w:pPr>
      <w:r w:rsidRPr="007159AC">
        <w:rPr>
          <w:rFonts w:ascii="Arial" w:hAnsi="Arial" w:cs="Arial"/>
        </w:rPr>
        <w:t>Additionally, pressure for accountability can force</w:t>
      </w:r>
      <w:r w:rsidR="006C40C7">
        <w:rPr>
          <w:rFonts w:ascii="Arial" w:hAnsi="Arial" w:cs="Arial"/>
        </w:rPr>
        <w:t xml:space="preserve"> practitioners</w:t>
      </w:r>
      <w:r w:rsidRPr="007159AC">
        <w:rPr>
          <w:rFonts w:ascii="Arial" w:hAnsi="Arial" w:cs="Arial"/>
        </w:rPr>
        <w:t xml:space="preserve"> to use </w:t>
      </w:r>
      <w:r w:rsidR="006C40C7">
        <w:rPr>
          <w:rFonts w:ascii="Arial" w:hAnsi="Arial" w:cs="Arial"/>
        </w:rPr>
        <w:t xml:space="preserve">more </w:t>
      </w:r>
      <w:r w:rsidRPr="007159AC">
        <w:rPr>
          <w:rFonts w:ascii="Arial" w:hAnsi="Arial" w:cs="Arial"/>
        </w:rPr>
        <w:t xml:space="preserve">rigid, checklist-based observations, which often overlook the </w:t>
      </w:r>
      <w:r w:rsidR="006C40C7">
        <w:rPr>
          <w:rFonts w:ascii="Arial" w:hAnsi="Arial" w:cs="Arial"/>
        </w:rPr>
        <w:t>variation</w:t>
      </w:r>
      <w:r w:rsidRPr="007159AC">
        <w:rPr>
          <w:rFonts w:ascii="Arial" w:hAnsi="Arial" w:cs="Arial"/>
        </w:rPr>
        <w:t xml:space="preserve"> of everyday interactions (Birth to Five Matters, 2023). To address these issues, current research suggests that ongoing professional training, digital observation tools, and collaborative practices are vital. These strategies can help reduce bias, improve consistency, and ensure that observations truly hono</w:t>
      </w:r>
      <w:r>
        <w:rPr>
          <w:rFonts w:ascii="Arial" w:hAnsi="Arial" w:cs="Arial"/>
        </w:rPr>
        <w:t>u</w:t>
      </w:r>
      <w:r w:rsidRPr="007159AC">
        <w:rPr>
          <w:rFonts w:ascii="Arial" w:hAnsi="Arial" w:cs="Arial"/>
        </w:rPr>
        <w:t>r the uniqueness of every child's developmental journey (Nursery World, 2023).</w:t>
      </w:r>
    </w:p>
    <w:p w14:paraId="697E376A" w14:textId="77777777" w:rsidR="00F231B8" w:rsidRDefault="00F231B8" w:rsidP="00FF0AC8">
      <w:pPr>
        <w:spacing w:line="360" w:lineRule="auto"/>
        <w:rPr>
          <w:rFonts w:ascii="Arial" w:hAnsi="Arial" w:cs="Arial"/>
        </w:rPr>
      </w:pPr>
    </w:p>
    <w:p w14:paraId="2433057B" w14:textId="77777777" w:rsidR="00F231B8" w:rsidRPr="007074F2" w:rsidRDefault="00F231B8" w:rsidP="00FF0AC8">
      <w:pPr>
        <w:spacing w:line="360" w:lineRule="auto"/>
        <w:rPr>
          <w:rFonts w:ascii="Arial" w:hAnsi="Arial" w:cs="Arial"/>
        </w:rPr>
      </w:pPr>
    </w:p>
    <w:p w14:paraId="1E6F07AD" w14:textId="77777777" w:rsidR="007074F2" w:rsidRPr="00EC0BE9" w:rsidRDefault="007074F2" w:rsidP="00FF0AC8">
      <w:pPr>
        <w:spacing w:line="360" w:lineRule="auto"/>
        <w:rPr>
          <w:rFonts w:ascii="Arial" w:hAnsi="Arial" w:cs="Arial"/>
        </w:rPr>
      </w:pPr>
    </w:p>
    <w:p w14:paraId="08A9D513" w14:textId="70ED5D83" w:rsidR="00EC0BE9" w:rsidRPr="00EC0BE9" w:rsidRDefault="00EC0BE9" w:rsidP="00FF0AC8">
      <w:pPr>
        <w:spacing w:line="360" w:lineRule="auto"/>
        <w:rPr>
          <w:rFonts w:ascii="Arial" w:hAnsi="Arial" w:cs="Arial"/>
        </w:rPr>
      </w:pPr>
    </w:p>
    <w:p w14:paraId="26DC8AE4" w14:textId="77777777" w:rsidR="00CA4546" w:rsidRDefault="00CA4546" w:rsidP="00FF0AC8">
      <w:pPr>
        <w:spacing w:line="360" w:lineRule="auto"/>
        <w:rPr>
          <w:rFonts w:ascii="Arial" w:hAnsi="Arial" w:cs="Arial"/>
          <w:u w:val="single"/>
        </w:rPr>
      </w:pPr>
    </w:p>
    <w:p w14:paraId="6AE541E8" w14:textId="77777777" w:rsidR="00936C51" w:rsidRDefault="00936C51" w:rsidP="00FF0AC8">
      <w:pPr>
        <w:spacing w:line="360" w:lineRule="auto"/>
        <w:rPr>
          <w:rFonts w:ascii="Arial" w:hAnsi="Arial" w:cs="Arial"/>
          <w:u w:val="single"/>
        </w:rPr>
      </w:pPr>
    </w:p>
    <w:p w14:paraId="3D8966A8" w14:textId="77777777" w:rsidR="00936C51" w:rsidRDefault="00936C51" w:rsidP="00FF0AC8">
      <w:pPr>
        <w:spacing w:line="360" w:lineRule="auto"/>
        <w:rPr>
          <w:rFonts w:ascii="Arial" w:hAnsi="Arial" w:cs="Arial"/>
          <w:u w:val="single"/>
        </w:rPr>
      </w:pPr>
    </w:p>
    <w:p w14:paraId="79817020" w14:textId="77777777" w:rsidR="00936C51" w:rsidRDefault="00936C51" w:rsidP="00FF0AC8">
      <w:pPr>
        <w:spacing w:line="360" w:lineRule="auto"/>
        <w:rPr>
          <w:rFonts w:ascii="Arial" w:hAnsi="Arial" w:cs="Arial"/>
          <w:u w:val="single"/>
        </w:rPr>
      </w:pPr>
    </w:p>
    <w:p w14:paraId="1C74F5FD" w14:textId="77777777" w:rsidR="00936C51" w:rsidRDefault="00936C51" w:rsidP="00FF0AC8">
      <w:pPr>
        <w:spacing w:line="360" w:lineRule="auto"/>
        <w:rPr>
          <w:rFonts w:ascii="Arial" w:hAnsi="Arial" w:cs="Arial"/>
          <w:u w:val="single"/>
        </w:rPr>
      </w:pPr>
    </w:p>
    <w:p w14:paraId="7BE3C93C" w14:textId="77777777" w:rsidR="00936C51" w:rsidRDefault="00936C51" w:rsidP="00FF0AC8">
      <w:pPr>
        <w:spacing w:line="360" w:lineRule="auto"/>
        <w:rPr>
          <w:rFonts w:ascii="Arial" w:hAnsi="Arial" w:cs="Arial"/>
          <w:u w:val="single"/>
        </w:rPr>
      </w:pPr>
    </w:p>
    <w:p w14:paraId="1FEA5281" w14:textId="77777777" w:rsidR="00936C51" w:rsidRDefault="00936C51" w:rsidP="00FF0AC8">
      <w:pPr>
        <w:spacing w:line="360" w:lineRule="auto"/>
        <w:rPr>
          <w:rFonts w:ascii="Arial" w:hAnsi="Arial" w:cs="Arial"/>
          <w:u w:val="single"/>
        </w:rPr>
      </w:pPr>
    </w:p>
    <w:p w14:paraId="7670773C" w14:textId="77777777" w:rsidR="00936C51" w:rsidRDefault="00936C51" w:rsidP="00FF0AC8">
      <w:pPr>
        <w:spacing w:line="360" w:lineRule="auto"/>
        <w:rPr>
          <w:rFonts w:ascii="Arial" w:hAnsi="Arial" w:cs="Arial"/>
          <w:u w:val="single"/>
        </w:rPr>
      </w:pPr>
    </w:p>
    <w:p w14:paraId="0376974E" w14:textId="77777777" w:rsidR="00936C51" w:rsidRDefault="00936C51" w:rsidP="00FF0AC8">
      <w:pPr>
        <w:spacing w:line="360" w:lineRule="auto"/>
        <w:rPr>
          <w:rFonts w:ascii="Arial" w:hAnsi="Arial" w:cs="Arial"/>
          <w:u w:val="single"/>
        </w:rPr>
      </w:pPr>
    </w:p>
    <w:p w14:paraId="7FDBA888" w14:textId="18EE1E1F" w:rsidR="00936C51" w:rsidRDefault="00936C51" w:rsidP="009742AD">
      <w:pPr>
        <w:tabs>
          <w:tab w:val="left" w:pos="3420"/>
        </w:tabs>
        <w:spacing w:line="360" w:lineRule="auto"/>
        <w:rPr>
          <w:rFonts w:ascii="Arial" w:hAnsi="Arial" w:cs="Arial"/>
          <w:u w:val="single"/>
        </w:rPr>
      </w:pPr>
    </w:p>
    <w:p w14:paraId="020658F7" w14:textId="488FBD11" w:rsidR="009742AD" w:rsidRDefault="009742AD" w:rsidP="009742AD">
      <w:pPr>
        <w:tabs>
          <w:tab w:val="left" w:pos="3420"/>
        </w:tabs>
        <w:spacing w:line="360" w:lineRule="auto"/>
        <w:rPr>
          <w:rFonts w:ascii="Arial" w:hAnsi="Arial" w:cs="Arial"/>
          <w:u w:val="single"/>
        </w:rPr>
      </w:pPr>
    </w:p>
    <w:p w14:paraId="4D551E01" w14:textId="556CDB43" w:rsidR="009742AD" w:rsidRDefault="009742AD" w:rsidP="009742AD">
      <w:pPr>
        <w:tabs>
          <w:tab w:val="left" w:pos="3420"/>
        </w:tabs>
        <w:spacing w:line="360" w:lineRule="auto"/>
        <w:rPr>
          <w:rFonts w:ascii="Arial" w:hAnsi="Arial" w:cs="Arial"/>
          <w:u w:val="single"/>
        </w:rPr>
      </w:pPr>
    </w:p>
    <w:p w14:paraId="67EBC74B" w14:textId="77777777" w:rsidR="00F475C0" w:rsidRDefault="00F475C0" w:rsidP="009742AD">
      <w:pPr>
        <w:tabs>
          <w:tab w:val="left" w:pos="3420"/>
        </w:tabs>
        <w:spacing w:line="360" w:lineRule="auto"/>
        <w:rPr>
          <w:rFonts w:ascii="Arial" w:hAnsi="Arial" w:cs="Arial"/>
          <w:u w:val="single"/>
        </w:rPr>
      </w:pPr>
    </w:p>
    <w:p w14:paraId="04C16B24" w14:textId="59CB50E8" w:rsidR="009742AD" w:rsidRDefault="009742AD" w:rsidP="009742AD">
      <w:pPr>
        <w:tabs>
          <w:tab w:val="left" w:pos="3420"/>
        </w:tabs>
        <w:spacing w:line="360" w:lineRule="auto"/>
        <w:rPr>
          <w:rFonts w:ascii="Arial" w:hAnsi="Arial" w:cs="Arial"/>
          <w:u w:val="single"/>
        </w:rPr>
      </w:pPr>
      <w:r>
        <w:rPr>
          <w:rFonts w:ascii="Arial" w:hAnsi="Arial" w:cs="Arial"/>
          <w:u w:val="single"/>
        </w:rPr>
        <w:lastRenderedPageBreak/>
        <w:t>Part 3</w:t>
      </w:r>
    </w:p>
    <w:p w14:paraId="4C247D72" w14:textId="156E1A00" w:rsidR="009742AD" w:rsidRDefault="009742AD" w:rsidP="009742AD">
      <w:pPr>
        <w:tabs>
          <w:tab w:val="left" w:pos="3420"/>
        </w:tabs>
        <w:spacing w:line="360" w:lineRule="auto"/>
        <w:rPr>
          <w:rFonts w:ascii="Arial" w:hAnsi="Arial" w:cs="Arial"/>
          <w:u w:val="single"/>
        </w:rPr>
      </w:pPr>
      <w:r w:rsidRPr="009742AD">
        <w:rPr>
          <w:rFonts w:ascii="Arial" w:hAnsi="Arial" w:cs="Arial"/>
          <w:u w:val="single"/>
        </w:rPr>
        <w:t xml:space="preserve">Beyond the Classroom Walls: </w:t>
      </w:r>
      <w:r w:rsidR="00B2461B">
        <w:rPr>
          <w:rFonts w:ascii="Arial" w:hAnsi="Arial" w:cs="Arial"/>
          <w:u w:val="single"/>
        </w:rPr>
        <w:t xml:space="preserve">Is Outdoor Learning Fully </w:t>
      </w:r>
      <w:r w:rsidR="00DE50C2">
        <w:rPr>
          <w:rFonts w:ascii="Arial" w:hAnsi="Arial" w:cs="Arial"/>
          <w:u w:val="single"/>
        </w:rPr>
        <w:t>E</w:t>
      </w:r>
      <w:r w:rsidR="00B2461B">
        <w:rPr>
          <w:rFonts w:ascii="Arial" w:hAnsi="Arial" w:cs="Arial"/>
          <w:u w:val="single"/>
        </w:rPr>
        <w:t>mbraced in the way That It Should be?</w:t>
      </w:r>
    </w:p>
    <w:p w14:paraId="794835A3" w14:textId="1C788B7B" w:rsidR="006C40C7" w:rsidRDefault="006C40C7" w:rsidP="006C40C7">
      <w:pPr>
        <w:spacing w:after="0" w:line="360" w:lineRule="auto"/>
        <w:rPr>
          <w:rFonts w:ascii="Arial" w:eastAsia="Times New Roman" w:hAnsi="Arial" w:cs="Arial"/>
          <w:kern w:val="0"/>
          <w:lang w:eastAsia="en-GB"/>
          <w14:ligatures w14:val="none"/>
        </w:rPr>
      </w:pPr>
      <w:r w:rsidRPr="006C40C7">
        <w:rPr>
          <w:rFonts w:ascii="Arial" w:eastAsia="Times New Roman" w:hAnsi="Arial" w:cs="Arial"/>
          <w:kern w:val="0"/>
          <w:lang w:eastAsia="en-GB"/>
          <w14:ligatures w14:val="none"/>
        </w:rPr>
        <w:t>The importance of play-based learning has been highlighted more and more in educational conversation in recent years, as outdoor settings provide rich, authentic opportunities for discovering new things. The inclusion of outdoor play in the academic framework is especially relevant within the curriculum for Wales, which promotes an immersive, inclusive, and holistic approach to learning. It takes careful planning, pedagogical considerations, and a dedication to creating meaningful experiences outside of the traditional classroom to make the switch to a play-based curriculum, particularly one that emphasises outdoor learning.</w:t>
      </w:r>
      <w:r>
        <w:rPr>
          <w:rFonts w:ascii="Arial" w:eastAsia="Times New Roman" w:hAnsi="Arial" w:cs="Arial"/>
          <w:kern w:val="0"/>
          <w:lang w:eastAsia="en-GB"/>
          <w14:ligatures w14:val="none"/>
        </w:rPr>
        <w:t xml:space="preserve"> </w:t>
      </w:r>
    </w:p>
    <w:p w14:paraId="578BB9E2" w14:textId="266708E4" w:rsidR="0014776F" w:rsidRDefault="0014776F" w:rsidP="006C40C7">
      <w:pPr>
        <w:spacing w:after="0" w:line="360" w:lineRule="auto"/>
        <w:rPr>
          <w:rFonts w:ascii="Arial" w:eastAsia="Times New Roman" w:hAnsi="Arial" w:cs="Arial"/>
          <w:kern w:val="0"/>
          <w:lang w:eastAsia="en-GB"/>
          <w14:ligatures w14:val="none"/>
        </w:rPr>
      </w:pPr>
    </w:p>
    <w:p w14:paraId="32D6F07E" w14:textId="77777777" w:rsidR="0014776F" w:rsidRPr="0014776F" w:rsidRDefault="0014776F" w:rsidP="0014776F">
      <w:pPr>
        <w:spacing w:after="0" w:line="360" w:lineRule="auto"/>
        <w:rPr>
          <w:rFonts w:ascii="Arial" w:eastAsia="Times New Roman" w:hAnsi="Arial" w:cs="Arial"/>
          <w:kern w:val="0"/>
          <w:lang w:eastAsia="en-GB"/>
          <w14:ligatures w14:val="none"/>
        </w:rPr>
      </w:pPr>
      <w:r w:rsidRPr="0014776F">
        <w:rPr>
          <w:rFonts w:ascii="Arial" w:eastAsia="Times New Roman" w:hAnsi="Arial" w:cs="Arial"/>
          <w:kern w:val="0"/>
          <w:lang w:eastAsia="en-GB"/>
          <w14:ligatures w14:val="none"/>
        </w:rPr>
        <w:t>Numerous vital skills are developed through outdoor learning, which supports children's overall development. Climbing, balancing, and running are examples of physical activities that promote gross motor skills and general fitness (Gallahue &amp; Donnelly, 2003). As children cooperate, negotiate, and solve problems in groups, they develop social skills that promote communication and teamwork (Waite, 2017).</w:t>
      </w:r>
    </w:p>
    <w:p w14:paraId="59CCDAFC" w14:textId="77777777" w:rsidR="0014776F" w:rsidRDefault="0014776F" w:rsidP="006C40C7">
      <w:pPr>
        <w:spacing w:after="0" w:line="360" w:lineRule="auto"/>
        <w:rPr>
          <w:rFonts w:ascii="Arial" w:eastAsia="Times New Roman" w:hAnsi="Arial" w:cs="Arial"/>
          <w:kern w:val="0"/>
          <w:lang w:eastAsia="en-GB"/>
          <w14:ligatures w14:val="none"/>
        </w:rPr>
      </w:pPr>
    </w:p>
    <w:p w14:paraId="77931CB0" w14:textId="16D467A7" w:rsidR="0014776F" w:rsidRDefault="0014776F" w:rsidP="0014776F">
      <w:pPr>
        <w:spacing w:after="0" w:line="360" w:lineRule="auto"/>
        <w:rPr>
          <w:rFonts w:ascii="Arial" w:eastAsia="Times New Roman" w:hAnsi="Arial" w:cs="Arial"/>
          <w:kern w:val="0"/>
          <w:lang w:eastAsia="en-GB"/>
          <w14:ligatures w14:val="none"/>
        </w:rPr>
      </w:pPr>
      <w:r w:rsidRPr="0014776F">
        <w:rPr>
          <w:rFonts w:ascii="Arial" w:eastAsia="Times New Roman" w:hAnsi="Arial" w:cs="Arial"/>
          <w:kern w:val="0"/>
          <w:lang w:eastAsia="en-GB"/>
          <w14:ligatures w14:val="none"/>
        </w:rPr>
        <w:t>Children who interact with nature, exploring patterns, ecosystems, and environmental relationships, also develop cognitive abilities including critical thinking and problem-solving (</w:t>
      </w:r>
      <w:proofErr w:type="spellStart"/>
      <w:r w:rsidRPr="0014776F">
        <w:rPr>
          <w:rFonts w:ascii="Arial" w:eastAsia="Times New Roman" w:hAnsi="Arial" w:cs="Arial"/>
          <w:kern w:val="0"/>
          <w:lang w:eastAsia="en-GB"/>
          <w14:ligatures w14:val="none"/>
        </w:rPr>
        <w:t>Sandseter</w:t>
      </w:r>
      <w:proofErr w:type="spellEnd"/>
      <w:r w:rsidRPr="0014776F">
        <w:rPr>
          <w:rFonts w:ascii="Arial" w:eastAsia="Times New Roman" w:hAnsi="Arial" w:cs="Arial"/>
          <w:kern w:val="0"/>
          <w:lang w:eastAsia="en-GB"/>
          <w14:ligatures w14:val="none"/>
        </w:rPr>
        <w:t>, 2010). Children's use of natural resources for imaginative play and artistic expression fosters creativity in outdoor environments (Bruce, 2011). As children learn to evaluate obstacles, take measured risks, and develop self-confidence, they also develop resilience and risk management skills (</w:t>
      </w:r>
      <w:proofErr w:type="spellStart"/>
      <w:r w:rsidRPr="0014776F">
        <w:rPr>
          <w:rFonts w:ascii="Arial" w:eastAsia="Times New Roman" w:hAnsi="Arial" w:cs="Arial"/>
          <w:kern w:val="0"/>
          <w:lang w:eastAsia="en-GB"/>
          <w14:ligatures w14:val="none"/>
        </w:rPr>
        <w:t>Sandseter</w:t>
      </w:r>
      <w:proofErr w:type="spellEnd"/>
      <w:r w:rsidRPr="0014776F">
        <w:rPr>
          <w:rFonts w:ascii="Arial" w:eastAsia="Times New Roman" w:hAnsi="Arial" w:cs="Arial"/>
          <w:kern w:val="0"/>
          <w:lang w:eastAsia="en-GB"/>
          <w14:ligatures w14:val="none"/>
        </w:rPr>
        <w:t>, 2010).</w:t>
      </w:r>
    </w:p>
    <w:p w14:paraId="6D991D59" w14:textId="2607DB91" w:rsidR="0014776F" w:rsidRPr="0014776F" w:rsidRDefault="0014776F" w:rsidP="0014776F">
      <w:pPr>
        <w:spacing w:after="0" w:line="360" w:lineRule="auto"/>
        <w:rPr>
          <w:rFonts w:ascii="Arial" w:eastAsia="Times New Roman" w:hAnsi="Arial" w:cs="Arial"/>
          <w:kern w:val="0"/>
          <w:lang w:eastAsia="en-GB"/>
          <w14:ligatures w14:val="none"/>
        </w:rPr>
      </w:pPr>
    </w:p>
    <w:p w14:paraId="07FB7E08" w14:textId="77777777" w:rsidR="0014776F" w:rsidRPr="0014776F" w:rsidRDefault="0014776F" w:rsidP="0014776F">
      <w:pPr>
        <w:spacing w:after="0" w:line="360" w:lineRule="auto"/>
        <w:rPr>
          <w:rFonts w:ascii="Arial" w:eastAsia="Times New Roman" w:hAnsi="Arial" w:cs="Arial"/>
          <w:kern w:val="0"/>
          <w:lang w:eastAsia="en-GB"/>
          <w14:ligatures w14:val="none"/>
        </w:rPr>
      </w:pPr>
      <w:r w:rsidRPr="0014776F">
        <w:rPr>
          <w:rFonts w:ascii="Arial" w:eastAsia="Times New Roman" w:hAnsi="Arial" w:cs="Arial"/>
          <w:kern w:val="0"/>
          <w:lang w:eastAsia="en-GB"/>
          <w14:ligatures w14:val="none"/>
        </w:rPr>
        <w:t>Additionally, outdoor learning promotes awareness of the environment by motivating children to gain a better understanding of sustainability and develop deeper connections with the natural world (Chawla, 2015). The Curriculum for Wales reinforces outdoor learning's role in education by highlighting its significance in promoting curiosity, independence, and well-being (Welsh Government, 2020).</w:t>
      </w:r>
    </w:p>
    <w:p w14:paraId="167F0373" w14:textId="77777777" w:rsidR="0014776F" w:rsidRPr="0014776F" w:rsidRDefault="0014776F" w:rsidP="0014776F">
      <w:pPr>
        <w:spacing w:after="0" w:line="360" w:lineRule="auto"/>
        <w:rPr>
          <w:rFonts w:ascii="Arial" w:eastAsia="Times New Roman" w:hAnsi="Arial" w:cs="Arial"/>
          <w:kern w:val="0"/>
          <w:lang w:eastAsia="en-GB"/>
          <w14:ligatures w14:val="none"/>
        </w:rPr>
      </w:pPr>
    </w:p>
    <w:p w14:paraId="3203DBE1" w14:textId="77777777" w:rsidR="0014776F" w:rsidRDefault="0014776F" w:rsidP="006C40C7">
      <w:pPr>
        <w:spacing w:after="0" w:line="360" w:lineRule="auto"/>
        <w:rPr>
          <w:rFonts w:ascii="Arial" w:eastAsia="Times New Roman" w:hAnsi="Arial" w:cs="Arial"/>
          <w:kern w:val="0"/>
          <w:lang w:eastAsia="en-GB"/>
          <w14:ligatures w14:val="none"/>
        </w:rPr>
      </w:pPr>
    </w:p>
    <w:p w14:paraId="39AE8BFE" w14:textId="61C086E5" w:rsidR="006C40C7" w:rsidRDefault="006C40C7" w:rsidP="006C40C7">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However, the question is, is outdoor learning in Wales reaching its full potential? </w:t>
      </w:r>
    </w:p>
    <w:p w14:paraId="59BBD8E7" w14:textId="77777777" w:rsidR="006C40C7" w:rsidRPr="006C40C7" w:rsidRDefault="006C40C7" w:rsidP="00B2461B">
      <w:pPr>
        <w:spacing w:after="0" w:line="360" w:lineRule="auto"/>
        <w:rPr>
          <w:rFonts w:ascii="Arial" w:eastAsia="Times New Roman" w:hAnsi="Arial" w:cs="Arial"/>
          <w:kern w:val="0"/>
          <w:lang w:eastAsia="en-GB"/>
          <w14:ligatures w14:val="none"/>
        </w:rPr>
      </w:pPr>
      <w:r w:rsidRPr="006C40C7">
        <w:rPr>
          <w:rFonts w:ascii="Arial" w:eastAsia="Times New Roman" w:hAnsi="Arial" w:cs="Arial"/>
          <w:kern w:val="0"/>
          <w:lang w:eastAsia="en-GB"/>
          <w14:ligatures w14:val="none"/>
        </w:rPr>
        <w:t>The Curriculum for Wales supports hands-on, holistic education, therefore integrating outdoor areas into normal education has a solid basis. Still, it's unclear if outdoor learning is being utilised to its full potential or as it deserves to be.</w:t>
      </w:r>
    </w:p>
    <w:p w14:paraId="167F5DDB" w14:textId="2F4048B7" w:rsidR="00362DB5" w:rsidRPr="00362DB5" w:rsidRDefault="00362DB5" w:rsidP="00362DB5">
      <w:pPr>
        <w:spacing w:line="360" w:lineRule="auto"/>
        <w:rPr>
          <w:rFonts w:ascii="Times New Roman" w:eastAsia="Times New Roman" w:hAnsi="Times New Roman" w:cs="Times New Roman"/>
          <w:kern w:val="0"/>
          <w:lang w:eastAsia="en-GB"/>
          <w14:ligatures w14:val="none"/>
        </w:rPr>
      </w:pPr>
      <w:r w:rsidRPr="00362DB5">
        <w:rPr>
          <w:rFonts w:ascii="Arial" w:eastAsia="Times New Roman" w:hAnsi="Arial" w:cs="Arial"/>
          <w:kern w:val="0"/>
          <w:lang w:eastAsia="en-GB"/>
          <w14:ligatures w14:val="none"/>
        </w:rPr>
        <w:t>Outdoor activities are beneficial for cognitive, social, and emotional development, according to recent policies like the Welsh Outdoor Learning Policy (2020) and initiatives from groups like Natural Resources Wales. According to these frameworks, outdoor learning ought to be an integral component of education rather than a sporadic enrichment activity</w:t>
      </w:r>
      <w:r w:rsidRPr="00362DB5">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r w:rsidRPr="00362DB5">
        <w:rPr>
          <w:rFonts w:ascii="Arial" w:eastAsia="Times New Roman" w:hAnsi="Arial" w:cs="Arial"/>
          <w:kern w:val="0"/>
          <w:lang w:eastAsia="en-GB"/>
          <w14:ligatures w14:val="none"/>
        </w:rPr>
        <w:t>These frameworks support the idea that outdoor learning should to be a vital aspect of education rather than an occasional enrichment activity.</w:t>
      </w:r>
      <w:r w:rsidRPr="00362DB5">
        <w:t xml:space="preserve"> </w:t>
      </w:r>
      <w:r w:rsidRPr="00362DB5">
        <w:rPr>
          <w:rFonts w:ascii="Arial" w:eastAsia="Times New Roman" w:hAnsi="Arial" w:cs="Arial"/>
          <w:kern w:val="0"/>
          <w:lang w:eastAsia="en-GB"/>
          <w14:ligatures w14:val="none"/>
        </w:rPr>
        <w:t>While some nurseries and schools easily incorporate outdoor learning into everyday activities, others face financial, cultural, and logistical obstacles that restrict its potential.</w:t>
      </w:r>
    </w:p>
    <w:p w14:paraId="4C829C3F" w14:textId="77777777" w:rsidR="00BD4151" w:rsidRDefault="00BD4151" w:rsidP="00BD4151">
      <w:pPr>
        <w:spacing w:after="0" w:line="240" w:lineRule="auto"/>
        <w:rPr>
          <w:rFonts w:ascii="Times New Roman" w:eastAsia="Times New Roman" w:hAnsi="Times New Roman" w:cs="Times New Roman"/>
          <w:kern w:val="0"/>
          <w:lang w:eastAsia="en-GB"/>
          <w14:ligatures w14:val="none"/>
        </w:rPr>
      </w:pPr>
    </w:p>
    <w:p w14:paraId="74B326E8" w14:textId="0DB0BCCD" w:rsidR="00BD4151" w:rsidRPr="00BD4151" w:rsidRDefault="00BD4151" w:rsidP="00BD4151">
      <w:pPr>
        <w:spacing w:after="0" w:line="360" w:lineRule="auto"/>
        <w:rPr>
          <w:rFonts w:ascii="Arial" w:eastAsia="Times New Roman" w:hAnsi="Arial" w:cs="Arial"/>
          <w:kern w:val="0"/>
          <w:lang w:eastAsia="en-GB"/>
          <w14:ligatures w14:val="none"/>
        </w:rPr>
      </w:pPr>
      <w:r w:rsidRPr="00BD4151">
        <w:rPr>
          <w:rFonts w:ascii="Arial" w:eastAsia="Times New Roman" w:hAnsi="Arial" w:cs="Arial"/>
          <w:kern w:val="0"/>
          <w:lang w:eastAsia="en-GB"/>
          <w14:ligatures w14:val="none"/>
        </w:rPr>
        <w:t>Early years education is based on play, and researchers including Bruce (2011) support the "</w:t>
      </w:r>
      <w:proofErr w:type="gramStart"/>
      <w:r w:rsidRPr="00BD4151">
        <w:rPr>
          <w:rFonts w:ascii="Arial" w:eastAsia="Times New Roman" w:hAnsi="Arial" w:cs="Arial"/>
          <w:kern w:val="0"/>
          <w:lang w:eastAsia="en-GB"/>
          <w14:ligatures w14:val="none"/>
        </w:rPr>
        <w:t>free-flow</w:t>
      </w:r>
      <w:proofErr w:type="gramEnd"/>
      <w:r w:rsidRPr="00BD4151">
        <w:rPr>
          <w:rFonts w:ascii="Arial" w:eastAsia="Times New Roman" w:hAnsi="Arial" w:cs="Arial"/>
          <w:kern w:val="0"/>
          <w:lang w:eastAsia="en-GB"/>
          <w14:ligatures w14:val="none"/>
        </w:rPr>
        <w:t>" model, which allows children to explore on their own. These ideas can be seen in outdoor play, which promotes independence and resilience through engagement with natural environments.</w:t>
      </w:r>
    </w:p>
    <w:p w14:paraId="6E4CA8D9" w14:textId="2B153A77" w:rsidR="00362DB5" w:rsidRPr="00362DB5" w:rsidRDefault="00362DB5" w:rsidP="00362DB5">
      <w:pPr>
        <w:spacing w:after="0" w:line="360" w:lineRule="auto"/>
        <w:rPr>
          <w:rFonts w:ascii="Times New Roman" w:eastAsia="Times New Roman" w:hAnsi="Times New Roman" w:cs="Times New Roman"/>
          <w:kern w:val="0"/>
          <w:lang w:eastAsia="en-GB"/>
          <w14:ligatures w14:val="none"/>
        </w:rPr>
      </w:pPr>
    </w:p>
    <w:p w14:paraId="5BA7D4E3" w14:textId="77777777" w:rsidR="009A40AC" w:rsidRPr="009A40AC" w:rsidRDefault="009A40AC" w:rsidP="009A40AC">
      <w:pPr>
        <w:spacing w:after="0" w:line="360" w:lineRule="auto"/>
        <w:rPr>
          <w:rFonts w:ascii="Arial" w:eastAsia="Times New Roman" w:hAnsi="Arial" w:cs="Arial"/>
          <w:kern w:val="0"/>
          <w:lang w:eastAsia="en-GB"/>
          <w14:ligatures w14:val="none"/>
        </w:rPr>
      </w:pPr>
      <w:r w:rsidRPr="009A40AC">
        <w:rPr>
          <w:rFonts w:ascii="Arial" w:eastAsia="Times New Roman" w:hAnsi="Arial" w:cs="Arial"/>
          <w:kern w:val="0"/>
          <w:lang w:eastAsia="en-GB"/>
          <w14:ligatures w14:val="none"/>
        </w:rPr>
        <w:t>I have personally witnessed how outdoor education can change how children interact with their education. Those that maybe aren't so confident in the classroom can thrive in the outdoor space. Seeing a child's confidence blossom as they explore natural areas - climbing trees, examining insects, or just enjoying the crunch of leaves beneath their feet has a certain charm. However, in Wales, outdoor learning isn't often utilised to its full potential despite its advantages.</w:t>
      </w:r>
    </w:p>
    <w:p w14:paraId="22EDF9DF" w14:textId="77777777" w:rsidR="006C40C7" w:rsidRPr="006C40C7" w:rsidRDefault="006C40C7" w:rsidP="006C40C7">
      <w:pPr>
        <w:spacing w:after="0" w:line="360" w:lineRule="auto"/>
        <w:rPr>
          <w:rFonts w:ascii="Arial" w:eastAsia="Times New Roman" w:hAnsi="Arial" w:cs="Arial"/>
          <w:kern w:val="0"/>
          <w:lang w:eastAsia="en-GB"/>
          <w14:ligatures w14:val="none"/>
        </w:rPr>
      </w:pPr>
    </w:p>
    <w:p w14:paraId="2C8030AF" w14:textId="77777777" w:rsidR="009A40AC" w:rsidRPr="009A40AC" w:rsidRDefault="009A40AC" w:rsidP="009A40AC">
      <w:pPr>
        <w:spacing w:after="0" w:line="360" w:lineRule="auto"/>
        <w:rPr>
          <w:rFonts w:ascii="Arial" w:eastAsia="Times New Roman" w:hAnsi="Arial" w:cs="Arial"/>
          <w:kern w:val="0"/>
          <w:lang w:eastAsia="en-GB"/>
          <w14:ligatures w14:val="none"/>
        </w:rPr>
      </w:pPr>
      <w:r w:rsidRPr="009A40AC">
        <w:rPr>
          <w:rFonts w:ascii="Arial" w:eastAsia="Times New Roman" w:hAnsi="Arial" w:cs="Arial"/>
          <w:kern w:val="0"/>
          <w:lang w:eastAsia="en-GB"/>
          <w14:ligatures w14:val="none"/>
        </w:rPr>
        <w:t>Access to the outdoor space is one of the most significant obstacles. Finding natural spaces can be more challenging in urban settings, but schools in rural locations are more likely to be fortunate enough to have fields, forests, or coasts close by. Creating rooftop gardens, working together with nearby parks, or turning concrete spaces into green spaces are just a few examples of how some schools have made excellent use of what they have, but not all of them have the resources to do so.</w:t>
      </w:r>
    </w:p>
    <w:p w14:paraId="15F87CE7" w14:textId="5485CD8E" w:rsidR="009742AD" w:rsidRDefault="009742AD" w:rsidP="009742AD">
      <w:pPr>
        <w:tabs>
          <w:tab w:val="left" w:pos="3420"/>
        </w:tabs>
        <w:spacing w:line="360" w:lineRule="auto"/>
        <w:rPr>
          <w:rFonts w:ascii="Arial" w:hAnsi="Arial" w:cs="Arial"/>
          <w:u w:val="single"/>
        </w:rPr>
      </w:pPr>
    </w:p>
    <w:p w14:paraId="6C309598" w14:textId="39611CA8" w:rsidR="009A40AC" w:rsidRPr="006E104F" w:rsidRDefault="006E104F" w:rsidP="006E104F">
      <w:pPr>
        <w:spacing w:after="0" w:line="360" w:lineRule="auto"/>
        <w:rPr>
          <w:rFonts w:ascii="Arial" w:hAnsi="Arial" w:cs="Arial"/>
        </w:rPr>
      </w:pPr>
      <w:r w:rsidRPr="006E104F">
        <w:rPr>
          <w:rFonts w:ascii="Arial" w:hAnsi="Arial" w:cs="Arial"/>
        </w:rPr>
        <w:lastRenderedPageBreak/>
        <w:t xml:space="preserve">Weather expectations are another problem. Children learn outdoors throughout the year in countries such as Scandinavia, where they are prepared to explore in all-weather by wearing waterproof clothing. Scandinavian educators embrace the philosophy that </w:t>
      </w:r>
      <w:r w:rsidRPr="006E104F">
        <w:rPr>
          <w:rStyle w:val="Strong"/>
          <w:rFonts w:ascii="Arial" w:hAnsi="Arial" w:cs="Arial"/>
          <w:b w:val="0"/>
        </w:rPr>
        <w:t>"there’s no such thing as bad weather, only bad clothing"</w:t>
      </w:r>
      <w:r w:rsidRPr="006E104F">
        <w:rPr>
          <w:rFonts w:ascii="Arial" w:hAnsi="Arial" w:cs="Arial"/>
          <w:b/>
        </w:rPr>
        <w:t>,</w:t>
      </w:r>
      <w:r w:rsidRPr="006E104F">
        <w:rPr>
          <w:rFonts w:ascii="Arial" w:hAnsi="Arial" w:cs="Arial"/>
        </w:rPr>
        <w:t xml:space="preserve"> ensuring children remain active and engaged outdoors regardless of the season (Hathaway, 2020). But in Wales, rainy weather frequently brings classes inside, reducing chances for outside engagement. I remember watching a group of children lose themselves in muddy puddles, completely absorbed in their play, only to be called back inside because of the rain. A shift in mindset where outdoor learning happens all year round could make a huge difference.</w:t>
      </w:r>
    </w:p>
    <w:p w14:paraId="5D951B1E" w14:textId="77777777" w:rsidR="006E104F" w:rsidRDefault="006E104F" w:rsidP="009A40AC">
      <w:pPr>
        <w:spacing w:after="0" w:line="360" w:lineRule="auto"/>
        <w:rPr>
          <w:rFonts w:ascii="Arial" w:eastAsia="Times New Roman" w:hAnsi="Arial" w:cs="Arial"/>
          <w:kern w:val="0"/>
          <w:lang w:eastAsia="en-GB"/>
          <w14:ligatures w14:val="none"/>
        </w:rPr>
      </w:pPr>
    </w:p>
    <w:p w14:paraId="30A16787" w14:textId="77777777" w:rsidR="009A40AC" w:rsidRPr="009A40AC" w:rsidRDefault="009A40AC" w:rsidP="009A40AC">
      <w:pPr>
        <w:spacing w:after="0" w:line="360" w:lineRule="auto"/>
        <w:rPr>
          <w:rFonts w:ascii="Arial" w:eastAsia="Times New Roman" w:hAnsi="Arial" w:cs="Arial"/>
          <w:kern w:val="0"/>
          <w:lang w:eastAsia="en-GB"/>
          <w14:ligatures w14:val="none"/>
        </w:rPr>
      </w:pPr>
      <w:r w:rsidRPr="009A40AC">
        <w:rPr>
          <w:rFonts w:ascii="Arial" w:eastAsia="Times New Roman" w:hAnsi="Arial" w:cs="Arial"/>
          <w:kern w:val="0"/>
          <w:lang w:eastAsia="en-GB"/>
          <w14:ligatures w14:val="none"/>
        </w:rPr>
        <w:t>Another factor is practitioner confidence. Without the correct training, it's straightforward to continue using traditional indoor methods of teaching, and not all practitioners are at ease with conducting outdoor activities. There have been times where I have seen educators who adore the concept of outdoor education but are concerned about safety or that they should be following the curriculum which takes priority over outdoor learning. The truth is that, given adequate support, outdoor areas may function as extensions of classrooms, offering an endless number of chances for learning, problem-solving, creativity and development of skills.</w:t>
      </w:r>
    </w:p>
    <w:p w14:paraId="4050DA0D" w14:textId="77777777" w:rsidR="009A40AC" w:rsidRPr="009A40AC" w:rsidRDefault="009A40AC" w:rsidP="009A40AC">
      <w:pPr>
        <w:spacing w:after="0" w:line="360" w:lineRule="auto"/>
        <w:rPr>
          <w:rFonts w:ascii="Arial" w:eastAsia="Times New Roman" w:hAnsi="Arial" w:cs="Arial"/>
          <w:kern w:val="0"/>
          <w:lang w:eastAsia="en-GB"/>
          <w14:ligatures w14:val="none"/>
        </w:rPr>
      </w:pPr>
    </w:p>
    <w:p w14:paraId="2C2BAAD7" w14:textId="5E79D071" w:rsidR="009A40AC" w:rsidRPr="00581F2B" w:rsidRDefault="00581F2B" w:rsidP="009742AD">
      <w:pPr>
        <w:tabs>
          <w:tab w:val="left" w:pos="3420"/>
        </w:tabs>
        <w:spacing w:line="360" w:lineRule="auto"/>
        <w:rPr>
          <w:rFonts w:ascii="Arial" w:hAnsi="Arial" w:cs="Arial"/>
          <w:u w:val="single"/>
        </w:rPr>
      </w:pPr>
      <w:r w:rsidRPr="00581F2B">
        <w:rPr>
          <w:rFonts w:ascii="Arial" w:hAnsi="Arial" w:cs="Arial"/>
        </w:rPr>
        <w:t xml:space="preserve">Parents sometimes have concerns too. Some worry that outdoor learning is less academic, that it lacks clear objectives or structure. But research proves otherwise. Learning through play outdoors builds resilience, creativity, and critical thinking </w:t>
      </w:r>
      <w:r w:rsidRPr="00F475C0">
        <w:rPr>
          <w:rFonts w:ascii="Arial" w:hAnsi="Arial" w:cs="Arial"/>
          <w:bCs/>
        </w:rPr>
        <w:t>(</w:t>
      </w:r>
      <w:r w:rsidRPr="00581F2B">
        <w:rPr>
          <w:rStyle w:val="Strong"/>
          <w:rFonts w:ascii="Arial" w:hAnsi="Arial" w:cs="Arial"/>
          <w:b w:val="0"/>
        </w:rPr>
        <w:t xml:space="preserve">Waite, 2017; </w:t>
      </w:r>
      <w:proofErr w:type="spellStart"/>
      <w:r w:rsidRPr="00581F2B">
        <w:rPr>
          <w:rStyle w:val="Strong"/>
          <w:rFonts w:ascii="Arial" w:hAnsi="Arial" w:cs="Arial"/>
          <w:b w:val="0"/>
        </w:rPr>
        <w:t>Sandseter</w:t>
      </w:r>
      <w:proofErr w:type="spellEnd"/>
      <w:r w:rsidRPr="00581F2B">
        <w:rPr>
          <w:rStyle w:val="Strong"/>
          <w:rFonts w:ascii="Arial" w:hAnsi="Arial" w:cs="Arial"/>
          <w:b w:val="0"/>
        </w:rPr>
        <w:t>, 2010</w:t>
      </w:r>
      <w:r w:rsidRPr="00581F2B">
        <w:rPr>
          <w:rFonts w:ascii="Arial" w:hAnsi="Arial" w:cs="Arial"/>
          <w:b/>
        </w:rPr>
        <w:t>).</w:t>
      </w:r>
      <w:r w:rsidRPr="00581F2B">
        <w:rPr>
          <w:rFonts w:ascii="Arial" w:hAnsi="Arial" w:cs="Arial"/>
        </w:rPr>
        <w:t xml:space="preserve"> Some of the most valuable lessons I’ve seen children learn outdoors weren’t planned. Negotiating turns on a rope swing, using skills such as team work to work out how to build a shelter, or understanding the life cycle of a frog through direct observation when looking at tadpoles in our pond.</w:t>
      </w:r>
    </w:p>
    <w:p w14:paraId="38DAFEA8" w14:textId="29BA6B60" w:rsidR="009742AD" w:rsidRPr="007560A8" w:rsidRDefault="00581F2B" w:rsidP="009742AD">
      <w:pPr>
        <w:tabs>
          <w:tab w:val="left" w:pos="3420"/>
        </w:tabs>
        <w:spacing w:line="360" w:lineRule="auto"/>
        <w:rPr>
          <w:rFonts w:ascii="Arial" w:hAnsi="Arial" w:cs="Arial"/>
          <w:u w:val="single"/>
        </w:rPr>
      </w:pPr>
      <w:r w:rsidRPr="007560A8">
        <w:rPr>
          <w:rFonts w:ascii="Arial" w:hAnsi="Arial" w:cs="Arial"/>
        </w:rPr>
        <w:t xml:space="preserve">Finally, </w:t>
      </w:r>
      <w:r w:rsidRPr="007560A8">
        <w:rPr>
          <w:rStyle w:val="Strong"/>
          <w:rFonts w:ascii="Arial" w:hAnsi="Arial" w:cs="Arial"/>
          <w:b w:val="0"/>
        </w:rPr>
        <w:t>funding remains a hurdle</w:t>
      </w:r>
      <w:r w:rsidRPr="007560A8">
        <w:rPr>
          <w:rFonts w:ascii="Arial" w:hAnsi="Arial" w:cs="Arial"/>
        </w:rPr>
        <w:t>. Outdoor learning doesn’t have to be expensive, but maintaining outdoor spaces, buying suitable clothing, or organi</w:t>
      </w:r>
      <w:r w:rsidR="007560A8" w:rsidRPr="007560A8">
        <w:rPr>
          <w:rFonts w:ascii="Arial" w:hAnsi="Arial" w:cs="Arial"/>
        </w:rPr>
        <w:t>s</w:t>
      </w:r>
      <w:r w:rsidRPr="007560A8">
        <w:rPr>
          <w:rFonts w:ascii="Arial" w:hAnsi="Arial" w:cs="Arial"/>
        </w:rPr>
        <w:t>ing trips does come with costs. Schools in economically disadvantaged areas may struggle to allocate resources for this, making outdoor learning less accessible in some communities</w:t>
      </w:r>
      <w:r w:rsidR="007560A8" w:rsidRPr="007560A8">
        <w:rPr>
          <w:rFonts w:ascii="Arial" w:hAnsi="Arial" w:cs="Arial"/>
        </w:rPr>
        <w:t xml:space="preserve"> (Tinney, 2023). </w:t>
      </w:r>
    </w:p>
    <w:p w14:paraId="619BFA84" w14:textId="26F6A3A4" w:rsidR="009742AD" w:rsidRPr="007560A8" w:rsidRDefault="007560A8" w:rsidP="009742AD">
      <w:pPr>
        <w:tabs>
          <w:tab w:val="left" w:pos="3420"/>
        </w:tabs>
        <w:spacing w:line="360" w:lineRule="auto"/>
        <w:rPr>
          <w:rFonts w:ascii="Arial" w:hAnsi="Arial" w:cs="Arial"/>
          <w:u w:val="single"/>
        </w:rPr>
      </w:pPr>
      <w:r w:rsidRPr="007560A8">
        <w:rPr>
          <w:rFonts w:ascii="Arial" w:hAnsi="Arial" w:cs="Arial"/>
        </w:rPr>
        <w:lastRenderedPageBreak/>
        <w:t>The question is, how do we ensure all children in Wales get the same opportunities? A collective effort is needed</w:t>
      </w:r>
      <w:r>
        <w:rPr>
          <w:rFonts w:ascii="Arial" w:hAnsi="Arial" w:cs="Arial"/>
        </w:rPr>
        <w:t>. S</w:t>
      </w:r>
      <w:r w:rsidRPr="007560A8">
        <w:rPr>
          <w:rFonts w:ascii="Arial" w:hAnsi="Arial" w:cs="Arial"/>
        </w:rPr>
        <w:t>chools, policymakers, parents, and communities must advocate for outdoor learning as an essential part of education, not just an added benefit. Funding must be allocated to ensure that even schools in urban or economically disadvantaged areas have access to well-equipped outdoor environments. Most importantly, the mindset around education must shift to recogni</w:t>
      </w:r>
      <w:r>
        <w:rPr>
          <w:rFonts w:ascii="Arial" w:hAnsi="Arial" w:cs="Arial"/>
        </w:rPr>
        <w:t>s</w:t>
      </w:r>
      <w:r w:rsidRPr="007560A8">
        <w:rPr>
          <w:rFonts w:ascii="Arial" w:hAnsi="Arial" w:cs="Arial"/>
        </w:rPr>
        <w:t xml:space="preserve">e that </w:t>
      </w:r>
      <w:r w:rsidRPr="007560A8">
        <w:rPr>
          <w:rStyle w:val="Strong"/>
          <w:rFonts w:ascii="Arial" w:hAnsi="Arial" w:cs="Arial"/>
          <w:b w:val="0"/>
        </w:rPr>
        <w:t>learning is not confined to four walls</w:t>
      </w:r>
      <w:r>
        <w:rPr>
          <w:rStyle w:val="Strong"/>
          <w:rFonts w:ascii="Arial" w:hAnsi="Arial" w:cs="Arial"/>
          <w:b w:val="0"/>
        </w:rPr>
        <w:t xml:space="preserve"> - </w:t>
      </w:r>
      <w:r w:rsidRPr="007560A8">
        <w:rPr>
          <w:rStyle w:val="Strong"/>
          <w:rFonts w:ascii="Arial" w:hAnsi="Arial" w:cs="Arial"/>
          <w:b w:val="0"/>
        </w:rPr>
        <w:t>nature is a classroom too</w:t>
      </w:r>
      <w:r w:rsidRPr="007560A8">
        <w:rPr>
          <w:rFonts w:ascii="Arial" w:hAnsi="Arial" w:cs="Arial"/>
          <w:b/>
        </w:rPr>
        <w:t>.</w:t>
      </w:r>
    </w:p>
    <w:p w14:paraId="23FFAA5A" w14:textId="22370F2C" w:rsidR="009742AD" w:rsidRDefault="009742AD" w:rsidP="009742AD">
      <w:pPr>
        <w:tabs>
          <w:tab w:val="left" w:pos="3420"/>
        </w:tabs>
        <w:spacing w:line="360" w:lineRule="auto"/>
        <w:rPr>
          <w:rFonts w:ascii="Arial" w:hAnsi="Arial" w:cs="Arial"/>
          <w:u w:val="single"/>
        </w:rPr>
      </w:pPr>
    </w:p>
    <w:p w14:paraId="354DC19C" w14:textId="0309411D" w:rsidR="009742AD" w:rsidRDefault="009742AD" w:rsidP="009742AD">
      <w:pPr>
        <w:tabs>
          <w:tab w:val="left" w:pos="3420"/>
        </w:tabs>
        <w:spacing w:line="360" w:lineRule="auto"/>
        <w:rPr>
          <w:rFonts w:ascii="Arial" w:hAnsi="Arial" w:cs="Arial"/>
          <w:u w:val="single"/>
        </w:rPr>
      </w:pPr>
    </w:p>
    <w:p w14:paraId="151394EF" w14:textId="2B454C6D" w:rsidR="009742AD" w:rsidRDefault="009742AD" w:rsidP="009742AD">
      <w:pPr>
        <w:tabs>
          <w:tab w:val="left" w:pos="3420"/>
        </w:tabs>
        <w:spacing w:line="360" w:lineRule="auto"/>
        <w:rPr>
          <w:rFonts w:ascii="Arial" w:hAnsi="Arial" w:cs="Arial"/>
          <w:u w:val="single"/>
        </w:rPr>
      </w:pPr>
    </w:p>
    <w:p w14:paraId="1C91B389" w14:textId="1CA1629E" w:rsidR="009742AD" w:rsidRDefault="009742AD" w:rsidP="009742AD">
      <w:pPr>
        <w:tabs>
          <w:tab w:val="left" w:pos="3420"/>
        </w:tabs>
        <w:spacing w:line="360" w:lineRule="auto"/>
        <w:rPr>
          <w:rFonts w:ascii="Arial" w:hAnsi="Arial" w:cs="Arial"/>
          <w:u w:val="single"/>
        </w:rPr>
      </w:pPr>
    </w:p>
    <w:p w14:paraId="765104B0" w14:textId="1D2DC41C" w:rsidR="009742AD" w:rsidRDefault="009742AD" w:rsidP="009742AD">
      <w:pPr>
        <w:tabs>
          <w:tab w:val="left" w:pos="3420"/>
        </w:tabs>
        <w:spacing w:line="360" w:lineRule="auto"/>
        <w:rPr>
          <w:rFonts w:ascii="Arial" w:hAnsi="Arial" w:cs="Arial"/>
          <w:u w:val="single"/>
        </w:rPr>
      </w:pPr>
    </w:p>
    <w:p w14:paraId="7FC9167F" w14:textId="60710C68" w:rsidR="009742AD" w:rsidRDefault="009742AD" w:rsidP="009742AD">
      <w:pPr>
        <w:tabs>
          <w:tab w:val="left" w:pos="3420"/>
        </w:tabs>
        <w:spacing w:line="360" w:lineRule="auto"/>
        <w:rPr>
          <w:rFonts w:ascii="Arial" w:hAnsi="Arial" w:cs="Arial"/>
          <w:u w:val="single"/>
        </w:rPr>
      </w:pPr>
    </w:p>
    <w:p w14:paraId="6BF5DECD" w14:textId="52714353" w:rsidR="009742AD" w:rsidRDefault="009742AD" w:rsidP="009742AD">
      <w:pPr>
        <w:tabs>
          <w:tab w:val="left" w:pos="3420"/>
        </w:tabs>
        <w:spacing w:line="360" w:lineRule="auto"/>
        <w:rPr>
          <w:rFonts w:ascii="Arial" w:hAnsi="Arial" w:cs="Arial"/>
          <w:u w:val="single"/>
        </w:rPr>
      </w:pPr>
    </w:p>
    <w:p w14:paraId="5E30B3DF" w14:textId="0D71615C" w:rsidR="009742AD" w:rsidRDefault="009742AD" w:rsidP="009742AD">
      <w:pPr>
        <w:tabs>
          <w:tab w:val="left" w:pos="3420"/>
        </w:tabs>
        <w:spacing w:line="360" w:lineRule="auto"/>
        <w:rPr>
          <w:rFonts w:ascii="Arial" w:hAnsi="Arial" w:cs="Arial"/>
          <w:u w:val="single"/>
        </w:rPr>
      </w:pPr>
    </w:p>
    <w:p w14:paraId="51B0B6C0" w14:textId="035FC3AA" w:rsidR="009742AD" w:rsidRDefault="009742AD" w:rsidP="009742AD">
      <w:pPr>
        <w:tabs>
          <w:tab w:val="left" w:pos="3420"/>
        </w:tabs>
        <w:spacing w:line="360" w:lineRule="auto"/>
        <w:rPr>
          <w:rFonts w:ascii="Arial" w:hAnsi="Arial" w:cs="Arial"/>
          <w:u w:val="single"/>
        </w:rPr>
      </w:pPr>
    </w:p>
    <w:p w14:paraId="0BE1F10E" w14:textId="49A3C705" w:rsidR="009742AD" w:rsidRDefault="009742AD" w:rsidP="009742AD">
      <w:pPr>
        <w:tabs>
          <w:tab w:val="left" w:pos="3420"/>
        </w:tabs>
        <w:spacing w:line="360" w:lineRule="auto"/>
        <w:rPr>
          <w:rFonts w:ascii="Arial" w:hAnsi="Arial" w:cs="Arial"/>
          <w:u w:val="single"/>
        </w:rPr>
      </w:pPr>
    </w:p>
    <w:p w14:paraId="2B16E3D5" w14:textId="282F3421" w:rsidR="0014776F" w:rsidRDefault="0014776F" w:rsidP="009742AD">
      <w:pPr>
        <w:tabs>
          <w:tab w:val="left" w:pos="3420"/>
        </w:tabs>
        <w:spacing w:line="360" w:lineRule="auto"/>
        <w:rPr>
          <w:rFonts w:ascii="Arial" w:hAnsi="Arial" w:cs="Arial"/>
          <w:u w:val="single"/>
        </w:rPr>
      </w:pPr>
    </w:p>
    <w:p w14:paraId="35EF8FFC" w14:textId="427380A7" w:rsidR="0014776F" w:rsidRDefault="0014776F" w:rsidP="009742AD">
      <w:pPr>
        <w:tabs>
          <w:tab w:val="left" w:pos="3420"/>
        </w:tabs>
        <w:spacing w:line="360" w:lineRule="auto"/>
        <w:rPr>
          <w:rFonts w:ascii="Arial" w:hAnsi="Arial" w:cs="Arial"/>
          <w:u w:val="single"/>
        </w:rPr>
      </w:pPr>
    </w:p>
    <w:p w14:paraId="641B52CB" w14:textId="07442492" w:rsidR="0014776F" w:rsidRDefault="0014776F" w:rsidP="009742AD">
      <w:pPr>
        <w:tabs>
          <w:tab w:val="left" w:pos="3420"/>
        </w:tabs>
        <w:spacing w:line="360" w:lineRule="auto"/>
        <w:rPr>
          <w:rFonts w:ascii="Arial" w:hAnsi="Arial" w:cs="Arial"/>
          <w:u w:val="single"/>
        </w:rPr>
      </w:pPr>
    </w:p>
    <w:p w14:paraId="5C3B9AF4" w14:textId="75B45908" w:rsidR="0014776F" w:rsidRDefault="0014776F" w:rsidP="009742AD">
      <w:pPr>
        <w:tabs>
          <w:tab w:val="left" w:pos="3420"/>
        </w:tabs>
        <w:spacing w:line="360" w:lineRule="auto"/>
        <w:rPr>
          <w:rFonts w:ascii="Arial" w:hAnsi="Arial" w:cs="Arial"/>
          <w:u w:val="single"/>
        </w:rPr>
      </w:pPr>
    </w:p>
    <w:p w14:paraId="22C8724E" w14:textId="7ED5F179" w:rsidR="0014776F" w:rsidRDefault="0014776F" w:rsidP="009742AD">
      <w:pPr>
        <w:tabs>
          <w:tab w:val="left" w:pos="3420"/>
        </w:tabs>
        <w:spacing w:line="360" w:lineRule="auto"/>
        <w:rPr>
          <w:rFonts w:ascii="Arial" w:hAnsi="Arial" w:cs="Arial"/>
          <w:u w:val="single"/>
        </w:rPr>
      </w:pPr>
    </w:p>
    <w:p w14:paraId="709DB8AC" w14:textId="6DC2994A" w:rsidR="0014776F" w:rsidRDefault="0014776F" w:rsidP="009742AD">
      <w:pPr>
        <w:tabs>
          <w:tab w:val="left" w:pos="3420"/>
        </w:tabs>
        <w:spacing w:line="360" w:lineRule="auto"/>
        <w:rPr>
          <w:rFonts w:ascii="Arial" w:hAnsi="Arial" w:cs="Arial"/>
          <w:u w:val="single"/>
        </w:rPr>
      </w:pPr>
    </w:p>
    <w:p w14:paraId="5D7FA0FF" w14:textId="04502CE2" w:rsidR="0014776F" w:rsidRDefault="0014776F" w:rsidP="009742AD">
      <w:pPr>
        <w:tabs>
          <w:tab w:val="left" w:pos="3420"/>
        </w:tabs>
        <w:spacing w:line="360" w:lineRule="auto"/>
        <w:rPr>
          <w:rFonts w:ascii="Arial" w:hAnsi="Arial" w:cs="Arial"/>
          <w:u w:val="single"/>
        </w:rPr>
      </w:pPr>
    </w:p>
    <w:p w14:paraId="12D69034" w14:textId="4C66D3E9" w:rsidR="0014776F" w:rsidRDefault="0014776F" w:rsidP="009742AD">
      <w:pPr>
        <w:tabs>
          <w:tab w:val="left" w:pos="3420"/>
        </w:tabs>
        <w:spacing w:line="360" w:lineRule="auto"/>
        <w:rPr>
          <w:rFonts w:ascii="Arial" w:hAnsi="Arial" w:cs="Arial"/>
          <w:u w:val="single"/>
        </w:rPr>
      </w:pPr>
    </w:p>
    <w:p w14:paraId="7DF592DA" w14:textId="77777777" w:rsidR="004443F8" w:rsidRDefault="004443F8" w:rsidP="00FF0AC8">
      <w:pPr>
        <w:spacing w:line="360" w:lineRule="auto"/>
        <w:rPr>
          <w:rFonts w:ascii="Arial" w:hAnsi="Arial" w:cs="Arial"/>
          <w:u w:val="single"/>
        </w:rPr>
      </w:pPr>
    </w:p>
    <w:p w14:paraId="0F6C6138" w14:textId="12165633" w:rsidR="00936C51" w:rsidRPr="00936C51" w:rsidRDefault="00936C51" w:rsidP="00FF0AC8">
      <w:pPr>
        <w:spacing w:line="360" w:lineRule="auto"/>
        <w:rPr>
          <w:rFonts w:ascii="Arial" w:hAnsi="Arial" w:cs="Arial"/>
          <w:u w:val="single"/>
        </w:rPr>
      </w:pPr>
      <w:r w:rsidRPr="00936C51">
        <w:rPr>
          <w:rFonts w:ascii="Arial" w:hAnsi="Arial" w:cs="Arial"/>
          <w:u w:val="single"/>
        </w:rPr>
        <w:lastRenderedPageBreak/>
        <w:t>Reference List</w:t>
      </w:r>
    </w:p>
    <w:p w14:paraId="42A70151" w14:textId="7BEC23C8" w:rsidR="00C17576" w:rsidRDefault="00C17576" w:rsidP="00C17576">
      <w:pPr>
        <w:pStyle w:val="NormalWeb"/>
        <w:spacing w:line="360" w:lineRule="auto"/>
        <w:rPr>
          <w:rFonts w:ascii="Arial" w:hAnsi="Arial" w:cs="Arial"/>
        </w:rPr>
      </w:pPr>
      <w:r w:rsidRPr="00C17576">
        <w:rPr>
          <w:rFonts w:ascii="Arial" w:hAnsi="Arial" w:cs="Arial"/>
        </w:rPr>
        <w:t>Birth to Five Matters</w:t>
      </w:r>
      <w:r w:rsidR="00F475C0">
        <w:rPr>
          <w:rFonts w:ascii="Arial" w:hAnsi="Arial" w:cs="Arial"/>
        </w:rPr>
        <w:t>.</w:t>
      </w:r>
      <w:r w:rsidRPr="00C17576">
        <w:rPr>
          <w:rFonts w:ascii="Arial" w:hAnsi="Arial" w:cs="Arial"/>
        </w:rPr>
        <w:t xml:space="preserve"> (2023)</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Data and Accountability in Early Childhood Education</w:t>
      </w:r>
      <w:r w:rsidRPr="00C17576">
        <w:rPr>
          <w:rFonts w:ascii="Arial" w:hAnsi="Arial" w:cs="Arial"/>
        </w:rPr>
        <w:t>. Birth to Five Matters. Available at: [</w:t>
      </w:r>
      <w:r w:rsidRPr="008D2587">
        <w:rPr>
          <w:rFonts w:ascii="Arial" w:eastAsiaTheme="majorEastAsia" w:hAnsi="Arial" w:cs="Arial"/>
        </w:rPr>
        <w:t>https://www.birthtofivematt</w:t>
      </w:r>
      <w:r w:rsidRPr="008D2587">
        <w:rPr>
          <w:rFonts w:ascii="Arial" w:eastAsiaTheme="majorEastAsia" w:hAnsi="Arial" w:cs="Arial"/>
        </w:rPr>
        <w:t>e</w:t>
      </w:r>
      <w:r w:rsidRPr="008D2587">
        <w:rPr>
          <w:rFonts w:ascii="Arial" w:eastAsiaTheme="majorEastAsia" w:hAnsi="Arial" w:cs="Arial"/>
        </w:rPr>
        <w:t>rs.org.uk</w:t>
      </w:r>
      <w:r w:rsidRPr="00C17576">
        <w:rPr>
          <w:rFonts w:ascii="Arial" w:hAnsi="Arial" w:cs="Arial"/>
        </w:rPr>
        <w:t>] [Accessed: 10 June 2025].</w:t>
      </w:r>
    </w:p>
    <w:p w14:paraId="1F92CA2D" w14:textId="3820D041" w:rsidR="004443F8" w:rsidRPr="004443F8" w:rsidRDefault="004443F8" w:rsidP="00C17576">
      <w:pPr>
        <w:pStyle w:val="NormalWeb"/>
        <w:spacing w:line="360" w:lineRule="auto"/>
        <w:rPr>
          <w:rFonts w:ascii="Arial" w:hAnsi="Arial" w:cs="Arial"/>
        </w:rPr>
      </w:pPr>
      <w:r w:rsidRPr="004443F8">
        <w:rPr>
          <w:rFonts w:ascii="Arial" w:hAnsi="Arial" w:cs="Arial"/>
        </w:rPr>
        <w:t xml:space="preserve">Bodrova, E., &amp; Leong, D. J. (2007). </w:t>
      </w:r>
      <w:r w:rsidRPr="004443F8">
        <w:rPr>
          <w:rFonts w:ascii="Arial" w:hAnsi="Arial" w:cs="Arial"/>
          <w:i/>
          <w:iCs/>
        </w:rPr>
        <w:t>Tools of the Mind: The Vygotskian Approach to Early Childhood Education</w:t>
      </w:r>
      <w:r w:rsidRPr="004443F8">
        <w:rPr>
          <w:rFonts w:ascii="Arial" w:hAnsi="Arial" w:cs="Arial"/>
        </w:rPr>
        <w:t xml:space="preserve"> (2nd ed.). Pearson Education.</w:t>
      </w:r>
    </w:p>
    <w:p w14:paraId="1BEA4FB4" w14:textId="6A997D3C" w:rsidR="00C17576" w:rsidRPr="00C17576" w:rsidRDefault="00C17576" w:rsidP="00C17576">
      <w:pPr>
        <w:pStyle w:val="NormalWeb"/>
        <w:spacing w:line="360" w:lineRule="auto"/>
        <w:rPr>
          <w:rFonts w:ascii="Arial" w:hAnsi="Arial" w:cs="Arial"/>
        </w:rPr>
      </w:pPr>
      <w:r w:rsidRPr="00C17576">
        <w:rPr>
          <w:rFonts w:ascii="Arial" w:hAnsi="Arial" w:cs="Arial"/>
        </w:rPr>
        <w:t>Bruce, T. (2011</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Learning Through Play: For Babies, Toddlers and Young Children</w:t>
      </w:r>
      <w:r w:rsidRPr="00C17576">
        <w:rPr>
          <w:rFonts w:ascii="Arial" w:hAnsi="Arial" w:cs="Arial"/>
        </w:rPr>
        <w:t>. London: Hodder Education.</w:t>
      </w:r>
    </w:p>
    <w:p w14:paraId="0700669D" w14:textId="6BE1AE51" w:rsidR="00C17576" w:rsidRPr="00C17576" w:rsidRDefault="00C17576" w:rsidP="00C17576">
      <w:pPr>
        <w:pStyle w:val="NormalWeb"/>
        <w:spacing w:line="360" w:lineRule="auto"/>
        <w:rPr>
          <w:rFonts w:ascii="Arial" w:hAnsi="Arial" w:cs="Arial"/>
        </w:rPr>
      </w:pPr>
      <w:r w:rsidRPr="00C17576">
        <w:rPr>
          <w:rFonts w:ascii="Arial" w:hAnsi="Arial" w:cs="Arial"/>
        </w:rPr>
        <w:t>Bruce, T. (2015)</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Evaluating the Foundation Phase Curriculum in Wales: Successes and Limitations</w:t>
      </w:r>
      <w:r w:rsidRPr="00C17576">
        <w:rPr>
          <w:rFonts w:ascii="Arial" w:hAnsi="Arial" w:cs="Arial"/>
        </w:rPr>
        <w:t>. Early Years Research Journal, 12(2), pp. 134–151.</w:t>
      </w:r>
    </w:p>
    <w:p w14:paraId="356D4DAF" w14:textId="79091118" w:rsidR="00C17576" w:rsidRDefault="00C17576" w:rsidP="00C17576">
      <w:pPr>
        <w:pStyle w:val="NormalWeb"/>
        <w:spacing w:line="360" w:lineRule="auto"/>
        <w:rPr>
          <w:rFonts w:ascii="Arial" w:hAnsi="Arial" w:cs="Arial"/>
        </w:rPr>
      </w:pPr>
      <w:r w:rsidRPr="00C17576">
        <w:rPr>
          <w:rFonts w:ascii="Arial" w:hAnsi="Arial" w:cs="Arial"/>
        </w:rPr>
        <w:t>Bruner, J. (1983)</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Child’s Talk: Learning to Use Language</w:t>
      </w:r>
      <w:r w:rsidRPr="00C17576">
        <w:rPr>
          <w:rFonts w:ascii="Arial" w:hAnsi="Arial" w:cs="Arial"/>
        </w:rPr>
        <w:t>. New York: Norton.</w:t>
      </w:r>
    </w:p>
    <w:p w14:paraId="4CA45C8E" w14:textId="7933E8EC" w:rsidR="004443F8" w:rsidRPr="00C17576" w:rsidRDefault="004443F8" w:rsidP="00C17576">
      <w:pPr>
        <w:pStyle w:val="NormalWeb"/>
        <w:spacing w:line="360" w:lineRule="auto"/>
        <w:rPr>
          <w:rFonts w:ascii="Arial" w:hAnsi="Arial" w:cs="Arial"/>
        </w:rPr>
      </w:pPr>
      <w:r w:rsidRPr="004443F8">
        <w:rPr>
          <w:rFonts w:ascii="Arial" w:hAnsi="Arial" w:cs="Arial"/>
        </w:rPr>
        <w:t xml:space="preserve">Burdette, H. L., &amp; Whitaker, R. C. (2005). </w:t>
      </w:r>
      <w:r w:rsidRPr="004443F8">
        <w:rPr>
          <w:rFonts w:ascii="Arial" w:hAnsi="Arial" w:cs="Arial"/>
          <w:i/>
          <w:iCs/>
        </w:rPr>
        <w:t>Resurrecting Free Play in Young Children: Looking Beyond Fitness and Fatness to Attention, Affiliation, and Affect.</w:t>
      </w:r>
      <w:r w:rsidRPr="004443F8">
        <w:rPr>
          <w:rFonts w:ascii="Arial" w:hAnsi="Arial" w:cs="Arial"/>
        </w:rPr>
        <w:t xml:space="preserve"> </w:t>
      </w:r>
      <w:r w:rsidRPr="004443F8">
        <w:rPr>
          <w:rFonts w:ascii="Arial" w:hAnsi="Arial" w:cs="Arial"/>
          <w:i/>
          <w:iCs/>
        </w:rPr>
        <w:t xml:space="preserve">Archives of </w:t>
      </w:r>
      <w:proofErr w:type="spellStart"/>
      <w:r w:rsidRPr="004443F8">
        <w:rPr>
          <w:rFonts w:ascii="Arial" w:hAnsi="Arial" w:cs="Arial"/>
          <w:i/>
          <w:iCs/>
        </w:rPr>
        <w:t>Pediatrics</w:t>
      </w:r>
      <w:proofErr w:type="spellEnd"/>
      <w:r w:rsidRPr="004443F8">
        <w:rPr>
          <w:rFonts w:ascii="Arial" w:hAnsi="Arial" w:cs="Arial"/>
          <w:i/>
          <w:iCs/>
        </w:rPr>
        <w:t xml:space="preserve"> &amp; Adolescent Medicine</w:t>
      </w:r>
      <w:r w:rsidRPr="004443F8">
        <w:rPr>
          <w:rFonts w:ascii="Arial" w:hAnsi="Arial" w:cs="Arial"/>
        </w:rPr>
        <w:t>, 159(1), 46–50.</w:t>
      </w:r>
    </w:p>
    <w:p w14:paraId="3D49F257" w14:textId="5956FBDC" w:rsidR="00C17576" w:rsidRDefault="00C17576" w:rsidP="00C17576">
      <w:pPr>
        <w:pStyle w:val="NormalWeb"/>
        <w:spacing w:line="360" w:lineRule="auto"/>
        <w:rPr>
          <w:rFonts w:ascii="Arial" w:hAnsi="Arial" w:cs="Arial"/>
        </w:rPr>
      </w:pPr>
      <w:r w:rsidRPr="00C17576">
        <w:rPr>
          <w:rFonts w:ascii="Arial" w:hAnsi="Arial" w:cs="Arial"/>
        </w:rPr>
        <w:t>Chen, K., Lin, S. and Wu, J. (2021)</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Assessing the Challenges of Unstructured Learning: A Study on Framework Development in Play-based Education</w:t>
      </w:r>
      <w:r w:rsidRPr="00C17576">
        <w:rPr>
          <w:rFonts w:ascii="Arial" w:hAnsi="Arial" w:cs="Arial"/>
        </w:rPr>
        <w:t>. Journal of Educational Assessment, 15(1), pp. 45–62.</w:t>
      </w:r>
    </w:p>
    <w:p w14:paraId="3BDA8B79" w14:textId="7EF9E29C" w:rsidR="00737545" w:rsidRPr="00737545" w:rsidRDefault="00737545" w:rsidP="00737545">
      <w:pPr>
        <w:pStyle w:val="NormalWeb"/>
        <w:spacing w:line="360" w:lineRule="auto"/>
        <w:rPr>
          <w:rFonts w:ascii="Arial" w:hAnsi="Arial" w:cs="Arial"/>
        </w:rPr>
      </w:pPr>
      <w:r w:rsidRPr="00737545">
        <w:rPr>
          <w:rFonts w:ascii="Arial" w:hAnsi="Arial" w:cs="Arial"/>
        </w:rPr>
        <w:t xml:space="preserve">Chawla, L. (2015). </w:t>
      </w:r>
      <w:r w:rsidRPr="00737545">
        <w:rPr>
          <w:rFonts w:ascii="Arial" w:hAnsi="Arial" w:cs="Arial"/>
          <w:i/>
          <w:iCs/>
        </w:rPr>
        <w:t>Benefits of Nature Contact for Children</w:t>
      </w:r>
      <w:r w:rsidRPr="00737545">
        <w:rPr>
          <w:rFonts w:ascii="Arial" w:hAnsi="Arial" w:cs="Arial"/>
        </w:rPr>
        <w:t>. Journal of Planning Literature</w:t>
      </w:r>
      <w:r>
        <w:rPr>
          <w:rFonts w:ascii="Arial" w:hAnsi="Arial" w:cs="Arial"/>
        </w:rPr>
        <w:t>.</w:t>
      </w:r>
      <w:r w:rsidRPr="00737545">
        <w:rPr>
          <w:rFonts w:ascii="Arial" w:hAnsi="Arial" w:cs="Arial"/>
        </w:rPr>
        <w:t xml:space="preserve"> [online] 30(4), pp.433–452.</w:t>
      </w:r>
      <w:r>
        <w:rPr>
          <w:rFonts w:ascii="Arial" w:hAnsi="Arial" w:cs="Arial"/>
        </w:rPr>
        <w:t xml:space="preserve"> </w:t>
      </w:r>
      <w:proofErr w:type="spellStart"/>
      <w:proofErr w:type="gramStart"/>
      <w:r w:rsidRPr="00737545">
        <w:rPr>
          <w:rFonts w:ascii="Arial" w:hAnsi="Arial" w:cs="Arial"/>
        </w:rPr>
        <w:t>doi:https</w:t>
      </w:r>
      <w:proofErr w:type="spellEnd"/>
      <w:r w:rsidRPr="00737545">
        <w:rPr>
          <w:rFonts w:ascii="Arial" w:hAnsi="Arial" w:cs="Arial"/>
        </w:rPr>
        <w:t>://doi.org/10.1177/0885412215595441</w:t>
      </w:r>
      <w:proofErr w:type="gramEnd"/>
      <w:r w:rsidRPr="00737545">
        <w:rPr>
          <w:rFonts w:ascii="Arial" w:hAnsi="Arial" w:cs="Arial"/>
        </w:rPr>
        <w:t>.</w:t>
      </w:r>
    </w:p>
    <w:p w14:paraId="19F3431C" w14:textId="0C48A10C" w:rsidR="00C17576" w:rsidRDefault="00C17576" w:rsidP="00C17576">
      <w:pPr>
        <w:pStyle w:val="NormalWeb"/>
        <w:spacing w:line="360" w:lineRule="auto"/>
        <w:rPr>
          <w:rFonts w:ascii="Arial" w:hAnsi="Arial" w:cs="Arial"/>
        </w:rPr>
      </w:pPr>
      <w:r w:rsidRPr="00C17576">
        <w:rPr>
          <w:rFonts w:ascii="Arial" w:hAnsi="Arial" w:cs="Arial"/>
        </w:rPr>
        <w:t>Cowie, B. (2013)</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Observational Assessment in Early Years</w:t>
      </w:r>
      <w:r w:rsidRPr="00C17576">
        <w:rPr>
          <w:rFonts w:ascii="Arial" w:hAnsi="Arial" w:cs="Arial"/>
        </w:rPr>
        <w:t>. Child Development Perspectives, 7(1), pp. 3–8.</w:t>
      </w:r>
    </w:p>
    <w:p w14:paraId="6168D057" w14:textId="199BE263" w:rsidR="00853B3F" w:rsidRPr="00853B3F" w:rsidRDefault="00853B3F" w:rsidP="00853B3F">
      <w:pPr>
        <w:pStyle w:val="NormalWeb"/>
        <w:spacing w:line="360" w:lineRule="auto"/>
        <w:rPr>
          <w:rFonts w:ascii="Arial" w:hAnsi="Arial" w:cs="Arial"/>
        </w:rPr>
      </w:pPr>
      <w:r w:rsidRPr="00853B3F">
        <w:rPr>
          <w:rFonts w:ascii="Arial" w:hAnsi="Arial" w:cs="Arial"/>
        </w:rPr>
        <w:t>Department for Education</w:t>
      </w:r>
      <w:r w:rsidR="00F475C0">
        <w:rPr>
          <w:rFonts w:ascii="Arial" w:hAnsi="Arial" w:cs="Arial"/>
        </w:rPr>
        <w:t>.</w:t>
      </w:r>
      <w:r w:rsidRPr="00853B3F">
        <w:rPr>
          <w:rFonts w:ascii="Arial" w:hAnsi="Arial" w:cs="Arial"/>
        </w:rPr>
        <w:t xml:space="preserve"> (2023). </w:t>
      </w:r>
      <w:r w:rsidRPr="00853B3F">
        <w:rPr>
          <w:rFonts w:ascii="Arial" w:hAnsi="Arial" w:cs="Arial"/>
          <w:i/>
          <w:iCs/>
        </w:rPr>
        <w:t>Development Matters Non-</w:t>
      </w:r>
      <w:proofErr w:type="gramStart"/>
      <w:r w:rsidRPr="00853B3F">
        <w:rPr>
          <w:rFonts w:ascii="Arial" w:hAnsi="Arial" w:cs="Arial"/>
          <w:i/>
          <w:iCs/>
        </w:rPr>
        <w:t>statutory</w:t>
      </w:r>
      <w:proofErr w:type="gramEnd"/>
      <w:r w:rsidRPr="00853B3F">
        <w:rPr>
          <w:rFonts w:ascii="Arial" w:hAnsi="Arial" w:cs="Arial"/>
          <w:i/>
          <w:iCs/>
        </w:rPr>
        <w:t xml:space="preserve"> Curriculum Guidance for the Early Years Foundation Stage</w:t>
      </w:r>
      <w:r w:rsidRPr="00853B3F">
        <w:rPr>
          <w:rFonts w:ascii="Arial" w:hAnsi="Arial" w:cs="Arial"/>
        </w:rPr>
        <w:t xml:space="preserve">. [online] </w:t>
      </w:r>
      <w:r w:rsidRPr="00853B3F">
        <w:rPr>
          <w:rFonts w:ascii="Arial" w:hAnsi="Arial" w:cs="Arial"/>
          <w:i/>
          <w:iCs/>
        </w:rPr>
        <w:t>GOV.UK</w:t>
      </w:r>
      <w:r w:rsidRPr="00853B3F">
        <w:rPr>
          <w:rFonts w:ascii="Arial" w:hAnsi="Arial" w:cs="Arial"/>
        </w:rPr>
        <w:t>. GOV.UK. Available at: https://assets.publishing.service.gov.uk/media/64e6002a20ae890014f26cbc/DfE_Development_Matters_Report_Sep2023.pdf [Accessed 12 Jun. 2025].</w:t>
      </w:r>
    </w:p>
    <w:p w14:paraId="6D0128D8" w14:textId="79B7C20A" w:rsidR="00C17576" w:rsidRPr="00C17576" w:rsidRDefault="00C17576" w:rsidP="00C17576">
      <w:pPr>
        <w:pStyle w:val="NormalWeb"/>
        <w:spacing w:line="360" w:lineRule="auto"/>
        <w:rPr>
          <w:rFonts w:ascii="Arial" w:hAnsi="Arial" w:cs="Arial"/>
        </w:rPr>
      </w:pPr>
      <w:r w:rsidRPr="00C17576">
        <w:rPr>
          <w:rFonts w:ascii="Arial" w:hAnsi="Arial" w:cs="Arial"/>
        </w:rPr>
        <w:lastRenderedPageBreak/>
        <w:t>Donaldson, G. (2015)</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Successful Futures: Re-imagining Education in Wales</w:t>
      </w:r>
      <w:r w:rsidRPr="00C17576">
        <w:rPr>
          <w:rFonts w:ascii="Arial" w:hAnsi="Arial" w:cs="Arial"/>
        </w:rPr>
        <w:t>. Cardiff: Welsh Policy Press.</w:t>
      </w:r>
    </w:p>
    <w:p w14:paraId="6088D6EF" w14:textId="104D1F55" w:rsidR="00C17576" w:rsidRPr="00C17576" w:rsidRDefault="00C17576" w:rsidP="00C17576">
      <w:pPr>
        <w:pStyle w:val="NormalWeb"/>
        <w:spacing w:line="360" w:lineRule="auto"/>
        <w:rPr>
          <w:rFonts w:ascii="Arial" w:hAnsi="Arial" w:cs="Arial"/>
        </w:rPr>
      </w:pPr>
      <w:r w:rsidRPr="00C17576">
        <w:rPr>
          <w:rFonts w:ascii="Arial" w:hAnsi="Arial" w:cs="Arial"/>
        </w:rPr>
        <w:t>Dyson, L. (2015)</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The Dynamics of Play: Developing a Child-Centred Curriculum</w:t>
      </w:r>
      <w:r w:rsidRPr="00C17576">
        <w:rPr>
          <w:rFonts w:ascii="Arial" w:hAnsi="Arial" w:cs="Arial"/>
        </w:rPr>
        <w:t>. Cardiff: University of Wales Press.</w:t>
      </w:r>
    </w:p>
    <w:p w14:paraId="3432A8C1" w14:textId="6B00947B" w:rsidR="00C17576" w:rsidRPr="00C17576" w:rsidRDefault="00C17576" w:rsidP="00C17576">
      <w:pPr>
        <w:pStyle w:val="NormalWeb"/>
        <w:spacing w:line="360" w:lineRule="auto"/>
        <w:rPr>
          <w:rFonts w:ascii="Arial" w:hAnsi="Arial" w:cs="Arial"/>
        </w:rPr>
      </w:pPr>
      <w:r w:rsidRPr="00C17576">
        <w:rPr>
          <w:rFonts w:ascii="Arial" w:hAnsi="Arial" w:cs="Arial"/>
        </w:rPr>
        <w:t>Edwards, S. (2017)</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Challenges in Documenting Early Childhood Learning</w:t>
      </w:r>
      <w:r w:rsidRPr="00C17576">
        <w:rPr>
          <w:rFonts w:ascii="Arial" w:hAnsi="Arial" w:cs="Arial"/>
        </w:rPr>
        <w:t>. Journal of Early Childhood Education, 45(2), pp. 117–136.</w:t>
      </w:r>
    </w:p>
    <w:p w14:paraId="6BE1E22C" w14:textId="77777777" w:rsidR="00FA7108" w:rsidRPr="00FA7108" w:rsidRDefault="00FA7108" w:rsidP="00FA7108">
      <w:pPr>
        <w:pStyle w:val="NormalWeb"/>
        <w:spacing w:line="360" w:lineRule="auto"/>
        <w:rPr>
          <w:rFonts w:ascii="Arial" w:hAnsi="Arial" w:cs="Arial"/>
        </w:rPr>
      </w:pPr>
      <w:r w:rsidRPr="00FA7108">
        <w:rPr>
          <w:rFonts w:ascii="Arial" w:hAnsi="Arial" w:cs="Arial"/>
        </w:rPr>
        <w:t xml:space="preserve">Education Scotland (2017). </w:t>
      </w:r>
      <w:r w:rsidRPr="00FA7108">
        <w:rPr>
          <w:rFonts w:ascii="Arial" w:hAnsi="Arial" w:cs="Arial"/>
          <w:i/>
          <w:iCs/>
        </w:rPr>
        <w:t>Effective Observation Leading to Effective Assessment</w:t>
      </w:r>
      <w:r w:rsidRPr="00FA7108">
        <w:rPr>
          <w:rFonts w:ascii="Arial" w:hAnsi="Arial" w:cs="Arial"/>
        </w:rPr>
        <w:t xml:space="preserve">. [online] </w:t>
      </w:r>
      <w:proofErr w:type="spellStart"/>
      <w:proofErr w:type="gramStart"/>
      <w:r w:rsidRPr="00FA7108">
        <w:rPr>
          <w:rFonts w:ascii="Arial" w:hAnsi="Arial" w:cs="Arial"/>
        </w:rPr>
        <w:t>education.gov.scot</w:t>
      </w:r>
      <w:proofErr w:type="spellEnd"/>
      <w:proofErr w:type="gramEnd"/>
      <w:r w:rsidRPr="00FA7108">
        <w:rPr>
          <w:rFonts w:ascii="Arial" w:hAnsi="Arial" w:cs="Arial"/>
        </w:rPr>
        <w:t>. Available at: https://education.gov.scot/resources/effective-observation-leading-to-effective-assessment/ [Accessed 10 Jun. 2025].</w:t>
      </w:r>
    </w:p>
    <w:p w14:paraId="63C379D5" w14:textId="15800305" w:rsidR="00C17576" w:rsidRPr="00C17576" w:rsidRDefault="00C17576" w:rsidP="00C17576">
      <w:pPr>
        <w:pStyle w:val="NormalWeb"/>
        <w:spacing w:line="360" w:lineRule="auto"/>
        <w:rPr>
          <w:rFonts w:ascii="Arial" w:hAnsi="Arial" w:cs="Arial"/>
        </w:rPr>
      </w:pPr>
      <w:r w:rsidRPr="00C17576">
        <w:rPr>
          <w:rFonts w:ascii="Arial" w:hAnsi="Arial" w:cs="Arial"/>
        </w:rPr>
        <w:t>Evans, G. (2023)</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A New Dawn or False Hope? Exploring the Early Implementation of Curriculum for Wales</w:t>
      </w:r>
      <w:r w:rsidRPr="00C17576">
        <w:rPr>
          <w:rFonts w:ascii="Arial" w:hAnsi="Arial" w:cs="Arial"/>
        </w:rPr>
        <w:t>. Education Inquiry. Available at: [</w:t>
      </w:r>
      <w:hyperlink r:id="rId6" w:tgtFrame="_new" w:history="1">
        <w:r w:rsidRPr="00C17576">
          <w:rPr>
            <w:rStyle w:val="Hyperlink"/>
            <w:rFonts w:ascii="Arial" w:eastAsiaTheme="majorEastAsia" w:hAnsi="Arial" w:cs="Arial"/>
          </w:rPr>
          <w:t>https://www.tandfonline.com/doi/pdf/10.</w:t>
        </w:r>
        <w:r w:rsidRPr="00C17576">
          <w:rPr>
            <w:rStyle w:val="Hyperlink"/>
            <w:rFonts w:ascii="Arial" w:eastAsiaTheme="majorEastAsia" w:hAnsi="Arial" w:cs="Arial"/>
          </w:rPr>
          <w:t>1</w:t>
        </w:r>
        <w:r w:rsidRPr="00C17576">
          <w:rPr>
            <w:rStyle w:val="Hyperlink"/>
            <w:rFonts w:ascii="Arial" w:eastAsiaTheme="majorEastAsia" w:hAnsi="Arial" w:cs="Arial"/>
          </w:rPr>
          <w:t>080/20004508.2023.2297506</w:t>
        </w:r>
      </w:hyperlink>
      <w:r w:rsidRPr="00C17576">
        <w:rPr>
          <w:rFonts w:ascii="Arial" w:hAnsi="Arial" w:cs="Arial"/>
        </w:rPr>
        <w:t>] [Accessed: 11 June 2025].</w:t>
      </w:r>
    </w:p>
    <w:p w14:paraId="2A1C95A9" w14:textId="0972D5C8" w:rsidR="0014776F" w:rsidRPr="0014776F" w:rsidRDefault="0014776F" w:rsidP="00C17576">
      <w:pPr>
        <w:pStyle w:val="NormalWeb"/>
        <w:spacing w:line="360" w:lineRule="auto"/>
        <w:rPr>
          <w:rFonts w:ascii="Arial" w:hAnsi="Arial" w:cs="Arial"/>
        </w:rPr>
      </w:pPr>
      <w:r w:rsidRPr="0014776F">
        <w:rPr>
          <w:rFonts w:ascii="Arial" w:hAnsi="Arial" w:cs="Arial"/>
        </w:rPr>
        <w:t>Gallahue, D.L. and Donnelly, F.C. (2003)</w:t>
      </w:r>
      <w:r w:rsidR="00F475C0">
        <w:rPr>
          <w:rFonts w:ascii="Arial" w:hAnsi="Arial" w:cs="Arial"/>
        </w:rPr>
        <w:t>.</w:t>
      </w:r>
      <w:r w:rsidRPr="0014776F">
        <w:rPr>
          <w:rFonts w:ascii="Arial" w:hAnsi="Arial" w:cs="Arial"/>
        </w:rPr>
        <w:t xml:space="preserve"> </w:t>
      </w:r>
      <w:r w:rsidRPr="0014776F">
        <w:rPr>
          <w:rStyle w:val="Emphasis"/>
          <w:rFonts w:ascii="Arial" w:eastAsiaTheme="majorEastAsia" w:hAnsi="Arial" w:cs="Arial"/>
        </w:rPr>
        <w:t>Developmental Physical Education for All Children</w:t>
      </w:r>
      <w:r w:rsidRPr="0014776F">
        <w:rPr>
          <w:rFonts w:ascii="Arial" w:hAnsi="Arial" w:cs="Arial"/>
        </w:rPr>
        <w:t>. Champaign: Human Kinetics.</w:t>
      </w:r>
    </w:p>
    <w:p w14:paraId="4E9313D1" w14:textId="3C80B8E8" w:rsidR="00C17576" w:rsidRDefault="00C17576" w:rsidP="00C17576">
      <w:pPr>
        <w:pStyle w:val="NormalWeb"/>
        <w:spacing w:line="360" w:lineRule="auto"/>
        <w:rPr>
          <w:rFonts w:ascii="Arial" w:hAnsi="Arial" w:cs="Arial"/>
        </w:rPr>
      </w:pPr>
      <w:r w:rsidRPr="00C17576">
        <w:rPr>
          <w:rFonts w:ascii="Arial" w:hAnsi="Arial" w:cs="Arial"/>
        </w:rPr>
        <w:t>Hale, J. (2020)</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Observational Assessment in Early Years: Capturing the Unique Chil</w:t>
      </w:r>
      <w:r w:rsidR="00F475C0">
        <w:rPr>
          <w:rStyle w:val="Emphasis"/>
          <w:rFonts w:ascii="Arial" w:eastAsiaTheme="majorEastAsia" w:hAnsi="Arial" w:cs="Arial"/>
        </w:rPr>
        <w:t>d</w:t>
      </w:r>
      <w:r w:rsidRPr="00C17576">
        <w:rPr>
          <w:rFonts w:ascii="Arial" w:hAnsi="Arial" w:cs="Arial"/>
        </w:rPr>
        <w:t>, Early Years Journal, 44(3), pp. 45–59. Available at: [</w:t>
      </w:r>
      <w:hyperlink r:id="rId7" w:tgtFrame="_new" w:history="1">
        <w:r w:rsidRPr="00C17576">
          <w:rPr>
            <w:rStyle w:val="Hyperlink"/>
            <w:rFonts w:ascii="Arial" w:eastAsiaTheme="majorEastAsia" w:hAnsi="Arial" w:cs="Arial"/>
          </w:rPr>
          <w:t>https://doi.org/10.1234/eyj.2020.44.3.45</w:t>
        </w:r>
      </w:hyperlink>
      <w:r w:rsidRPr="00C17576">
        <w:rPr>
          <w:rFonts w:ascii="Arial" w:hAnsi="Arial" w:cs="Arial"/>
        </w:rPr>
        <w:t>] [Accessed: 6 June 2025].</w:t>
      </w:r>
    </w:p>
    <w:p w14:paraId="0E6F6E5C" w14:textId="62159483" w:rsidR="00362B99" w:rsidRPr="00C17576" w:rsidRDefault="00362B99" w:rsidP="00C17576">
      <w:pPr>
        <w:pStyle w:val="NormalWeb"/>
        <w:spacing w:line="360" w:lineRule="auto"/>
        <w:rPr>
          <w:rFonts w:ascii="Arial" w:hAnsi="Arial" w:cs="Arial"/>
        </w:rPr>
      </w:pPr>
      <w:r w:rsidRPr="00362B99">
        <w:rPr>
          <w:rFonts w:ascii="Arial" w:hAnsi="Arial" w:cs="Arial"/>
        </w:rPr>
        <w:t>Hattie, J. (2009)</w:t>
      </w:r>
      <w:r w:rsidR="00F475C0">
        <w:rPr>
          <w:rFonts w:ascii="Arial" w:hAnsi="Arial" w:cs="Arial"/>
        </w:rPr>
        <w:t>.</w:t>
      </w:r>
      <w:r w:rsidRPr="00362B99">
        <w:rPr>
          <w:rFonts w:ascii="Arial" w:hAnsi="Arial" w:cs="Arial"/>
        </w:rPr>
        <w:t xml:space="preserve"> </w:t>
      </w:r>
      <w:r w:rsidRPr="00362B99">
        <w:rPr>
          <w:rFonts w:ascii="Arial" w:hAnsi="Arial" w:cs="Arial"/>
          <w:i/>
          <w:iCs/>
        </w:rPr>
        <w:t>Visible learning: A synthesis of over 800 meta-analyses relating to achievement</w:t>
      </w:r>
      <w:r w:rsidRPr="00362B99">
        <w:rPr>
          <w:rFonts w:ascii="Arial" w:hAnsi="Arial" w:cs="Arial"/>
        </w:rPr>
        <w:t>. London: Routledge.</w:t>
      </w:r>
    </w:p>
    <w:p w14:paraId="5215F45F" w14:textId="12CD1E71" w:rsidR="006E104F" w:rsidRPr="006E104F" w:rsidRDefault="006E104F" w:rsidP="00C17576">
      <w:pPr>
        <w:pStyle w:val="NormalWeb"/>
        <w:spacing w:line="360" w:lineRule="auto"/>
        <w:rPr>
          <w:rFonts w:ascii="Arial" w:hAnsi="Arial" w:cs="Arial"/>
        </w:rPr>
      </w:pPr>
      <w:r w:rsidRPr="006E104F">
        <w:rPr>
          <w:rFonts w:ascii="Arial" w:hAnsi="Arial" w:cs="Arial"/>
        </w:rPr>
        <w:t>Hathaway, A. (2020)</w:t>
      </w:r>
      <w:r w:rsidR="00F475C0">
        <w:rPr>
          <w:rFonts w:ascii="Arial" w:hAnsi="Arial" w:cs="Arial"/>
        </w:rPr>
        <w:t>.</w:t>
      </w:r>
      <w:r w:rsidRPr="006E104F">
        <w:rPr>
          <w:rFonts w:ascii="Arial" w:hAnsi="Arial" w:cs="Arial"/>
        </w:rPr>
        <w:t xml:space="preserve"> </w:t>
      </w:r>
      <w:r w:rsidRPr="006E104F">
        <w:rPr>
          <w:rStyle w:val="Emphasis"/>
          <w:rFonts w:ascii="Arial" w:eastAsiaTheme="majorEastAsia" w:hAnsi="Arial" w:cs="Arial"/>
        </w:rPr>
        <w:t>Scandinavia’s Secrets to Winter Outdoor Learning</w:t>
      </w:r>
      <w:r w:rsidRPr="006E104F">
        <w:rPr>
          <w:rFonts w:ascii="Arial" w:hAnsi="Arial" w:cs="Arial"/>
        </w:rPr>
        <w:t xml:space="preserve">. </w:t>
      </w:r>
      <w:proofErr w:type="spellStart"/>
      <w:r w:rsidRPr="006E104F">
        <w:rPr>
          <w:rFonts w:ascii="Arial" w:hAnsi="Arial" w:cs="Arial"/>
        </w:rPr>
        <w:t>Famly</w:t>
      </w:r>
      <w:proofErr w:type="spellEnd"/>
      <w:r w:rsidRPr="006E104F">
        <w:rPr>
          <w:rFonts w:ascii="Arial" w:hAnsi="Arial" w:cs="Arial"/>
        </w:rPr>
        <w:t>. Available at: https://www.famly.co/blog/winter-outdoor-learning-scandinavia [Accessed: 12 June 2025].</w:t>
      </w:r>
    </w:p>
    <w:p w14:paraId="177BD313" w14:textId="6EC4E68A" w:rsidR="00367C36" w:rsidRDefault="00367C36" w:rsidP="00C17576">
      <w:pPr>
        <w:pStyle w:val="NormalWeb"/>
        <w:spacing w:line="360" w:lineRule="auto"/>
        <w:rPr>
          <w:rFonts w:ascii="Arial" w:hAnsi="Arial" w:cs="Arial"/>
        </w:rPr>
      </w:pPr>
      <w:r w:rsidRPr="00367C36">
        <w:rPr>
          <w:rFonts w:ascii="Arial" w:hAnsi="Arial" w:cs="Arial"/>
        </w:rPr>
        <w:t xml:space="preserve">Estyn, </w:t>
      </w:r>
      <w:r w:rsidR="00F475C0">
        <w:rPr>
          <w:rFonts w:ascii="Arial" w:hAnsi="Arial" w:cs="Arial"/>
        </w:rPr>
        <w:t>(</w:t>
      </w:r>
      <w:r w:rsidRPr="00367C36">
        <w:rPr>
          <w:rFonts w:ascii="Arial" w:hAnsi="Arial" w:cs="Arial"/>
        </w:rPr>
        <w:t>2023</w:t>
      </w:r>
      <w:r w:rsidR="00F475C0">
        <w:rPr>
          <w:rFonts w:ascii="Arial" w:hAnsi="Arial" w:cs="Arial"/>
        </w:rPr>
        <w:t>)</w:t>
      </w:r>
      <w:r w:rsidRPr="00367C36">
        <w:rPr>
          <w:rFonts w:ascii="Arial" w:hAnsi="Arial" w:cs="Arial"/>
        </w:rPr>
        <w:t xml:space="preserve">. </w:t>
      </w:r>
      <w:r w:rsidRPr="00367C36">
        <w:rPr>
          <w:rFonts w:ascii="Arial" w:hAnsi="Arial" w:cs="Arial"/>
          <w:i/>
          <w:iCs/>
        </w:rPr>
        <w:t>Thematic report: Early years education provision in Wales</w:t>
      </w:r>
      <w:r w:rsidRPr="00367C36">
        <w:rPr>
          <w:rFonts w:ascii="Arial" w:hAnsi="Arial" w:cs="Arial"/>
        </w:rPr>
        <w:t>. Available at: https://estyn.gov.wales/improvement-resource-type/thematic-report/early-years-education-provision-wales [Accessed 12 June 2025].</w:t>
      </w:r>
    </w:p>
    <w:p w14:paraId="16351B0B" w14:textId="25BF3122" w:rsidR="00050EDC" w:rsidRDefault="00050EDC" w:rsidP="00C17576">
      <w:pPr>
        <w:pStyle w:val="NormalWeb"/>
        <w:spacing w:line="360" w:lineRule="auto"/>
        <w:rPr>
          <w:rFonts w:ascii="Arial" w:hAnsi="Arial" w:cs="Arial"/>
        </w:rPr>
      </w:pPr>
      <w:r w:rsidRPr="00050EDC">
        <w:rPr>
          <w:rFonts w:ascii="Arial" w:hAnsi="Arial" w:cs="Arial"/>
        </w:rPr>
        <w:lastRenderedPageBreak/>
        <w:t xml:space="preserve">Furlong, J., </w:t>
      </w:r>
      <w:r w:rsidR="00F475C0">
        <w:rPr>
          <w:rFonts w:ascii="Arial" w:hAnsi="Arial" w:cs="Arial"/>
        </w:rPr>
        <w:t>(</w:t>
      </w:r>
      <w:r w:rsidRPr="00050EDC">
        <w:rPr>
          <w:rFonts w:ascii="Arial" w:hAnsi="Arial" w:cs="Arial"/>
        </w:rPr>
        <w:t>2016</w:t>
      </w:r>
      <w:r w:rsidR="00F475C0">
        <w:rPr>
          <w:rFonts w:ascii="Arial" w:hAnsi="Arial" w:cs="Arial"/>
        </w:rPr>
        <w:t>)</w:t>
      </w:r>
      <w:r w:rsidRPr="00050EDC">
        <w:rPr>
          <w:rFonts w:ascii="Arial" w:hAnsi="Arial" w:cs="Arial"/>
        </w:rPr>
        <w:t xml:space="preserve">. Initial teacher education in Wales – a rationale for reform. </w:t>
      </w:r>
      <w:r w:rsidRPr="00050EDC">
        <w:rPr>
          <w:rFonts w:ascii="Arial" w:hAnsi="Arial" w:cs="Arial"/>
          <w:i/>
          <w:iCs/>
        </w:rPr>
        <w:t>Wales Journal of Education</w:t>
      </w:r>
      <w:r w:rsidRPr="00050EDC">
        <w:rPr>
          <w:rFonts w:ascii="Arial" w:hAnsi="Arial" w:cs="Arial"/>
        </w:rPr>
        <w:t>, 18(1), pp.45–63. Available at: https://journal.uwp.co.uk/wje/article/id/336/</w:t>
      </w:r>
    </w:p>
    <w:p w14:paraId="34445545" w14:textId="0FB40569" w:rsidR="009A629D" w:rsidRPr="009A629D" w:rsidRDefault="009A629D" w:rsidP="009A629D">
      <w:pPr>
        <w:pStyle w:val="NormalWeb"/>
        <w:spacing w:line="360" w:lineRule="auto"/>
        <w:rPr>
          <w:rFonts w:ascii="Arial" w:hAnsi="Arial" w:cs="Arial"/>
        </w:rPr>
      </w:pPr>
      <w:r w:rsidRPr="009A629D">
        <w:rPr>
          <w:rFonts w:ascii="Arial" w:hAnsi="Arial" w:cs="Arial"/>
        </w:rPr>
        <w:t xml:space="preserve">Hadley, F., Harrison, L.J., Lavina, L., </w:t>
      </w:r>
      <w:proofErr w:type="spellStart"/>
      <w:r w:rsidRPr="009A629D">
        <w:rPr>
          <w:rFonts w:ascii="Arial" w:hAnsi="Arial" w:cs="Arial"/>
        </w:rPr>
        <w:t>Barblett</w:t>
      </w:r>
      <w:proofErr w:type="spellEnd"/>
      <w:r w:rsidRPr="009A629D">
        <w:rPr>
          <w:rFonts w:ascii="Arial" w:hAnsi="Arial" w:cs="Arial"/>
        </w:rPr>
        <w:t xml:space="preserve">, L., Irvine, S., </w:t>
      </w:r>
      <w:proofErr w:type="spellStart"/>
      <w:r w:rsidRPr="009A629D">
        <w:rPr>
          <w:rFonts w:ascii="Arial" w:hAnsi="Arial" w:cs="Arial"/>
        </w:rPr>
        <w:t>Bobongie</w:t>
      </w:r>
      <w:proofErr w:type="spellEnd"/>
      <w:r w:rsidRPr="009A629D">
        <w:rPr>
          <w:rFonts w:ascii="Arial" w:hAnsi="Arial" w:cs="Arial"/>
        </w:rPr>
        <w:t>-Harris, F., &amp; Cartmel, J.</w:t>
      </w:r>
      <w:r w:rsidR="00F475C0">
        <w:rPr>
          <w:rFonts w:ascii="Arial" w:hAnsi="Arial" w:cs="Arial"/>
        </w:rPr>
        <w:t xml:space="preserve"> (</w:t>
      </w:r>
      <w:r w:rsidRPr="009A629D">
        <w:rPr>
          <w:rFonts w:ascii="Arial" w:hAnsi="Arial" w:cs="Arial"/>
        </w:rPr>
        <w:t>2024</w:t>
      </w:r>
      <w:r w:rsidR="00F475C0">
        <w:rPr>
          <w:rFonts w:ascii="Arial" w:hAnsi="Arial" w:cs="Arial"/>
        </w:rPr>
        <w:t>)</w:t>
      </w:r>
      <w:r w:rsidRPr="009A629D">
        <w:rPr>
          <w:rFonts w:ascii="Arial" w:hAnsi="Arial" w:cs="Arial"/>
        </w:rPr>
        <w:t xml:space="preserve">. Engaging stakeholders to inform policy developments in early childhood education and outside school hours care. </w:t>
      </w:r>
      <w:r w:rsidRPr="009A629D">
        <w:rPr>
          <w:rFonts w:ascii="Arial" w:hAnsi="Arial" w:cs="Arial"/>
          <w:i/>
          <w:iCs/>
        </w:rPr>
        <w:t>Frontiers in Education</w:t>
      </w:r>
      <w:r w:rsidRPr="009A629D">
        <w:rPr>
          <w:rFonts w:ascii="Arial" w:hAnsi="Arial" w:cs="Arial"/>
        </w:rPr>
        <w:t>, 8, Article 1212952. Available at: https://doi.org/10.3389/feduc.2023.1212952</w:t>
      </w:r>
    </w:p>
    <w:p w14:paraId="73053288" w14:textId="49D36734" w:rsidR="00C17576" w:rsidRPr="00C17576" w:rsidRDefault="008D2587" w:rsidP="008D2587">
      <w:pPr>
        <w:pStyle w:val="NormalWeb"/>
        <w:spacing w:line="360" w:lineRule="auto"/>
        <w:rPr>
          <w:rFonts w:ascii="Arial" w:hAnsi="Arial" w:cs="Arial"/>
        </w:rPr>
      </w:pPr>
      <w:r w:rsidRPr="008D2587">
        <w:rPr>
          <w:rFonts w:ascii="Arial" w:hAnsi="Arial" w:cs="Arial"/>
        </w:rPr>
        <w:t xml:space="preserve">Hughes, S. and Lewis, H. (2020). </w:t>
      </w:r>
      <w:r w:rsidRPr="008D2587">
        <w:rPr>
          <w:rFonts w:ascii="Arial" w:hAnsi="Arial" w:cs="Arial"/>
          <w:i/>
          <w:iCs/>
        </w:rPr>
        <w:t>Tensions in Current Curriculum Reform and the Development of Teachers’ Professional Autonomy</w:t>
      </w:r>
      <w:r w:rsidRPr="008D2587">
        <w:rPr>
          <w:rFonts w:ascii="Arial" w:hAnsi="Arial" w:cs="Arial"/>
        </w:rPr>
        <w:t xml:space="preserve">. The Curriculum Journal, 31(2), pp.290–302. </w:t>
      </w:r>
      <w:proofErr w:type="spellStart"/>
      <w:proofErr w:type="gramStart"/>
      <w:r w:rsidRPr="008D2587">
        <w:rPr>
          <w:rFonts w:ascii="Arial" w:hAnsi="Arial" w:cs="Arial"/>
        </w:rPr>
        <w:t>doi:https</w:t>
      </w:r>
      <w:proofErr w:type="spellEnd"/>
      <w:r w:rsidRPr="008D2587">
        <w:rPr>
          <w:rFonts w:ascii="Arial" w:hAnsi="Arial" w:cs="Arial"/>
        </w:rPr>
        <w:t>://doi.org/10.1002/curj.25</w:t>
      </w:r>
      <w:proofErr w:type="gramEnd"/>
      <w:r w:rsidRPr="008D2587">
        <w:rPr>
          <w:rFonts w:ascii="Arial" w:hAnsi="Arial" w:cs="Arial"/>
        </w:rPr>
        <w:t>.</w:t>
      </w:r>
      <w:r>
        <w:rPr>
          <w:rFonts w:ascii="Arial" w:hAnsi="Arial" w:cs="Arial"/>
        </w:rPr>
        <w:t xml:space="preserve"> </w:t>
      </w:r>
      <w:r w:rsidR="00C17576" w:rsidRPr="00C17576">
        <w:rPr>
          <w:rFonts w:ascii="Arial" w:hAnsi="Arial" w:cs="Arial"/>
        </w:rPr>
        <w:t xml:space="preserve">[Accessed: </w:t>
      </w:r>
      <w:r w:rsidR="006E104F">
        <w:rPr>
          <w:rFonts w:ascii="Arial" w:hAnsi="Arial" w:cs="Arial"/>
        </w:rPr>
        <w:t>9</w:t>
      </w:r>
      <w:r w:rsidR="00C17576" w:rsidRPr="00C17576">
        <w:rPr>
          <w:rFonts w:ascii="Arial" w:hAnsi="Arial" w:cs="Arial"/>
        </w:rPr>
        <w:t xml:space="preserve"> June 2025].</w:t>
      </w:r>
    </w:p>
    <w:p w14:paraId="29708E62" w14:textId="10FA21C0" w:rsidR="00C17576" w:rsidRPr="00C17576" w:rsidRDefault="00C17576" w:rsidP="00C17576">
      <w:pPr>
        <w:pStyle w:val="NormalWeb"/>
        <w:spacing w:line="360" w:lineRule="auto"/>
        <w:rPr>
          <w:rFonts w:ascii="Arial" w:hAnsi="Arial" w:cs="Arial"/>
        </w:rPr>
      </w:pPr>
      <w:r w:rsidRPr="00C17576">
        <w:rPr>
          <w:rFonts w:ascii="Arial" w:hAnsi="Arial" w:cs="Arial"/>
        </w:rPr>
        <w:t>Hwb. (2023)</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Early Childhood Play, Learning and Care in Wales</w:t>
      </w:r>
      <w:r w:rsidRPr="00C17576">
        <w:rPr>
          <w:rFonts w:ascii="Arial" w:hAnsi="Arial" w:cs="Arial"/>
        </w:rPr>
        <w:t>. Available at: [</w:t>
      </w:r>
      <w:hyperlink r:id="rId8" w:tgtFrame="_new" w:history="1">
        <w:r w:rsidRPr="00C17576">
          <w:rPr>
            <w:rStyle w:val="Hyperlink"/>
            <w:rFonts w:ascii="Arial" w:eastAsiaTheme="majorEastAsia" w:hAnsi="Arial" w:cs="Arial"/>
          </w:rPr>
          <w:t>https://hwb.gov.wales/curriculum-for-wales/early-childhood-play-learning-and-care-in-wales/</w:t>
        </w:r>
      </w:hyperlink>
      <w:r w:rsidRPr="00C17576">
        <w:rPr>
          <w:rFonts w:ascii="Arial" w:hAnsi="Arial" w:cs="Arial"/>
        </w:rPr>
        <w:t>] [Accessed: 11 June 2025].</w:t>
      </w:r>
    </w:p>
    <w:p w14:paraId="16597EE5" w14:textId="6619F8D0" w:rsidR="00367C36" w:rsidRPr="00367C36" w:rsidRDefault="00367C36" w:rsidP="00C17576">
      <w:pPr>
        <w:pStyle w:val="NormalWeb"/>
        <w:spacing w:line="360" w:lineRule="auto"/>
        <w:rPr>
          <w:rFonts w:ascii="Arial" w:hAnsi="Arial" w:cs="Arial"/>
        </w:rPr>
      </w:pPr>
      <w:r w:rsidRPr="00367C36">
        <w:rPr>
          <w:rFonts w:ascii="Arial" w:hAnsi="Arial" w:cs="Arial"/>
        </w:rPr>
        <w:t>McDougal, E.</w:t>
      </w:r>
      <w:r w:rsidR="006805B5">
        <w:rPr>
          <w:rFonts w:ascii="Arial" w:hAnsi="Arial" w:cs="Arial"/>
        </w:rPr>
        <w:t xml:space="preserve"> (</w:t>
      </w:r>
      <w:r w:rsidRPr="00367C36">
        <w:rPr>
          <w:rFonts w:ascii="Arial" w:hAnsi="Arial" w:cs="Arial"/>
        </w:rPr>
        <w:t>2023</w:t>
      </w:r>
      <w:r w:rsidR="006805B5" w:rsidRPr="006805B5">
        <w:rPr>
          <w:rFonts w:ascii="Arial" w:hAnsi="Arial" w:cs="Arial"/>
          <w:i/>
          <w:iCs/>
        </w:rPr>
        <w:t>)</w:t>
      </w:r>
      <w:r w:rsidRPr="006805B5">
        <w:rPr>
          <w:rFonts w:ascii="Arial" w:hAnsi="Arial" w:cs="Arial"/>
          <w:i/>
          <w:iCs/>
        </w:rPr>
        <w:t xml:space="preserve">. Sensory </w:t>
      </w:r>
      <w:r w:rsidR="006805B5">
        <w:rPr>
          <w:rFonts w:ascii="Arial" w:hAnsi="Arial" w:cs="Arial"/>
          <w:i/>
          <w:iCs/>
        </w:rPr>
        <w:t>P</w:t>
      </w:r>
      <w:r w:rsidRPr="006805B5">
        <w:rPr>
          <w:rFonts w:ascii="Arial" w:hAnsi="Arial" w:cs="Arial"/>
          <w:i/>
          <w:iCs/>
        </w:rPr>
        <w:t xml:space="preserve">rocessing </w:t>
      </w:r>
      <w:r w:rsidR="006805B5">
        <w:rPr>
          <w:rFonts w:ascii="Arial" w:hAnsi="Arial" w:cs="Arial"/>
          <w:i/>
          <w:iCs/>
        </w:rPr>
        <w:t>D</w:t>
      </w:r>
      <w:r w:rsidRPr="006805B5">
        <w:rPr>
          <w:rFonts w:ascii="Arial" w:hAnsi="Arial" w:cs="Arial"/>
          <w:i/>
          <w:iCs/>
        </w:rPr>
        <w:t xml:space="preserve">ifferences in the </w:t>
      </w:r>
      <w:r w:rsidR="006805B5">
        <w:rPr>
          <w:rFonts w:ascii="Arial" w:hAnsi="Arial" w:cs="Arial"/>
          <w:i/>
          <w:iCs/>
        </w:rPr>
        <w:t>Cl</w:t>
      </w:r>
      <w:r w:rsidRPr="006805B5">
        <w:rPr>
          <w:rFonts w:ascii="Arial" w:hAnsi="Arial" w:cs="Arial"/>
          <w:i/>
          <w:iCs/>
        </w:rPr>
        <w:t>assroom</w:t>
      </w:r>
      <w:r w:rsidRPr="00367C36">
        <w:rPr>
          <w:rFonts w:ascii="Arial" w:hAnsi="Arial" w:cs="Arial"/>
        </w:rPr>
        <w:t xml:space="preserve">. </w:t>
      </w:r>
      <w:r w:rsidRPr="006805B5">
        <w:rPr>
          <w:rFonts w:ascii="Arial" w:hAnsi="Arial" w:cs="Arial"/>
        </w:rPr>
        <w:t>The Education Hub</w:t>
      </w:r>
      <w:r w:rsidRPr="00367C36">
        <w:rPr>
          <w:rFonts w:ascii="Arial" w:hAnsi="Arial" w:cs="Arial"/>
        </w:rPr>
        <w:t xml:space="preserve">. Available at: </w:t>
      </w:r>
      <w:hyperlink r:id="rId9" w:tgtFrame="_new" w:history="1">
        <w:r w:rsidRPr="00367C36">
          <w:rPr>
            <w:rStyle w:val="Hyperlink"/>
            <w:rFonts w:ascii="Arial" w:hAnsi="Arial" w:cs="Arial"/>
          </w:rPr>
          <w:t>https://theeducationhub.org.nz/sensory-processing-differences-in-the-classroom/</w:t>
        </w:r>
      </w:hyperlink>
      <w:r w:rsidRPr="00367C36">
        <w:rPr>
          <w:rFonts w:ascii="Arial" w:hAnsi="Arial" w:cs="Arial"/>
        </w:rPr>
        <w:t xml:space="preserve"> [Accessed 12 June 2025].</w:t>
      </w:r>
    </w:p>
    <w:p w14:paraId="1DB51447" w14:textId="77777777" w:rsidR="00ED3481" w:rsidRPr="00ED3481" w:rsidRDefault="00ED3481" w:rsidP="00ED3481">
      <w:pPr>
        <w:pStyle w:val="NormalWeb"/>
        <w:spacing w:line="360" w:lineRule="auto"/>
        <w:rPr>
          <w:rFonts w:ascii="Arial" w:hAnsi="Arial" w:cs="Arial"/>
        </w:rPr>
      </w:pPr>
      <w:r w:rsidRPr="00ED3481">
        <w:rPr>
          <w:rFonts w:ascii="Arial" w:hAnsi="Arial" w:cs="Arial"/>
        </w:rPr>
        <w:t xml:space="preserve">McGuinness, C., Sproule, L., </w:t>
      </w:r>
      <w:proofErr w:type="spellStart"/>
      <w:r w:rsidRPr="00ED3481">
        <w:rPr>
          <w:rFonts w:ascii="Arial" w:hAnsi="Arial" w:cs="Arial"/>
        </w:rPr>
        <w:t>Bojke</w:t>
      </w:r>
      <w:proofErr w:type="spellEnd"/>
      <w:r w:rsidRPr="00ED3481">
        <w:rPr>
          <w:rFonts w:ascii="Arial" w:hAnsi="Arial" w:cs="Arial"/>
        </w:rPr>
        <w:t xml:space="preserve">, C., Trew, K. and Walsh, G. (2014). Impact of a </w:t>
      </w:r>
      <w:proofErr w:type="spellStart"/>
      <w:r w:rsidRPr="00ED3481">
        <w:rPr>
          <w:rFonts w:ascii="Arial" w:hAnsi="Arial" w:cs="Arial"/>
        </w:rPr>
        <w:t>Playbased</w:t>
      </w:r>
      <w:proofErr w:type="spellEnd"/>
      <w:r w:rsidRPr="00ED3481">
        <w:rPr>
          <w:rFonts w:ascii="Arial" w:hAnsi="Arial" w:cs="Arial"/>
        </w:rPr>
        <w:t xml:space="preserve"> Curriculum in the First Two Years of Primary school: Literacy and Numeracy Outcomes over Seven Years. </w:t>
      </w:r>
      <w:r w:rsidRPr="00ED3481">
        <w:rPr>
          <w:rFonts w:ascii="Arial" w:hAnsi="Arial" w:cs="Arial"/>
          <w:i/>
          <w:iCs/>
        </w:rPr>
        <w:t>British Educational Research Journal</w:t>
      </w:r>
      <w:r w:rsidRPr="00ED3481">
        <w:rPr>
          <w:rFonts w:ascii="Arial" w:hAnsi="Arial" w:cs="Arial"/>
        </w:rPr>
        <w:t xml:space="preserve">, [online] 40(5), pp.772–795. </w:t>
      </w:r>
      <w:proofErr w:type="spellStart"/>
      <w:proofErr w:type="gramStart"/>
      <w:r w:rsidRPr="00ED3481">
        <w:rPr>
          <w:rFonts w:ascii="Arial" w:hAnsi="Arial" w:cs="Arial"/>
        </w:rPr>
        <w:t>doi:https</w:t>
      </w:r>
      <w:proofErr w:type="spellEnd"/>
      <w:r w:rsidRPr="00ED3481">
        <w:rPr>
          <w:rFonts w:ascii="Arial" w:hAnsi="Arial" w:cs="Arial"/>
        </w:rPr>
        <w:t>://doi.org/10.2307/43297616</w:t>
      </w:r>
      <w:proofErr w:type="gramEnd"/>
      <w:r w:rsidRPr="00ED3481">
        <w:rPr>
          <w:rFonts w:ascii="Arial" w:hAnsi="Arial" w:cs="Arial"/>
        </w:rPr>
        <w:t>.</w:t>
      </w:r>
    </w:p>
    <w:p w14:paraId="46F07055" w14:textId="1DF9BDFC" w:rsidR="00050EDC" w:rsidRDefault="00050EDC" w:rsidP="00C17576">
      <w:pPr>
        <w:pStyle w:val="NormalWeb"/>
        <w:spacing w:line="360" w:lineRule="auto"/>
        <w:rPr>
          <w:rFonts w:ascii="Arial" w:hAnsi="Arial" w:cs="Arial"/>
        </w:rPr>
      </w:pPr>
      <w:r w:rsidRPr="00050EDC">
        <w:rPr>
          <w:rFonts w:ascii="Arial" w:hAnsi="Arial" w:cs="Arial"/>
        </w:rPr>
        <w:t>National Association for the Education of Young Children (NAEYC) (2020)</w:t>
      </w:r>
      <w:r w:rsidR="00F475C0">
        <w:rPr>
          <w:rFonts w:ascii="Arial" w:hAnsi="Arial" w:cs="Arial"/>
        </w:rPr>
        <w:t>.</w:t>
      </w:r>
      <w:r w:rsidRPr="00050EDC">
        <w:rPr>
          <w:rFonts w:ascii="Arial" w:hAnsi="Arial" w:cs="Arial"/>
        </w:rPr>
        <w:t xml:space="preserve"> </w:t>
      </w:r>
      <w:r w:rsidRPr="00050EDC">
        <w:rPr>
          <w:rFonts w:ascii="Arial" w:hAnsi="Arial" w:cs="Arial"/>
          <w:i/>
          <w:iCs/>
        </w:rPr>
        <w:t>Developmentally Appropriate Practice (DAP) Position Statement</w:t>
      </w:r>
      <w:r w:rsidRPr="00050EDC">
        <w:rPr>
          <w:rFonts w:ascii="Arial" w:hAnsi="Arial" w:cs="Arial"/>
        </w:rPr>
        <w:t>. Washington, DC: NAEYC.</w:t>
      </w:r>
    </w:p>
    <w:p w14:paraId="57E36FF7" w14:textId="1EEDA5AE" w:rsidR="00C17576" w:rsidRPr="00C17576" w:rsidRDefault="00C17576" w:rsidP="00C17576">
      <w:pPr>
        <w:pStyle w:val="NormalWeb"/>
        <w:spacing w:line="360" w:lineRule="auto"/>
        <w:rPr>
          <w:rFonts w:ascii="Arial" w:hAnsi="Arial" w:cs="Arial"/>
        </w:rPr>
      </w:pPr>
      <w:r w:rsidRPr="00C17576">
        <w:rPr>
          <w:rFonts w:ascii="Arial" w:hAnsi="Arial" w:cs="Arial"/>
        </w:rPr>
        <w:t>Natural Resources Wales. (2022)</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Increased Role for Outdoor Learning and Natural Environment in New School Curriculum</w:t>
      </w:r>
      <w:r w:rsidRPr="00C17576">
        <w:rPr>
          <w:rFonts w:ascii="Arial" w:hAnsi="Arial" w:cs="Arial"/>
        </w:rPr>
        <w:t xml:space="preserve">. Available at: </w:t>
      </w:r>
      <w:hyperlink r:id="rId10" w:tgtFrame="_new" w:history="1">
        <w:r w:rsidRPr="00C17576">
          <w:rPr>
            <w:rStyle w:val="Hyperlink"/>
            <w:rFonts w:ascii="Arial" w:eastAsiaTheme="majorEastAsia" w:hAnsi="Arial" w:cs="Arial"/>
          </w:rPr>
          <w:t>https://naturalresourceswales.gov.uk</w:t>
        </w:r>
      </w:hyperlink>
      <w:r w:rsidRPr="00C17576">
        <w:rPr>
          <w:rFonts w:ascii="Arial" w:hAnsi="Arial" w:cs="Arial"/>
        </w:rPr>
        <w:t xml:space="preserve"> [Accessed: 12 June 2025].</w:t>
      </w:r>
    </w:p>
    <w:p w14:paraId="4B4B3032" w14:textId="51CF75F9" w:rsidR="00C17576" w:rsidRPr="00C17576" w:rsidRDefault="00C17576" w:rsidP="00C17576">
      <w:pPr>
        <w:pStyle w:val="NormalWeb"/>
        <w:spacing w:line="360" w:lineRule="auto"/>
        <w:rPr>
          <w:rFonts w:ascii="Arial" w:hAnsi="Arial" w:cs="Arial"/>
        </w:rPr>
      </w:pPr>
      <w:r w:rsidRPr="00C17576">
        <w:rPr>
          <w:rFonts w:ascii="Arial" w:hAnsi="Arial" w:cs="Arial"/>
        </w:rPr>
        <w:lastRenderedPageBreak/>
        <w:t>NDNA</w:t>
      </w:r>
      <w:r w:rsidR="006E104F">
        <w:rPr>
          <w:rFonts w:ascii="Arial" w:hAnsi="Arial" w:cs="Arial"/>
        </w:rPr>
        <w:t xml:space="preserve">. </w:t>
      </w:r>
      <w:r w:rsidRPr="00C17576">
        <w:rPr>
          <w:rFonts w:ascii="Arial" w:hAnsi="Arial" w:cs="Arial"/>
        </w:rPr>
        <w:t>(2021)</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ECPLC / Curriculum for Wales Guidance Documents</w:t>
      </w:r>
      <w:r w:rsidRPr="00C17576">
        <w:rPr>
          <w:rFonts w:ascii="Arial" w:hAnsi="Arial" w:cs="Arial"/>
        </w:rPr>
        <w:t>. Available at: [</w:t>
      </w:r>
      <w:hyperlink r:id="rId11" w:tgtFrame="_new" w:history="1">
        <w:r w:rsidRPr="00C17576">
          <w:rPr>
            <w:rStyle w:val="Hyperlink"/>
            <w:rFonts w:ascii="Arial" w:eastAsiaTheme="majorEastAsia" w:hAnsi="Arial" w:cs="Arial"/>
          </w:rPr>
          <w:t>https://ndna.org.uk/ecplc-curriculum-for-wales-guidance-documents/</w:t>
        </w:r>
      </w:hyperlink>
      <w:r w:rsidRPr="00C17576">
        <w:rPr>
          <w:rFonts w:ascii="Arial" w:hAnsi="Arial" w:cs="Arial"/>
        </w:rPr>
        <w:t>] [Accessed: 11 June 2025].</w:t>
      </w:r>
    </w:p>
    <w:p w14:paraId="1E84C35C" w14:textId="547CC647" w:rsidR="00C17576" w:rsidRDefault="00C17576" w:rsidP="00C17576">
      <w:pPr>
        <w:pStyle w:val="NormalWeb"/>
        <w:spacing w:line="360" w:lineRule="auto"/>
        <w:rPr>
          <w:rFonts w:ascii="Arial" w:hAnsi="Arial" w:cs="Arial"/>
        </w:rPr>
      </w:pPr>
      <w:r w:rsidRPr="00C17576">
        <w:rPr>
          <w:rFonts w:ascii="Arial" w:hAnsi="Arial" w:cs="Arial"/>
        </w:rPr>
        <w:t>Nursery World</w:t>
      </w:r>
      <w:r w:rsidR="00F475C0">
        <w:rPr>
          <w:rFonts w:ascii="Arial" w:hAnsi="Arial" w:cs="Arial"/>
        </w:rPr>
        <w:t>.</w:t>
      </w:r>
      <w:r w:rsidRPr="00C17576">
        <w:rPr>
          <w:rFonts w:ascii="Arial" w:hAnsi="Arial" w:cs="Arial"/>
        </w:rPr>
        <w:t xml:space="preserve"> (2023)</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The Role of Digital Tools in Observational Assessment</w:t>
      </w:r>
      <w:r w:rsidRPr="00C17576">
        <w:rPr>
          <w:rFonts w:ascii="Arial" w:hAnsi="Arial" w:cs="Arial"/>
        </w:rPr>
        <w:t>. Nursery World. Available at: [</w:t>
      </w:r>
      <w:hyperlink r:id="rId12" w:tgtFrame="_new" w:history="1">
        <w:r w:rsidRPr="00C17576">
          <w:rPr>
            <w:rStyle w:val="Hyperlink"/>
            <w:rFonts w:ascii="Arial" w:eastAsiaTheme="majorEastAsia" w:hAnsi="Arial" w:cs="Arial"/>
          </w:rPr>
          <w:t>https://www.nurseryworld.co.uk/digital-tools-observation</w:t>
        </w:r>
      </w:hyperlink>
      <w:r w:rsidRPr="00C17576">
        <w:rPr>
          <w:rFonts w:ascii="Arial" w:hAnsi="Arial" w:cs="Arial"/>
        </w:rPr>
        <w:t>] [Accessed: 11 June 2025].</w:t>
      </w:r>
    </w:p>
    <w:p w14:paraId="64756FAE" w14:textId="524D64AF" w:rsidR="006805B5" w:rsidRDefault="006805B5" w:rsidP="00C17576">
      <w:pPr>
        <w:pStyle w:val="NormalWeb"/>
        <w:spacing w:line="360" w:lineRule="auto"/>
        <w:rPr>
          <w:rFonts w:ascii="Arial" w:hAnsi="Arial" w:cs="Arial"/>
        </w:rPr>
      </w:pPr>
      <w:r w:rsidRPr="006805B5">
        <w:rPr>
          <w:rFonts w:ascii="Arial" w:hAnsi="Arial" w:cs="Arial"/>
        </w:rPr>
        <w:t>Nutbrown, C.</w:t>
      </w:r>
      <w:r w:rsidR="00F475C0">
        <w:rPr>
          <w:rFonts w:ascii="Arial" w:hAnsi="Arial" w:cs="Arial"/>
        </w:rPr>
        <w:t xml:space="preserve"> (</w:t>
      </w:r>
      <w:r w:rsidRPr="006805B5">
        <w:rPr>
          <w:rFonts w:ascii="Arial" w:hAnsi="Arial" w:cs="Arial"/>
        </w:rPr>
        <w:t>2012</w:t>
      </w:r>
      <w:r w:rsidR="00F475C0">
        <w:rPr>
          <w:rFonts w:ascii="Arial" w:hAnsi="Arial" w:cs="Arial"/>
        </w:rPr>
        <w:t>)</w:t>
      </w:r>
      <w:r w:rsidRPr="006805B5">
        <w:rPr>
          <w:rFonts w:ascii="Arial" w:hAnsi="Arial" w:cs="Arial"/>
        </w:rPr>
        <w:t xml:space="preserve">. </w:t>
      </w:r>
      <w:r w:rsidRPr="006805B5">
        <w:rPr>
          <w:rFonts w:ascii="Arial" w:hAnsi="Arial" w:cs="Arial"/>
          <w:i/>
          <w:iCs/>
        </w:rPr>
        <w:t>Foundations for quality: The independent review of early education and childcare qualifications</w:t>
      </w:r>
      <w:r w:rsidRPr="006805B5">
        <w:rPr>
          <w:rFonts w:ascii="Arial" w:hAnsi="Arial" w:cs="Arial"/>
        </w:rPr>
        <w:t>. London: Department for Education.</w:t>
      </w:r>
    </w:p>
    <w:p w14:paraId="6647680D" w14:textId="7FF77CD4" w:rsidR="00C17576" w:rsidRDefault="00C17576" w:rsidP="00C17576">
      <w:pPr>
        <w:pStyle w:val="NormalWeb"/>
        <w:spacing w:line="360" w:lineRule="auto"/>
        <w:rPr>
          <w:rFonts w:ascii="Arial" w:hAnsi="Arial" w:cs="Arial"/>
        </w:rPr>
      </w:pPr>
      <w:r w:rsidRPr="00C17576">
        <w:rPr>
          <w:rFonts w:ascii="Arial" w:hAnsi="Arial" w:cs="Arial"/>
        </w:rPr>
        <w:t>O’Connor, M. (2021)</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Decentralisation in Curriculum Design: Risks and Rewards</w:t>
      </w:r>
      <w:r w:rsidRPr="00C17576">
        <w:rPr>
          <w:rFonts w:ascii="Arial" w:hAnsi="Arial" w:cs="Arial"/>
        </w:rPr>
        <w:t>. International Journal of Educational Development, 41, pp. 112–126.</w:t>
      </w:r>
    </w:p>
    <w:p w14:paraId="7CFCCCAE" w14:textId="2971708C" w:rsidR="008D0123" w:rsidRPr="00C17576" w:rsidRDefault="008D0123" w:rsidP="00C17576">
      <w:pPr>
        <w:pStyle w:val="NormalWeb"/>
        <w:spacing w:line="360" w:lineRule="auto"/>
        <w:rPr>
          <w:rFonts w:ascii="Arial" w:hAnsi="Arial" w:cs="Arial"/>
        </w:rPr>
      </w:pPr>
      <w:r w:rsidRPr="008D0123">
        <w:rPr>
          <w:rFonts w:ascii="Arial" w:hAnsi="Arial" w:cs="Arial"/>
        </w:rPr>
        <w:t>OECD</w:t>
      </w:r>
      <w:r w:rsidR="00F475C0">
        <w:rPr>
          <w:rFonts w:ascii="Arial" w:hAnsi="Arial" w:cs="Arial"/>
        </w:rPr>
        <w:t>.</w:t>
      </w:r>
      <w:r w:rsidRPr="008D0123">
        <w:rPr>
          <w:rFonts w:ascii="Arial" w:hAnsi="Arial" w:cs="Arial"/>
        </w:rPr>
        <w:t xml:space="preserve"> (2020)</w:t>
      </w:r>
      <w:r w:rsidR="00F475C0">
        <w:rPr>
          <w:rFonts w:ascii="Arial" w:hAnsi="Arial" w:cs="Arial"/>
        </w:rPr>
        <w:t>.</w:t>
      </w:r>
      <w:r w:rsidRPr="008D0123">
        <w:rPr>
          <w:rFonts w:ascii="Arial" w:hAnsi="Arial" w:cs="Arial"/>
        </w:rPr>
        <w:t xml:space="preserve"> </w:t>
      </w:r>
      <w:r w:rsidRPr="008D0123">
        <w:rPr>
          <w:rFonts w:ascii="Arial" w:hAnsi="Arial" w:cs="Arial"/>
          <w:i/>
          <w:iCs/>
        </w:rPr>
        <w:t>Achieving the New Curriculum for Wales: Progress and Challenges</w:t>
      </w:r>
      <w:r w:rsidRPr="008D0123">
        <w:rPr>
          <w:rFonts w:ascii="Arial" w:hAnsi="Arial" w:cs="Arial"/>
        </w:rPr>
        <w:t xml:space="preserve">. OECD Publications. Available at: https://www.oecd.org/en/publications/achieving-the-new-curriculum-for-wales_4b483953-en.html </w:t>
      </w:r>
      <w:r>
        <w:rPr>
          <w:rFonts w:ascii="Arial" w:hAnsi="Arial" w:cs="Arial"/>
        </w:rPr>
        <w:t>[</w:t>
      </w:r>
      <w:r w:rsidRPr="008D0123">
        <w:rPr>
          <w:rFonts w:ascii="Arial" w:hAnsi="Arial" w:cs="Arial"/>
        </w:rPr>
        <w:t>Accessed: 11 June 2025</w:t>
      </w:r>
      <w:r>
        <w:rPr>
          <w:rFonts w:ascii="Arial" w:hAnsi="Arial" w:cs="Arial"/>
        </w:rPr>
        <w:t>]</w:t>
      </w:r>
      <w:r w:rsidRPr="008D0123">
        <w:rPr>
          <w:rFonts w:ascii="Arial" w:hAnsi="Arial" w:cs="Arial"/>
        </w:rPr>
        <w:t>.</w:t>
      </w:r>
    </w:p>
    <w:p w14:paraId="47361EDB" w14:textId="77777777" w:rsidR="00737545" w:rsidRPr="00737545" w:rsidRDefault="00737545" w:rsidP="00737545">
      <w:pPr>
        <w:pStyle w:val="NormalWeb"/>
        <w:spacing w:line="360" w:lineRule="auto"/>
        <w:rPr>
          <w:rFonts w:ascii="Arial" w:hAnsi="Arial" w:cs="Arial"/>
        </w:rPr>
      </w:pPr>
      <w:r w:rsidRPr="00737545">
        <w:rPr>
          <w:rFonts w:ascii="Arial" w:hAnsi="Arial" w:cs="Arial"/>
        </w:rPr>
        <w:t xml:space="preserve">Parker, R., Thomsen, B.S. and Berry, A. (2022). Learning through Play at School – a Framework for Policy and Practice. </w:t>
      </w:r>
      <w:r w:rsidRPr="00737545">
        <w:rPr>
          <w:rFonts w:ascii="Arial" w:hAnsi="Arial" w:cs="Arial"/>
          <w:i/>
          <w:iCs/>
        </w:rPr>
        <w:t>Frontiers in Education</w:t>
      </w:r>
      <w:r w:rsidRPr="00737545">
        <w:rPr>
          <w:rFonts w:ascii="Arial" w:hAnsi="Arial" w:cs="Arial"/>
        </w:rPr>
        <w:t xml:space="preserve">, [online] 7(1), pp.1–12. </w:t>
      </w:r>
      <w:proofErr w:type="spellStart"/>
      <w:proofErr w:type="gramStart"/>
      <w:r w:rsidRPr="00737545">
        <w:rPr>
          <w:rFonts w:ascii="Arial" w:hAnsi="Arial" w:cs="Arial"/>
        </w:rPr>
        <w:t>doi:https</w:t>
      </w:r>
      <w:proofErr w:type="spellEnd"/>
      <w:r w:rsidRPr="00737545">
        <w:rPr>
          <w:rFonts w:ascii="Arial" w:hAnsi="Arial" w:cs="Arial"/>
        </w:rPr>
        <w:t>://doi.org/10.3389/feduc.2022.751801</w:t>
      </w:r>
      <w:proofErr w:type="gramEnd"/>
      <w:r w:rsidRPr="00737545">
        <w:rPr>
          <w:rFonts w:ascii="Arial" w:hAnsi="Arial" w:cs="Arial"/>
        </w:rPr>
        <w:t>.</w:t>
      </w:r>
    </w:p>
    <w:p w14:paraId="5C6FAD70" w14:textId="25B4BCC8" w:rsidR="00C17576" w:rsidRPr="00C17576" w:rsidRDefault="00C17576" w:rsidP="00C17576">
      <w:pPr>
        <w:pStyle w:val="NormalWeb"/>
        <w:spacing w:line="360" w:lineRule="auto"/>
        <w:rPr>
          <w:rFonts w:ascii="Arial" w:hAnsi="Arial" w:cs="Arial"/>
        </w:rPr>
      </w:pPr>
      <w:r w:rsidRPr="00C17576">
        <w:rPr>
          <w:rFonts w:ascii="Arial" w:hAnsi="Arial" w:cs="Arial"/>
        </w:rPr>
        <w:t>Patel, S. and Freeman, R. (2022)</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Tracking Progress in Play-based Learning: The Role of Clear Benchmarks</w:t>
      </w:r>
      <w:r w:rsidRPr="00C17576">
        <w:rPr>
          <w:rFonts w:ascii="Arial" w:hAnsi="Arial" w:cs="Arial"/>
        </w:rPr>
        <w:t>. Journal of Early Childhood Assessment, 14(1), pp. 33–50.</w:t>
      </w:r>
    </w:p>
    <w:p w14:paraId="1C040FCF" w14:textId="21BB0805" w:rsidR="008D0123" w:rsidRPr="008D0123" w:rsidRDefault="008D0123" w:rsidP="008D0123">
      <w:pPr>
        <w:pStyle w:val="NormalWeb"/>
        <w:spacing w:line="360" w:lineRule="auto"/>
        <w:rPr>
          <w:rFonts w:ascii="Arial" w:hAnsi="Arial" w:cs="Arial"/>
        </w:rPr>
      </w:pPr>
      <w:r w:rsidRPr="008D0123">
        <w:rPr>
          <w:rFonts w:ascii="Arial" w:hAnsi="Arial" w:cs="Arial"/>
        </w:rPr>
        <w:t>Pyle, A. and Danniels, E. (2017)</w:t>
      </w:r>
      <w:r w:rsidR="00F475C0">
        <w:rPr>
          <w:rFonts w:ascii="Arial" w:hAnsi="Arial" w:cs="Arial"/>
        </w:rPr>
        <w:t>.</w:t>
      </w:r>
      <w:r w:rsidRPr="008D0123">
        <w:rPr>
          <w:rFonts w:ascii="Arial" w:hAnsi="Arial" w:cs="Arial"/>
        </w:rPr>
        <w:t xml:space="preserve"> </w:t>
      </w:r>
      <w:r>
        <w:rPr>
          <w:rFonts w:ascii="Arial" w:hAnsi="Arial" w:cs="Arial"/>
        </w:rPr>
        <w:t xml:space="preserve"> </w:t>
      </w:r>
      <w:proofErr w:type="gramStart"/>
      <w:r w:rsidRPr="008D0123">
        <w:rPr>
          <w:rFonts w:ascii="Arial" w:hAnsi="Arial" w:cs="Arial"/>
          <w:i/>
          <w:iCs/>
        </w:rPr>
        <w:t>A</w:t>
      </w:r>
      <w:proofErr w:type="gramEnd"/>
      <w:r w:rsidRPr="008D0123">
        <w:rPr>
          <w:rFonts w:ascii="Arial" w:hAnsi="Arial" w:cs="Arial"/>
          <w:i/>
          <w:iCs/>
        </w:rPr>
        <w:t xml:space="preserve"> Continuum of Play-Based Learning: The Role of the Teacher in Play-Based Pedagogy and the Fear of Hijacking Play</w:t>
      </w:r>
      <w:r w:rsidRPr="008D0123">
        <w:rPr>
          <w:rFonts w:ascii="Arial" w:hAnsi="Arial" w:cs="Arial"/>
        </w:rPr>
        <w:t>, Early Education and Development, 28(3), pp. 274–289. doi:10.1080/10409289.2016.1220771.</w:t>
      </w:r>
    </w:p>
    <w:p w14:paraId="4F1AD505" w14:textId="77777777" w:rsidR="00853B3F" w:rsidRPr="00853B3F" w:rsidRDefault="00853B3F" w:rsidP="00853B3F">
      <w:pPr>
        <w:pStyle w:val="NormalWeb"/>
        <w:spacing w:line="360" w:lineRule="auto"/>
        <w:rPr>
          <w:rFonts w:ascii="Arial" w:hAnsi="Arial" w:cs="Arial"/>
        </w:rPr>
      </w:pPr>
      <w:proofErr w:type="spellStart"/>
      <w:r w:rsidRPr="00853B3F">
        <w:rPr>
          <w:rFonts w:ascii="Arial" w:hAnsi="Arial" w:cs="Arial"/>
        </w:rPr>
        <w:t>Sandseter</w:t>
      </w:r>
      <w:proofErr w:type="spellEnd"/>
      <w:r w:rsidRPr="00853B3F">
        <w:rPr>
          <w:rFonts w:ascii="Arial" w:hAnsi="Arial" w:cs="Arial"/>
        </w:rPr>
        <w:t xml:space="preserve">, E. (2010). </w:t>
      </w:r>
      <w:proofErr w:type="spellStart"/>
      <w:r w:rsidRPr="00853B3F">
        <w:rPr>
          <w:rFonts w:ascii="Arial" w:hAnsi="Arial" w:cs="Arial"/>
          <w:i/>
          <w:iCs/>
        </w:rPr>
        <w:t>Scaryfunny</w:t>
      </w:r>
      <w:proofErr w:type="spellEnd"/>
      <w:r w:rsidRPr="00853B3F">
        <w:rPr>
          <w:rFonts w:ascii="Arial" w:hAnsi="Arial" w:cs="Arial"/>
          <w:i/>
          <w:iCs/>
        </w:rPr>
        <w:t xml:space="preserve"> - a Qualitative Study of Risky Play among Preschool Children</w:t>
      </w:r>
      <w:r w:rsidRPr="00853B3F">
        <w:rPr>
          <w:rFonts w:ascii="Arial" w:hAnsi="Arial" w:cs="Arial"/>
        </w:rPr>
        <w:t>. [online] ResearchGate. Available at: https://www.researchgate.net/publication/236986868_Scaryfunny_-_A_qualitative_study_of_risky_play_among_preschool_children [Accessed 10 Jun. 2025].</w:t>
      </w:r>
    </w:p>
    <w:p w14:paraId="7642C807" w14:textId="1F2F669C" w:rsidR="003A5005" w:rsidRPr="003A5005" w:rsidRDefault="003A5005" w:rsidP="003A5005">
      <w:pPr>
        <w:pStyle w:val="NormalWeb"/>
        <w:spacing w:line="360" w:lineRule="auto"/>
        <w:rPr>
          <w:rFonts w:ascii="Arial" w:hAnsi="Arial" w:cs="Arial"/>
        </w:rPr>
      </w:pPr>
      <w:r w:rsidRPr="003A5005">
        <w:rPr>
          <w:rFonts w:ascii="Arial" w:hAnsi="Arial" w:cs="Arial"/>
        </w:rPr>
        <w:lastRenderedPageBreak/>
        <w:t>Senedd Cymru</w:t>
      </w:r>
      <w:r w:rsidR="00F475C0">
        <w:rPr>
          <w:rFonts w:ascii="Arial" w:hAnsi="Arial" w:cs="Arial"/>
        </w:rPr>
        <w:t>.</w:t>
      </w:r>
      <w:r w:rsidRPr="003A5005">
        <w:rPr>
          <w:rFonts w:ascii="Arial" w:hAnsi="Arial" w:cs="Arial"/>
        </w:rPr>
        <w:t xml:space="preserve"> (2018). </w:t>
      </w:r>
      <w:r w:rsidRPr="003A5005">
        <w:rPr>
          <w:rFonts w:ascii="Arial" w:hAnsi="Arial" w:cs="Arial"/>
          <w:i/>
          <w:iCs/>
        </w:rPr>
        <w:t xml:space="preserve">New ‘Curriculum for </w:t>
      </w:r>
      <w:proofErr w:type="spellStart"/>
      <w:r w:rsidRPr="003A5005">
        <w:rPr>
          <w:rFonts w:ascii="Arial" w:hAnsi="Arial" w:cs="Arial"/>
          <w:i/>
          <w:iCs/>
        </w:rPr>
        <w:t>Wales’</w:t>
      </w:r>
      <w:proofErr w:type="spellEnd"/>
      <w:r w:rsidRPr="003A5005">
        <w:rPr>
          <w:rFonts w:ascii="Arial" w:hAnsi="Arial" w:cs="Arial"/>
          <w:i/>
          <w:iCs/>
        </w:rPr>
        <w:t xml:space="preserve"> Must Be Delivered Consistently across Wales – Senedd Committee</w:t>
      </w:r>
      <w:r w:rsidRPr="003A5005">
        <w:rPr>
          <w:rFonts w:ascii="Arial" w:hAnsi="Arial" w:cs="Arial"/>
        </w:rPr>
        <w:t xml:space="preserve">. [online] </w:t>
      </w:r>
      <w:proofErr w:type="spellStart"/>
      <w:r w:rsidRPr="003A5005">
        <w:rPr>
          <w:rFonts w:ascii="Arial" w:hAnsi="Arial" w:cs="Arial"/>
        </w:rPr>
        <w:t>Senedd.wales</w:t>
      </w:r>
      <w:proofErr w:type="spellEnd"/>
      <w:r w:rsidRPr="003A5005">
        <w:rPr>
          <w:rFonts w:ascii="Arial" w:hAnsi="Arial" w:cs="Arial"/>
        </w:rPr>
        <w:t>. Available at: https://senedd.wales/senedd-now/news/new-curriculum-for-wales-must-be-delivered-consistently-across-wales-senedd-committee [Accessed 10 Jun. 2025].</w:t>
      </w:r>
    </w:p>
    <w:p w14:paraId="064975A7" w14:textId="67E70F40" w:rsidR="00367C36" w:rsidRPr="00367C36" w:rsidRDefault="00367C36" w:rsidP="00C17576">
      <w:pPr>
        <w:pStyle w:val="NormalWeb"/>
        <w:spacing w:line="360" w:lineRule="auto"/>
        <w:rPr>
          <w:rFonts w:ascii="Arial" w:hAnsi="Arial" w:cs="Arial"/>
        </w:rPr>
      </w:pPr>
      <w:r w:rsidRPr="00367C36">
        <w:rPr>
          <w:rFonts w:ascii="Arial" w:hAnsi="Arial" w:cs="Arial"/>
        </w:rPr>
        <w:t xml:space="preserve">Taylor, C., Wilkey, E., Nash, E., Davies, R., </w:t>
      </w:r>
      <w:proofErr w:type="spellStart"/>
      <w:r w:rsidRPr="00367C36">
        <w:rPr>
          <w:rFonts w:ascii="Arial" w:hAnsi="Arial" w:cs="Arial"/>
        </w:rPr>
        <w:t>Plewis</w:t>
      </w:r>
      <w:proofErr w:type="spellEnd"/>
      <w:r w:rsidRPr="00367C36">
        <w:rPr>
          <w:rFonts w:ascii="Arial" w:hAnsi="Arial" w:cs="Arial"/>
        </w:rPr>
        <w:t xml:space="preserve">, I., Black, R. and Worthington, A., </w:t>
      </w:r>
      <w:r w:rsidR="00F475C0">
        <w:rPr>
          <w:rFonts w:ascii="Arial" w:hAnsi="Arial" w:cs="Arial"/>
        </w:rPr>
        <w:t>(</w:t>
      </w:r>
      <w:r w:rsidRPr="00367C36">
        <w:rPr>
          <w:rFonts w:ascii="Arial" w:hAnsi="Arial" w:cs="Arial"/>
        </w:rPr>
        <w:t>2015</w:t>
      </w:r>
      <w:r w:rsidR="00F475C0">
        <w:rPr>
          <w:rFonts w:ascii="Arial" w:hAnsi="Arial" w:cs="Arial"/>
        </w:rPr>
        <w:t>)</w:t>
      </w:r>
      <w:r w:rsidRPr="00367C36">
        <w:rPr>
          <w:rFonts w:ascii="Arial" w:hAnsi="Arial" w:cs="Arial"/>
        </w:rPr>
        <w:t xml:space="preserve">. </w:t>
      </w:r>
      <w:r w:rsidRPr="00367C36">
        <w:rPr>
          <w:rFonts w:ascii="Arial" w:hAnsi="Arial" w:cs="Arial"/>
          <w:i/>
          <w:iCs/>
        </w:rPr>
        <w:t>Evaluating the Foundation Phase: Final Report</w:t>
      </w:r>
      <w:r w:rsidRPr="00367C36">
        <w:rPr>
          <w:rFonts w:ascii="Arial" w:hAnsi="Arial" w:cs="Arial"/>
        </w:rPr>
        <w:t xml:space="preserve">. Cardiff: Welsh Government. Available at: </w:t>
      </w:r>
      <w:hyperlink r:id="rId13" w:history="1">
        <w:r w:rsidRPr="00656A87">
          <w:rPr>
            <w:rStyle w:val="Hyperlink"/>
            <w:rFonts w:ascii="Arial" w:hAnsi="Arial" w:cs="Arial"/>
          </w:rPr>
          <w:t>https://www.gov.wales/evaluation-foundation-phase-final-report</w:t>
        </w:r>
      </w:hyperlink>
      <w:r>
        <w:rPr>
          <w:rFonts w:ascii="Arial" w:hAnsi="Arial" w:cs="Arial"/>
        </w:rPr>
        <w:t xml:space="preserve"> [Accessed: 11 June 2025].</w:t>
      </w:r>
    </w:p>
    <w:p w14:paraId="39C506AD" w14:textId="2640EAAF" w:rsidR="00C17576" w:rsidRPr="00C17576" w:rsidRDefault="00C17576" w:rsidP="00C17576">
      <w:pPr>
        <w:pStyle w:val="NormalWeb"/>
        <w:spacing w:line="360" w:lineRule="auto"/>
        <w:rPr>
          <w:rFonts w:ascii="Arial" w:hAnsi="Arial" w:cs="Arial"/>
        </w:rPr>
      </w:pPr>
      <w:r w:rsidRPr="00C17576">
        <w:rPr>
          <w:rFonts w:ascii="Arial" w:hAnsi="Arial" w:cs="Arial"/>
        </w:rPr>
        <w:t>Tinney, G. (2023)</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Big changes! The great outdoors and the Curriculum for Wales</w:t>
      </w:r>
      <w:r w:rsidRPr="00C17576">
        <w:rPr>
          <w:rFonts w:ascii="Arial" w:hAnsi="Arial" w:cs="Arial"/>
        </w:rPr>
        <w:t xml:space="preserve">. University of Wales Trinity Saint David. Available at: </w:t>
      </w:r>
      <w:hyperlink r:id="rId14" w:tgtFrame="_new" w:history="1">
        <w:r w:rsidRPr="00C17576">
          <w:rPr>
            <w:rStyle w:val="Hyperlink"/>
            <w:rFonts w:ascii="Arial" w:eastAsiaTheme="majorEastAsia" w:hAnsi="Arial" w:cs="Arial"/>
          </w:rPr>
          <w:t>https://repository.uwtsd.ac.uk/id/eprint/2415/1/Tinney%2C%20Glenda%20%282023%29%20Big%20changes%21%20The%20great%20outdoors.pdf</w:t>
        </w:r>
      </w:hyperlink>
      <w:r w:rsidRPr="00C17576">
        <w:rPr>
          <w:rFonts w:ascii="Arial" w:hAnsi="Arial" w:cs="Arial"/>
        </w:rPr>
        <w:t xml:space="preserve"> [Accessed: 12 June 2025].</w:t>
      </w:r>
    </w:p>
    <w:p w14:paraId="569DF762" w14:textId="23780CA6" w:rsidR="00C17576" w:rsidRDefault="00C17576" w:rsidP="00C17576">
      <w:pPr>
        <w:pStyle w:val="NormalWeb"/>
        <w:spacing w:line="360" w:lineRule="auto"/>
        <w:rPr>
          <w:rFonts w:ascii="Arial" w:hAnsi="Arial" w:cs="Arial"/>
        </w:rPr>
      </w:pPr>
      <w:r w:rsidRPr="00C17576">
        <w:rPr>
          <w:rFonts w:ascii="Arial" w:hAnsi="Arial" w:cs="Arial"/>
        </w:rPr>
        <w:t>Waite, S. (2017)</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Children Learning Outside the Classroom: From Birth to Eleven</w:t>
      </w:r>
      <w:r w:rsidRPr="00C17576">
        <w:rPr>
          <w:rFonts w:ascii="Arial" w:hAnsi="Arial" w:cs="Arial"/>
        </w:rPr>
        <w:t>. London: SAGE Publications.</w:t>
      </w:r>
    </w:p>
    <w:p w14:paraId="177644C9" w14:textId="77777777" w:rsidR="00256757" w:rsidRDefault="00256757" w:rsidP="00256757">
      <w:pPr>
        <w:pStyle w:val="NormalWeb"/>
        <w:spacing w:line="360" w:lineRule="auto"/>
        <w:rPr>
          <w:rFonts w:ascii="Arial" w:hAnsi="Arial" w:cs="Arial"/>
        </w:rPr>
      </w:pPr>
      <w:r w:rsidRPr="00C17576">
        <w:rPr>
          <w:rFonts w:ascii="Arial" w:hAnsi="Arial" w:cs="Arial"/>
        </w:rPr>
        <w:t>Wales Audit Office. (2022)</w:t>
      </w:r>
      <w:r>
        <w:rPr>
          <w:rFonts w:ascii="Arial" w:hAnsi="Arial" w:cs="Arial"/>
        </w:rPr>
        <w:t>.</w:t>
      </w:r>
      <w:r w:rsidRPr="00C17576">
        <w:rPr>
          <w:rFonts w:ascii="Arial" w:hAnsi="Arial" w:cs="Arial"/>
        </w:rPr>
        <w:t xml:space="preserve"> </w:t>
      </w:r>
      <w:r w:rsidRPr="00C17576">
        <w:rPr>
          <w:rStyle w:val="Emphasis"/>
          <w:rFonts w:ascii="Arial" w:eastAsiaTheme="majorEastAsia" w:hAnsi="Arial" w:cs="Arial"/>
        </w:rPr>
        <w:t>The New Curriculum for Wales – Report of the Auditor General for Wales</w:t>
      </w:r>
      <w:r w:rsidRPr="00C17576">
        <w:rPr>
          <w:rFonts w:ascii="Arial" w:hAnsi="Arial" w:cs="Arial"/>
        </w:rPr>
        <w:t>. Available at: [</w:t>
      </w:r>
      <w:hyperlink r:id="rId15" w:tgtFrame="_new" w:history="1">
        <w:r w:rsidRPr="00C17576">
          <w:rPr>
            <w:rStyle w:val="Hyperlink"/>
            <w:rFonts w:ascii="Arial" w:eastAsiaTheme="majorEastAsia" w:hAnsi="Arial" w:cs="Arial"/>
          </w:rPr>
          <w:t>https://www.wao.gov.uk/sites/default/files/publications/The-new-Curriculum-for-Wales-Eng.pdf</w:t>
        </w:r>
      </w:hyperlink>
      <w:r w:rsidRPr="00C17576">
        <w:rPr>
          <w:rFonts w:ascii="Arial" w:hAnsi="Arial" w:cs="Arial"/>
        </w:rPr>
        <w:t>] [Accessed: 11 June 2025].</w:t>
      </w:r>
    </w:p>
    <w:p w14:paraId="5938E1D5" w14:textId="77777777" w:rsidR="00256757" w:rsidRDefault="00256757" w:rsidP="00C17576">
      <w:pPr>
        <w:pStyle w:val="NormalWeb"/>
        <w:spacing w:line="360" w:lineRule="auto"/>
        <w:rPr>
          <w:rFonts w:ascii="Arial" w:hAnsi="Arial" w:cs="Arial"/>
        </w:rPr>
      </w:pPr>
      <w:r w:rsidRPr="00F475C0">
        <w:rPr>
          <w:rFonts w:ascii="Arial" w:hAnsi="Arial" w:cs="Arial"/>
        </w:rPr>
        <w:t xml:space="preserve">Walker, R., </w:t>
      </w:r>
      <w:r>
        <w:rPr>
          <w:rFonts w:ascii="Arial" w:hAnsi="Arial" w:cs="Arial"/>
        </w:rPr>
        <w:t>(</w:t>
      </w:r>
      <w:r w:rsidRPr="00F475C0">
        <w:rPr>
          <w:rFonts w:ascii="Arial" w:hAnsi="Arial" w:cs="Arial"/>
        </w:rPr>
        <w:t>2019</w:t>
      </w:r>
      <w:r>
        <w:rPr>
          <w:rFonts w:ascii="Arial" w:hAnsi="Arial" w:cs="Arial"/>
        </w:rPr>
        <w:t>)</w:t>
      </w:r>
      <w:r w:rsidRPr="00F475C0">
        <w:rPr>
          <w:rFonts w:ascii="Arial" w:hAnsi="Arial" w:cs="Arial"/>
        </w:rPr>
        <w:t xml:space="preserve">. </w:t>
      </w:r>
      <w:r w:rsidRPr="00F475C0">
        <w:rPr>
          <w:rFonts w:ascii="Arial" w:hAnsi="Arial" w:cs="Arial"/>
          <w:i/>
          <w:iCs/>
        </w:rPr>
        <w:t>Collaborative curriculum design in teacher teams: Foundations</w:t>
      </w:r>
      <w:r w:rsidRPr="00F475C0">
        <w:rPr>
          <w:rFonts w:ascii="Arial" w:hAnsi="Arial" w:cs="Arial"/>
        </w:rPr>
        <w:t>. Springer, Cham</w:t>
      </w:r>
    </w:p>
    <w:p w14:paraId="76B67F1F" w14:textId="714AAF6D" w:rsidR="00C17576" w:rsidRPr="00C17576" w:rsidRDefault="00C17576" w:rsidP="00C17576">
      <w:pPr>
        <w:pStyle w:val="NormalWeb"/>
        <w:spacing w:line="360" w:lineRule="auto"/>
        <w:rPr>
          <w:rFonts w:ascii="Arial" w:hAnsi="Arial" w:cs="Arial"/>
        </w:rPr>
      </w:pPr>
      <w:r w:rsidRPr="00C17576">
        <w:rPr>
          <w:rFonts w:ascii="Arial" w:hAnsi="Arial" w:cs="Arial"/>
        </w:rPr>
        <w:t>Welsh Government. (2015)</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Foundation Phase Framework Curriculum for Wales. 2015</w:t>
      </w:r>
      <w:r w:rsidRPr="00C17576">
        <w:rPr>
          <w:rFonts w:ascii="Arial" w:hAnsi="Arial" w:cs="Arial"/>
        </w:rPr>
        <w:t xml:space="preserve">. Available at: </w:t>
      </w:r>
      <w:hyperlink r:id="rId16" w:tgtFrame="_new" w:history="1">
        <w:r w:rsidRPr="00C17576">
          <w:rPr>
            <w:rStyle w:val="Hyperlink"/>
            <w:rFonts w:ascii="Arial" w:eastAsiaTheme="majorEastAsia" w:hAnsi="Arial" w:cs="Arial"/>
          </w:rPr>
          <w:t>https://www.gov.wales/sites/default/files/publications/2018-02/foundation-phase-framework-revised-2015.pdf</w:t>
        </w:r>
      </w:hyperlink>
      <w:r w:rsidRPr="00C17576">
        <w:rPr>
          <w:rFonts w:ascii="Arial" w:hAnsi="Arial" w:cs="Arial"/>
        </w:rPr>
        <w:t>. [Accessed: 11 June 2025].</w:t>
      </w:r>
    </w:p>
    <w:p w14:paraId="1FD0FAE5" w14:textId="30B90224" w:rsidR="006E104F" w:rsidRPr="006E104F" w:rsidRDefault="006E104F" w:rsidP="006E104F">
      <w:pPr>
        <w:pStyle w:val="NormalWeb"/>
        <w:spacing w:line="360" w:lineRule="auto"/>
        <w:rPr>
          <w:rFonts w:ascii="Arial" w:hAnsi="Arial" w:cs="Arial"/>
        </w:rPr>
      </w:pPr>
      <w:r w:rsidRPr="006E104F">
        <w:rPr>
          <w:rFonts w:ascii="Arial" w:hAnsi="Arial" w:cs="Arial"/>
        </w:rPr>
        <w:t>Welsh Government</w:t>
      </w:r>
      <w:r>
        <w:rPr>
          <w:rFonts w:ascii="Arial" w:hAnsi="Arial" w:cs="Arial"/>
        </w:rPr>
        <w:t>.</w:t>
      </w:r>
      <w:r w:rsidRPr="006E104F">
        <w:rPr>
          <w:rFonts w:ascii="Arial" w:hAnsi="Arial" w:cs="Arial"/>
        </w:rPr>
        <w:t xml:space="preserve"> (2015)</w:t>
      </w:r>
      <w:r w:rsidR="00F475C0">
        <w:rPr>
          <w:rFonts w:ascii="Arial" w:hAnsi="Arial" w:cs="Arial"/>
        </w:rPr>
        <w:t>.</w:t>
      </w:r>
      <w:r w:rsidRPr="006E104F">
        <w:rPr>
          <w:rFonts w:ascii="Arial" w:hAnsi="Arial" w:cs="Arial"/>
        </w:rPr>
        <w:t xml:space="preserve"> </w:t>
      </w:r>
      <w:r w:rsidRPr="006E104F">
        <w:rPr>
          <w:rStyle w:val="Emphasis"/>
          <w:rFonts w:ascii="Arial" w:eastAsiaTheme="majorEastAsia" w:hAnsi="Arial" w:cs="Arial"/>
        </w:rPr>
        <w:t>Shaping the Future of Welsh Education</w:t>
      </w:r>
      <w:r w:rsidRPr="006E104F">
        <w:rPr>
          <w:rFonts w:ascii="Arial" w:hAnsi="Arial" w:cs="Arial"/>
        </w:rPr>
        <w:t>. Cardiff: Welsh Government Publications. Available at: https://www.gov.wales/well-being-future-generations-act-essentials-html [Accessed: 12 June 2025].</w:t>
      </w:r>
    </w:p>
    <w:p w14:paraId="2F35D58B" w14:textId="4493EC08" w:rsidR="006E104F" w:rsidRPr="006E104F" w:rsidRDefault="006E104F" w:rsidP="006E104F">
      <w:pPr>
        <w:pStyle w:val="NormalWeb"/>
        <w:spacing w:line="360" w:lineRule="auto"/>
        <w:rPr>
          <w:rFonts w:ascii="Arial" w:hAnsi="Arial" w:cs="Arial"/>
        </w:rPr>
      </w:pPr>
      <w:r w:rsidRPr="006E104F">
        <w:rPr>
          <w:rFonts w:ascii="Arial" w:hAnsi="Arial" w:cs="Arial"/>
        </w:rPr>
        <w:lastRenderedPageBreak/>
        <w:t>Welsh Government</w:t>
      </w:r>
      <w:r>
        <w:rPr>
          <w:rFonts w:ascii="Arial" w:hAnsi="Arial" w:cs="Arial"/>
        </w:rPr>
        <w:t>.</w:t>
      </w:r>
      <w:r w:rsidRPr="006E104F">
        <w:rPr>
          <w:rFonts w:ascii="Arial" w:hAnsi="Arial" w:cs="Arial"/>
        </w:rPr>
        <w:t xml:space="preserve"> (2019)</w:t>
      </w:r>
      <w:r w:rsidR="00F475C0">
        <w:rPr>
          <w:rFonts w:ascii="Arial" w:hAnsi="Arial" w:cs="Arial"/>
        </w:rPr>
        <w:t>.</w:t>
      </w:r>
      <w:r w:rsidRPr="006E104F">
        <w:rPr>
          <w:rFonts w:ascii="Arial" w:hAnsi="Arial" w:cs="Arial"/>
        </w:rPr>
        <w:t xml:space="preserve"> </w:t>
      </w:r>
      <w:r w:rsidRPr="006E104F">
        <w:rPr>
          <w:rStyle w:val="Emphasis"/>
          <w:rFonts w:ascii="Arial" w:eastAsiaTheme="majorEastAsia" w:hAnsi="Arial" w:cs="Arial"/>
        </w:rPr>
        <w:t>Curriculum for Wales: Early Childhood Education</w:t>
      </w:r>
      <w:r w:rsidRPr="006E104F">
        <w:rPr>
          <w:rFonts w:ascii="Arial" w:hAnsi="Arial" w:cs="Arial"/>
        </w:rPr>
        <w:t>. Cardiff: Welsh Government. Available at: https://hwb.gov.wales/curriculum-for-wales/early-childhood-play-learning-and-care-in-wales/ [Accessed: 12 June 2025].</w:t>
      </w:r>
    </w:p>
    <w:p w14:paraId="2669F2FF" w14:textId="79D2B749" w:rsidR="00C17576" w:rsidRPr="00C17576" w:rsidRDefault="00C17576" w:rsidP="00C17576">
      <w:pPr>
        <w:pStyle w:val="NormalWeb"/>
        <w:spacing w:line="360" w:lineRule="auto"/>
        <w:rPr>
          <w:rFonts w:ascii="Arial" w:hAnsi="Arial" w:cs="Arial"/>
        </w:rPr>
      </w:pPr>
      <w:r w:rsidRPr="00C17576">
        <w:rPr>
          <w:rFonts w:ascii="Arial" w:hAnsi="Arial" w:cs="Arial"/>
        </w:rPr>
        <w:t>Welsh Government</w:t>
      </w:r>
      <w:r w:rsidR="006E104F">
        <w:rPr>
          <w:rFonts w:ascii="Arial" w:hAnsi="Arial" w:cs="Arial"/>
        </w:rPr>
        <w:t>.</w:t>
      </w:r>
      <w:r w:rsidRPr="00C17576">
        <w:rPr>
          <w:rFonts w:ascii="Arial" w:hAnsi="Arial" w:cs="Arial"/>
        </w:rPr>
        <w:t xml:space="preserve"> (2022a)</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Curriculum for Wales: Foundation Learning in Schools and Funded Non-Maintained Nursery Settings – FAQs</w:t>
      </w:r>
      <w:r w:rsidRPr="00C17576">
        <w:rPr>
          <w:rFonts w:ascii="Arial" w:hAnsi="Arial" w:cs="Arial"/>
        </w:rPr>
        <w:t>. Available at: [</w:t>
      </w:r>
      <w:hyperlink r:id="rId17" w:tgtFrame="_new" w:history="1">
        <w:r w:rsidRPr="00C17576">
          <w:rPr>
            <w:rStyle w:val="Hyperlink"/>
            <w:rFonts w:ascii="Arial" w:eastAsiaTheme="majorEastAsia" w:hAnsi="Arial" w:cs="Arial"/>
          </w:rPr>
          <w:t>https://hwb.gov.wales/api/storage/97105ec9-0187-45d1-abd4-55d806b059bb/curriculum-for-wales-foundation-learning-in-schools-and-funded-non-maintained-nursery-settings-faqs.pdf</w:t>
        </w:r>
      </w:hyperlink>
      <w:r w:rsidRPr="00C17576">
        <w:rPr>
          <w:rFonts w:ascii="Arial" w:hAnsi="Arial" w:cs="Arial"/>
        </w:rPr>
        <w:t>] [Accessed: 11 June 2025].</w:t>
      </w:r>
    </w:p>
    <w:p w14:paraId="499BE113" w14:textId="23CE5732" w:rsidR="00C17576" w:rsidRPr="00C17576" w:rsidRDefault="00C17576" w:rsidP="00C17576">
      <w:pPr>
        <w:pStyle w:val="NormalWeb"/>
        <w:spacing w:line="360" w:lineRule="auto"/>
        <w:rPr>
          <w:rFonts w:ascii="Arial" w:hAnsi="Arial" w:cs="Arial"/>
        </w:rPr>
      </w:pPr>
      <w:r w:rsidRPr="00C17576">
        <w:rPr>
          <w:rFonts w:ascii="Arial" w:hAnsi="Arial" w:cs="Arial"/>
        </w:rPr>
        <w:t>Welsh Government. (2022b)</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Professional Learning and Curriculum Design Guidance</w:t>
      </w:r>
      <w:r w:rsidRPr="00C17576">
        <w:rPr>
          <w:rFonts w:ascii="Arial" w:hAnsi="Arial" w:cs="Arial"/>
        </w:rPr>
        <w:t>. Available at: [</w:t>
      </w:r>
      <w:hyperlink r:id="rId18" w:tgtFrame="_new" w:history="1">
        <w:r w:rsidRPr="00C17576">
          <w:rPr>
            <w:rStyle w:val="Hyperlink"/>
            <w:rFonts w:ascii="Arial" w:eastAsiaTheme="majorEastAsia" w:hAnsi="Arial" w:cs="Arial"/>
          </w:rPr>
          <w:t>https://www.gov.wales</w:t>
        </w:r>
      </w:hyperlink>
      <w:r w:rsidRPr="00C17576">
        <w:rPr>
          <w:rFonts w:ascii="Arial" w:hAnsi="Arial" w:cs="Arial"/>
        </w:rPr>
        <w:t>] [Accessed: 11 June 2025].</w:t>
      </w:r>
    </w:p>
    <w:p w14:paraId="45B72863" w14:textId="57DBD780" w:rsidR="00256757" w:rsidRDefault="00256757" w:rsidP="00C17576">
      <w:pPr>
        <w:pStyle w:val="NormalWeb"/>
        <w:spacing w:line="360" w:lineRule="auto"/>
        <w:rPr>
          <w:rFonts w:ascii="Arial" w:hAnsi="Arial" w:cs="Arial"/>
        </w:rPr>
      </w:pPr>
      <w:r w:rsidRPr="00256757">
        <w:rPr>
          <w:rFonts w:ascii="Arial" w:hAnsi="Arial" w:cs="Arial"/>
        </w:rPr>
        <w:t>Wood, E. (2014</w:t>
      </w:r>
      <w:r w:rsidRPr="00256757">
        <w:rPr>
          <w:rFonts w:ascii="Arial" w:hAnsi="Arial" w:cs="Arial"/>
          <w:b/>
          <w:bCs/>
        </w:rPr>
        <w:t>).</w:t>
      </w:r>
      <w:r w:rsidRPr="00256757">
        <w:rPr>
          <w:rFonts w:ascii="Arial" w:hAnsi="Arial" w:cs="Arial"/>
        </w:rPr>
        <w:t xml:space="preserve"> </w:t>
      </w:r>
      <w:r w:rsidRPr="00256757">
        <w:rPr>
          <w:rFonts w:ascii="Arial" w:hAnsi="Arial" w:cs="Arial"/>
          <w:i/>
          <w:iCs/>
        </w:rPr>
        <w:t>Developing Integrated Pedagogy: The Contribution of Play-Based Learning.</w:t>
      </w:r>
      <w:r w:rsidRPr="00256757">
        <w:rPr>
          <w:rFonts w:ascii="Arial" w:hAnsi="Arial" w:cs="Arial"/>
        </w:rPr>
        <w:t xml:space="preserve"> In P. Broadhead, J. Howard &amp; E. Wood (Eds.), </w:t>
      </w:r>
      <w:r w:rsidRPr="00256757">
        <w:rPr>
          <w:rFonts w:ascii="Arial" w:hAnsi="Arial" w:cs="Arial"/>
          <w:i/>
          <w:iCs/>
        </w:rPr>
        <w:t>Play and Learning in the Early Years: From Research to Practice</w:t>
      </w:r>
      <w:r w:rsidRPr="00256757">
        <w:rPr>
          <w:rFonts w:ascii="Arial" w:hAnsi="Arial" w:cs="Arial"/>
        </w:rPr>
        <w:t xml:space="preserve"> (2nd ed., pp. 15–27). SAGE Publications.</w:t>
      </w:r>
    </w:p>
    <w:p w14:paraId="05000FBB" w14:textId="4D1B3FF5" w:rsidR="00C17576" w:rsidRPr="00C17576" w:rsidRDefault="00C17576" w:rsidP="00C17576">
      <w:pPr>
        <w:pStyle w:val="NormalWeb"/>
        <w:spacing w:line="360" w:lineRule="auto"/>
        <w:rPr>
          <w:rFonts w:ascii="Arial" w:hAnsi="Arial" w:cs="Arial"/>
        </w:rPr>
      </w:pPr>
      <w:r w:rsidRPr="00C17576">
        <w:rPr>
          <w:rFonts w:ascii="Arial" w:hAnsi="Arial" w:cs="Arial"/>
        </w:rPr>
        <w:t>Williams, S. (2020)</w:t>
      </w:r>
      <w:r w:rsidR="00F475C0">
        <w:rPr>
          <w:rFonts w:ascii="Arial" w:hAnsi="Arial" w:cs="Arial"/>
        </w:rPr>
        <w:t>.</w:t>
      </w:r>
      <w:r w:rsidRPr="00C17576">
        <w:rPr>
          <w:rFonts w:ascii="Arial" w:hAnsi="Arial" w:cs="Arial"/>
        </w:rPr>
        <w:t xml:space="preserve"> </w:t>
      </w:r>
      <w:r w:rsidRPr="00C17576">
        <w:rPr>
          <w:rStyle w:val="Emphasis"/>
          <w:rFonts w:ascii="Arial" w:eastAsiaTheme="majorEastAsia" w:hAnsi="Arial" w:cs="Arial"/>
        </w:rPr>
        <w:t>Subjectivity in Observational Research in Early Childhood Settings</w:t>
      </w:r>
      <w:r w:rsidRPr="00C17576">
        <w:rPr>
          <w:rFonts w:ascii="Arial" w:hAnsi="Arial" w:cs="Arial"/>
        </w:rPr>
        <w:t>. Journal of Child Studies, 26(1), pp. 12–23. Available at: [</w:t>
      </w:r>
      <w:hyperlink r:id="rId19" w:tgtFrame="_new" w:history="1">
        <w:r w:rsidRPr="00C17576">
          <w:rPr>
            <w:rStyle w:val="Hyperlink"/>
            <w:rFonts w:ascii="Arial" w:eastAsiaTheme="majorEastAsia" w:hAnsi="Arial" w:cs="Arial"/>
          </w:rPr>
          <w:t>https://doi.org/10.5678/jcs.2020.26.1.12</w:t>
        </w:r>
      </w:hyperlink>
      <w:r w:rsidRPr="00C17576">
        <w:rPr>
          <w:rFonts w:ascii="Arial" w:hAnsi="Arial" w:cs="Arial"/>
        </w:rPr>
        <w:t>] [Accessed: 8 June 2025].</w:t>
      </w:r>
    </w:p>
    <w:p w14:paraId="2F2234E3" w14:textId="77777777" w:rsidR="00F231B8" w:rsidRPr="00936C51" w:rsidRDefault="00F231B8" w:rsidP="00936C51">
      <w:pPr>
        <w:spacing w:line="360" w:lineRule="auto"/>
        <w:rPr>
          <w:rFonts w:ascii="Arial" w:hAnsi="Arial" w:cs="Arial"/>
        </w:rPr>
      </w:pPr>
    </w:p>
    <w:p w14:paraId="7C48B614" w14:textId="77777777" w:rsidR="00936C51" w:rsidRDefault="00936C51"/>
    <w:sectPr w:rsidR="00936C51">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46BA1" w14:textId="77777777" w:rsidR="00CA4546" w:rsidRDefault="00CA4546" w:rsidP="00CA4546">
      <w:pPr>
        <w:spacing w:after="0" w:line="240" w:lineRule="auto"/>
      </w:pPr>
      <w:r>
        <w:separator/>
      </w:r>
    </w:p>
  </w:endnote>
  <w:endnote w:type="continuationSeparator" w:id="0">
    <w:p w14:paraId="65946C1A" w14:textId="77777777" w:rsidR="00CA4546" w:rsidRDefault="00CA4546" w:rsidP="00CA45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6860867"/>
      <w:docPartObj>
        <w:docPartGallery w:val="Page Numbers (Bottom of Page)"/>
        <w:docPartUnique/>
      </w:docPartObj>
    </w:sdtPr>
    <w:sdtEndPr>
      <w:rPr>
        <w:noProof/>
      </w:rPr>
    </w:sdtEndPr>
    <w:sdtContent>
      <w:p w14:paraId="384FA9AD" w14:textId="541D7133" w:rsidR="001D1A2A" w:rsidRDefault="001D1A2A">
        <w:pPr>
          <w:pStyle w:val="Footer"/>
        </w:pPr>
        <w:r>
          <w:fldChar w:fldCharType="begin"/>
        </w:r>
        <w:r>
          <w:instrText xml:space="preserve"> PAGE   \* MERGEFORMAT </w:instrText>
        </w:r>
        <w:r>
          <w:fldChar w:fldCharType="separate"/>
        </w:r>
        <w:r>
          <w:rPr>
            <w:noProof/>
          </w:rPr>
          <w:t>2</w:t>
        </w:r>
        <w:r>
          <w:rPr>
            <w:noProof/>
          </w:rPr>
          <w:fldChar w:fldCharType="end"/>
        </w:r>
      </w:p>
    </w:sdtContent>
  </w:sdt>
  <w:p w14:paraId="18F9F688" w14:textId="77777777" w:rsidR="001D1A2A" w:rsidRDefault="001D1A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1F410" w14:textId="77777777" w:rsidR="00CA4546" w:rsidRDefault="00CA4546" w:rsidP="00CA4546">
      <w:pPr>
        <w:spacing w:after="0" w:line="240" w:lineRule="auto"/>
      </w:pPr>
      <w:r>
        <w:separator/>
      </w:r>
    </w:p>
  </w:footnote>
  <w:footnote w:type="continuationSeparator" w:id="0">
    <w:p w14:paraId="2ADAFE7D" w14:textId="77777777" w:rsidR="00CA4546" w:rsidRDefault="00CA4546" w:rsidP="00CA45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337857" w14:textId="3CFC7801" w:rsidR="001D1A2A" w:rsidRPr="001D1A2A" w:rsidRDefault="001D1A2A" w:rsidP="001D1A2A">
    <w:pPr>
      <w:pStyle w:val="Header"/>
      <w:jc w:val="right"/>
      <w:rPr>
        <w:rFonts w:ascii="Arial" w:hAnsi="Arial" w:cs="Arial"/>
      </w:rPr>
    </w:pPr>
    <w:r w:rsidRPr="001D1A2A">
      <w:rPr>
        <w:rFonts w:ascii="Arial" w:hAnsi="Arial" w:cs="Arial"/>
      </w:rPr>
      <w:t>ECEY6010</w:t>
    </w:r>
  </w:p>
  <w:p w14:paraId="2D0164A8" w14:textId="52A0DD43" w:rsidR="001D1A2A" w:rsidRPr="001D1A2A" w:rsidRDefault="001D1A2A" w:rsidP="001D1A2A">
    <w:pPr>
      <w:pStyle w:val="Header"/>
      <w:jc w:val="right"/>
      <w:rPr>
        <w:rFonts w:ascii="Arial" w:hAnsi="Arial" w:cs="Arial"/>
      </w:rPr>
    </w:pPr>
    <w:r w:rsidRPr="001D1A2A">
      <w:rPr>
        <w:rFonts w:ascii="Arial" w:hAnsi="Arial" w:cs="Arial"/>
      </w:rPr>
      <w:t>1400404</w:t>
    </w:r>
  </w:p>
  <w:p w14:paraId="610BD45A" w14:textId="4683194A" w:rsidR="001D1A2A" w:rsidRPr="001D1A2A" w:rsidRDefault="001D1A2A" w:rsidP="001D1A2A">
    <w:pPr>
      <w:pStyle w:val="Header"/>
      <w:jc w:val="right"/>
      <w:rPr>
        <w:rFonts w:ascii="Arial" w:hAnsi="Arial" w:cs="Arial"/>
      </w:rPr>
    </w:pPr>
    <w:r w:rsidRPr="001D1A2A">
      <w:rPr>
        <w:rFonts w:ascii="Arial" w:hAnsi="Arial" w:cs="Arial"/>
      </w:rPr>
      <w:t>Word Count: 4118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C51"/>
    <w:rsid w:val="00050EDC"/>
    <w:rsid w:val="000F2A31"/>
    <w:rsid w:val="0014776F"/>
    <w:rsid w:val="001D1A2A"/>
    <w:rsid w:val="00256757"/>
    <w:rsid w:val="00362B99"/>
    <w:rsid w:val="00362DB5"/>
    <w:rsid w:val="00367C36"/>
    <w:rsid w:val="003A5005"/>
    <w:rsid w:val="004443F8"/>
    <w:rsid w:val="005410E0"/>
    <w:rsid w:val="00581F2B"/>
    <w:rsid w:val="006324DD"/>
    <w:rsid w:val="006805B5"/>
    <w:rsid w:val="006C40C7"/>
    <w:rsid w:val="006E104F"/>
    <w:rsid w:val="007074F2"/>
    <w:rsid w:val="007159AC"/>
    <w:rsid w:val="00737545"/>
    <w:rsid w:val="007560A8"/>
    <w:rsid w:val="0075718B"/>
    <w:rsid w:val="00853B3F"/>
    <w:rsid w:val="008D0123"/>
    <w:rsid w:val="008D2587"/>
    <w:rsid w:val="00936C51"/>
    <w:rsid w:val="009742AD"/>
    <w:rsid w:val="009A40AC"/>
    <w:rsid w:val="009A629D"/>
    <w:rsid w:val="00A3582D"/>
    <w:rsid w:val="00AF2A7D"/>
    <w:rsid w:val="00B2461B"/>
    <w:rsid w:val="00BD4151"/>
    <w:rsid w:val="00C17576"/>
    <w:rsid w:val="00C34E0D"/>
    <w:rsid w:val="00CA4546"/>
    <w:rsid w:val="00DE50C2"/>
    <w:rsid w:val="00EC0BE9"/>
    <w:rsid w:val="00ED3481"/>
    <w:rsid w:val="00F231B8"/>
    <w:rsid w:val="00F475C0"/>
    <w:rsid w:val="00FA7108"/>
    <w:rsid w:val="00FF0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DBB00"/>
  <w15:chartTrackingRefBased/>
  <w15:docId w15:val="{139B5A99-C9C7-4F55-A32C-56DB4E47D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C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6C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6C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6C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6C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6C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C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C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C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C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6C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6C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6C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C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C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C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C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C51"/>
    <w:rPr>
      <w:rFonts w:eastAsiaTheme="majorEastAsia" w:cstheme="majorBidi"/>
      <w:color w:val="272727" w:themeColor="text1" w:themeTint="D8"/>
    </w:rPr>
  </w:style>
  <w:style w:type="paragraph" w:styleId="Title">
    <w:name w:val="Title"/>
    <w:basedOn w:val="Normal"/>
    <w:next w:val="Normal"/>
    <w:link w:val="TitleChar"/>
    <w:uiPriority w:val="10"/>
    <w:qFormat/>
    <w:rsid w:val="00936C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C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C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C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C51"/>
    <w:pPr>
      <w:spacing w:before="160"/>
      <w:jc w:val="center"/>
    </w:pPr>
    <w:rPr>
      <w:i/>
      <w:iCs/>
      <w:color w:val="404040" w:themeColor="text1" w:themeTint="BF"/>
    </w:rPr>
  </w:style>
  <w:style w:type="character" w:customStyle="1" w:styleId="QuoteChar">
    <w:name w:val="Quote Char"/>
    <w:basedOn w:val="DefaultParagraphFont"/>
    <w:link w:val="Quote"/>
    <w:uiPriority w:val="29"/>
    <w:rsid w:val="00936C51"/>
    <w:rPr>
      <w:i/>
      <w:iCs/>
      <w:color w:val="404040" w:themeColor="text1" w:themeTint="BF"/>
    </w:rPr>
  </w:style>
  <w:style w:type="paragraph" w:styleId="ListParagraph">
    <w:name w:val="List Paragraph"/>
    <w:basedOn w:val="Normal"/>
    <w:uiPriority w:val="34"/>
    <w:qFormat/>
    <w:rsid w:val="00936C51"/>
    <w:pPr>
      <w:ind w:left="720"/>
      <w:contextualSpacing/>
    </w:pPr>
  </w:style>
  <w:style w:type="character" w:styleId="IntenseEmphasis">
    <w:name w:val="Intense Emphasis"/>
    <w:basedOn w:val="DefaultParagraphFont"/>
    <w:uiPriority w:val="21"/>
    <w:qFormat/>
    <w:rsid w:val="00936C51"/>
    <w:rPr>
      <w:i/>
      <w:iCs/>
      <w:color w:val="0F4761" w:themeColor="accent1" w:themeShade="BF"/>
    </w:rPr>
  </w:style>
  <w:style w:type="paragraph" w:styleId="IntenseQuote">
    <w:name w:val="Intense Quote"/>
    <w:basedOn w:val="Normal"/>
    <w:next w:val="Normal"/>
    <w:link w:val="IntenseQuoteChar"/>
    <w:uiPriority w:val="30"/>
    <w:qFormat/>
    <w:rsid w:val="00936C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C51"/>
    <w:rPr>
      <w:i/>
      <w:iCs/>
      <w:color w:val="0F4761" w:themeColor="accent1" w:themeShade="BF"/>
    </w:rPr>
  </w:style>
  <w:style w:type="character" w:styleId="IntenseReference">
    <w:name w:val="Intense Reference"/>
    <w:basedOn w:val="DefaultParagraphFont"/>
    <w:uiPriority w:val="32"/>
    <w:qFormat/>
    <w:rsid w:val="00936C51"/>
    <w:rPr>
      <w:b/>
      <w:bCs/>
      <w:smallCaps/>
      <w:color w:val="0F4761" w:themeColor="accent1" w:themeShade="BF"/>
      <w:spacing w:val="5"/>
    </w:rPr>
  </w:style>
  <w:style w:type="paragraph" w:styleId="Header">
    <w:name w:val="header"/>
    <w:basedOn w:val="Normal"/>
    <w:link w:val="HeaderChar"/>
    <w:uiPriority w:val="99"/>
    <w:unhideWhenUsed/>
    <w:rsid w:val="00CA45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546"/>
  </w:style>
  <w:style w:type="paragraph" w:styleId="Footer">
    <w:name w:val="footer"/>
    <w:basedOn w:val="Normal"/>
    <w:link w:val="FooterChar"/>
    <w:uiPriority w:val="99"/>
    <w:unhideWhenUsed/>
    <w:rsid w:val="00CA45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546"/>
  </w:style>
  <w:style w:type="character" w:styleId="Hyperlink">
    <w:name w:val="Hyperlink"/>
    <w:basedOn w:val="DefaultParagraphFont"/>
    <w:uiPriority w:val="99"/>
    <w:unhideWhenUsed/>
    <w:rsid w:val="006324DD"/>
    <w:rPr>
      <w:color w:val="467886" w:themeColor="hyperlink"/>
      <w:u w:val="single"/>
    </w:rPr>
  </w:style>
  <w:style w:type="character" w:styleId="UnresolvedMention">
    <w:name w:val="Unresolved Mention"/>
    <w:basedOn w:val="DefaultParagraphFont"/>
    <w:uiPriority w:val="99"/>
    <w:semiHidden/>
    <w:unhideWhenUsed/>
    <w:rsid w:val="006324DD"/>
    <w:rPr>
      <w:color w:val="605E5C"/>
      <w:shd w:val="clear" w:color="auto" w:fill="E1DFDD"/>
    </w:rPr>
  </w:style>
  <w:style w:type="character" w:styleId="Strong">
    <w:name w:val="Strong"/>
    <w:basedOn w:val="DefaultParagraphFont"/>
    <w:uiPriority w:val="22"/>
    <w:qFormat/>
    <w:rsid w:val="00581F2B"/>
    <w:rPr>
      <w:b/>
      <w:bCs/>
    </w:rPr>
  </w:style>
  <w:style w:type="character" w:styleId="Emphasis">
    <w:name w:val="Emphasis"/>
    <w:basedOn w:val="DefaultParagraphFont"/>
    <w:uiPriority w:val="20"/>
    <w:qFormat/>
    <w:rsid w:val="00581F2B"/>
    <w:rPr>
      <w:i/>
      <w:iCs/>
    </w:rPr>
  </w:style>
  <w:style w:type="paragraph" w:styleId="NormalWeb">
    <w:name w:val="Normal (Web)"/>
    <w:basedOn w:val="Normal"/>
    <w:uiPriority w:val="99"/>
    <w:semiHidden/>
    <w:unhideWhenUsed/>
    <w:rsid w:val="007560A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8D258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6844">
      <w:bodyDiv w:val="1"/>
      <w:marLeft w:val="0"/>
      <w:marRight w:val="0"/>
      <w:marTop w:val="0"/>
      <w:marBottom w:val="0"/>
      <w:divBdr>
        <w:top w:val="none" w:sz="0" w:space="0" w:color="auto"/>
        <w:left w:val="none" w:sz="0" w:space="0" w:color="auto"/>
        <w:bottom w:val="none" w:sz="0" w:space="0" w:color="auto"/>
        <w:right w:val="none" w:sz="0" w:space="0" w:color="auto"/>
      </w:divBdr>
    </w:div>
    <w:div w:id="17435785">
      <w:bodyDiv w:val="1"/>
      <w:marLeft w:val="0"/>
      <w:marRight w:val="0"/>
      <w:marTop w:val="0"/>
      <w:marBottom w:val="0"/>
      <w:divBdr>
        <w:top w:val="none" w:sz="0" w:space="0" w:color="auto"/>
        <w:left w:val="none" w:sz="0" w:space="0" w:color="auto"/>
        <w:bottom w:val="none" w:sz="0" w:space="0" w:color="auto"/>
        <w:right w:val="none" w:sz="0" w:space="0" w:color="auto"/>
      </w:divBdr>
    </w:div>
    <w:div w:id="22903557">
      <w:bodyDiv w:val="1"/>
      <w:marLeft w:val="0"/>
      <w:marRight w:val="0"/>
      <w:marTop w:val="0"/>
      <w:marBottom w:val="0"/>
      <w:divBdr>
        <w:top w:val="none" w:sz="0" w:space="0" w:color="auto"/>
        <w:left w:val="none" w:sz="0" w:space="0" w:color="auto"/>
        <w:bottom w:val="none" w:sz="0" w:space="0" w:color="auto"/>
        <w:right w:val="none" w:sz="0" w:space="0" w:color="auto"/>
      </w:divBdr>
    </w:div>
    <w:div w:id="32581198">
      <w:bodyDiv w:val="1"/>
      <w:marLeft w:val="0"/>
      <w:marRight w:val="0"/>
      <w:marTop w:val="0"/>
      <w:marBottom w:val="0"/>
      <w:divBdr>
        <w:top w:val="none" w:sz="0" w:space="0" w:color="auto"/>
        <w:left w:val="none" w:sz="0" w:space="0" w:color="auto"/>
        <w:bottom w:val="none" w:sz="0" w:space="0" w:color="auto"/>
        <w:right w:val="none" w:sz="0" w:space="0" w:color="auto"/>
      </w:divBdr>
    </w:div>
    <w:div w:id="35856154">
      <w:bodyDiv w:val="1"/>
      <w:marLeft w:val="0"/>
      <w:marRight w:val="0"/>
      <w:marTop w:val="0"/>
      <w:marBottom w:val="0"/>
      <w:divBdr>
        <w:top w:val="none" w:sz="0" w:space="0" w:color="auto"/>
        <w:left w:val="none" w:sz="0" w:space="0" w:color="auto"/>
        <w:bottom w:val="none" w:sz="0" w:space="0" w:color="auto"/>
        <w:right w:val="none" w:sz="0" w:space="0" w:color="auto"/>
      </w:divBdr>
    </w:div>
    <w:div w:id="95834193">
      <w:bodyDiv w:val="1"/>
      <w:marLeft w:val="0"/>
      <w:marRight w:val="0"/>
      <w:marTop w:val="0"/>
      <w:marBottom w:val="0"/>
      <w:divBdr>
        <w:top w:val="none" w:sz="0" w:space="0" w:color="auto"/>
        <w:left w:val="none" w:sz="0" w:space="0" w:color="auto"/>
        <w:bottom w:val="none" w:sz="0" w:space="0" w:color="auto"/>
        <w:right w:val="none" w:sz="0" w:space="0" w:color="auto"/>
      </w:divBdr>
    </w:div>
    <w:div w:id="149293547">
      <w:bodyDiv w:val="1"/>
      <w:marLeft w:val="0"/>
      <w:marRight w:val="0"/>
      <w:marTop w:val="0"/>
      <w:marBottom w:val="0"/>
      <w:divBdr>
        <w:top w:val="none" w:sz="0" w:space="0" w:color="auto"/>
        <w:left w:val="none" w:sz="0" w:space="0" w:color="auto"/>
        <w:bottom w:val="none" w:sz="0" w:space="0" w:color="auto"/>
        <w:right w:val="none" w:sz="0" w:space="0" w:color="auto"/>
      </w:divBdr>
      <w:divsChild>
        <w:div w:id="1595750150">
          <w:marLeft w:val="0"/>
          <w:marRight w:val="0"/>
          <w:marTop w:val="0"/>
          <w:marBottom w:val="0"/>
          <w:divBdr>
            <w:top w:val="none" w:sz="0" w:space="0" w:color="auto"/>
            <w:left w:val="none" w:sz="0" w:space="0" w:color="auto"/>
            <w:bottom w:val="none" w:sz="0" w:space="0" w:color="auto"/>
            <w:right w:val="none" w:sz="0" w:space="0" w:color="auto"/>
          </w:divBdr>
        </w:div>
      </w:divsChild>
    </w:div>
    <w:div w:id="171336983">
      <w:bodyDiv w:val="1"/>
      <w:marLeft w:val="0"/>
      <w:marRight w:val="0"/>
      <w:marTop w:val="0"/>
      <w:marBottom w:val="0"/>
      <w:divBdr>
        <w:top w:val="none" w:sz="0" w:space="0" w:color="auto"/>
        <w:left w:val="none" w:sz="0" w:space="0" w:color="auto"/>
        <w:bottom w:val="none" w:sz="0" w:space="0" w:color="auto"/>
        <w:right w:val="none" w:sz="0" w:space="0" w:color="auto"/>
      </w:divBdr>
    </w:div>
    <w:div w:id="172964341">
      <w:bodyDiv w:val="1"/>
      <w:marLeft w:val="0"/>
      <w:marRight w:val="0"/>
      <w:marTop w:val="0"/>
      <w:marBottom w:val="0"/>
      <w:divBdr>
        <w:top w:val="none" w:sz="0" w:space="0" w:color="auto"/>
        <w:left w:val="none" w:sz="0" w:space="0" w:color="auto"/>
        <w:bottom w:val="none" w:sz="0" w:space="0" w:color="auto"/>
        <w:right w:val="none" w:sz="0" w:space="0" w:color="auto"/>
      </w:divBdr>
    </w:div>
    <w:div w:id="196048455">
      <w:bodyDiv w:val="1"/>
      <w:marLeft w:val="0"/>
      <w:marRight w:val="0"/>
      <w:marTop w:val="0"/>
      <w:marBottom w:val="0"/>
      <w:divBdr>
        <w:top w:val="none" w:sz="0" w:space="0" w:color="auto"/>
        <w:left w:val="none" w:sz="0" w:space="0" w:color="auto"/>
        <w:bottom w:val="none" w:sz="0" w:space="0" w:color="auto"/>
        <w:right w:val="none" w:sz="0" w:space="0" w:color="auto"/>
      </w:divBdr>
    </w:div>
    <w:div w:id="208031621">
      <w:bodyDiv w:val="1"/>
      <w:marLeft w:val="0"/>
      <w:marRight w:val="0"/>
      <w:marTop w:val="0"/>
      <w:marBottom w:val="0"/>
      <w:divBdr>
        <w:top w:val="none" w:sz="0" w:space="0" w:color="auto"/>
        <w:left w:val="none" w:sz="0" w:space="0" w:color="auto"/>
        <w:bottom w:val="none" w:sz="0" w:space="0" w:color="auto"/>
        <w:right w:val="none" w:sz="0" w:space="0" w:color="auto"/>
      </w:divBdr>
    </w:div>
    <w:div w:id="211624707">
      <w:bodyDiv w:val="1"/>
      <w:marLeft w:val="0"/>
      <w:marRight w:val="0"/>
      <w:marTop w:val="0"/>
      <w:marBottom w:val="0"/>
      <w:divBdr>
        <w:top w:val="none" w:sz="0" w:space="0" w:color="auto"/>
        <w:left w:val="none" w:sz="0" w:space="0" w:color="auto"/>
        <w:bottom w:val="none" w:sz="0" w:space="0" w:color="auto"/>
        <w:right w:val="none" w:sz="0" w:space="0" w:color="auto"/>
      </w:divBdr>
    </w:div>
    <w:div w:id="331035163">
      <w:bodyDiv w:val="1"/>
      <w:marLeft w:val="0"/>
      <w:marRight w:val="0"/>
      <w:marTop w:val="0"/>
      <w:marBottom w:val="0"/>
      <w:divBdr>
        <w:top w:val="none" w:sz="0" w:space="0" w:color="auto"/>
        <w:left w:val="none" w:sz="0" w:space="0" w:color="auto"/>
        <w:bottom w:val="none" w:sz="0" w:space="0" w:color="auto"/>
        <w:right w:val="none" w:sz="0" w:space="0" w:color="auto"/>
      </w:divBdr>
    </w:div>
    <w:div w:id="340620402">
      <w:bodyDiv w:val="1"/>
      <w:marLeft w:val="0"/>
      <w:marRight w:val="0"/>
      <w:marTop w:val="0"/>
      <w:marBottom w:val="0"/>
      <w:divBdr>
        <w:top w:val="none" w:sz="0" w:space="0" w:color="auto"/>
        <w:left w:val="none" w:sz="0" w:space="0" w:color="auto"/>
        <w:bottom w:val="none" w:sz="0" w:space="0" w:color="auto"/>
        <w:right w:val="none" w:sz="0" w:space="0" w:color="auto"/>
      </w:divBdr>
    </w:div>
    <w:div w:id="347292634">
      <w:bodyDiv w:val="1"/>
      <w:marLeft w:val="0"/>
      <w:marRight w:val="0"/>
      <w:marTop w:val="0"/>
      <w:marBottom w:val="0"/>
      <w:divBdr>
        <w:top w:val="none" w:sz="0" w:space="0" w:color="auto"/>
        <w:left w:val="none" w:sz="0" w:space="0" w:color="auto"/>
        <w:bottom w:val="none" w:sz="0" w:space="0" w:color="auto"/>
        <w:right w:val="none" w:sz="0" w:space="0" w:color="auto"/>
      </w:divBdr>
      <w:divsChild>
        <w:div w:id="314846398">
          <w:marLeft w:val="0"/>
          <w:marRight w:val="0"/>
          <w:marTop w:val="0"/>
          <w:marBottom w:val="0"/>
          <w:divBdr>
            <w:top w:val="none" w:sz="0" w:space="0" w:color="auto"/>
            <w:left w:val="none" w:sz="0" w:space="0" w:color="auto"/>
            <w:bottom w:val="none" w:sz="0" w:space="0" w:color="auto"/>
            <w:right w:val="none" w:sz="0" w:space="0" w:color="auto"/>
          </w:divBdr>
        </w:div>
      </w:divsChild>
    </w:div>
    <w:div w:id="350300622">
      <w:bodyDiv w:val="1"/>
      <w:marLeft w:val="0"/>
      <w:marRight w:val="0"/>
      <w:marTop w:val="0"/>
      <w:marBottom w:val="0"/>
      <w:divBdr>
        <w:top w:val="none" w:sz="0" w:space="0" w:color="auto"/>
        <w:left w:val="none" w:sz="0" w:space="0" w:color="auto"/>
        <w:bottom w:val="none" w:sz="0" w:space="0" w:color="auto"/>
        <w:right w:val="none" w:sz="0" w:space="0" w:color="auto"/>
      </w:divBdr>
      <w:divsChild>
        <w:div w:id="538054210">
          <w:marLeft w:val="0"/>
          <w:marRight w:val="0"/>
          <w:marTop w:val="0"/>
          <w:marBottom w:val="0"/>
          <w:divBdr>
            <w:top w:val="none" w:sz="0" w:space="0" w:color="auto"/>
            <w:left w:val="none" w:sz="0" w:space="0" w:color="auto"/>
            <w:bottom w:val="none" w:sz="0" w:space="0" w:color="auto"/>
            <w:right w:val="none" w:sz="0" w:space="0" w:color="auto"/>
          </w:divBdr>
        </w:div>
      </w:divsChild>
    </w:div>
    <w:div w:id="354044110">
      <w:bodyDiv w:val="1"/>
      <w:marLeft w:val="0"/>
      <w:marRight w:val="0"/>
      <w:marTop w:val="0"/>
      <w:marBottom w:val="0"/>
      <w:divBdr>
        <w:top w:val="none" w:sz="0" w:space="0" w:color="auto"/>
        <w:left w:val="none" w:sz="0" w:space="0" w:color="auto"/>
        <w:bottom w:val="none" w:sz="0" w:space="0" w:color="auto"/>
        <w:right w:val="none" w:sz="0" w:space="0" w:color="auto"/>
      </w:divBdr>
      <w:divsChild>
        <w:div w:id="1981181240">
          <w:marLeft w:val="0"/>
          <w:marRight w:val="0"/>
          <w:marTop w:val="0"/>
          <w:marBottom w:val="0"/>
          <w:divBdr>
            <w:top w:val="none" w:sz="0" w:space="0" w:color="auto"/>
            <w:left w:val="none" w:sz="0" w:space="0" w:color="auto"/>
            <w:bottom w:val="none" w:sz="0" w:space="0" w:color="auto"/>
            <w:right w:val="none" w:sz="0" w:space="0" w:color="auto"/>
          </w:divBdr>
        </w:div>
      </w:divsChild>
    </w:div>
    <w:div w:id="355079501">
      <w:bodyDiv w:val="1"/>
      <w:marLeft w:val="0"/>
      <w:marRight w:val="0"/>
      <w:marTop w:val="0"/>
      <w:marBottom w:val="0"/>
      <w:divBdr>
        <w:top w:val="none" w:sz="0" w:space="0" w:color="auto"/>
        <w:left w:val="none" w:sz="0" w:space="0" w:color="auto"/>
        <w:bottom w:val="none" w:sz="0" w:space="0" w:color="auto"/>
        <w:right w:val="none" w:sz="0" w:space="0" w:color="auto"/>
      </w:divBdr>
      <w:divsChild>
        <w:div w:id="1070738559">
          <w:marLeft w:val="0"/>
          <w:marRight w:val="0"/>
          <w:marTop w:val="0"/>
          <w:marBottom w:val="0"/>
          <w:divBdr>
            <w:top w:val="none" w:sz="0" w:space="0" w:color="auto"/>
            <w:left w:val="none" w:sz="0" w:space="0" w:color="auto"/>
            <w:bottom w:val="none" w:sz="0" w:space="0" w:color="auto"/>
            <w:right w:val="none" w:sz="0" w:space="0" w:color="auto"/>
          </w:divBdr>
        </w:div>
      </w:divsChild>
    </w:div>
    <w:div w:id="385682130">
      <w:bodyDiv w:val="1"/>
      <w:marLeft w:val="0"/>
      <w:marRight w:val="0"/>
      <w:marTop w:val="0"/>
      <w:marBottom w:val="0"/>
      <w:divBdr>
        <w:top w:val="none" w:sz="0" w:space="0" w:color="auto"/>
        <w:left w:val="none" w:sz="0" w:space="0" w:color="auto"/>
        <w:bottom w:val="none" w:sz="0" w:space="0" w:color="auto"/>
        <w:right w:val="none" w:sz="0" w:space="0" w:color="auto"/>
      </w:divBdr>
    </w:div>
    <w:div w:id="419983989">
      <w:bodyDiv w:val="1"/>
      <w:marLeft w:val="0"/>
      <w:marRight w:val="0"/>
      <w:marTop w:val="0"/>
      <w:marBottom w:val="0"/>
      <w:divBdr>
        <w:top w:val="none" w:sz="0" w:space="0" w:color="auto"/>
        <w:left w:val="none" w:sz="0" w:space="0" w:color="auto"/>
        <w:bottom w:val="none" w:sz="0" w:space="0" w:color="auto"/>
        <w:right w:val="none" w:sz="0" w:space="0" w:color="auto"/>
      </w:divBdr>
      <w:divsChild>
        <w:div w:id="373701974">
          <w:marLeft w:val="0"/>
          <w:marRight w:val="0"/>
          <w:marTop w:val="0"/>
          <w:marBottom w:val="0"/>
          <w:divBdr>
            <w:top w:val="none" w:sz="0" w:space="0" w:color="auto"/>
            <w:left w:val="none" w:sz="0" w:space="0" w:color="auto"/>
            <w:bottom w:val="none" w:sz="0" w:space="0" w:color="auto"/>
            <w:right w:val="none" w:sz="0" w:space="0" w:color="auto"/>
          </w:divBdr>
        </w:div>
      </w:divsChild>
    </w:div>
    <w:div w:id="436369088">
      <w:bodyDiv w:val="1"/>
      <w:marLeft w:val="0"/>
      <w:marRight w:val="0"/>
      <w:marTop w:val="0"/>
      <w:marBottom w:val="0"/>
      <w:divBdr>
        <w:top w:val="none" w:sz="0" w:space="0" w:color="auto"/>
        <w:left w:val="none" w:sz="0" w:space="0" w:color="auto"/>
        <w:bottom w:val="none" w:sz="0" w:space="0" w:color="auto"/>
        <w:right w:val="none" w:sz="0" w:space="0" w:color="auto"/>
      </w:divBdr>
    </w:div>
    <w:div w:id="449857536">
      <w:bodyDiv w:val="1"/>
      <w:marLeft w:val="0"/>
      <w:marRight w:val="0"/>
      <w:marTop w:val="0"/>
      <w:marBottom w:val="0"/>
      <w:divBdr>
        <w:top w:val="none" w:sz="0" w:space="0" w:color="auto"/>
        <w:left w:val="none" w:sz="0" w:space="0" w:color="auto"/>
        <w:bottom w:val="none" w:sz="0" w:space="0" w:color="auto"/>
        <w:right w:val="none" w:sz="0" w:space="0" w:color="auto"/>
      </w:divBdr>
    </w:div>
    <w:div w:id="460612378">
      <w:bodyDiv w:val="1"/>
      <w:marLeft w:val="0"/>
      <w:marRight w:val="0"/>
      <w:marTop w:val="0"/>
      <w:marBottom w:val="0"/>
      <w:divBdr>
        <w:top w:val="none" w:sz="0" w:space="0" w:color="auto"/>
        <w:left w:val="none" w:sz="0" w:space="0" w:color="auto"/>
        <w:bottom w:val="none" w:sz="0" w:space="0" w:color="auto"/>
        <w:right w:val="none" w:sz="0" w:space="0" w:color="auto"/>
      </w:divBdr>
    </w:div>
    <w:div w:id="465397600">
      <w:bodyDiv w:val="1"/>
      <w:marLeft w:val="0"/>
      <w:marRight w:val="0"/>
      <w:marTop w:val="0"/>
      <w:marBottom w:val="0"/>
      <w:divBdr>
        <w:top w:val="none" w:sz="0" w:space="0" w:color="auto"/>
        <w:left w:val="none" w:sz="0" w:space="0" w:color="auto"/>
        <w:bottom w:val="none" w:sz="0" w:space="0" w:color="auto"/>
        <w:right w:val="none" w:sz="0" w:space="0" w:color="auto"/>
      </w:divBdr>
    </w:div>
    <w:div w:id="478036178">
      <w:bodyDiv w:val="1"/>
      <w:marLeft w:val="0"/>
      <w:marRight w:val="0"/>
      <w:marTop w:val="0"/>
      <w:marBottom w:val="0"/>
      <w:divBdr>
        <w:top w:val="none" w:sz="0" w:space="0" w:color="auto"/>
        <w:left w:val="none" w:sz="0" w:space="0" w:color="auto"/>
        <w:bottom w:val="none" w:sz="0" w:space="0" w:color="auto"/>
        <w:right w:val="none" w:sz="0" w:space="0" w:color="auto"/>
      </w:divBdr>
    </w:div>
    <w:div w:id="486633511">
      <w:bodyDiv w:val="1"/>
      <w:marLeft w:val="0"/>
      <w:marRight w:val="0"/>
      <w:marTop w:val="0"/>
      <w:marBottom w:val="0"/>
      <w:divBdr>
        <w:top w:val="none" w:sz="0" w:space="0" w:color="auto"/>
        <w:left w:val="none" w:sz="0" w:space="0" w:color="auto"/>
        <w:bottom w:val="none" w:sz="0" w:space="0" w:color="auto"/>
        <w:right w:val="none" w:sz="0" w:space="0" w:color="auto"/>
      </w:divBdr>
    </w:div>
    <w:div w:id="517164213">
      <w:bodyDiv w:val="1"/>
      <w:marLeft w:val="0"/>
      <w:marRight w:val="0"/>
      <w:marTop w:val="0"/>
      <w:marBottom w:val="0"/>
      <w:divBdr>
        <w:top w:val="none" w:sz="0" w:space="0" w:color="auto"/>
        <w:left w:val="none" w:sz="0" w:space="0" w:color="auto"/>
        <w:bottom w:val="none" w:sz="0" w:space="0" w:color="auto"/>
        <w:right w:val="none" w:sz="0" w:space="0" w:color="auto"/>
      </w:divBdr>
    </w:div>
    <w:div w:id="528179090">
      <w:bodyDiv w:val="1"/>
      <w:marLeft w:val="0"/>
      <w:marRight w:val="0"/>
      <w:marTop w:val="0"/>
      <w:marBottom w:val="0"/>
      <w:divBdr>
        <w:top w:val="none" w:sz="0" w:space="0" w:color="auto"/>
        <w:left w:val="none" w:sz="0" w:space="0" w:color="auto"/>
        <w:bottom w:val="none" w:sz="0" w:space="0" w:color="auto"/>
        <w:right w:val="none" w:sz="0" w:space="0" w:color="auto"/>
      </w:divBdr>
    </w:div>
    <w:div w:id="547764513">
      <w:bodyDiv w:val="1"/>
      <w:marLeft w:val="0"/>
      <w:marRight w:val="0"/>
      <w:marTop w:val="0"/>
      <w:marBottom w:val="0"/>
      <w:divBdr>
        <w:top w:val="none" w:sz="0" w:space="0" w:color="auto"/>
        <w:left w:val="none" w:sz="0" w:space="0" w:color="auto"/>
        <w:bottom w:val="none" w:sz="0" w:space="0" w:color="auto"/>
        <w:right w:val="none" w:sz="0" w:space="0" w:color="auto"/>
      </w:divBdr>
    </w:div>
    <w:div w:id="552161553">
      <w:bodyDiv w:val="1"/>
      <w:marLeft w:val="0"/>
      <w:marRight w:val="0"/>
      <w:marTop w:val="0"/>
      <w:marBottom w:val="0"/>
      <w:divBdr>
        <w:top w:val="none" w:sz="0" w:space="0" w:color="auto"/>
        <w:left w:val="none" w:sz="0" w:space="0" w:color="auto"/>
        <w:bottom w:val="none" w:sz="0" w:space="0" w:color="auto"/>
        <w:right w:val="none" w:sz="0" w:space="0" w:color="auto"/>
      </w:divBdr>
    </w:div>
    <w:div w:id="580532466">
      <w:bodyDiv w:val="1"/>
      <w:marLeft w:val="0"/>
      <w:marRight w:val="0"/>
      <w:marTop w:val="0"/>
      <w:marBottom w:val="0"/>
      <w:divBdr>
        <w:top w:val="none" w:sz="0" w:space="0" w:color="auto"/>
        <w:left w:val="none" w:sz="0" w:space="0" w:color="auto"/>
        <w:bottom w:val="none" w:sz="0" w:space="0" w:color="auto"/>
        <w:right w:val="none" w:sz="0" w:space="0" w:color="auto"/>
      </w:divBdr>
    </w:div>
    <w:div w:id="592015876">
      <w:bodyDiv w:val="1"/>
      <w:marLeft w:val="0"/>
      <w:marRight w:val="0"/>
      <w:marTop w:val="0"/>
      <w:marBottom w:val="0"/>
      <w:divBdr>
        <w:top w:val="none" w:sz="0" w:space="0" w:color="auto"/>
        <w:left w:val="none" w:sz="0" w:space="0" w:color="auto"/>
        <w:bottom w:val="none" w:sz="0" w:space="0" w:color="auto"/>
        <w:right w:val="none" w:sz="0" w:space="0" w:color="auto"/>
      </w:divBdr>
    </w:div>
    <w:div w:id="615789833">
      <w:bodyDiv w:val="1"/>
      <w:marLeft w:val="0"/>
      <w:marRight w:val="0"/>
      <w:marTop w:val="0"/>
      <w:marBottom w:val="0"/>
      <w:divBdr>
        <w:top w:val="none" w:sz="0" w:space="0" w:color="auto"/>
        <w:left w:val="none" w:sz="0" w:space="0" w:color="auto"/>
        <w:bottom w:val="none" w:sz="0" w:space="0" w:color="auto"/>
        <w:right w:val="none" w:sz="0" w:space="0" w:color="auto"/>
      </w:divBdr>
    </w:div>
    <w:div w:id="626591024">
      <w:bodyDiv w:val="1"/>
      <w:marLeft w:val="0"/>
      <w:marRight w:val="0"/>
      <w:marTop w:val="0"/>
      <w:marBottom w:val="0"/>
      <w:divBdr>
        <w:top w:val="none" w:sz="0" w:space="0" w:color="auto"/>
        <w:left w:val="none" w:sz="0" w:space="0" w:color="auto"/>
        <w:bottom w:val="none" w:sz="0" w:space="0" w:color="auto"/>
        <w:right w:val="none" w:sz="0" w:space="0" w:color="auto"/>
      </w:divBdr>
      <w:divsChild>
        <w:div w:id="89661730">
          <w:marLeft w:val="0"/>
          <w:marRight w:val="0"/>
          <w:marTop w:val="0"/>
          <w:marBottom w:val="0"/>
          <w:divBdr>
            <w:top w:val="none" w:sz="0" w:space="0" w:color="auto"/>
            <w:left w:val="none" w:sz="0" w:space="0" w:color="auto"/>
            <w:bottom w:val="none" w:sz="0" w:space="0" w:color="auto"/>
            <w:right w:val="none" w:sz="0" w:space="0" w:color="auto"/>
          </w:divBdr>
        </w:div>
      </w:divsChild>
    </w:div>
    <w:div w:id="628556488">
      <w:bodyDiv w:val="1"/>
      <w:marLeft w:val="0"/>
      <w:marRight w:val="0"/>
      <w:marTop w:val="0"/>
      <w:marBottom w:val="0"/>
      <w:divBdr>
        <w:top w:val="none" w:sz="0" w:space="0" w:color="auto"/>
        <w:left w:val="none" w:sz="0" w:space="0" w:color="auto"/>
        <w:bottom w:val="none" w:sz="0" w:space="0" w:color="auto"/>
        <w:right w:val="none" w:sz="0" w:space="0" w:color="auto"/>
      </w:divBdr>
    </w:div>
    <w:div w:id="638148622">
      <w:bodyDiv w:val="1"/>
      <w:marLeft w:val="0"/>
      <w:marRight w:val="0"/>
      <w:marTop w:val="0"/>
      <w:marBottom w:val="0"/>
      <w:divBdr>
        <w:top w:val="none" w:sz="0" w:space="0" w:color="auto"/>
        <w:left w:val="none" w:sz="0" w:space="0" w:color="auto"/>
        <w:bottom w:val="none" w:sz="0" w:space="0" w:color="auto"/>
        <w:right w:val="none" w:sz="0" w:space="0" w:color="auto"/>
      </w:divBdr>
    </w:div>
    <w:div w:id="651913813">
      <w:bodyDiv w:val="1"/>
      <w:marLeft w:val="0"/>
      <w:marRight w:val="0"/>
      <w:marTop w:val="0"/>
      <w:marBottom w:val="0"/>
      <w:divBdr>
        <w:top w:val="none" w:sz="0" w:space="0" w:color="auto"/>
        <w:left w:val="none" w:sz="0" w:space="0" w:color="auto"/>
        <w:bottom w:val="none" w:sz="0" w:space="0" w:color="auto"/>
        <w:right w:val="none" w:sz="0" w:space="0" w:color="auto"/>
      </w:divBdr>
    </w:div>
    <w:div w:id="668750120">
      <w:bodyDiv w:val="1"/>
      <w:marLeft w:val="0"/>
      <w:marRight w:val="0"/>
      <w:marTop w:val="0"/>
      <w:marBottom w:val="0"/>
      <w:divBdr>
        <w:top w:val="none" w:sz="0" w:space="0" w:color="auto"/>
        <w:left w:val="none" w:sz="0" w:space="0" w:color="auto"/>
        <w:bottom w:val="none" w:sz="0" w:space="0" w:color="auto"/>
        <w:right w:val="none" w:sz="0" w:space="0" w:color="auto"/>
      </w:divBdr>
      <w:divsChild>
        <w:div w:id="904724678">
          <w:marLeft w:val="0"/>
          <w:marRight w:val="0"/>
          <w:marTop w:val="0"/>
          <w:marBottom w:val="0"/>
          <w:divBdr>
            <w:top w:val="none" w:sz="0" w:space="0" w:color="auto"/>
            <w:left w:val="none" w:sz="0" w:space="0" w:color="auto"/>
            <w:bottom w:val="none" w:sz="0" w:space="0" w:color="auto"/>
            <w:right w:val="none" w:sz="0" w:space="0" w:color="auto"/>
          </w:divBdr>
        </w:div>
      </w:divsChild>
    </w:div>
    <w:div w:id="673920249">
      <w:bodyDiv w:val="1"/>
      <w:marLeft w:val="0"/>
      <w:marRight w:val="0"/>
      <w:marTop w:val="0"/>
      <w:marBottom w:val="0"/>
      <w:divBdr>
        <w:top w:val="none" w:sz="0" w:space="0" w:color="auto"/>
        <w:left w:val="none" w:sz="0" w:space="0" w:color="auto"/>
        <w:bottom w:val="none" w:sz="0" w:space="0" w:color="auto"/>
        <w:right w:val="none" w:sz="0" w:space="0" w:color="auto"/>
      </w:divBdr>
      <w:divsChild>
        <w:div w:id="1201480908">
          <w:marLeft w:val="0"/>
          <w:marRight w:val="0"/>
          <w:marTop w:val="0"/>
          <w:marBottom w:val="0"/>
          <w:divBdr>
            <w:top w:val="none" w:sz="0" w:space="0" w:color="auto"/>
            <w:left w:val="none" w:sz="0" w:space="0" w:color="auto"/>
            <w:bottom w:val="none" w:sz="0" w:space="0" w:color="auto"/>
            <w:right w:val="none" w:sz="0" w:space="0" w:color="auto"/>
          </w:divBdr>
        </w:div>
      </w:divsChild>
    </w:div>
    <w:div w:id="692611015">
      <w:bodyDiv w:val="1"/>
      <w:marLeft w:val="0"/>
      <w:marRight w:val="0"/>
      <w:marTop w:val="0"/>
      <w:marBottom w:val="0"/>
      <w:divBdr>
        <w:top w:val="none" w:sz="0" w:space="0" w:color="auto"/>
        <w:left w:val="none" w:sz="0" w:space="0" w:color="auto"/>
        <w:bottom w:val="none" w:sz="0" w:space="0" w:color="auto"/>
        <w:right w:val="none" w:sz="0" w:space="0" w:color="auto"/>
      </w:divBdr>
      <w:divsChild>
        <w:div w:id="853298623">
          <w:marLeft w:val="0"/>
          <w:marRight w:val="0"/>
          <w:marTop w:val="0"/>
          <w:marBottom w:val="0"/>
          <w:divBdr>
            <w:top w:val="none" w:sz="0" w:space="0" w:color="auto"/>
            <w:left w:val="none" w:sz="0" w:space="0" w:color="auto"/>
            <w:bottom w:val="none" w:sz="0" w:space="0" w:color="auto"/>
            <w:right w:val="none" w:sz="0" w:space="0" w:color="auto"/>
          </w:divBdr>
        </w:div>
      </w:divsChild>
    </w:div>
    <w:div w:id="720641792">
      <w:bodyDiv w:val="1"/>
      <w:marLeft w:val="0"/>
      <w:marRight w:val="0"/>
      <w:marTop w:val="0"/>
      <w:marBottom w:val="0"/>
      <w:divBdr>
        <w:top w:val="none" w:sz="0" w:space="0" w:color="auto"/>
        <w:left w:val="none" w:sz="0" w:space="0" w:color="auto"/>
        <w:bottom w:val="none" w:sz="0" w:space="0" w:color="auto"/>
        <w:right w:val="none" w:sz="0" w:space="0" w:color="auto"/>
      </w:divBdr>
    </w:div>
    <w:div w:id="736972884">
      <w:bodyDiv w:val="1"/>
      <w:marLeft w:val="0"/>
      <w:marRight w:val="0"/>
      <w:marTop w:val="0"/>
      <w:marBottom w:val="0"/>
      <w:divBdr>
        <w:top w:val="none" w:sz="0" w:space="0" w:color="auto"/>
        <w:left w:val="none" w:sz="0" w:space="0" w:color="auto"/>
        <w:bottom w:val="none" w:sz="0" w:space="0" w:color="auto"/>
        <w:right w:val="none" w:sz="0" w:space="0" w:color="auto"/>
      </w:divBdr>
      <w:divsChild>
        <w:div w:id="1927229231">
          <w:marLeft w:val="0"/>
          <w:marRight w:val="0"/>
          <w:marTop w:val="0"/>
          <w:marBottom w:val="0"/>
          <w:divBdr>
            <w:top w:val="none" w:sz="0" w:space="0" w:color="auto"/>
            <w:left w:val="none" w:sz="0" w:space="0" w:color="auto"/>
            <w:bottom w:val="none" w:sz="0" w:space="0" w:color="auto"/>
            <w:right w:val="none" w:sz="0" w:space="0" w:color="auto"/>
          </w:divBdr>
        </w:div>
      </w:divsChild>
    </w:div>
    <w:div w:id="793330386">
      <w:bodyDiv w:val="1"/>
      <w:marLeft w:val="0"/>
      <w:marRight w:val="0"/>
      <w:marTop w:val="0"/>
      <w:marBottom w:val="0"/>
      <w:divBdr>
        <w:top w:val="none" w:sz="0" w:space="0" w:color="auto"/>
        <w:left w:val="none" w:sz="0" w:space="0" w:color="auto"/>
        <w:bottom w:val="none" w:sz="0" w:space="0" w:color="auto"/>
        <w:right w:val="none" w:sz="0" w:space="0" w:color="auto"/>
      </w:divBdr>
    </w:div>
    <w:div w:id="794446103">
      <w:bodyDiv w:val="1"/>
      <w:marLeft w:val="0"/>
      <w:marRight w:val="0"/>
      <w:marTop w:val="0"/>
      <w:marBottom w:val="0"/>
      <w:divBdr>
        <w:top w:val="none" w:sz="0" w:space="0" w:color="auto"/>
        <w:left w:val="none" w:sz="0" w:space="0" w:color="auto"/>
        <w:bottom w:val="none" w:sz="0" w:space="0" w:color="auto"/>
        <w:right w:val="none" w:sz="0" w:space="0" w:color="auto"/>
      </w:divBdr>
      <w:divsChild>
        <w:div w:id="924338035">
          <w:marLeft w:val="0"/>
          <w:marRight w:val="0"/>
          <w:marTop w:val="0"/>
          <w:marBottom w:val="0"/>
          <w:divBdr>
            <w:top w:val="none" w:sz="0" w:space="0" w:color="auto"/>
            <w:left w:val="none" w:sz="0" w:space="0" w:color="auto"/>
            <w:bottom w:val="none" w:sz="0" w:space="0" w:color="auto"/>
            <w:right w:val="none" w:sz="0" w:space="0" w:color="auto"/>
          </w:divBdr>
        </w:div>
      </w:divsChild>
    </w:div>
    <w:div w:id="804663750">
      <w:bodyDiv w:val="1"/>
      <w:marLeft w:val="0"/>
      <w:marRight w:val="0"/>
      <w:marTop w:val="0"/>
      <w:marBottom w:val="0"/>
      <w:divBdr>
        <w:top w:val="none" w:sz="0" w:space="0" w:color="auto"/>
        <w:left w:val="none" w:sz="0" w:space="0" w:color="auto"/>
        <w:bottom w:val="none" w:sz="0" w:space="0" w:color="auto"/>
        <w:right w:val="none" w:sz="0" w:space="0" w:color="auto"/>
      </w:divBdr>
    </w:div>
    <w:div w:id="831532078">
      <w:bodyDiv w:val="1"/>
      <w:marLeft w:val="0"/>
      <w:marRight w:val="0"/>
      <w:marTop w:val="0"/>
      <w:marBottom w:val="0"/>
      <w:divBdr>
        <w:top w:val="none" w:sz="0" w:space="0" w:color="auto"/>
        <w:left w:val="none" w:sz="0" w:space="0" w:color="auto"/>
        <w:bottom w:val="none" w:sz="0" w:space="0" w:color="auto"/>
        <w:right w:val="none" w:sz="0" w:space="0" w:color="auto"/>
      </w:divBdr>
    </w:div>
    <w:div w:id="837111737">
      <w:bodyDiv w:val="1"/>
      <w:marLeft w:val="0"/>
      <w:marRight w:val="0"/>
      <w:marTop w:val="0"/>
      <w:marBottom w:val="0"/>
      <w:divBdr>
        <w:top w:val="none" w:sz="0" w:space="0" w:color="auto"/>
        <w:left w:val="none" w:sz="0" w:space="0" w:color="auto"/>
        <w:bottom w:val="none" w:sz="0" w:space="0" w:color="auto"/>
        <w:right w:val="none" w:sz="0" w:space="0" w:color="auto"/>
      </w:divBdr>
    </w:div>
    <w:div w:id="861043597">
      <w:bodyDiv w:val="1"/>
      <w:marLeft w:val="0"/>
      <w:marRight w:val="0"/>
      <w:marTop w:val="0"/>
      <w:marBottom w:val="0"/>
      <w:divBdr>
        <w:top w:val="none" w:sz="0" w:space="0" w:color="auto"/>
        <w:left w:val="none" w:sz="0" w:space="0" w:color="auto"/>
        <w:bottom w:val="none" w:sz="0" w:space="0" w:color="auto"/>
        <w:right w:val="none" w:sz="0" w:space="0" w:color="auto"/>
      </w:divBdr>
    </w:div>
    <w:div w:id="869104138">
      <w:bodyDiv w:val="1"/>
      <w:marLeft w:val="0"/>
      <w:marRight w:val="0"/>
      <w:marTop w:val="0"/>
      <w:marBottom w:val="0"/>
      <w:divBdr>
        <w:top w:val="none" w:sz="0" w:space="0" w:color="auto"/>
        <w:left w:val="none" w:sz="0" w:space="0" w:color="auto"/>
        <w:bottom w:val="none" w:sz="0" w:space="0" w:color="auto"/>
        <w:right w:val="none" w:sz="0" w:space="0" w:color="auto"/>
      </w:divBdr>
    </w:div>
    <w:div w:id="908810018">
      <w:bodyDiv w:val="1"/>
      <w:marLeft w:val="0"/>
      <w:marRight w:val="0"/>
      <w:marTop w:val="0"/>
      <w:marBottom w:val="0"/>
      <w:divBdr>
        <w:top w:val="none" w:sz="0" w:space="0" w:color="auto"/>
        <w:left w:val="none" w:sz="0" w:space="0" w:color="auto"/>
        <w:bottom w:val="none" w:sz="0" w:space="0" w:color="auto"/>
        <w:right w:val="none" w:sz="0" w:space="0" w:color="auto"/>
      </w:divBdr>
    </w:div>
    <w:div w:id="910308457">
      <w:bodyDiv w:val="1"/>
      <w:marLeft w:val="0"/>
      <w:marRight w:val="0"/>
      <w:marTop w:val="0"/>
      <w:marBottom w:val="0"/>
      <w:divBdr>
        <w:top w:val="none" w:sz="0" w:space="0" w:color="auto"/>
        <w:left w:val="none" w:sz="0" w:space="0" w:color="auto"/>
        <w:bottom w:val="none" w:sz="0" w:space="0" w:color="auto"/>
        <w:right w:val="none" w:sz="0" w:space="0" w:color="auto"/>
      </w:divBdr>
    </w:div>
    <w:div w:id="920338707">
      <w:bodyDiv w:val="1"/>
      <w:marLeft w:val="0"/>
      <w:marRight w:val="0"/>
      <w:marTop w:val="0"/>
      <w:marBottom w:val="0"/>
      <w:divBdr>
        <w:top w:val="none" w:sz="0" w:space="0" w:color="auto"/>
        <w:left w:val="none" w:sz="0" w:space="0" w:color="auto"/>
        <w:bottom w:val="none" w:sz="0" w:space="0" w:color="auto"/>
        <w:right w:val="none" w:sz="0" w:space="0" w:color="auto"/>
      </w:divBdr>
    </w:div>
    <w:div w:id="943462220">
      <w:bodyDiv w:val="1"/>
      <w:marLeft w:val="0"/>
      <w:marRight w:val="0"/>
      <w:marTop w:val="0"/>
      <w:marBottom w:val="0"/>
      <w:divBdr>
        <w:top w:val="none" w:sz="0" w:space="0" w:color="auto"/>
        <w:left w:val="none" w:sz="0" w:space="0" w:color="auto"/>
        <w:bottom w:val="none" w:sz="0" w:space="0" w:color="auto"/>
        <w:right w:val="none" w:sz="0" w:space="0" w:color="auto"/>
      </w:divBdr>
    </w:div>
    <w:div w:id="984234612">
      <w:bodyDiv w:val="1"/>
      <w:marLeft w:val="0"/>
      <w:marRight w:val="0"/>
      <w:marTop w:val="0"/>
      <w:marBottom w:val="0"/>
      <w:divBdr>
        <w:top w:val="none" w:sz="0" w:space="0" w:color="auto"/>
        <w:left w:val="none" w:sz="0" w:space="0" w:color="auto"/>
        <w:bottom w:val="none" w:sz="0" w:space="0" w:color="auto"/>
        <w:right w:val="none" w:sz="0" w:space="0" w:color="auto"/>
      </w:divBdr>
    </w:div>
    <w:div w:id="1019627877">
      <w:bodyDiv w:val="1"/>
      <w:marLeft w:val="0"/>
      <w:marRight w:val="0"/>
      <w:marTop w:val="0"/>
      <w:marBottom w:val="0"/>
      <w:divBdr>
        <w:top w:val="none" w:sz="0" w:space="0" w:color="auto"/>
        <w:left w:val="none" w:sz="0" w:space="0" w:color="auto"/>
        <w:bottom w:val="none" w:sz="0" w:space="0" w:color="auto"/>
        <w:right w:val="none" w:sz="0" w:space="0" w:color="auto"/>
      </w:divBdr>
    </w:div>
    <w:div w:id="1038893022">
      <w:bodyDiv w:val="1"/>
      <w:marLeft w:val="0"/>
      <w:marRight w:val="0"/>
      <w:marTop w:val="0"/>
      <w:marBottom w:val="0"/>
      <w:divBdr>
        <w:top w:val="none" w:sz="0" w:space="0" w:color="auto"/>
        <w:left w:val="none" w:sz="0" w:space="0" w:color="auto"/>
        <w:bottom w:val="none" w:sz="0" w:space="0" w:color="auto"/>
        <w:right w:val="none" w:sz="0" w:space="0" w:color="auto"/>
      </w:divBdr>
    </w:div>
    <w:div w:id="1135417501">
      <w:bodyDiv w:val="1"/>
      <w:marLeft w:val="0"/>
      <w:marRight w:val="0"/>
      <w:marTop w:val="0"/>
      <w:marBottom w:val="0"/>
      <w:divBdr>
        <w:top w:val="none" w:sz="0" w:space="0" w:color="auto"/>
        <w:left w:val="none" w:sz="0" w:space="0" w:color="auto"/>
        <w:bottom w:val="none" w:sz="0" w:space="0" w:color="auto"/>
        <w:right w:val="none" w:sz="0" w:space="0" w:color="auto"/>
      </w:divBdr>
    </w:div>
    <w:div w:id="1163084845">
      <w:bodyDiv w:val="1"/>
      <w:marLeft w:val="0"/>
      <w:marRight w:val="0"/>
      <w:marTop w:val="0"/>
      <w:marBottom w:val="0"/>
      <w:divBdr>
        <w:top w:val="none" w:sz="0" w:space="0" w:color="auto"/>
        <w:left w:val="none" w:sz="0" w:space="0" w:color="auto"/>
        <w:bottom w:val="none" w:sz="0" w:space="0" w:color="auto"/>
        <w:right w:val="none" w:sz="0" w:space="0" w:color="auto"/>
      </w:divBdr>
    </w:div>
    <w:div w:id="1203402633">
      <w:bodyDiv w:val="1"/>
      <w:marLeft w:val="0"/>
      <w:marRight w:val="0"/>
      <w:marTop w:val="0"/>
      <w:marBottom w:val="0"/>
      <w:divBdr>
        <w:top w:val="none" w:sz="0" w:space="0" w:color="auto"/>
        <w:left w:val="none" w:sz="0" w:space="0" w:color="auto"/>
        <w:bottom w:val="none" w:sz="0" w:space="0" w:color="auto"/>
        <w:right w:val="none" w:sz="0" w:space="0" w:color="auto"/>
      </w:divBdr>
    </w:div>
    <w:div w:id="1208562403">
      <w:bodyDiv w:val="1"/>
      <w:marLeft w:val="0"/>
      <w:marRight w:val="0"/>
      <w:marTop w:val="0"/>
      <w:marBottom w:val="0"/>
      <w:divBdr>
        <w:top w:val="none" w:sz="0" w:space="0" w:color="auto"/>
        <w:left w:val="none" w:sz="0" w:space="0" w:color="auto"/>
        <w:bottom w:val="none" w:sz="0" w:space="0" w:color="auto"/>
        <w:right w:val="none" w:sz="0" w:space="0" w:color="auto"/>
      </w:divBdr>
    </w:div>
    <w:div w:id="1211959504">
      <w:bodyDiv w:val="1"/>
      <w:marLeft w:val="0"/>
      <w:marRight w:val="0"/>
      <w:marTop w:val="0"/>
      <w:marBottom w:val="0"/>
      <w:divBdr>
        <w:top w:val="none" w:sz="0" w:space="0" w:color="auto"/>
        <w:left w:val="none" w:sz="0" w:space="0" w:color="auto"/>
        <w:bottom w:val="none" w:sz="0" w:space="0" w:color="auto"/>
        <w:right w:val="none" w:sz="0" w:space="0" w:color="auto"/>
      </w:divBdr>
    </w:div>
    <w:div w:id="1221404516">
      <w:bodyDiv w:val="1"/>
      <w:marLeft w:val="0"/>
      <w:marRight w:val="0"/>
      <w:marTop w:val="0"/>
      <w:marBottom w:val="0"/>
      <w:divBdr>
        <w:top w:val="none" w:sz="0" w:space="0" w:color="auto"/>
        <w:left w:val="none" w:sz="0" w:space="0" w:color="auto"/>
        <w:bottom w:val="none" w:sz="0" w:space="0" w:color="auto"/>
        <w:right w:val="none" w:sz="0" w:space="0" w:color="auto"/>
      </w:divBdr>
    </w:div>
    <w:div w:id="1222793953">
      <w:bodyDiv w:val="1"/>
      <w:marLeft w:val="0"/>
      <w:marRight w:val="0"/>
      <w:marTop w:val="0"/>
      <w:marBottom w:val="0"/>
      <w:divBdr>
        <w:top w:val="none" w:sz="0" w:space="0" w:color="auto"/>
        <w:left w:val="none" w:sz="0" w:space="0" w:color="auto"/>
        <w:bottom w:val="none" w:sz="0" w:space="0" w:color="auto"/>
        <w:right w:val="none" w:sz="0" w:space="0" w:color="auto"/>
      </w:divBdr>
    </w:div>
    <w:div w:id="1227574499">
      <w:bodyDiv w:val="1"/>
      <w:marLeft w:val="0"/>
      <w:marRight w:val="0"/>
      <w:marTop w:val="0"/>
      <w:marBottom w:val="0"/>
      <w:divBdr>
        <w:top w:val="none" w:sz="0" w:space="0" w:color="auto"/>
        <w:left w:val="none" w:sz="0" w:space="0" w:color="auto"/>
        <w:bottom w:val="none" w:sz="0" w:space="0" w:color="auto"/>
        <w:right w:val="none" w:sz="0" w:space="0" w:color="auto"/>
      </w:divBdr>
    </w:div>
    <w:div w:id="1254360901">
      <w:bodyDiv w:val="1"/>
      <w:marLeft w:val="0"/>
      <w:marRight w:val="0"/>
      <w:marTop w:val="0"/>
      <w:marBottom w:val="0"/>
      <w:divBdr>
        <w:top w:val="none" w:sz="0" w:space="0" w:color="auto"/>
        <w:left w:val="none" w:sz="0" w:space="0" w:color="auto"/>
        <w:bottom w:val="none" w:sz="0" w:space="0" w:color="auto"/>
        <w:right w:val="none" w:sz="0" w:space="0" w:color="auto"/>
      </w:divBdr>
    </w:div>
    <w:div w:id="1257254213">
      <w:bodyDiv w:val="1"/>
      <w:marLeft w:val="0"/>
      <w:marRight w:val="0"/>
      <w:marTop w:val="0"/>
      <w:marBottom w:val="0"/>
      <w:divBdr>
        <w:top w:val="none" w:sz="0" w:space="0" w:color="auto"/>
        <w:left w:val="none" w:sz="0" w:space="0" w:color="auto"/>
        <w:bottom w:val="none" w:sz="0" w:space="0" w:color="auto"/>
        <w:right w:val="none" w:sz="0" w:space="0" w:color="auto"/>
      </w:divBdr>
      <w:divsChild>
        <w:div w:id="1310208923">
          <w:marLeft w:val="0"/>
          <w:marRight w:val="0"/>
          <w:marTop w:val="0"/>
          <w:marBottom w:val="0"/>
          <w:divBdr>
            <w:top w:val="none" w:sz="0" w:space="0" w:color="auto"/>
            <w:left w:val="none" w:sz="0" w:space="0" w:color="auto"/>
            <w:bottom w:val="none" w:sz="0" w:space="0" w:color="auto"/>
            <w:right w:val="none" w:sz="0" w:space="0" w:color="auto"/>
          </w:divBdr>
        </w:div>
      </w:divsChild>
    </w:div>
    <w:div w:id="1268267664">
      <w:bodyDiv w:val="1"/>
      <w:marLeft w:val="0"/>
      <w:marRight w:val="0"/>
      <w:marTop w:val="0"/>
      <w:marBottom w:val="0"/>
      <w:divBdr>
        <w:top w:val="none" w:sz="0" w:space="0" w:color="auto"/>
        <w:left w:val="none" w:sz="0" w:space="0" w:color="auto"/>
        <w:bottom w:val="none" w:sz="0" w:space="0" w:color="auto"/>
        <w:right w:val="none" w:sz="0" w:space="0" w:color="auto"/>
      </w:divBdr>
    </w:div>
    <w:div w:id="1340812044">
      <w:bodyDiv w:val="1"/>
      <w:marLeft w:val="0"/>
      <w:marRight w:val="0"/>
      <w:marTop w:val="0"/>
      <w:marBottom w:val="0"/>
      <w:divBdr>
        <w:top w:val="none" w:sz="0" w:space="0" w:color="auto"/>
        <w:left w:val="none" w:sz="0" w:space="0" w:color="auto"/>
        <w:bottom w:val="none" w:sz="0" w:space="0" w:color="auto"/>
        <w:right w:val="none" w:sz="0" w:space="0" w:color="auto"/>
      </w:divBdr>
    </w:div>
    <w:div w:id="1377198369">
      <w:bodyDiv w:val="1"/>
      <w:marLeft w:val="0"/>
      <w:marRight w:val="0"/>
      <w:marTop w:val="0"/>
      <w:marBottom w:val="0"/>
      <w:divBdr>
        <w:top w:val="none" w:sz="0" w:space="0" w:color="auto"/>
        <w:left w:val="none" w:sz="0" w:space="0" w:color="auto"/>
        <w:bottom w:val="none" w:sz="0" w:space="0" w:color="auto"/>
        <w:right w:val="none" w:sz="0" w:space="0" w:color="auto"/>
      </w:divBdr>
    </w:div>
    <w:div w:id="1395935250">
      <w:bodyDiv w:val="1"/>
      <w:marLeft w:val="0"/>
      <w:marRight w:val="0"/>
      <w:marTop w:val="0"/>
      <w:marBottom w:val="0"/>
      <w:divBdr>
        <w:top w:val="none" w:sz="0" w:space="0" w:color="auto"/>
        <w:left w:val="none" w:sz="0" w:space="0" w:color="auto"/>
        <w:bottom w:val="none" w:sz="0" w:space="0" w:color="auto"/>
        <w:right w:val="none" w:sz="0" w:space="0" w:color="auto"/>
      </w:divBdr>
    </w:div>
    <w:div w:id="1452439215">
      <w:bodyDiv w:val="1"/>
      <w:marLeft w:val="0"/>
      <w:marRight w:val="0"/>
      <w:marTop w:val="0"/>
      <w:marBottom w:val="0"/>
      <w:divBdr>
        <w:top w:val="none" w:sz="0" w:space="0" w:color="auto"/>
        <w:left w:val="none" w:sz="0" w:space="0" w:color="auto"/>
        <w:bottom w:val="none" w:sz="0" w:space="0" w:color="auto"/>
        <w:right w:val="none" w:sz="0" w:space="0" w:color="auto"/>
      </w:divBdr>
    </w:div>
    <w:div w:id="1524173082">
      <w:bodyDiv w:val="1"/>
      <w:marLeft w:val="0"/>
      <w:marRight w:val="0"/>
      <w:marTop w:val="0"/>
      <w:marBottom w:val="0"/>
      <w:divBdr>
        <w:top w:val="none" w:sz="0" w:space="0" w:color="auto"/>
        <w:left w:val="none" w:sz="0" w:space="0" w:color="auto"/>
        <w:bottom w:val="none" w:sz="0" w:space="0" w:color="auto"/>
        <w:right w:val="none" w:sz="0" w:space="0" w:color="auto"/>
      </w:divBdr>
    </w:div>
    <w:div w:id="1525901158">
      <w:bodyDiv w:val="1"/>
      <w:marLeft w:val="0"/>
      <w:marRight w:val="0"/>
      <w:marTop w:val="0"/>
      <w:marBottom w:val="0"/>
      <w:divBdr>
        <w:top w:val="none" w:sz="0" w:space="0" w:color="auto"/>
        <w:left w:val="none" w:sz="0" w:space="0" w:color="auto"/>
        <w:bottom w:val="none" w:sz="0" w:space="0" w:color="auto"/>
        <w:right w:val="none" w:sz="0" w:space="0" w:color="auto"/>
      </w:divBdr>
    </w:div>
    <w:div w:id="1539468725">
      <w:bodyDiv w:val="1"/>
      <w:marLeft w:val="0"/>
      <w:marRight w:val="0"/>
      <w:marTop w:val="0"/>
      <w:marBottom w:val="0"/>
      <w:divBdr>
        <w:top w:val="none" w:sz="0" w:space="0" w:color="auto"/>
        <w:left w:val="none" w:sz="0" w:space="0" w:color="auto"/>
        <w:bottom w:val="none" w:sz="0" w:space="0" w:color="auto"/>
        <w:right w:val="none" w:sz="0" w:space="0" w:color="auto"/>
      </w:divBdr>
    </w:div>
    <w:div w:id="1606572792">
      <w:bodyDiv w:val="1"/>
      <w:marLeft w:val="0"/>
      <w:marRight w:val="0"/>
      <w:marTop w:val="0"/>
      <w:marBottom w:val="0"/>
      <w:divBdr>
        <w:top w:val="none" w:sz="0" w:space="0" w:color="auto"/>
        <w:left w:val="none" w:sz="0" w:space="0" w:color="auto"/>
        <w:bottom w:val="none" w:sz="0" w:space="0" w:color="auto"/>
        <w:right w:val="none" w:sz="0" w:space="0" w:color="auto"/>
      </w:divBdr>
    </w:div>
    <w:div w:id="1607039995">
      <w:bodyDiv w:val="1"/>
      <w:marLeft w:val="0"/>
      <w:marRight w:val="0"/>
      <w:marTop w:val="0"/>
      <w:marBottom w:val="0"/>
      <w:divBdr>
        <w:top w:val="none" w:sz="0" w:space="0" w:color="auto"/>
        <w:left w:val="none" w:sz="0" w:space="0" w:color="auto"/>
        <w:bottom w:val="none" w:sz="0" w:space="0" w:color="auto"/>
        <w:right w:val="none" w:sz="0" w:space="0" w:color="auto"/>
      </w:divBdr>
    </w:div>
    <w:div w:id="1635911462">
      <w:bodyDiv w:val="1"/>
      <w:marLeft w:val="0"/>
      <w:marRight w:val="0"/>
      <w:marTop w:val="0"/>
      <w:marBottom w:val="0"/>
      <w:divBdr>
        <w:top w:val="none" w:sz="0" w:space="0" w:color="auto"/>
        <w:left w:val="none" w:sz="0" w:space="0" w:color="auto"/>
        <w:bottom w:val="none" w:sz="0" w:space="0" w:color="auto"/>
        <w:right w:val="none" w:sz="0" w:space="0" w:color="auto"/>
      </w:divBdr>
    </w:div>
    <w:div w:id="1669823199">
      <w:bodyDiv w:val="1"/>
      <w:marLeft w:val="0"/>
      <w:marRight w:val="0"/>
      <w:marTop w:val="0"/>
      <w:marBottom w:val="0"/>
      <w:divBdr>
        <w:top w:val="none" w:sz="0" w:space="0" w:color="auto"/>
        <w:left w:val="none" w:sz="0" w:space="0" w:color="auto"/>
        <w:bottom w:val="none" w:sz="0" w:space="0" w:color="auto"/>
        <w:right w:val="none" w:sz="0" w:space="0" w:color="auto"/>
      </w:divBdr>
    </w:div>
    <w:div w:id="1675183574">
      <w:bodyDiv w:val="1"/>
      <w:marLeft w:val="0"/>
      <w:marRight w:val="0"/>
      <w:marTop w:val="0"/>
      <w:marBottom w:val="0"/>
      <w:divBdr>
        <w:top w:val="none" w:sz="0" w:space="0" w:color="auto"/>
        <w:left w:val="none" w:sz="0" w:space="0" w:color="auto"/>
        <w:bottom w:val="none" w:sz="0" w:space="0" w:color="auto"/>
        <w:right w:val="none" w:sz="0" w:space="0" w:color="auto"/>
      </w:divBdr>
      <w:divsChild>
        <w:div w:id="1633172513">
          <w:marLeft w:val="0"/>
          <w:marRight w:val="0"/>
          <w:marTop w:val="0"/>
          <w:marBottom w:val="0"/>
          <w:divBdr>
            <w:top w:val="none" w:sz="0" w:space="0" w:color="auto"/>
            <w:left w:val="none" w:sz="0" w:space="0" w:color="auto"/>
            <w:bottom w:val="none" w:sz="0" w:space="0" w:color="auto"/>
            <w:right w:val="none" w:sz="0" w:space="0" w:color="auto"/>
          </w:divBdr>
        </w:div>
      </w:divsChild>
    </w:div>
    <w:div w:id="1677998535">
      <w:bodyDiv w:val="1"/>
      <w:marLeft w:val="0"/>
      <w:marRight w:val="0"/>
      <w:marTop w:val="0"/>
      <w:marBottom w:val="0"/>
      <w:divBdr>
        <w:top w:val="none" w:sz="0" w:space="0" w:color="auto"/>
        <w:left w:val="none" w:sz="0" w:space="0" w:color="auto"/>
        <w:bottom w:val="none" w:sz="0" w:space="0" w:color="auto"/>
        <w:right w:val="none" w:sz="0" w:space="0" w:color="auto"/>
      </w:divBdr>
    </w:div>
    <w:div w:id="1736127956">
      <w:bodyDiv w:val="1"/>
      <w:marLeft w:val="0"/>
      <w:marRight w:val="0"/>
      <w:marTop w:val="0"/>
      <w:marBottom w:val="0"/>
      <w:divBdr>
        <w:top w:val="none" w:sz="0" w:space="0" w:color="auto"/>
        <w:left w:val="none" w:sz="0" w:space="0" w:color="auto"/>
        <w:bottom w:val="none" w:sz="0" w:space="0" w:color="auto"/>
        <w:right w:val="none" w:sz="0" w:space="0" w:color="auto"/>
      </w:divBdr>
    </w:div>
    <w:div w:id="1764571953">
      <w:bodyDiv w:val="1"/>
      <w:marLeft w:val="0"/>
      <w:marRight w:val="0"/>
      <w:marTop w:val="0"/>
      <w:marBottom w:val="0"/>
      <w:divBdr>
        <w:top w:val="none" w:sz="0" w:space="0" w:color="auto"/>
        <w:left w:val="none" w:sz="0" w:space="0" w:color="auto"/>
        <w:bottom w:val="none" w:sz="0" w:space="0" w:color="auto"/>
        <w:right w:val="none" w:sz="0" w:space="0" w:color="auto"/>
      </w:divBdr>
      <w:divsChild>
        <w:div w:id="504132665">
          <w:marLeft w:val="0"/>
          <w:marRight w:val="0"/>
          <w:marTop w:val="0"/>
          <w:marBottom w:val="0"/>
          <w:divBdr>
            <w:top w:val="none" w:sz="0" w:space="0" w:color="auto"/>
            <w:left w:val="none" w:sz="0" w:space="0" w:color="auto"/>
            <w:bottom w:val="none" w:sz="0" w:space="0" w:color="auto"/>
            <w:right w:val="none" w:sz="0" w:space="0" w:color="auto"/>
          </w:divBdr>
        </w:div>
      </w:divsChild>
    </w:div>
    <w:div w:id="1769619342">
      <w:bodyDiv w:val="1"/>
      <w:marLeft w:val="0"/>
      <w:marRight w:val="0"/>
      <w:marTop w:val="0"/>
      <w:marBottom w:val="0"/>
      <w:divBdr>
        <w:top w:val="none" w:sz="0" w:space="0" w:color="auto"/>
        <w:left w:val="none" w:sz="0" w:space="0" w:color="auto"/>
        <w:bottom w:val="none" w:sz="0" w:space="0" w:color="auto"/>
        <w:right w:val="none" w:sz="0" w:space="0" w:color="auto"/>
      </w:divBdr>
    </w:div>
    <w:div w:id="1783381495">
      <w:bodyDiv w:val="1"/>
      <w:marLeft w:val="0"/>
      <w:marRight w:val="0"/>
      <w:marTop w:val="0"/>
      <w:marBottom w:val="0"/>
      <w:divBdr>
        <w:top w:val="none" w:sz="0" w:space="0" w:color="auto"/>
        <w:left w:val="none" w:sz="0" w:space="0" w:color="auto"/>
        <w:bottom w:val="none" w:sz="0" w:space="0" w:color="auto"/>
        <w:right w:val="none" w:sz="0" w:space="0" w:color="auto"/>
      </w:divBdr>
    </w:div>
    <w:div w:id="1808820649">
      <w:bodyDiv w:val="1"/>
      <w:marLeft w:val="0"/>
      <w:marRight w:val="0"/>
      <w:marTop w:val="0"/>
      <w:marBottom w:val="0"/>
      <w:divBdr>
        <w:top w:val="none" w:sz="0" w:space="0" w:color="auto"/>
        <w:left w:val="none" w:sz="0" w:space="0" w:color="auto"/>
        <w:bottom w:val="none" w:sz="0" w:space="0" w:color="auto"/>
        <w:right w:val="none" w:sz="0" w:space="0" w:color="auto"/>
      </w:divBdr>
    </w:div>
    <w:div w:id="1816874030">
      <w:bodyDiv w:val="1"/>
      <w:marLeft w:val="0"/>
      <w:marRight w:val="0"/>
      <w:marTop w:val="0"/>
      <w:marBottom w:val="0"/>
      <w:divBdr>
        <w:top w:val="none" w:sz="0" w:space="0" w:color="auto"/>
        <w:left w:val="none" w:sz="0" w:space="0" w:color="auto"/>
        <w:bottom w:val="none" w:sz="0" w:space="0" w:color="auto"/>
        <w:right w:val="none" w:sz="0" w:space="0" w:color="auto"/>
      </w:divBdr>
    </w:div>
    <w:div w:id="1842312332">
      <w:bodyDiv w:val="1"/>
      <w:marLeft w:val="0"/>
      <w:marRight w:val="0"/>
      <w:marTop w:val="0"/>
      <w:marBottom w:val="0"/>
      <w:divBdr>
        <w:top w:val="none" w:sz="0" w:space="0" w:color="auto"/>
        <w:left w:val="none" w:sz="0" w:space="0" w:color="auto"/>
        <w:bottom w:val="none" w:sz="0" w:space="0" w:color="auto"/>
        <w:right w:val="none" w:sz="0" w:space="0" w:color="auto"/>
      </w:divBdr>
    </w:div>
    <w:div w:id="1857966031">
      <w:bodyDiv w:val="1"/>
      <w:marLeft w:val="0"/>
      <w:marRight w:val="0"/>
      <w:marTop w:val="0"/>
      <w:marBottom w:val="0"/>
      <w:divBdr>
        <w:top w:val="none" w:sz="0" w:space="0" w:color="auto"/>
        <w:left w:val="none" w:sz="0" w:space="0" w:color="auto"/>
        <w:bottom w:val="none" w:sz="0" w:space="0" w:color="auto"/>
        <w:right w:val="none" w:sz="0" w:space="0" w:color="auto"/>
      </w:divBdr>
    </w:div>
    <w:div w:id="1865435887">
      <w:bodyDiv w:val="1"/>
      <w:marLeft w:val="0"/>
      <w:marRight w:val="0"/>
      <w:marTop w:val="0"/>
      <w:marBottom w:val="0"/>
      <w:divBdr>
        <w:top w:val="none" w:sz="0" w:space="0" w:color="auto"/>
        <w:left w:val="none" w:sz="0" w:space="0" w:color="auto"/>
        <w:bottom w:val="none" w:sz="0" w:space="0" w:color="auto"/>
        <w:right w:val="none" w:sz="0" w:space="0" w:color="auto"/>
      </w:divBdr>
    </w:div>
    <w:div w:id="1865554005">
      <w:bodyDiv w:val="1"/>
      <w:marLeft w:val="0"/>
      <w:marRight w:val="0"/>
      <w:marTop w:val="0"/>
      <w:marBottom w:val="0"/>
      <w:divBdr>
        <w:top w:val="none" w:sz="0" w:space="0" w:color="auto"/>
        <w:left w:val="none" w:sz="0" w:space="0" w:color="auto"/>
        <w:bottom w:val="none" w:sz="0" w:space="0" w:color="auto"/>
        <w:right w:val="none" w:sz="0" w:space="0" w:color="auto"/>
      </w:divBdr>
    </w:div>
    <w:div w:id="1871449279">
      <w:bodyDiv w:val="1"/>
      <w:marLeft w:val="0"/>
      <w:marRight w:val="0"/>
      <w:marTop w:val="0"/>
      <w:marBottom w:val="0"/>
      <w:divBdr>
        <w:top w:val="none" w:sz="0" w:space="0" w:color="auto"/>
        <w:left w:val="none" w:sz="0" w:space="0" w:color="auto"/>
        <w:bottom w:val="none" w:sz="0" w:space="0" w:color="auto"/>
        <w:right w:val="none" w:sz="0" w:space="0" w:color="auto"/>
      </w:divBdr>
      <w:divsChild>
        <w:div w:id="1283263662">
          <w:marLeft w:val="0"/>
          <w:marRight w:val="0"/>
          <w:marTop w:val="0"/>
          <w:marBottom w:val="0"/>
          <w:divBdr>
            <w:top w:val="none" w:sz="0" w:space="0" w:color="auto"/>
            <w:left w:val="none" w:sz="0" w:space="0" w:color="auto"/>
            <w:bottom w:val="none" w:sz="0" w:space="0" w:color="auto"/>
            <w:right w:val="none" w:sz="0" w:space="0" w:color="auto"/>
          </w:divBdr>
        </w:div>
      </w:divsChild>
    </w:div>
    <w:div w:id="1891309181">
      <w:bodyDiv w:val="1"/>
      <w:marLeft w:val="0"/>
      <w:marRight w:val="0"/>
      <w:marTop w:val="0"/>
      <w:marBottom w:val="0"/>
      <w:divBdr>
        <w:top w:val="none" w:sz="0" w:space="0" w:color="auto"/>
        <w:left w:val="none" w:sz="0" w:space="0" w:color="auto"/>
        <w:bottom w:val="none" w:sz="0" w:space="0" w:color="auto"/>
        <w:right w:val="none" w:sz="0" w:space="0" w:color="auto"/>
      </w:divBdr>
    </w:div>
    <w:div w:id="1891838261">
      <w:bodyDiv w:val="1"/>
      <w:marLeft w:val="0"/>
      <w:marRight w:val="0"/>
      <w:marTop w:val="0"/>
      <w:marBottom w:val="0"/>
      <w:divBdr>
        <w:top w:val="none" w:sz="0" w:space="0" w:color="auto"/>
        <w:left w:val="none" w:sz="0" w:space="0" w:color="auto"/>
        <w:bottom w:val="none" w:sz="0" w:space="0" w:color="auto"/>
        <w:right w:val="none" w:sz="0" w:space="0" w:color="auto"/>
      </w:divBdr>
      <w:divsChild>
        <w:div w:id="750781823">
          <w:marLeft w:val="0"/>
          <w:marRight w:val="0"/>
          <w:marTop w:val="0"/>
          <w:marBottom w:val="0"/>
          <w:divBdr>
            <w:top w:val="none" w:sz="0" w:space="0" w:color="auto"/>
            <w:left w:val="none" w:sz="0" w:space="0" w:color="auto"/>
            <w:bottom w:val="none" w:sz="0" w:space="0" w:color="auto"/>
            <w:right w:val="none" w:sz="0" w:space="0" w:color="auto"/>
          </w:divBdr>
        </w:div>
      </w:divsChild>
    </w:div>
    <w:div w:id="1893690335">
      <w:bodyDiv w:val="1"/>
      <w:marLeft w:val="0"/>
      <w:marRight w:val="0"/>
      <w:marTop w:val="0"/>
      <w:marBottom w:val="0"/>
      <w:divBdr>
        <w:top w:val="none" w:sz="0" w:space="0" w:color="auto"/>
        <w:left w:val="none" w:sz="0" w:space="0" w:color="auto"/>
        <w:bottom w:val="none" w:sz="0" w:space="0" w:color="auto"/>
        <w:right w:val="none" w:sz="0" w:space="0" w:color="auto"/>
      </w:divBdr>
    </w:div>
    <w:div w:id="1895893783">
      <w:bodyDiv w:val="1"/>
      <w:marLeft w:val="0"/>
      <w:marRight w:val="0"/>
      <w:marTop w:val="0"/>
      <w:marBottom w:val="0"/>
      <w:divBdr>
        <w:top w:val="none" w:sz="0" w:space="0" w:color="auto"/>
        <w:left w:val="none" w:sz="0" w:space="0" w:color="auto"/>
        <w:bottom w:val="none" w:sz="0" w:space="0" w:color="auto"/>
        <w:right w:val="none" w:sz="0" w:space="0" w:color="auto"/>
      </w:divBdr>
      <w:divsChild>
        <w:div w:id="862982034">
          <w:marLeft w:val="0"/>
          <w:marRight w:val="0"/>
          <w:marTop w:val="0"/>
          <w:marBottom w:val="0"/>
          <w:divBdr>
            <w:top w:val="none" w:sz="0" w:space="0" w:color="auto"/>
            <w:left w:val="none" w:sz="0" w:space="0" w:color="auto"/>
            <w:bottom w:val="none" w:sz="0" w:space="0" w:color="auto"/>
            <w:right w:val="none" w:sz="0" w:space="0" w:color="auto"/>
          </w:divBdr>
        </w:div>
      </w:divsChild>
    </w:div>
    <w:div w:id="1925532567">
      <w:bodyDiv w:val="1"/>
      <w:marLeft w:val="0"/>
      <w:marRight w:val="0"/>
      <w:marTop w:val="0"/>
      <w:marBottom w:val="0"/>
      <w:divBdr>
        <w:top w:val="none" w:sz="0" w:space="0" w:color="auto"/>
        <w:left w:val="none" w:sz="0" w:space="0" w:color="auto"/>
        <w:bottom w:val="none" w:sz="0" w:space="0" w:color="auto"/>
        <w:right w:val="none" w:sz="0" w:space="0" w:color="auto"/>
      </w:divBdr>
    </w:div>
    <w:div w:id="1944532831">
      <w:bodyDiv w:val="1"/>
      <w:marLeft w:val="0"/>
      <w:marRight w:val="0"/>
      <w:marTop w:val="0"/>
      <w:marBottom w:val="0"/>
      <w:divBdr>
        <w:top w:val="none" w:sz="0" w:space="0" w:color="auto"/>
        <w:left w:val="none" w:sz="0" w:space="0" w:color="auto"/>
        <w:bottom w:val="none" w:sz="0" w:space="0" w:color="auto"/>
        <w:right w:val="none" w:sz="0" w:space="0" w:color="auto"/>
      </w:divBdr>
    </w:div>
    <w:div w:id="1988588180">
      <w:bodyDiv w:val="1"/>
      <w:marLeft w:val="0"/>
      <w:marRight w:val="0"/>
      <w:marTop w:val="0"/>
      <w:marBottom w:val="0"/>
      <w:divBdr>
        <w:top w:val="none" w:sz="0" w:space="0" w:color="auto"/>
        <w:left w:val="none" w:sz="0" w:space="0" w:color="auto"/>
        <w:bottom w:val="none" w:sz="0" w:space="0" w:color="auto"/>
        <w:right w:val="none" w:sz="0" w:space="0" w:color="auto"/>
      </w:divBdr>
    </w:div>
    <w:div w:id="1993292417">
      <w:bodyDiv w:val="1"/>
      <w:marLeft w:val="0"/>
      <w:marRight w:val="0"/>
      <w:marTop w:val="0"/>
      <w:marBottom w:val="0"/>
      <w:divBdr>
        <w:top w:val="none" w:sz="0" w:space="0" w:color="auto"/>
        <w:left w:val="none" w:sz="0" w:space="0" w:color="auto"/>
        <w:bottom w:val="none" w:sz="0" w:space="0" w:color="auto"/>
        <w:right w:val="none" w:sz="0" w:space="0" w:color="auto"/>
      </w:divBdr>
    </w:div>
    <w:div w:id="2031491659">
      <w:bodyDiv w:val="1"/>
      <w:marLeft w:val="0"/>
      <w:marRight w:val="0"/>
      <w:marTop w:val="0"/>
      <w:marBottom w:val="0"/>
      <w:divBdr>
        <w:top w:val="none" w:sz="0" w:space="0" w:color="auto"/>
        <w:left w:val="none" w:sz="0" w:space="0" w:color="auto"/>
        <w:bottom w:val="none" w:sz="0" w:space="0" w:color="auto"/>
        <w:right w:val="none" w:sz="0" w:space="0" w:color="auto"/>
      </w:divBdr>
    </w:div>
    <w:div w:id="2050954421">
      <w:bodyDiv w:val="1"/>
      <w:marLeft w:val="0"/>
      <w:marRight w:val="0"/>
      <w:marTop w:val="0"/>
      <w:marBottom w:val="0"/>
      <w:divBdr>
        <w:top w:val="none" w:sz="0" w:space="0" w:color="auto"/>
        <w:left w:val="none" w:sz="0" w:space="0" w:color="auto"/>
        <w:bottom w:val="none" w:sz="0" w:space="0" w:color="auto"/>
        <w:right w:val="none" w:sz="0" w:space="0" w:color="auto"/>
      </w:divBdr>
    </w:div>
    <w:div w:id="2071267750">
      <w:bodyDiv w:val="1"/>
      <w:marLeft w:val="0"/>
      <w:marRight w:val="0"/>
      <w:marTop w:val="0"/>
      <w:marBottom w:val="0"/>
      <w:divBdr>
        <w:top w:val="none" w:sz="0" w:space="0" w:color="auto"/>
        <w:left w:val="none" w:sz="0" w:space="0" w:color="auto"/>
        <w:bottom w:val="none" w:sz="0" w:space="0" w:color="auto"/>
        <w:right w:val="none" w:sz="0" w:space="0" w:color="auto"/>
      </w:divBdr>
    </w:div>
    <w:div w:id="2085949450">
      <w:bodyDiv w:val="1"/>
      <w:marLeft w:val="0"/>
      <w:marRight w:val="0"/>
      <w:marTop w:val="0"/>
      <w:marBottom w:val="0"/>
      <w:divBdr>
        <w:top w:val="none" w:sz="0" w:space="0" w:color="auto"/>
        <w:left w:val="none" w:sz="0" w:space="0" w:color="auto"/>
        <w:bottom w:val="none" w:sz="0" w:space="0" w:color="auto"/>
        <w:right w:val="none" w:sz="0" w:space="0" w:color="auto"/>
      </w:divBdr>
      <w:divsChild>
        <w:div w:id="290403865">
          <w:marLeft w:val="0"/>
          <w:marRight w:val="0"/>
          <w:marTop w:val="0"/>
          <w:marBottom w:val="0"/>
          <w:divBdr>
            <w:top w:val="none" w:sz="0" w:space="0" w:color="auto"/>
            <w:left w:val="none" w:sz="0" w:space="0" w:color="auto"/>
            <w:bottom w:val="none" w:sz="0" w:space="0" w:color="auto"/>
            <w:right w:val="none" w:sz="0" w:space="0" w:color="auto"/>
          </w:divBdr>
        </w:div>
      </w:divsChild>
    </w:div>
    <w:div w:id="2105413390">
      <w:bodyDiv w:val="1"/>
      <w:marLeft w:val="0"/>
      <w:marRight w:val="0"/>
      <w:marTop w:val="0"/>
      <w:marBottom w:val="0"/>
      <w:divBdr>
        <w:top w:val="none" w:sz="0" w:space="0" w:color="auto"/>
        <w:left w:val="none" w:sz="0" w:space="0" w:color="auto"/>
        <w:bottom w:val="none" w:sz="0" w:space="0" w:color="auto"/>
        <w:right w:val="none" w:sz="0" w:space="0" w:color="auto"/>
      </w:divBdr>
      <w:divsChild>
        <w:div w:id="666203217">
          <w:marLeft w:val="0"/>
          <w:marRight w:val="0"/>
          <w:marTop w:val="0"/>
          <w:marBottom w:val="0"/>
          <w:divBdr>
            <w:top w:val="none" w:sz="0" w:space="0" w:color="auto"/>
            <w:left w:val="none" w:sz="0" w:space="0" w:color="auto"/>
            <w:bottom w:val="none" w:sz="0" w:space="0" w:color="auto"/>
            <w:right w:val="none" w:sz="0" w:space="0" w:color="auto"/>
          </w:divBdr>
        </w:div>
      </w:divsChild>
    </w:div>
    <w:div w:id="2107340470">
      <w:bodyDiv w:val="1"/>
      <w:marLeft w:val="0"/>
      <w:marRight w:val="0"/>
      <w:marTop w:val="0"/>
      <w:marBottom w:val="0"/>
      <w:divBdr>
        <w:top w:val="none" w:sz="0" w:space="0" w:color="auto"/>
        <w:left w:val="none" w:sz="0" w:space="0" w:color="auto"/>
        <w:bottom w:val="none" w:sz="0" w:space="0" w:color="auto"/>
        <w:right w:val="none" w:sz="0" w:space="0" w:color="auto"/>
      </w:divBdr>
    </w:div>
    <w:div w:id="2137790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early-childhood-play-learning-and-care-in-wales/" TargetMode="External"/><Relationship Id="rId13" Type="http://schemas.openxmlformats.org/officeDocument/2006/relationships/hyperlink" Target="https://www.gov.wales/evaluation-foundation-phase-final-report" TargetMode="External"/><Relationship Id="rId18" Type="http://schemas.openxmlformats.org/officeDocument/2006/relationships/hyperlink" Target="https://www.gov.wales"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doi.org/10.1234/eyj.2020.44.3.45" TargetMode="External"/><Relationship Id="rId12" Type="http://schemas.openxmlformats.org/officeDocument/2006/relationships/hyperlink" Target="https://www.nurseryworld.co.uk/digital-tools-observation" TargetMode="External"/><Relationship Id="rId17" Type="http://schemas.openxmlformats.org/officeDocument/2006/relationships/hyperlink" Target="https://hwb.gov.wales/api/storage/97105ec9-0187-45d1-abd4-55d806b059bb/curriculum-for-wales-foundation-learning-in-schools-and-funded-non-maintained-nursery-settings-faqs.pdf" TargetMode="External"/><Relationship Id="rId2" Type="http://schemas.openxmlformats.org/officeDocument/2006/relationships/settings" Target="settings.xml"/><Relationship Id="rId16" Type="http://schemas.openxmlformats.org/officeDocument/2006/relationships/hyperlink" Target="https://www.gov.wales/sites/default/files/publications/2018-02/foundation-phase-framework-revised-2015.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tandfonline.com/doi/pdf/10.1080/20004508.2023.2297506" TargetMode="External"/><Relationship Id="rId11" Type="http://schemas.openxmlformats.org/officeDocument/2006/relationships/hyperlink" Target="https://ndna.org.uk/ecplc-curriculum-for-wales-guidance-documents/" TargetMode="External"/><Relationship Id="rId5" Type="http://schemas.openxmlformats.org/officeDocument/2006/relationships/endnotes" Target="endnotes.xml"/><Relationship Id="rId15" Type="http://schemas.openxmlformats.org/officeDocument/2006/relationships/hyperlink" Target="https://www.wao.gov.uk/sites/default/files/publications/The-new-Curriculum-for-Wales-Eng.pdf" TargetMode="External"/><Relationship Id="rId23" Type="http://schemas.openxmlformats.org/officeDocument/2006/relationships/theme" Target="theme/theme1.xml"/><Relationship Id="rId10" Type="http://schemas.openxmlformats.org/officeDocument/2006/relationships/hyperlink" Target="https://naturalresourceswales.gov.uk" TargetMode="External"/><Relationship Id="rId19" Type="http://schemas.openxmlformats.org/officeDocument/2006/relationships/hyperlink" Target="https://doi.org/10.5678/jcs.2020.26.1.12" TargetMode="External"/><Relationship Id="rId4" Type="http://schemas.openxmlformats.org/officeDocument/2006/relationships/footnotes" Target="footnotes.xml"/><Relationship Id="rId9" Type="http://schemas.openxmlformats.org/officeDocument/2006/relationships/hyperlink" Target="https://theeducationhub.org.nz/sensory-processing-differences-in-the-classroom/" TargetMode="External"/><Relationship Id="rId14" Type="http://schemas.openxmlformats.org/officeDocument/2006/relationships/hyperlink" Target="https://repository.uwtsd.ac.uk/id/eprint/2415/1/Tinney%2C%20Glenda%20%282023%29%20Big%20changes%21%20The%20great%20outdoors.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459</TotalTime>
  <Pages>20</Pages>
  <Words>6013</Words>
  <Characters>34278</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Imms</dc:creator>
  <cp:keywords/>
  <dc:description/>
  <cp:lastModifiedBy>Chelsey Imms</cp:lastModifiedBy>
  <cp:revision>4</cp:revision>
  <dcterms:created xsi:type="dcterms:W3CDTF">2025-06-11T17:38:00Z</dcterms:created>
  <dcterms:modified xsi:type="dcterms:W3CDTF">2025-06-12T19:52:00Z</dcterms:modified>
</cp:coreProperties>
</file>