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3A9BEC" w14:textId="4CC7651B" w:rsidR="00AC5BFE" w:rsidRPr="00D640F3" w:rsidRDefault="00AC5BFE" w:rsidP="00AC5BFE">
      <w:pPr>
        <w:ind w:firstLine="720"/>
        <w:jc w:val="center"/>
        <w:rPr>
          <w:rFonts w:ascii="Arial" w:hAnsi="Arial" w:cs="Arial"/>
          <w:sz w:val="24"/>
          <w:szCs w:val="24"/>
          <w:lang w:val="en-US"/>
        </w:rPr>
      </w:pPr>
      <w:r w:rsidRPr="00D640F3">
        <w:rPr>
          <w:rFonts w:ascii="Arial" w:hAnsi="Arial" w:cs="Arial"/>
          <w:sz w:val="24"/>
          <w:szCs w:val="24"/>
          <w:lang w:val="en-US"/>
        </w:rPr>
        <w:t>Using the mock eyewitness interview scenarios conducted during the on-campus sessions, critically evaluate with evidence from theory and research, factors that can i</w:t>
      </w:r>
      <w:r w:rsidR="009048DC">
        <w:rPr>
          <w:rFonts w:ascii="Arial" w:hAnsi="Arial" w:cs="Arial"/>
          <w:sz w:val="24"/>
          <w:szCs w:val="24"/>
          <w:lang w:val="en-US"/>
        </w:rPr>
        <w:t>nfluence</w:t>
      </w:r>
      <w:r w:rsidRPr="00D640F3">
        <w:rPr>
          <w:rFonts w:ascii="Arial" w:hAnsi="Arial" w:cs="Arial"/>
          <w:sz w:val="24"/>
          <w:szCs w:val="24"/>
          <w:lang w:val="en-US"/>
        </w:rPr>
        <w:t xml:space="preserve"> eyewitness decision-making during a police line-up.</w:t>
      </w:r>
    </w:p>
    <w:p w14:paraId="00C5EB28" w14:textId="0A55C0F3" w:rsidR="00AC5BFE" w:rsidRPr="00D640F3" w:rsidRDefault="00AC5BFE" w:rsidP="00AC5BFE">
      <w:pPr>
        <w:ind w:firstLine="720"/>
        <w:jc w:val="center"/>
        <w:rPr>
          <w:rFonts w:ascii="Arial" w:hAnsi="Arial" w:cs="Arial"/>
          <w:sz w:val="24"/>
          <w:szCs w:val="24"/>
          <w:lang w:val="en-US"/>
        </w:rPr>
      </w:pPr>
      <w:r w:rsidRPr="00D640F3">
        <w:rPr>
          <w:rFonts w:ascii="Arial" w:hAnsi="Arial" w:cs="Arial"/>
          <w:sz w:val="24"/>
          <w:szCs w:val="24"/>
          <w:lang w:val="en-US"/>
        </w:rPr>
        <w:t>ECPS6005</w:t>
      </w:r>
    </w:p>
    <w:p w14:paraId="73ECD511" w14:textId="77777777" w:rsidR="00AC5BFE" w:rsidRPr="00D640F3" w:rsidRDefault="00AC5BFE" w:rsidP="00AC5BFE">
      <w:pPr>
        <w:ind w:firstLine="720"/>
        <w:jc w:val="center"/>
        <w:rPr>
          <w:rFonts w:ascii="Arial" w:hAnsi="Arial" w:cs="Arial"/>
          <w:sz w:val="24"/>
          <w:szCs w:val="24"/>
          <w:lang w:val="en-US"/>
        </w:rPr>
      </w:pPr>
    </w:p>
    <w:p w14:paraId="5F355302" w14:textId="63842E88" w:rsidR="00FE0A4D" w:rsidRPr="00D640F3" w:rsidRDefault="003B3478" w:rsidP="000D6F98">
      <w:pPr>
        <w:spacing w:line="360" w:lineRule="auto"/>
        <w:ind w:firstLine="720"/>
        <w:rPr>
          <w:rFonts w:ascii="Arial" w:hAnsi="Arial" w:cs="Arial"/>
          <w:sz w:val="24"/>
          <w:szCs w:val="24"/>
          <w:lang w:val="en-US"/>
        </w:rPr>
      </w:pPr>
      <w:r w:rsidRPr="00D640F3">
        <w:rPr>
          <w:rFonts w:ascii="Arial" w:hAnsi="Arial" w:cs="Arial"/>
          <w:sz w:val="24"/>
          <w:szCs w:val="24"/>
          <w:lang w:val="en-US"/>
        </w:rPr>
        <w:t xml:space="preserve">An eyewitness in a police lineup is someone who has observed a crime or a suspect involved in a crime and is asked to identify the </w:t>
      </w:r>
      <w:r w:rsidR="00151B3A" w:rsidRPr="00D640F3">
        <w:rPr>
          <w:rFonts w:ascii="Arial" w:hAnsi="Arial" w:cs="Arial"/>
          <w:sz w:val="24"/>
          <w:szCs w:val="24"/>
          <w:lang w:val="en-US"/>
        </w:rPr>
        <w:t>potential suspect</w:t>
      </w:r>
      <w:r w:rsidR="00B52BB3" w:rsidRPr="00D640F3">
        <w:rPr>
          <w:rFonts w:ascii="Arial" w:hAnsi="Arial" w:cs="Arial"/>
          <w:sz w:val="24"/>
          <w:szCs w:val="24"/>
          <w:lang w:val="en-US"/>
        </w:rPr>
        <w:t xml:space="preserve"> </w:t>
      </w:r>
      <w:r w:rsidR="00151B3A" w:rsidRPr="00D640F3">
        <w:rPr>
          <w:rFonts w:ascii="Arial" w:hAnsi="Arial" w:cs="Arial"/>
          <w:sz w:val="24"/>
          <w:szCs w:val="24"/>
          <w:lang w:val="en-US"/>
        </w:rPr>
        <w:t>from a group of individuals (</w:t>
      </w:r>
      <w:r w:rsidR="004C74D7" w:rsidRPr="00D640F3">
        <w:rPr>
          <w:rFonts w:ascii="Arial" w:hAnsi="Arial" w:cs="Arial"/>
          <w:sz w:val="24"/>
          <w:szCs w:val="24"/>
          <w:lang w:val="en-US"/>
        </w:rPr>
        <w:t>Ayala et al., 2022</w:t>
      </w:r>
      <w:r w:rsidR="00151B3A" w:rsidRPr="00D640F3">
        <w:rPr>
          <w:rFonts w:ascii="Arial" w:hAnsi="Arial" w:cs="Arial"/>
          <w:sz w:val="24"/>
          <w:szCs w:val="24"/>
          <w:lang w:val="en-US"/>
        </w:rPr>
        <w:t xml:space="preserve">). A suspect is placed in a line of other people known as foils or fillers who resemble the </w:t>
      </w:r>
      <w:r w:rsidR="004A0653" w:rsidRPr="00D640F3">
        <w:rPr>
          <w:rFonts w:ascii="Arial" w:hAnsi="Arial" w:cs="Arial"/>
          <w:sz w:val="24"/>
          <w:szCs w:val="24"/>
          <w:lang w:val="en-US"/>
        </w:rPr>
        <w:t>suspect but</w:t>
      </w:r>
      <w:r w:rsidR="00151B3A" w:rsidRPr="00D640F3">
        <w:rPr>
          <w:rFonts w:ascii="Arial" w:hAnsi="Arial" w:cs="Arial"/>
          <w:sz w:val="24"/>
          <w:szCs w:val="24"/>
          <w:lang w:val="en-US"/>
        </w:rPr>
        <w:t xml:space="preserve"> are not involved in the crime (</w:t>
      </w:r>
      <w:r w:rsidR="00540985" w:rsidRPr="00D640F3">
        <w:rPr>
          <w:rFonts w:ascii="Arial" w:hAnsi="Arial" w:cs="Arial"/>
          <w:sz w:val="24"/>
          <w:szCs w:val="24"/>
          <w:lang w:val="en-US"/>
        </w:rPr>
        <w:t>Colloff et al., 2021</w:t>
      </w:r>
      <w:r w:rsidR="00151B3A" w:rsidRPr="00D640F3">
        <w:rPr>
          <w:rFonts w:ascii="Arial" w:hAnsi="Arial" w:cs="Arial"/>
          <w:sz w:val="24"/>
          <w:szCs w:val="24"/>
          <w:lang w:val="en-US"/>
        </w:rPr>
        <w:t>). The eyewitness i</w:t>
      </w:r>
      <w:r w:rsidR="00FE0A4D" w:rsidRPr="00D640F3">
        <w:rPr>
          <w:rFonts w:ascii="Arial" w:hAnsi="Arial" w:cs="Arial"/>
          <w:sz w:val="24"/>
          <w:szCs w:val="24"/>
          <w:lang w:val="en-US"/>
        </w:rPr>
        <w:t>s</w:t>
      </w:r>
      <w:r w:rsidR="00151B3A" w:rsidRPr="00D640F3">
        <w:rPr>
          <w:rFonts w:ascii="Arial" w:hAnsi="Arial" w:cs="Arial"/>
          <w:sz w:val="24"/>
          <w:szCs w:val="24"/>
          <w:lang w:val="en-US"/>
        </w:rPr>
        <w:t xml:space="preserve"> then asked to look at the </w:t>
      </w:r>
      <w:r w:rsidR="00FE0A4D" w:rsidRPr="00D640F3">
        <w:rPr>
          <w:rFonts w:ascii="Arial" w:hAnsi="Arial" w:cs="Arial"/>
          <w:sz w:val="24"/>
          <w:szCs w:val="24"/>
          <w:lang w:val="en-US"/>
        </w:rPr>
        <w:t>lineup</w:t>
      </w:r>
      <w:r w:rsidR="00151B3A" w:rsidRPr="00D640F3">
        <w:rPr>
          <w:rFonts w:ascii="Arial" w:hAnsi="Arial" w:cs="Arial"/>
          <w:sz w:val="24"/>
          <w:szCs w:val="24"/>
          <w:lang w:val="en-US"/>
        </w:rPr>
        <w:t xml:space="preserve"> and identify the </w:t>
      </w:r>
      <w:r w:rsidR="00181FD9" w:rsidRPr="00D640F3">
        <w:rPr>
          <w:rFonts w:ascii="Arial" w:hAnsi="Arial" w:cs="Arial"/>
          <w:sz w:val="24"/>
          <w:szCs w:val="24"/>
          <w:lang w:val="en-US"/>
        </w:rPr>
        <w:t>person</w:t>
      </w:r>
      <w:r w:rsidR="00151B3A" w:rsidRPr="00D640F3">
        <w:rPr>
          <w:rFonts w:ascii="Arial" w:hAnsi="Arial" w:cs="Arial"/>
          <w:sz w:val="24"/>
          <w:szCs w:val="24"/>
          <w:lang w:val="en-US"/>
        </w:rPr>
        <w:t xml:space="preserve"> they believe is the suspect involved in the crime (</w:t>
      </w:r>
      <w:r w:rsidR="00955800" w:rsidRPr="00D640F3">
        <w:rPr>
          <w:rFonts w:ascii="Arial" w:hAnsi="Arial" w:cs="Arial"/>
          <w:sz w:val="24"/>
          <w:szCs w:val="24"/>
          <w:lang w:val="en-US"/>
        </w:rPr>
        <w:t xml:space="preserve">Wilson </w:t>
      </w:r>
      <w:r w:rsidR="00570DA6" w:rsidRPr="00D640F3">
        <w:rPr>
          <w:rFonts w:ascii="Arial" w:hAnsi="Arial" w:cs="Arial"/>
          <w:sz w:val="24"/>
          <w:szCs w:val="24"/>
          <w:lang w:val="en-US"/>
        </w:rPr>
        <w:t>et al., 2019</w:t>
      </w:r>
      <w:r w:rsidR="00151B3A" w:rsidRPr="00D640F3">
        <w:rPr>
          <w:rFonts w:ascii="Arial" w:hAnsi="Arial" w:cs="Arial"/>
          <w:sz w:val="24"/>
          <w:szCs w:val="24"/>
          <w:lang w:val="en-US"/>
        </w:rPr>
        <w:t xml:space="preserve">). The purpose of the </w:t>
      </w:r>
      <w:r w:rsidR="007B7773" w:rsidRPr="00D640F3">
        <w:rPr>
          <w:rFonts w:ascii="Arial" w:hAnsi="Arial" w:cs="Arial"/>
          <w:sz w:val="24"/>
          <w:szCs w:val="24"/>
          <w:lang w:val="en-US"/>
        </w:rPr>
        <w:t>lineup</w:t>
      </w:r>
      <w:r w:rsidR="00151B3A" w:rsidRPr="00D640F3">
        <w:rPr>
          <w:rFonts w:ascii="Arial" w:hAnsi="Arial" w:cs="Arial"/>
          <w:sz w:val="24"/>
          <w:szCs w:val="24"/>
          <w:lang w:val="en-US"/>
        </w:rPr>
        <w:t xml:space="preserve"> is to </w:t>
      </w:r>
      <w:r w:rsidR="007B7773" w:rsidRPr="00D640F3">
        <w:rPr>
          <w:rFonts w:ascii="Arial" w:hAnsi="Arial" w:cs="Arial"/>
          <w:sz w:val="24"/>
          <w:szCs w:val="24"/>
          <w:lang w:val="en-US"/>
        </w:rPr>
        <w:t>serve</w:t>
      </w:r>
      <w:r w:rsidR="00151B3A" w:rsidRPr="00D640F3">
        <w:rPr>
          <w:rFonts w:ascii="Arial" w:hAnsi="Arial" w:cs="Arial"/>
          <w:sz w:val="24"/>
          <w:szCs w:val="24"/>
          <w:lang w:val="en-US"/>
        </w:rPr>
        <w:t xml:space="preserve"> as a tool for law enforcement to determine whether the eyewitness can reliably identify the suspect</w:t>
      </w:r>
      <w:r w:rsidR="007B7773" w:rsidRPr="00D640F3">
        <w:rPr>
          <w:rFonts w:ascii="Arial" w:hAnsi="Arial" w:cs="Arial"/>
          <w:sz w:val="24"/>
          <w:szCs w:val="24"/>
          <w:lang w:val="en-US"/>
        </w:rPr>
        <w:t xml:space="preserve"> (</w:t>
      </w:r>
      <w:r w:rsidR="00F25A18" w:rsidRPr="00D640F3">
        <w:rPr>
          <w:rFonts w:ascii="Arial" w:hAnsi="Arial" w:cs="Arial"/>
          <w:sz w:val="24"/>
          <w:szCs w:val="24"/>
          <w:lang w:val="en-US"/>
        </w:rPr>
        <w:t>Wixted et al., 2016</w:t>
      </w:r>
      <w:r w:rsidR="007B7773" w:rsidRPr="00D640F3">
        <w:rPr>
          <w:rFonts w:ascii="Arial" w:hAnsi="Arial" w:cs="Arial"/>
          <w:sz w:val="24"/>
          <w:szCs w:val="24"/>
          <w:lang w:val="en-US"/>
        </w:rPr>
        <w:t>)</w:t>
      </w:r>
      <w:r w:rsidR="00151B3A" w:rsidRPr="00D640F3">
        <w:rPr>
          <w:rFonts w:ascii="Arial" w:hAnsi="Arial" w:cs="Arial"/>
          <w:sz w:val="24"/>
          <w:szCs w:val="24"/>
          <w:lang w:val="en-US"/>
        </w:rPr>
        <w:t xml:space="preserve">. Although the process of the lineup identification process is </w:t>
      </w:r>
      <w:r w:rsidR="007B7773" w:rsidRPr="00D640F3">
        <w:rPr>
          <w:rFonts w:ascii="Arial" w:hAnsi="Arial" w:cs="Arial"/>
          <w:sz w:val="24"/>
          <w:szCs w:val="24"/>
          <w:lang w:val="en-US"/>
        </w:rPr>
        <w:t xml:space="preserve">carefully structured to avoid influencing an eyewitness decision. There are still </w:t>
      </w:r>
      <w:r w:rsidR="00FE0A4D" w:rsidRPr="00D640F3">
        <w:rPr>
          <w:rFonts w:ascii="Arial" w:hAnsi="Arial" w:cs="Arial"/>
          <w:sz w:val="24"/>
          <w:szCs w:val="24"/>
          <w:lang w:val="en-US"/>
        </w:rPr>
        <w:t>factors</w:t>
      </w:r>
      <w:r w:rsidR="007B7773" w:rsidRPr="00D640F3">
        <w:rPr>
          <w:rFonts w:ascii="Arial" w:hAnsi="Arial" w:cs="Arial"/>
          <w:sz w:val="24"/>
          <w:szCs w:val="24"/>
          <w:lang w:val="en-US"/>
        </w:rPr>
        <w:t xml:space="preserve"> that can influence an eyewitness decision such as environmental pressure </w:t>
      </w:r>
      <w:r w:rsidR="00130707" w:rsidRPr="00D640F3">
        <w:rPr>
          <w:rFonts w:ascii="Arial" w:hAnsi="Arial" w:cs="Arial"/>
          <w:sz w:val="24"/>
          <w:szCs w:val="24"/>
          <w:lang w:val="en-US"/>
        </w:rPr>
        <w:t xml:space="preserve">and wording of questions </w:t>
      </w:r>
      <w:r w:rsidR="007B7773" w:rsidRPr="00D640F3">
        <w:rPr>
          <w:rFonts w:ascii="Arial" w:hAnsi="Arial" w:cs="Arial"/>
          <w:sz w:val="24"/>
          <w:szCs w:val="24"/>
          <w:lang w:val="en-US"/>
        </w:rPr>
        <w:t>which may lead to a wrongful convictions (</w:t>
      </w:r>
      <w:r w:rsidR="00F22039" w:rsidRPr="00D640F3">
        <w:rPr>
          <w:rFonts w:ascii="Arial" w:hAnsi="Arial" w:cs="Arial"/>
          <w:sz w:val="24"/>
          <w:szCs w:val="24"/>
          <w:lang w:val="en-US"/>
        </w:rPr>
        <w:t>Eisen et al., 2018</w:t>
      </w:r>
      <w:r w:rsidR="007B7773" w:rsidRPr="00D640F3">
        <w:rPr>
          <w:rFonts w:ascii="Arial" w:hAnsi="Arial" w:cs="Arial"/>
          <w:sz w:val="24"/>
          <w:szCs w:val="24"/>
          <w:lang w:val="en-US"/>
        </w:rPr>
        <w:t xml:space="preserve">).  </w:t>
      </w:r>
    </w:p>
    <w:p w14:paraId="1FFCE921" w14:textId="7FC7218C" w:rsidR="00921C47" w:rsidRPr="00D640F3" w:rsidRDefault="00C554B7" w:rsidP="000D6F98">
      <w:pPr>
        <w:spacing w:line="360" w:lineRule="auto"/>
        <w:ind w:firstLine="720"/>
        <w:rPr>
          <w:rFonts w:ascii="Arial" w:hAnsi="Arial" w:cs="Arial"/>
          <w:sz w:val="24"/>
          <w:szCs w:val="24"/>
          <w:lang w:val="en-US"/>
        </w:rPr>
      </w:pPr>
      <w:r w:rsidRPr="00D640F3">
        <w:rPr>
          <w:rFonts w:ascii="Arial" w:hAnsi="Arial" w:cs="Arial"/>
          <w:sz w:val="24"/>
          <w:szCs w:val="24"/>
          <w:lang w:val="en-US"/>
        </w:rPr>
        <w:t>As part of this assessment a mock eyewitness interview was conducted</w:t>
      </w:r>
      <w:r w:rsidR="007E1722" w:rsidRPr="00D640F3">
        <w:rPr>
          <w:rFonts w:ascii="Arial" w:hAnsi="Arial" w:cs="Arial"/>
          <w:sz w:val="24"/>
          <w:szCs w:val="24"/>
          <w:lang w:val="en-US"/>
        </w:rPr>
        <w:t xml:space="preserve"> during an on-campus session</w:t>
      </w:r>
      <w:r w:rsidRPr="00D640F3">
        <w:rPr>
          <w:rFonts w:ascii="Arial" w:hAnsi="Arial" w:cs="Arial"/>
          <w:sz w:val="24"/>
          <w:szCs w:val="24"/>
          <w:lang w:val="en-US"/>
        </w:rPr>
        <w:t xml:space="preserve">. The class was split into half. Half of the class were either an investigator or </w:t>
      </w:r>
      <w:r w:rsidR="00181FD9" w:rsidRPr="00D640F3">
        <w:rPr>
          <w:rFonts w:ascii="Arial" w:hAnsi="Arial" w:cs="Arial"/>
          <w:sz w:val="24"/>
          <w:szCs w:val="24"/>
          <w:lang w:val="en-US"/>
        </w:rPr>
        <w:t xml:space="preserve">an </w:t>
      </w:r>
      <w:r w:rsidRPr="00D640F3">
        <w:rPr>
          <w:rFonts w:ascii="Arial" w:hAnsi="Arial" w:cs="Arial"/>
          <w:sz w:val="24"/>
          <w:szCs w:val="24"/>
          <w:lang w:val="en-US"/>
        </w:rPr>
        <w:t xml:space="preserve">eyewitness. As part of the mock the investigators were sent out of the room while the eyewitnesses had a set amount of time to view </w:t>
      </w:r>
      <w:r w:rsidR="00E84AF3" w:rsidRPr="00D640F3">
        <w:rPr>
          <w:rFonts w:ascii="Arial" w:hAnsi="Arial" w:cs="Arial"/>
          <w:sz w:val="24"/>
          <w:szCs w:val="24"/>
          <w:lang w:val="en-US"/>
        </w:rPr>
        <w:t>the same</w:t>
      </w:r>
      <w:r w:rsidRPr="00D640F3">
        <w:rPr>
          <w:rFonts w:ascii="Arial" w:hAnsi="Arial" w:cs="Arial"/>
          <w:sz w:val="24"/>
          <w:szCs w:val="24"/>
          <w:lang w:val="en-US"/>
        </w:rPr>
        <w:t xml:space="preserve"> image of a suspect </w:t>
      </w:r>
      <w:r w:rsidR="00E84AF3" w:rsidRPr="00D640F3">
        <w:rPr>
          <w:rFonts w:ascii="Arial" w:hAnsi="Arial" w:cs="Arial"/>
          <w:sz w:val="24"/>
          <w:szCs w:val="24"/>
          <w:lang w:val="en-US"/>
        </w:rPr>
        <w:t xml:space="preserve">and remember as much detail about the suspect as they could. Following this the investigators reentered the room and </w:t>
      </w:r>
      <w:r w:rsidR="009E2CA4" w:rsidRPr="00D640F3">
        <w:rPr>
          <w:rFonts w:ascii="Arial" w:hAnsi="Arial" w:cs="Arial"/>
          <w:sz w:val="24"/>
          <w:szCs w:val="24"/>
          <w:lang w:val="en-US"/>
        </w:rPr>
        <w:t xml:space="preserve">were </w:t>
      </w:r>
      <w:r w:rsidR="00E84AF3" w:rsidRPr="00D640F3">
        <w:rPr>
          <w:rFonts w:ascii="Arial" w:hAnsi="Arial" w:cs="Arial"/>
          <w:sz w:val="24"/>
          <w:szCs w:val="24"/>
          <w:lang w:val="en-US"/>
        </w:rPr>
        <w:t xml:space="preserve">asked what the eyewitness had witnessed within the image and to provide a verbal discretion. The investigator wrote down the details of the suspect that were given by the eyewitness, and then as a class the descriptions </w:t>
      </w:r>
      <w:r w:rsidR="000F61FC" w:rsidRPr="00D640F3">
        <w:rPr>
          <w:rFonts w:ascii="Arial" w:hAnsi="Arial" w:cs="Arial"/>
          <w:sz w:val="24"/>
          <w:szCs w:val="24"/>
          <w:lang w:val="en-US"/>
        </w:rPr>
        <w:t xml:space="preserve">gathered by </w:t>
      </w:r>
      <w:r w:rsidR="00E84AF3" w:rsidRPr="00D640F3">
        <w:rPr>
          <w:rFonts w:ascii="Arial" w:hAnsi="Arial" w:cs="Arial"/>
          <w:sz w:val="24"/>
          <w:szCs w:val="24"/>
          <w:lang w:val="en-US"/>
        </w:rPr>
        <w:t xml:space="preserve">each of the investigators were read out and collected on the board. </w:t>
      </w:r>
      <w:r w:rsidR="00093A9D" w:rsidRPr="00D640F3">
        <w:rPr>
          <w:rFonts w:ascii="Arial" w:hAnsi="Arial" w:cs="Arial"/>
          <w:sz w:val="24"/>
          <w:szCs w:val="24"/>
          <w:lang w:val="en-US"/>
        </w:rPr>
        <w:t>A week later, from the mock eyewitness interview a police lineup was presented to both the investigators and eyewitnesses who were then asked to identify the suspect. Both the investigators and eyewitness</w:t>
      </w:r>
      <w:r w:rsidR="00273C5A" w:rsidRPr="00D640F3">
        <w:rPr>
          <w:rFonts w:ascii="Arial" w:hAnsi="Arial" w:cs="Arial"/>
          <w:sz w:val="24"/>
          <w:szCs w:val="24"/>
          <w:lang w:val="en-US"/>
        </w:rPr>
        <w:t>es</w:t>
      </w:r>
      <w:r w:rsidR="00093A9D" w:rsidRPr="00D640F3">
        <w:rPr>
          <w:rFonts w:ascii="Arial" w:hAnsi="Arial" w:cs="Arial"/>
          <w:sz w:val="24"/>
          <w:szCs w:val="24"/>
          <w:lang w:val="en-US"/>
        </w:rPr>
        <w:t xml:space="preserve"> correctly identified the suspect. </w:t>
      </w:r>
      <w:r w:rsidR="00E84AF3" w:rsidRPr="00D640F3">
        <w:rPr>
          <w:rFonts w:ascii="Arial" w:hAnsi="Arial" w:cs="Arial"/>
          <w:sz w:val="24"/>
          <w:szCs w:val="24"/>
          <w:lang w:val="en-US"/>
        </w:rPr>
        <w:t xml:space="preserve"> </w:t>
      </w:r>
    </w:p>
    <w:p w14:paraId="033B3F43" w14:textId="2588D36B" w:rsidR="00C554B7" w:rsidRPr="00D640F3" w:rsidRDefault="007E1722" w:rsidP="000D6F98">
      <w:pPr>
        <w:spacing w:line="360" w:lineRule="auto"/>
        <w:ind w:firstLine="720"/>
        <w:rPr>
          <w:rFonts w:ascii="Arial" w:hAnsi="Arial" w:cs="Arial"/>
          <w:sz w:val="24"/>
          <w:szCs w:val="24"/>
          <w:lang w:val="en-US"/>
        </w:rPr>
      </w:pPr>
      <w:r w:rsidRPr="00D640F3">
        <w:rPr>
          <w:rFonts w:ascii="Arial" w:hAnsi="Arial" w:cs="Arial"/>
          <w:sz w:val="24"/>
          <w:szCs w:val="24"/>
          <w:lang w:val="en-US"/>
        </w:rPr>
        <w:t>T</w:t>
      </w:r>
      <w:r w:rsidR="00921C47" w:rsidRPr="00D640F3">
        <w:rPr>
          <w:rFonts w:ascii="Arial" w:hAnsi="Arial" w:cs="Arial"/>
          <w:sz w:val="24"/>
          <w:szCs w:val="24"/>
          <w:lang w:val="en-US"/>
        </w:rPr>
        <w:t>he remainder of this essay</w:t>
      </w:r>
      <w:r w:rsidRPr="00D640F3">
        <w:rPr>
          <w:rFonts w:ascii="Arial" w:hAnsi="Arial" w:cs="Arial"/>
          <w:sz w:val="24"/>
          <w:szCs w:val="24"/>
          <w:lang w:val="en-US"/>
        </w:rPr>
        <w:t xml:space="preserve"> will be drawing upon the mock eyewitness interview scenario and critically evaluating factors that can influence eyewitness decision-making during a police lineup with evidence from theory and research.   </w:t>
      </w:r>
      <w:r w:rsidR="00921C47" w:rsidRPr="00D640F3">
        <w:rPr>
          <w:rFonts w:ascii="Arial" w:hAnsi="Arial" w:cs="Arial"/>
          <w:sz w:val="24"/>
          <w:szCs w:val="24"/>
          <w:lang w:val="en-US"/>
        </w:rPr>
        <w:t xml:space="preserve"> </w:t>
      </w:r>
      <w:r w:rsidR="00E84AF3" w:rsidRPr="00D640F3">
        <w:rPr>
          <w:rFonts w:ascii="Arial" w:hAnsi="Arial" w:cs="Arial"/>
          <w:sz w:val="24"/>
          <w:szCs w:val="24"/>
          <w:lang w:val="en-US"/>
        </w:rPr>
        <w:t xml:space="preserve">  </w:t>
      </w:r>
      <w:r w:rsidR="00C554B7" w:rsidRPr="00D640F3">
        <w:rPr>
          <w:rFonts w:ascii="Arial" w:hAnsi="Arial" w:cs="Arial"/>
          <w:sz w:val="24"/>
          <w:szCs w:val="24"/>
          <w:lang w:val="en-US"/>
        </w:rPr>
        <w:t xml:space="preserve">   </w:t>
      </w:r>
    </w:p>
    <w:p w14:paraId="132597B4" w14:textId="155581A0" w:rsidR="000F35AC" w:rsidRPr="00D640F3" w:rsidRDefault="000F35AC" w:rsidP="000D6F98">
      <w:pPr>
        <w:spacing w:line="360" w:lineRule="auto"/>
        <w:ind w:firstLine="720"/>
        <w:rPr>
          <w:rFonts w:ascii="Arial" w:hAnsi="Arial" w:cs="Arial"/>
          <w:sz w:val="24"/>
          <w:szCs w:val="24"/>
          <w:lang w:val="en-US"/>
        </w:rPr>
      </w:pPr>
      <w:r w:rsidRPr="00D640F3">
        <w:rPr>
          <w:rFonts w:ascii="Arial" w:hAnsi="Arial" w:cs="Arial"/>
          <w:sz w:val="24"/>
          <w:szCs w:val="24"/>
          <w:lang w:val="en-US"/>
        </w:rPr>
        <w:lastRenderedPageBreak/>
        <w:t>Signal detection theory (SDT) is a framework used to understand how people differentiate between signals and noise, especially when under conditions where you are unsure. It focuses on the decision-making process when individuals are asked to identify a signal among noise</w:t>
      </w:r>
      <w:r w:rsidR="00C62578" w:rsidRPr="00D640F3">
        <w:rPr>
          <w:rFonts w:ascii="Arial" w:hAnsi="Arial" w:cs="Arial"/>
          <w:sz w:val="24"/>
          <w:szCs w:val="24"/>
          <w:lang w:val="en-US"/>
        </w:rPr>
        <w:t xml:space="preserve"> (</w:t>
      </w:r>
      <w:r w:rsidR="009A04C1" w:rsidRPr="00D640F3">
        <w:rPr>
          <w:rFonts w:ascii="Arial" w:hAnsi="Arial" w:cs="Arial"/>
          <w:sz w:val="24"/>
          <w:szCs w:val="24"/>
          <w:lang w:val="en-US"/>
        </w:rPr>
        <w:t>Gongvatana, 2011</w:t>
      </w:r>
      <w:r w:rsidR="00C62578" w:rsidRPr="00D640F3">
        <w:rPr>
          <w:rFonts w:ascii="Arial" w:hAnsi="Arial" w:cs="Arial"/>
          <w:sz w:val="24"/>
          <w:szCs w:val="24"/>
          <w:lang w:val="en-US"/>
        </w:rPr>
        <w:t>). This theory can be applied to eyewitness testimony, in particular a police lineup, SDT can be useful for analysing ho</w:t>
      </w:r>
      <w:r w:rsidR="000429CD" w:rsidRPr="00D640F3">
        <w:rPr>
          <w:rFonts w:ascii="Arial" w:hAnsi="Arial" w:cs="Arial"/>
          <w:sz w:val="24"/>
          <w:szCs w:val="24"/>
          <w:lang w:val="en-US"/>
        </w:rPr>
        <w:t>w</w:t>
      </w:r>
      <w:r w:rsidR="00C62578" w:rsidRPr="00D640F3">
        <w:rPr>
          <w:rFonts w:ascii="Arial" w:hAnsi="Arial" w:cs="Arial"/>
          <w:sz w:val="24"/>
          <w:szCs w:val="24"/>
          <w:lang w:val="en-US"/>
        </w:rPr>
        <w:t xml:space="preserve"> an eyewitness makes decisions about whether a suspect is in the lineup or not, but it can also be used to highlight potential biases and limitations in the decision-making process (</w:t>
      </w:r>
      <w:r w:rsidR="00617983" w:rsidRPr="00D640F3">
        <w:rPr>
          <w:rFonts w:ascii="Arial" w:hAnsi="Arial" w:cs="Arial"/>
          <w:sz w:val="24"/>
          <w:szCs w:val="24"/>
          <w:lang w:val="en-US"/>
        </w:rPr>
        <w:t>Tuttle et al., 2025</w:t>
      </w:r>
      <w:r w:rsidR="00C62578" w:rsidRPr="00D640F3">
        <w:rPr>
          <w:rFonts w:ascii="Arial" w:hAnsi="Arial" w:cs="Arial"/>
          <w:sz w:val="24"/>
          <w:szCs w:val="24"/>
          <w:lang w:val="en-US"/>
        </w:rPr>
        <w:t xml:space="preserve">). </w:t>
      </w:r>
    </w:p>
    <w:p w14:paraId="43C409E1" w14:textId="63FD39C5" w:rsidR="009F2B1E" w:rsidRPr="00D640F3" w:rsidRDefault="009F2B1E" w:rsidP="000D6F98">
      <w:pPr>
        <w:spacing w:line="360" w:lineRule="auto"/>
        <w:ind w:firstLine="720"/>
        <w:rPr>
          <w:rFonts w:ascii="Arial" w:hAnsi="Arial" w:cs="Arial"/>
          <w:sz w:val="24"/>
          <w:szCs w:val="24"/>
          <w:lang w:val="en-US"/>
        </w:rPr>
      </w:pPr>
      <w:r w:rsidRPr="00D640F3">
        <w:rPr>
          <w:rFonts w:ascii="Arial" w:hAnsi="Arial" w:cs="Arial"/>
          <w:sz w:val="24"/>
          <w:szCs w:val="24"/>
          <w:lang w:val="en-US"/>
        </w:rPr>
        <w:t xml:space="preserve">There are many strengths and weaknesses to the SDT in relation to an eyewitness testimony. One strength is that SDT can aid in our understanding of the balance between hits which are when an </w:t>
      </w:r>
      <w:r w:rsidRPr="00B33740">
        <w:rPr>
          <w:rFonts w:ascii="Arial" w:hAnsi="Arial" w:cs="Arial"/>
          <w:sz w:val="24"/>
          <w:szCs w:val="24"/>
          <w:lang w:val="en-US"/>
        </w:rPr>
        <w:t xml:space="preserve">eyewitness </w:t>
      </w:r>
      <w:r w:rsidR="00B33740" w:rsidRPr="00B33740">
        <w:rPr>
          <w:rFonts w:ascii="Arial" w:hAnsi="Arial" w:cs="Arial"/>
          <w:sz w:val="24"/>
          <w:szCs w:val="24"/>
          <w:lang w:val="en-US"/>
        </w:rPr>
        <w:t>accurately</w:t>
      </w:r>
      <w:r w:rsidRPr="00B33740">
        <w:rPr>
          <w:rFonts w:ascii="Arial" w:hAnsi="Arial" w:cs="Arial"/>
          <w:sz w:val="24"/>
          <w:szCs w:val="24"/>
          <w:lang w:val="en-US"/>
        </w:rPr>
        <w:t xml:space="preserve"> identifies the suspect and false alarms</w:t>
      </w:r>
      <w:r w:rsidRPr="00D640F3">
        <w:rPr>
          <w:rFonts w:ascii="Arial" w:hAnsi="Arial" w:cs="Arial"/>
          <w:sz w:val="24"/>
          <w:szCs w:val="24"/>
          <w:lang w:val="en-US"/>
        </w:rPr>
        <w:t xml:space="preserve"> which are when the eyewitness incorrectly identifies an innocent person as a suspect.</w:t>
      </w:r>
      <w:r w:rsidR="008A1AA1" w:rsidRPr="00D640F3">
        <w:rPr>
          <w:rFonts w:ascii="Arial" w:hAnsi="Arial" w:cs="Arial"/>
          <w:sz w:val="24"/>
          <w:szCs w:val="24"/>
          <w:lang w:val="en-US"/>
        </w:rPr>
        <w:t xml:space="preserve"> This is also known as the SDT matrix.</w:t>
      </w:r>
      <w:r w:rsidRPr="00D640F3">
        <w:rPr>
          <w:rFonts w:ascii="Arial" w:hAnsi="Arial" w:cs="Arial"/>
          <w:sz w:val="24"/>
          <w:szCs w:val="24"/>
          <w:lang w:val="en-US"/>
        </w:rPr>
        <w:t xml:space="preserve"> SDT helps explain the factors that contribute to false identifications, which are a known problem in eyewitness testimony (</w:t>
      </w:r>
      <w:r w:rsidR="009F7F23" w:rsidRPr="00D640F3">
        <w:rPr>
          <w:rFonts w:ascii="Arial" w:hAnsi="Arial" w:cs="Arial"/>
          <w:sz w:val="24"/>
          <w:szCs w:val="24"/>
          <w:lang w:val="en-US"/>
        </w:rPr>
        <w:t>Meissner et al., 2005</w:t>
      </w:r>
      <w:r w:rsidRPr="00D640F3">
        <w:rPr>
          <w:rFonts w:ascii="Arial" w:hAnsi="Arial" w:cs="Arial"/>
          <w:sz w:val="24"/>
          <w:szCs w:val="24"/>
          <w:lang w:val="en-US"/>
        </w:rPr>
        <w:t xml:space="preserve">).  </w:t>
      </w:r>
      <w:r w:rsidR="0001113E" w:rsidRPr="00D640F3">
        <w:rPr>
          <w:rFonts w:ascii="Arial" w:hAnsi="Arial" w:cs="Arial"/>
          <w:sz w:val="24"/>
          <w:szCs w:val="24"/>
          <w:lang w:val="en-US"/>
        </w:rPr>
        <w:t>In relation to this it is also important to consider liberal and conservative strategies in SDT which refers to the approach to detecting signals against noise. (</w:t>
      </w:r>
      <w:r w:rsidR="00A25FAB" w:rsidRPr="00D640F3">
        <w:rPr>
          <w:rFonts w:ascii="Arial" w:hAnsi="Arial" w:cs="Arial"/>
          <w:sz w:val="24"/>
          <w:szCs w:val="24"/>
          <w:lang w:val="en-US"/>
        </w:rPr>
        <w:t>Lynn et al., 2015</w:t>
      </w:r>
      <w:r w:rsidR="0001113E" w:rsidRPr="00D640F3">
        <w:rPr>
          <w:rFonts w:ascii="Arial" w:hAnsi="Arial" w:cs="Arial"/>
          <w:sz w:val="24"/>
          <w:szCs w:val="24"/>
          <w:lang w:val="en-US"/>
        </w:rPr>
        <w:t xml:space="preserve">). A liberal response </w:t>
      </w:r>
      <w:r w:rsidR="007A7AE9" w:rsidRPr="00D640F3">
        <w:rPr>
          <w:rFonts w:ascii="Arial" w:hAnsi="Arial" w:cs="Arial"/>
          <w:sz w:val="24"/>
          <w:szCs w:val="24"/>
          <w:lang w:val="en-US"/>
        </w:rPr>
        <w:t>leads to eyewitness often saying yes, while conservative responses lead to eyewitness often saying no unless they are certain (</w:t>
      </w:r>
      <w:r w:rsidR="00793FC2" w:rsidRPr="00D640F3">
        <w:rPr>
          <w:rFonts w:ascii="Arial" w:hAnsi="Arial" w:cs="Arial"/>
          <w:sz w:val="24"/>
          <w:szCs w:val="24"/>
          <w:lang w:val="en-US"/>
        </w:rPr>
        <w:t>Tuttle et al., 2025</w:t>
      </w:r>
      <w:r w:rsidR="007A7AE9" w:rsidRPr="00D640F3">
        <w:rPr>
          <w:rFonts w:ascii="Arial" w:hAnsi="Arial" w:cs="Arial"/>
          <w:sz w:val="24"/>
          <w:szCs w:val="24"/>
          <w:lang w:val="en-US"/>
        </w:rPr>
        <w:t xml:space="preserve">). However, liberal responses can lead to greater false alarms which would </w:t>
      </w:r>
      <w:r w:rsidR="00A4431A">
        <w:rPr>
          <w:rFonts w:ascii="Arial" w:hAnsi="Arial" w:cs="Arial"/>
          <w:sz w:val="24"/>
          <w:szCs w:val="24"/>
          <w:lang w:val="en-US"/>
        </w:rPr>
        <w:t xml:space="preserve">ultimately result in the wrongful convictions of innocent people for a crime they did not commit </w:t>
      </w:r>
      <w:r w:rsidR="007A7AE9" w:rsidRPr="00D640F3">
        <w:rPr>
          <w:rFonts w:ascii="Arial" w:hAnsi="Arial" w:cs="Arial"/>
          <w:sz w:val="24"/>
          <w:szCs w:val="24"/>
          <w:lang w:val="en-US"/>
        </w:rPr>
        <w:t>(</w:t>
      </w:r>
      <w:r w:rsidR="006C2952" w:rsidRPr="00D640F3">
        <w:rPr>
          <w:rFonts w:ascii="Arial" w:hAnsi="Arial" w:cs="Arial"/>
          <w:sz w:val="24"/>
          <w:szCs w:val="24"/>
          <w:lang w:val="en-US"/>
        </w:rPr>
        <w:t xml:space="preserve">Nevin, 1969; </w:t>
      </w:r>
      <w:r w:rsidR="00DF3C78" w:rsidRPr="00D640F3">
        <w:rPr>
          <w:rFonts w:ascii="Arial" w:hAnsi="Arial" w:cs="Arial"/>
          <w:sz w:val="24"/>
          <w:szCs w:val="24"/>
          <w:lang w:val="en-US"/>
        </w:rPr>
        <w:t>Stanislaw et al., 1999</w:t>
      </w:r>
      <w:r w:rsidR="007A7AE9" w:rsidRPr="00D640F3">
        <w:rPr>
          <w:rFonts w:ascii="Arial" w:hAnsi="Arial" w:cs="Arial"/>
          <w:sz w:val="24"/>
          <w:szCs w:val="24"/>
          <w:lang w:val="en-US"/>
        </w:rPr>
        <w:t>). While conservative responses make people less likely to detect a signal and more likely to miss, reducing false alarms but having many misses would ultimately lead to criminals going free (</w:t>
      </w:r>
      <w:r w:rsidR="006C2952" w:rsidRPr="00D640F3">
        <w:rPr>
          <w:rFonts w:ascii="Arial" w:hAnsi="Arial" w:cs="Arial"/>
          <w:sz w:val="24"/>
          <w:szCs w:val="24"/>
          <w:lang w:val="en-US"/>
        </w:rPr>
        <w:t xml:space="preserve">Nevin, 1969; </w:t>
      </w:r>
      <w:r w:rsidR="00DF3C78" w:rsidRPr="00D640F3">
        <w:rPr>
          <w:rFonts w:ascii="Arial" w:hAnsi="Arial" w:cs="Arial"/>
          <w:sz w:val="24"/>
          <w:szCs w:val="24"/>
          <w:lang w:val="en-US"/>
        </w:rPr>
        <w:t>Stanislaw et al., 1999</w:t>
      </w:r>
      <w:r w:rsidR="007A7AE9" w:rsidRPr="00D640F3">
        <w:rPr>
          <w:rFonts w:ascii="Arial" w:hAnsi="Arial" w:cs="Arial"/>
          <w:sz w:val="24"/>
          <w:szCs w:val="24"/>
          <w:lang w:val="en-US"/>
        </w:rPr>
        <w:t xml:space="preserve">). </w:t>
      </w:r>
      <w:r w:rsidR="0003423C" w:rsidRPr="00D640F3">
        <w:rPr>
          <w:rFonts w:ascii="Arial" w:hAnsi="Arial" w:cs="Arial"/>
          <w:sz w:val="24"/>
          <w:szCs w:val="24"/>
          <w:lang w:val="en-US"/>
        </w:rPr>
        <w:t xml:space="preserve">These strategies help to reflect on individual differences in how risk-taking or risk-averse a person might be in terms of </w:t>
      </w:r>
      <w:r w:rsidR="005B78A9" w:rsidRPr="00D640F3">
        <w:rPr>
          <w:rFonts w:ascii="Arial" w:hAnsi="Arial" w:cs="Arial"/>
          <w:sz w:val="24"/>
          <w:szCs w:val="24"/>
          <w:lang w:val="en-US"/>
        </w:rPr>
        <w:t>decision</w:t>
      </w:r>
      <w:r w:rsidR="0003423C" w:rsidRPr="00D640F3">
        <w:rPr>
          <w:rFonts w:ascii="Arial" w:hAnsi="Arial" w:cs="Arial"/>
          <w:sz w:val="24"/>
          <w:szCs w:val="24"/>
          <w:lang w:val="en-US"/>
        </w:rPr>
        <w:t>-making</w:t>
      </w:r>
      <w:r w:rsidR="005B78A9" w:rsidRPr="00D640F3">
        <w:rPr>
          <w:rFonts w:ascii="Arial" w:hAnsi="Arial" w:cs="Arial"/>
          <w:sz w:val="24"/>
          <w:szCs w:val="24"/>
          <w:lang w:val="en-US"/>
        </w:rPr>
        <w:t xml:space="preserve"> </w:t>
      </w:r>
      <w:r w:rsidR="0003423C" w:rsidRPr="00D640F3">
        <w:rPr>
          <w:rFonts w:ascii="Arial" w:hAnsi="Arial" w:cs="Arial"/>
          <w:sz w:val="24"/>
          <w:szCs w:val="24"/>
          <w:lang w:val="en-US"/>
        </w:rPr>
        <w:t>(</w:t>
      </w:r>
      <w:r w:rsidR="002E1EE7" w:rsidRPr="00D640F3">
        <w:rPr>
          <w:rFonts w:ascii="Arial" w:hAnsi="Arial" w:cs="Arial"/>
          <w:sz w:val="24"/>
          <w:szCs w:val="24"/>
          <w:lang w:val="en-US"/>
        </w:rPr>
        <w:t>Lynn et al., 2015</w:t>
      </w:r>
      <w:r w:rsidR="0003423C" w:rsidRPr="00D640F3">
        <w:rPr>
          <w:rFonts w:ascii="Arial" w:hAnsi="Arial" w:cs="Arial"/>
          <w:sz w:val="24"/>
          <w:szCs w:val="24"/>
          <w:lang w:val="en-US"/>
        </w:rPr>
        <w:t>).</w:t>
      </w:r>
      <w:r w:rsidR="007A7AE9" w:rsidRPr="00D640F3">
        <w:rPr>
          <w:rFonts w:ascii="Arial" w:hAnsi="Arial" w:cs="Arial"/>
          <w:sz w:val="24"/>
          <w:szCs w:val="24"/>
          <w:lang w:val="en-US"/>
        </w:rPr>
        <w:t xml:space="preserve"> </w:t>
      </w:r>
    </w:p>
    <w:p w14:paraId="309666EA" w14:textId="66D6E7F7" w:rsidR="005D0BC2" w:rsidRPr="00D640F3" w:rsidRDefault="005D0BC2" w:rsidP="000D6F98">
      <w:pPr>
        <w:spacing w:line="360" w:lineRule="auto"/>
        <w:ind w:firstLine="720"/>
        <w:rPr>
          <w:rFonts w:ascii="Arial" w:hAnsi="Arial" w:cs="Arial"/>
          <w:sz w:val="24"/>
          <w:szCs w:val="24"/>
          <w:lang w:val="en-US"/>
        </w:rPr>
      </w:pPr>
      <w:r w:rsidRPr="00D640F3">
        <w:rPr>
          <w:rFonts w:ascii="Arial" w:hAnsi="Arial" w:cs="Arial"/>
          <w:sz w:val="24"/>
          <w:szCs w:val="24"/>
          <w:lang w:val="en-US"/>
        </w:rPr>
        <w:t xml:space="preserve">However, a weakness of the SDT is that </w:t>
      </w:r>
      <w:r w:rsidR="004F3918" w:rsidRPr="00D640F3">
        <w:rPr>
          <w:rFonts w:ascii="Arial" w:hAnsi="Arial" w:cs="Arial"/>
          <w:sz w:val="24"/>
          <w:szCs w:val="24"/>
          <w:lang w:val="en-US"/>
        </w:rPr>
        <w:t>is does not capture the complexity of social context in the way police lineups occur. Eyewitness</w:t>
      </w:r>
      <w:r w:rsidR="009E2CA4" w:rsidRPr="00D640F3">
        <w:rPr>
          <w:rFonts w:ascii="Arial" w:hAnsi="Arial" w:cs="Arial"/>
          <w:sz w:val="24"/>
          <w:szCs w:val="24"/>
          <w:lang w:val="en-US"/>
        </w:rPr>
        <w:t>es</w:t>
      </w:r>
      <w:r w:rsidR="004F3918" w:rsidRPr="00D640F3">
        <w:rPr>
          <w:rFonts w:ascii="Arial" w:hAnsi="Arial" w:cs="Arial"/>
          <w:sz w:val="24"/>
          <w:szCs w:val="24"/>
          <w:lang w:val="en-US"/>
        </w:rPr>
        <w:t xml:space="preserve"> are often under pressure, anxiety, or can be influenced by previous interactions with law enforcement. Factors like suggestiveness in the </w:t>
      </w:r>
      <w:r w:rsidR="00A83FE0" w:rsidRPr="00D640F3">
        <w:rPr>
          <w:rFonts w:ascii="Arial" w:hAnsi="Arial" w:cs="Arial"/>
          <w:sz w:val="24"/>
          <w:szCs w:val="24"/>
          <w:lang w:val="en-US"/>
        </w:rPr>
        <w:t>lineup,</w:t>
      </w:r>
      <w:r w:rsidR="004F3918" w:rsidRPr="00D640F3">
        <w:rPr>
          <w:rFonts w:ascii="Arial" w:hAnsi="Arial" w:cs="Arial"/>
          <w:sz w:val="24"/>
          <w:szCs w:val="24"/>
          <w:lang w:val="en-US"/>
        </w:rPr>
        <w:t xml:space="preserve"> which is not directly addressed by SDT, yet they are critical in understanding how eyewitness make decisions (</w:t>
      </w:r>
      <w:r w:rsidR="003013AE" w:rsidRPr="00D640F3">
        <w:rPr>
          <w:rFonts w:ascii="Arial" w:hAnsi="Arial" w:cs="Arial"/>
          <w:sz w:val="24"/>
          <w:szCs w:val="24"/>
          <w:lang w:val="en-US"/>
        </w:rPr>
        <w:t xml:space="preserve">Glomb et al., 2024; </w:t>
      </w:r>
      <w:r w:rsidR="004C4171" w:rsidRPr="00D640F3">
        <w:rPr>
          <w:rFonts w:ascii="Arial" w:hAnsi="Arial" w:cs="Arial"/>
          <w:sz w:val="24"/>
          <w:szCs w:val="24"/>
          <w:lang w:val="en-US"/>
        </w:rPr>
        <w:t>Wise</w:t>
      </w:r>
      <w:r w:rsidR="002E3E55" w:rsidRPr="00D640F3">
        <w:rPr>
          <w:rFonts w:ascii="Arial" w:hAnsi="Arial" w:cs="Arial"/>
          <w:sz w:val="24"/>
          <w:szCs w:val="24"/>
          <w:lang w:val="en-US"/>
        </w:rPr>
        <w:t xml:space="preserve"> et al., 2011</w:t>
      </w:r>
      <w:r w:rsidR="004F3918" w:rsidRPr="00D640F3">
        <w:rPr>
          <w:rFonts w:ascii="Arial" w:hAnsi="Arial" w:cs="Arial"/>
          <w:sz w:val="24"/>
          <w:szCs w:val="24"/>
          <w:lang w:val="en-US"/>
        </w:rPr>
        <w:t>).</w:t>
      </w:r>
    </w:p>
    <w:p w14:paraId="089368BD" w14:textId="77777777" w:rsidR="00BA7D65" w:rsidRPr="00D640F3" w:rsidRDefault="00BA7D65" w:rsidP="000D6F98">
      <w:pPr>
        <w:spacing w:line="360" w:lineRule="auto"/>
        <w:ind w:firstLine="720"/>
        <w:rPr>
          <w:rFonts w:ascii="Arial" w:hAnsi="Arial" w:cs="Arial"/>
          <w:sz w:val="24"/>
          <w:szCs w:val="24"/>
          <w:lang w:val="en-US"/>
        </w:rPr>
      </w:pPr>
      <w:r w:rsidRPr="00D640F3">
        <w:rPr>
          <w:rFonts w:ascii="Arial" w:hAnsi="Arial" w:cs="Arial"/>
          <w:sz w:val="24"/>
          <w:szCs w:val="24"/>
          <w:lang w:val="en-US"/>
        </w:rPr>
        <w:lastRenderedPageBreak/>
        <w:t xml:space="preserve">There are many factors that can impact an eyewitness’s decision-making in a police lineup. One of them being how the suspects are presented, simultaneous or sequential methods can be used. A simultaneous lineup method in relation to a police identification process is when a witness is shown multiple suspects at once usually around 5-6 individuals and the eyewitness is asked to identify the potential perpetrator (McAdoo et al., 2016). This method of presentation was used as part of the mock eyewitness interview. On the other hand, </w:t>
      </w:r>
      <w:proofErr w:type="gramStart"/>
      <w:r w:rsidRPr="00D640F3">
        <w:rPr>
          <w:rFonts w:ascii="Arial" w:hAnsi="Arial" w:cs="Arial"/>
          <w:sz w:val="24"/>
          <w:szCs w:val="24"/>
          <w:lang w:val="en-US"/>
        </w:rPr>
        <w:t>sequential</w:t>
      </w:r>
      <w:proofErr w:type="gramEnd"/>
      <w:r w:rsidRPr="00D640F3">
        <w:rPr>
          <w:rFonts w:ascii="Arial" w:hAnsi="Arial" w:cs="Arial"/>
          <w:sz w:val="24"/>
          <w:szCs w:val="24"/>
          <w:lang w:val="en-US"/>
        </w:rPr>
        <w:t xml:space="preserve"> method in a police lineups is when the eyewitness views one suspect at a time (Kellen et al., 2022). There are many strengths and weakness to both methods.</w:t>
      </w:r>
    </w:p>
    <w:p w14:paraId="1A25CCB7" w14:textId="6BCF3FD5" w:rsidR="00BA7D65" w:rsidRPr="00D640F3" w:rsidRDefault="00BA7D65" w:rsidP="000D6F98">
      <w:pPr>
        <w:spacing w:line="360" w:lineRule="auto"/>
        <w:ind w:firstLine="720"/>
        <w:rPr>
          <w:rFonts w:ascii="Arial" w:hAnsi="Arial" w:cs="Arial"/>
          <w:sz w:val="24"/>
          <w:szCs w:val="24"/>
          <w:lang w:val="en-US"/>
        </w:rPr>
      </w:pPr>
      <w:r w:rsidRPr="00D640F3">
        <w:rPr>
          <w:rFonts w:ascii="Arial" w:hAnsi="Arial" w:cs="Arial"/>
          <w:sz w:val="24"/>
          <w:szCs w:val="24"/>
          <w:lang w:val="en-US"/>
        </w:rPr>
        <w:t>The strength of a simultaneous method is that it allows for a natural comparison. This is beneficial as it can be considered as a reflection on how an eyewitness typically perceives faces in a real-life situation. People often make judgments about facial features by comparing them to others faces (McAdoo et al., 2016). Research by Shen et al., (2023) emphasized that eyewitness naturally relied on the faces of the lineup to come to a decision by comparing all of the faces to a particular face that stood out in the lineup. In relation to the mock eyewitness interview it was also noticed that some of the investigator used this methods to come to a conclusion on who the suspect was within the lineup. Shen et al., (2023) also noted that having foils that resemble the suspect in terms of facial features but otherwise different from the suspect is important as then there can be</w:t>
      </w:r>
      <w:r w:rsidR="002B71B8" w:rsidRPr="00D640F3">
        <w:rPr>
          <w:rFonts w:ascii="Arial" w:hAnsi="Arial" w:cs="Arial"/>
          <w:sz w:val="24"/>
          <w:szCs w:val="24"/>
          <w:lang w:val="en-US"/>
        </w:rPr>
        <w:t xml:space="preserve"> a</w:t>
      </w:r>
      <w:r w:rsidRPr="00D640F3">
        <w:rPr>
          <w:rFonts w:ascii="Arial" w:hAnsi="Arial" w:cs="Arial"/>
          <w:sz w:val="24"/>
          <w:szCs w:val="24"/>
          <w:lang w:val="en-US"/>
        </w:rPr>
        <w:t xml:space="preserve"> blur between the suspect and foil which can ultimately lead to false identification. A similar situation was also noticed within the mock eyewitness interview although both the interview and eyewitness correctly identified the suspect</w:t>
      </w:r>
      <w:r w:rsidR="002B71B8" w:rsidRPr="00D640F3">
        <w:rPr>
          <w:rFonts w:ascii="Arial" w:hAnsi="Arial" w:cs="Arial"/>
          <w:sz w:val="24"/>
          <w:szCs w:val="24"/>
          <w:lang w:val="en-US"/>
        </w:rPr>
        <w:t>. There</w:t>
      </w:r>
      <w:r w:rsidRPr="00D640F3">
        <w:rPr>
          <w:rFonts w:ascii="Arial" w:hAnsi="Arial" w:cs="Arial"/>
          <w:sz w:val="24"/>
          <w:szCs w:val="24"/>
          <w:lang w:val="en-US"/>
        </w:rPr>
        <w:t xml:space="preserve"> was a debate on whether the suspect was B or C</w:t>
      </w:r>
      <w:proofErr w:type="gramStart"/>
      <w:r w:rsidRPr="00D640F3">
        <w:rPr>
          <w:rFonts w:ascii="Arial" w:hAnsi="Arial" w:cs="Arial"/>
          <w:sz w:val="24"/>
          <w:szCs w:val="24"/>
          <w:lang w:val="en-US"/>
        </w:rPr>
        <w:t xml:space="preserve"> eventually</w:t>
      </w:r>
      <w:proofErr w:type="gramEnd"/>
      <w:r w:rsidRPr="00D640F3">
        <w:rPr>
          <w:rFonts w:ascii="Arial" w:hAnsi="Arial" w:cs="Arial"/>
          <w:sz w:val="24"/>
          <w:szCs w:val="24"/>
          <w:lang w:val="en-US"/>
        </w:rPr>
        <w:t xml:space="preserve"> other factors such as the wash of the jeans lead to the correct identification of the suspect. </w:t>
      </w:r>
    </w:p>
    <w:p w14:paraId="372B48D8" w14:textId="5F1FD4BB" w:rsidR="00BA7D65" w:rsidRPr="00D640F3" w:rsidRDefault="00BA7D65" w:rsidP="000D6F98">
      <w:pPr>
        <w:spacing w:line="360" w:lineRule="auto"/>
        <w:ind w:firstLine="720"/>
        <w:rPr>
          <w:rFonts w:ascii="Arial" w:hAnsi="Arial" w:cs="Arial"/>
          <w:sz w:val="24"/>
          <w:szCs w:val="24"/>
          <w:lang w:val="en-US"/>
        </w:rPr>
      </w:pPr>
      <w:r w:rsidRPr="00D640F3">
        <w:rPr>
          <w:rFonts w:ascii="Arial" w:hAnsi="Arial" w:cs="Arial"/>
          <w:sz w:val="24"/>
          <w:szCs w:val="24"/>
          <w:lang w:val="en-US"/>
        </w:rPr>
        <w:t xml:space="preserve">A weakness of simultaneous method is that there is a risk that </w:t>
      </w:r>
      <w:r w:rsidR="005B6300" w:rsidRPr="00D640F3">
        <w:rPr>
          <w:rFonts w:ascii="Arial" w:hAnsi="Arial" w:cs="Arial"/>
          <w:sz w:val="24"/>
          <w:szCs w:val="24"/>
          <w:lang w:val="en-US"/>
        </w:rPr>
        <w:t>eyewitnesses</w:t>
      </w:r>
      <w:r w:rsidRPr="00D640F3">
        <w:rPr>
          <w:rFonts w:ascii="Arial" w:hAnsi="Arial" w:cs="Arial"/>
          <w:sz w:val="24"/>
          <w:szCs w:val="24"/>
          <w:lang w:val="en-US"/>
        </w:rPr>
        <w:t xml:space="preserve"> may use relative judgment rather than absolute judgment. This allows for the eyewitness to potentially not choose the right individuals but rather the suspect who “looks most like” the criminal compared to the other people in the lineup (McAdoo et al., 2016). Smith et al., (2024) conducted a study to test whether absolute or relative judgment better predicted eyewitness decision-making. Two experiments where conducted, the first was low and high similarity lineups. And the second was biased and fair lineups. The results found that overall absolute Judgment is better predict </w:t>
      </w:r>
      <w:r w:rsidRPr="00D640F3">
        <w:rPr>
          <w:rFonts w:ascii="Arial" w:hAnsi="Arial" w:cs="Arial"/>
          <w:sz w:val="24"/>
          <w:szCs w:val="24"/>
          <w:lang w:val="en-US"/>
        </w:rPr>
        <w:lastRenderedPageBreak/>
        <w:t xml:space="preserve">eyewitness decision-making than relative judgment as eyewitness with absolute judgment where more accurate in their decision-making. </w:t>
      </w:r>
    </w:p>
    <w:p w14:paraId="1296616F" w14:textId="77777777" w:rsidR="00BA7D65" w:rsidRPr="00D640F3" w:rsidRDefault="00BA7D65" w:rsidP="000D6F98">
      <w:pPr>
        <w:spacing w:line="360" w:lineRule="auto"/>
        <w:ind w:firstLine="720"/>
        <w:rPr>
          <w:rFonts w:ascii="Arial" w:hAnsi="Arial" w:cs="Arial"/>
          <w:sz w:val="24"/>
          <w:szCs w:val="24"/>
          <w:lang w:val="en-US"/>
        </w:rPr>
      </w:pPr>
      <w:r w:rsidRPr="00D640F3">
        <w:rPr>
          <w:rFonts w:ascii="Arial" w:hAnsi="Arial" w:cs="Arial"/>
          <w:sz w:val="24"/>
          <w:szCs w:val="24"/>
          <w:lang w:val="en-US"/>
        </w:rPr>
        <w:t xml:space="preserve">Another strength of simultaneous lineup method is that it has been found that eyewitness tend to feel more confident in there identification choice when a simultaneous lineup method is used. They may feel a sense of reassurance when they have the option to compare the suspects with one another. This increase in confidence can be seen as a potential advantage as long as the eyewitness is correct in there identification (Dobolyi et al., 2013). Although there is supporting evidence suggesting that this comparison aspect of a simultaneous lineup method can be considered as an advantage and lead to confident identification choices, there is also a wide body of research suggesting that sequential lineup methods tend to allow eyewitness to be more confident and accurate in their choices (Lindsay et al., 2013). An example of this can be seen though the mock eyewitness interview. A large number of the interviewers and eyewitness where able to identify the suspect as soon as they saw the lineup, which suggest that they would have also confidently been able to identify the suspect in a sequential lineup. Whereas a small number of investigators were hesitant to answer and only after the comparison between B and C </w:t>
      </w:r>
      <w:proofErr w:type="gramStart"/>
      <w:r w:rsidRPr="00D640F3">
        <w:rPr>
          <w:rFonts w:ascii="Arial" w:hAnsi="Arial" w:cs="Arial"/>
          <w:sz w:val="24"/>
          <w:szCs w:val="24"/>
          <w:lang w:val="en-US"/>
        </w:rPr>
        <w:t>did</w:t>
      </w:r>
      <w:proofErr w:type="gramEnd"/>
      <w:r w:rsidRPr="00D640F3">
        <w:rPr>
          <w:rFonts w:ascii="Arial" w:hAnsi="Arial" w:cs="Arial"/>
          <w:sz w:val="24"/>
          <w:szCs w:val="24"/>
          <w:lang w:val="en-US"/>
        </w:rPr>
        <w:t xml:space="preserve"> they choose. Although the simultaneous lineup did provide the investigators with more confidence in their choice it also opened up a possibility for making an inaccurate decision. </w:t>
      </w:r>
    </w:p>
    <w:p w14:paraId="2E24A66F" w14:textId="77777777" w:rsidR="00BA7D65" w:rsidRPr="00D640F3" w:rsidRDefault="00BA7D65" w:rsidP="000D6F98">
      <w:pPr>
        <w:spacing w:line="360" w:lineRule="auto"/>
        <w:ind w:firstLine="720"/>
        <w:rPr>
          <w:rFonts w:ascii="Arial" w:hAnsi="Arial" w:cs="Arial"/>
          <w:sz w:val="24"/>
          <w:szCs w:val="24"/>
          <w:lang w:val="en-US"/>
        </w:rPr>
      </w:pPr>
      <w:r w:rsidRPr="00D640F3">
        <w:rPr>
          <w:rFonts w:ascii="Arial" w:hAnsi="Arial" w:cs="Arial"/>
          <w:sz w:val="24"/>
          <w:szCs w:val="24"/>
          <w:lang w:val="en-US"/>
        </w:rPr>
        <w:t xml:space="preserve">Another aspect that can be considered both a strength and a weakness of the simultaneous lineup method is that it is less time consuming. Compared to sequential lineups, simultaneous lineups are typically quicker because all of the suspects are presented all at once (Tuttle et al., 2025). This can also be less stressful for the eyewitness as they do not have the pressure of having to make a decision about each individual (Sauerland et al., 2016). However, this can also be seen as a weakness as compared to sequential lineups although it is more time consuming, the accuracy of a sequential lineup has been reported to be more accurate which is ultimately more important than the time it takes to finish the police lineup process (Steblay et al., 2001).  </w:t>
      </w:r>
    </w:p>
    <w:p w14:paraId="4F11B243" w14:textId="4634D3B6" w:rsidR="00BA7D65" w:rsidRPr="00D640F3" w:rsidRDefault="00BA7D65" w:rsidP="000D6F98">
      <w:pPr>
        <w:spacing w:line="360" w:lineRule="auto"/>
        <w:ind w:firstLine="720"/>
        <w:rPr>
          <w:rFonts w:ascii="Arial" w:hAnsi="Arial" w:cs="Arial"/>
          <w:sz w:val="24"/>
          <w:szCs w:val="24"/>
          <w:lang w:val="en-US"/>
        </w:rPr>
      </w:pPr>
      <w:r w:rsidRPr="00D640F3">
        <w:rPr>
          <w:rFonts w:ascii="Arial" w:hAnsi="Arial" w:cs="Arial"/>
          <w:sz w:val="24"/>
          <w:szCs w:val="24"/>
          <w:lang w:val="en-US"/>
        </w:rPr>
        <w:t xml:space="preserve">As for sequential lineup, </w:t>
      </w:r>
      <w:proofErr w:type="gramStart"/>
      <w:r w:rsidRPr="00D640F3">
        <w:rPr>
          <w:rFonts w:ascii="Arial" w:hAnsi="Arial" w:cs="Arial"/>
          <w:sz w:val="24"/>
          <w:szCs w:val="24"/>
          <w:lang w:val="en-US"/>
        </w:rPr>
        <w:t>a strength</w:t>
      </w:r>
      <w:proofErr w:type="gramEnd"/>
      <w:r w:rsidRPr="00D640F3">
        <w:rPr>
          <w:rFonts w:ascii="Arial" w:hAnsi="Arial" w:cs="Arial"/>
          <w:sz w:val="24"/>
          <w:szCs w:val="24"/>
          <w:lang w:val="en-US"/>
        </w:rPr>
        <w:t xml:space="preserve"> of this method is that it can reduce the risk of relative judgment (McAdoo et al., 2016). In a simultaneous lineup, eyewitnesses </w:t>
      </w:r>
      <w:r w:rsidRPr="00D640F3">
        <w:rPr>
          <w:rFonts w:ascii="Arial" w:hAnsi="Arial" w:cs="Arial"/>
          <w:sz w:val="24"/>
          <w:szCs w:val="24"/>
          <w:lang w:val="en-US"/>
        </w:rPr>
        <w:lastRenderedPageBreak/>
        <w:t xml:space="preserve">may be inclined </w:t>
      </w:r>
      <w:r w:rsidR="00E01C2A">
        <w:rPr>
          <w:rFonts w:ascii="Arial" w:hAnsi="Arial" w:cs="Arial"/>
          <w:sz w:val="24"/>
          <w:szCs w:val="24"/>
          <w:lang w:val="en-US"/>
        </w:rPr>
        <w:t>to choose the individual who resembles the suspect the most</w:t>
      </w:r>
      <w:r w:rsidRPr="00D640F3">
        <w:rPr>
          <w:rFonts w:ascii="Arial" w:hAnsi="Arial" w:cs="Arial"/>
          <w:sz w:val="24"/>
          <w:szCs w:val="24"/>
          <w:lang w:val="en-US"/>
        </w:rPr>
        <w:t xml:space="preserve">, whereas this issue is reduced in the sequential method, as eyewitnesses must make a judgment about each individual independently (absolute judgment), rather than comparing them directly to one another (Kellen et al., 2022; McAdoo et al., 2016). Kneller et al., (2001) research involving cognitive processes and eyewitness decision-making approaches found that sequential lineup methods were associated with absolute judgment. Furthermore, the benefits of using absolute judgment was reported in Kneller et al., (2001) research which was that absolute judgment is associated with accurate identification and rejections regardless of suspect presence or the lineup presentation.    </w:t>
      </w:r>
    </w:p>
    <w:p w14:paraId="74F0882F" w14:textId="65DBC17F" w:rsidR="00BA7D65" w:rsidRPr="00D640F3" w:rsidRDefault="00BA7D65" w:rsidP="000D6F98">
      <w:pPr>
        <w:spacing w:line="360" w:lineRule="auto"/>
        <w:ind w:firstLine="720"/>
        <w:rPr>
          <w:rFonts w:ascii="Arial" w:hAnsi="Arial" w:cs="Arial"/>
          <w:color w:val="FF0000"/>
          <w:sz w:val="24"/>
          <w:szCs w:val="24"/>
          <w:lang w:val="en-US"/>
        </w:rPr>
      </w:pPr>
      <w:r w:rsidRPr="00D640F3">
        <w:rPr>
          <w:rFonts w:ascii="Arial" w:hAnsi="Arial" w:cs="Arial"/>
          <w:sz w:val="24"/>
          <w:szCs w:val="24"/>
          <w:lang w:val="en-US"/>
        </w:rPr>
        <w:t xml:space="preserve">Additionally, research has shown that sequential lineup methods can reduce the overall rate of false positives (Lindsay &amp; Bellinger, 1999).  A study was conducted by Steblay et al., (2011) to test the effectives of simultaneous and sequential lineups. The finding from a meta-analysis that included 72 tests of both </w:t>
      </w:r>
      <w:r w:rsidR="00B33740">
        <w:rPr>
          <w:rFonts w:ascii="Arial" w:hAnsi="Arial" w:cs="Arial"/>
          <w:sz w:val="24"/>
          <w:szCs w:val="24"/>
          <w:lang w:val="en-US"/>
        </w:rPr>
        <w:t>sequential</w:t>
      </w:r>
      <w:r w:rsidRPr="00D640F3">
        <w:rPr>
          <w:rFonts w:ascii="Arial" w:hAnsi="Arial" w:cs="Arial"/>
          <w:sz w:val="24"/>
          <w:szCs w:val="24"/>
          <w:lang w:val="en-US"/>
        </w:rPr>
        <w:t xml:space="preserve"> and </w:t>
      </w:r>
      <w:r w:rsidR="00B33740">
        <w:rPr>
          <w:rFonts w:ascii="Arial" w:hAnsi="Arial" w:cs="Arial"/>
          <w:sz w:val="24"/>
          <w:szCs w:val="24"/>
          <w:lang w:val="en-US"/>
        </w:rPr>
        <w:t>simultaneous</w:t>
      </w:r>
      <w:r w:rsidRPr="00D640F3">
        <w:rPr>
          <w:rFonts w:ascii="Arial" w:hAnsi="Arial" w:cs="Arial"/>
          <w:sz w:val="24"/>
          <w:szCs w:val="24"/>
          <w:lang w:val="en-US"/>
        </w:rPr>
        <w:t xml:space="preserve"> lineups, conducted across 23 different labs and involving a total of 13,143 eyewitness participants were reported. It was found that sequential lineups had fewer false positives, and this remained consistent across the years with a 22% fewer false positive compared to simultaneous lineups. Although this can be seen as an advantage of the method, it still needs to be noted that these tests were conducted on eyewitness participants therefore there are factors that would not have been displayed in the tests such as the pressure of knowing someone could be imprisoned due to the eyewitnesses’ decisions on who the suspect is. Although this criticism may not be deemed relevant there is still a potential for differences in results due to these factors.</w:t>
      </w:r>
      <w:r w:rsidR="00784386" w:rsidRPr="00D640F3">
        <w:rPr>
          <w:rFonts w:ascii="Arial" w:hAnsi="Arial" w:cs="Arial"/>
          <w:sz w:val="24"/>
          <w:szCs w:val="24"/>
          <w:lang w:val="en-US"/>
        </w:rPr>
        <w:t xml:space="preserve"> The same can be said </w:t>
      </w:r>
      <w:r w:rsidR="001A077F" w:rsidRPr="00D640F3">
        <w:rPr>
          <w:rFonts w:ascii="Arial" w:hAnsi="Arial" w:cs="Arial"/>
          <w:sz w:val="24"/>
          <w:szCs w:val="24"/>
          <w:lang w:val="en-US"/>
        </w:rPr>
        <w:t>in regard to</w:t>
      </w:r>
      <w:r w:rsidR="00784386" w:rsidRPr="00D640F3">
        <w:rPr>
          <w:rFonts w:ascii="Arial" w:hAnsi="Arial" w:cs="Arial"/>
          <w:sz w:val="24"/>
          <w:szCs w:val="24"/>
          <w:lang w:val="en-US"/>
        </w:rPr>
        <w:t xml:space="preserve"> the mock eyewitness interview, if the mock was conducted under real life circumstances the results from the mock may have been more inline with research </w:t>
      </w:r>
      <w:proofErr w:type="gramStart"/>
      <w:r w:rsidR="00784386" w:rsidRPr="00D640F3">
        <w:rPr>
          <w:rFonts w:ascii="Arial" w:hAnsi="Arial" w:cs="Arial"/>
          <w:sz w:val="24"/>
          <w:szCs w:val="24"/>
          <w:lang w:val="en-US"/>
        </w:rPr>
        <w:t>in regards to</w:t>
      </w:r>
      <w:proofErr w:type="gramEnd"/>
      <w:r w:rsidR="00784386" w:rsidRPr="00D640F3">
        <w:rPr>
          <w:rFonts w:ascii="Arial" w:hAnsi="Arial" w:cs="Arial"/>
          <w:sz w:val="24"/>
          <w:szCs w:val="24"/>
          <w:lang w:val="en-US"/>
        </w:rPr>
        <w:t xml:space="preserve"> simultaneous lineups. </w:t>
      </w:r>
    </w:p>
    <w:p w14:paraId="4AA556BB" w14:textId="7B8851FF" w:rsidR="00BA7D65" w:rsidRPr="00D640F3" w:rsidRDefault="00BA7D65" w:rsidP="000D6F98">
      <w:pPr>
        <w:spacing w:line="360" w:lineRule="auto"/>
        <w:ind w:firstLine="720"/>
        <w:rPr>
          <w:rFonts w:ascii="Arial" w:hAnsi="Arial" w:cs="Arial"/>
          <w:sz w:val="24"/>
          <w:szCs w:val="24"/>
          <w:lang w:val="en-US"/>
        </w:rPr>
      </w:pPr>
      <w:r w:rsidRPr="00D640F3">
        <w:rPr>
          <w:rFonts w:ascii="Arial" w:hAnsi="Arial" w:cs="Arial"/>
          <w:sz w:val="24"/>
          <w:szCs w:val="24"/>
          <w:lang w:val="en-US"/>
        </w:rPr>
        <w:t>However, while sequential lineups reduce the overall of false positives, this also results in fewer correct identifications (Finley et al., 2020). Studies suggest that eyewitness are less likely to identify a suspect in a sequential lineup, even when the suspect is present (</w:t>
      </w:r>
      <w:r w:rsidR="00833163" w:rsidRPr="00D640F3">
        <w:rPr>
          <w:rFonts w:ascii="Arial" w:hAnsi="Arial" w:cs="Arial"/>
          <w:sz w:val="24"/>
          <w:szCs w:val="24"/>
          <w:lang w:val="en-US"/>
        </w:rPr>
        <w:t xml:space="preserve">Kellen et </w:t>
      </w:r>
      <w:r w:rsidR="008F488D" w:rsidRPr="00D640F3">
        <w:rPr>
          <w:rFonts w:ascii="Arial" w:hAnsi="Arial" w:cs="Arial"/>
          <w:sz w:val="24"/>
          <w:szCs w:val="24"/>
          <w:lang w:val="en-US"/>
        </w:rPr>
        <w:t>al</w:t>
      </w:r>
      <w:r w:rsidR="00833163" w:rsidRPr="00D640F3">
        <w:rPr>
          <w:rFonts w:ascii="Arial" w:hAnsi="Arial" w:cs="Arial"/>
          <w:sz w:val="24"/>
          <w:szCs w:val="24"/>
          <w:lang w:val="en-US"/>
        </w:rPr>
        <w:t>., 2022</w:t>
      </w:r>
      <w:r w:rsidRPr="00D640F3">
        <w:rPr>
          <w:rFonts w:ascii="Arial" w:hAnsi="Arial" w:cs="Arial"/>
          <w:sz w:val="24"/>
          <w:szCs w:val="24"/>
          <w:lang w:val="en-US"/>
        </w:rPr>
        <w:t xml:space="preserve">). It has been argued that while sequential lineup methods might improve the accuracy of eyewitness identification, it may also lower the likelihood of catching the correct suspect, especially if the suspect is guilty </w:t>
      </w:r>
      <w:r w:rsidRPr="00D640F3">
        <w:rPr>
          <w:rFonts w:ascii="Arial" w:hAnsi="Arial" w:cs="Arial"/>
          <w:sz w:val="24"/>
          <w:szCs w:val="24"/>
          <w:lang w:val="en-US"/>
        </w:rPr>
        <w:lastRenderedPageBreak/>
        <w:t>but the eyewitness hesitates or is unsure to answer (Wells et al., 2012; Wells, 2014).</w:t>
      </w:r>
      <w:r w:rsidR="002E683A" w:rsidRPr="00D640F3">
        <w:rPr>
          <w:rFonts w:ascii="Arial" w:hAnsi="Arial" w:cs="Arial"/>
          <w:sz w:val="24"/>
          <w:szCs w:val="24"/>
          <w:lang w:val="en-US"/>
        </w:rPr>
        <w:t xml:space="preserve"> Furthermore,  </w:t>
      </w:r>
    </w:p>
    <w:p w14:paraId="43FD0DE3" w14:textId="14A9A198" w:rsidR="00BA7D65" w:rsidRPr="00D640F3" w:rsidRDefault="00BA7D65" w:rsidP="000D6F98">
      <w:pPr>
        <w:spacing w:line="360" w:lineRule="auto"/>
        <w:ind w:firstLine="720"/>
        <w:rPr>
          <w:rFonts w:ascii="Arial" w:hAnsi="Arial" w:cs="Arial"/>
          <w:sz w:val="24"/>
          <w:szCs w:val="24"/>
          <w:lang w:val="en-US"/>
        </w:rPr>
      </w:pPr>
      <w:r w:rsidRPr="00D640F3">
        <w:rPr>
          <w:rFonts w:ascii="Arial" w:hAnsi="Arial" w:cs="Arial"/>
          <w:sz w:val="24"/>
          <w:szCs w:val="24"/>
          <w:lang w:val="en-US"/>
        </w:rPr>
        <w:t>Furthermore, sequential lineup methods demand a more deliberate process from the eyewitness. The cognitive burden involved in making individual decisions about each suspect may lead to slower response times and increase decision-making pressure especially in cases that involve traumatic or high-stress events (Wilson et al., 2019). Having the cognitive burden of making an isolated judgments for each suspect can lead to hesitation which will ultimately reduce the overall effectiveness of the lineup and identifying the suspect, particularly when the eyewitness is unsure who the true suspect is within the lineup (</w:t>
      </w:r>
      <w:r w:rsidR="005476E9" w:rsidRPr="00D640F3">
        <w:rPr>
          <w:rFonts w:ascii="Arial" w:hAnsi="Arial" w:cs="Arial"/>
          <w:sz w:val="24"/>
          <w:szCs w:val="24"/>
          <w:lang w:val="en-US"/>
        </w:rPr>
        <w:t>Allen et al., 2014</w:t>
      </w:r>
      <w:r w:rsidRPr="00D640F3">
        <w:rPr>
          <w:rFonts w:ascii="Arial" w:hAnsi="Arial" w:cs="Arial"/>
          <w:sz w:val="24"/>
          <w:szCs w:val="24"/>
          <w:lang w:val="en-US"/>
        </w:rPr>
        <w:t>). Which can nudge eyewitness to take on a conservative response leading to more misses</w:t>
      </w:r>
      <w:r w:rsidR="000E191A" w:rsidRPr="00D640F3">
        <w:rPr>
          <w:rFonts w:ascii="Arial" w:hAnsi="Arial" w:cs="Arial"/>
          <w:sz w:val="24"/>
          <w:szCs w:val="24"/>
          <w:lang w:val="en-US"/>
        </w:rPr>
        <w:t>. This can be seen in research conducted by Carlson et al., (2016) who found though a signal detection analysis that having a cognitive load can lead to eyewitnesses to take on a more conservative response</w:t>
      </w:r>
      <w:r w:rsidRPr="00D640F3">
        <w:rPr>
          <w:rFonts w:ascii="Arial" w:hAnsi="Arial" w:cs="Arial"/>
          <w:sz w:val="24"/>
          <w:szCs w:val="24"/>
          <w:lang w:val="en-US"/>
        </w:rPr>
        <w:t xml:space="preserve">. However, cognitive burdens on eyewitness are not solely produced by sequential lineups. Other factors can have a cognitive influence on eyewitness decision-making during a police lineup such as simultaneous lineup methods, </w:t>
      </w:r>
      <w:r w:rsidR="0050644A" w:rsidRPr="00D640F3">
        <w:rPr>
          <w:rFonts w:ascii="Arial" w:hAnsi="Arial" w:cs="Arial"/>
          <w:sz w:val="24"/>
          <w:szCs w:val="24"/>
          <w:lang w:val="en-US"/>
        </w:rPr>
        <w:t>biased line-up</w:t>
      </w:r>
      <w:r w:rsidRPr="00D640F3">
        <w:rPr>
          <w:rFonts w:ascii="Arial" w:hAnsi="Arial" w:cs="Arial"/>
          <w:sz w:val="24"/>
          <w:szCs w:val="24"/>
          <w:lang w:val="en-US"/>
        </w:rPr>
        <w:t xml:space="preserve">, stress, and the type of case e.g. murder. Although the aspect of having to make isolated judgment about each suspect can possibly further contribute to an already cognitive task heavy situation (Marr et al., 2021; </w:t>
      </w:r>
      <w:r w:rsidR="0050644A" w:rsidRPr="00D640F3">
        <w:rPr>
          <w:rFonts w:ascii="Arial" w:hAnsi="Arial" w:cs="Arial"/>
          <w:sz w:val="24"/>
          <w:szCs w:val="24"/>
          <w:lang w:val="en-US"/>
        </w:rPr>
        <w:t>Bjorndal et al., 2020</w:t>
      </w:r>
      <w:r w:rsidRPr="00D640F3">
        <w:rPr>
          <w:rFonts w:ascii="Arial" w:hAnsi="Arial" w:cs="Arial"/>
          <w:sz w:val="24"/>
          <w:szCs w:val="24"/>
          <w:lang w:val="en-US"/>
        </w:rPr>
        <w:t xml:space="preserve">).        </w:t>
      </w:r>
    </w:p>
    <w:p w14:paraId="360A4D71" w14:textId="42C139C4" w:rsidR="003D7645" w:rsidRPr="00D640F3" w:rsidRDefault="00006EB0" w:rsidP="000D6F98">
      <w:pPr>
        <w:spacing w:line="360" w:lineRule="auto"/>
        <w:ind w:firstLine="720"/>
        <w:rPr>
          <w:rFonts w:ascii="Arial" w:hAnsi="Arial" w:cs="Arial"/>
          <w:sz w:val="24"/>
          <w:szCs w:val="24"/>
          <w:lang w:val="en-US"/>
        </w:rPr>
      </w:pPr>
      <w:r w:rsidRPr="00D640F3">
        <w:rPr>
          <w:rFonts w:ascii="Arial" w:hAnsi="Arial" w:cs="Arial"/>
          <w:sz w:val="24"/>
          <w:szCs w:val="24"/>
          <w:lang w:val="en-US"/>
        </w:rPr>
        <w:t xml:space="preserve">In conclusion, the use of simultaneous and sequential police lineups can significantly impact an eyewitness’s decision-making. </w:t>
      </w:r>
      <w:r w:rsidR="00BA1543" w:rsidRPr="00D640F3">
        <w:rPr>
          <w:rFonts w:ascii="Arial" w:hAnsi="Arial" w:cs="Arial"/>
          <w:sz w:val="24"/>
          <w:szCs w:val="24"/>
          <w:lang w:val="en-US"/>
        </w:rPr>
        <w:t>Simultaneous lineups</w:t>
      </w:r>
      <w:r w:rsidRPr="00D640F3">
        <w:rPr>
          <w:rFonts w:ascii="Arial" w:hAnsi="Arial" w:cs="Arial"/>
          <w:sz w:val="24"/>
          <w:szCs w:val="24"/>
          <w:lang w:val="en-US"/>
        </w:rPr>
        <w:t xml:space="preserve"> can lead to comparative judgment errors, as the lineup allows for eyewitness to compare between suspects, increasing the risk of misidentification. </w:t>
      </w:r>
      <w:r w:rsidR="00E01C2A">
        <w:rPr>
          <w:rFonts w:ascii="Arial" w:hAnsi="Arial" w:cs="Arial"/>
          <w:sz w:val="24"/>
          <w:szCs w:val="24"/>
          <w:lang w:val="en-US"/>
        </w:rPr>
        <w:t>One the other hand, sequential lineups encourage absolute judgment</w:t>
      </w:r>
      <w:r w:rsidRPr="00D640F3">
        <w:rPr>
          <w:rFonts w:ascii="Arial" w:hAnsi="Arial" w:cs="Arial"/>
          <w:sz w:val="24"/>
          <w:szCs w:val="24"/>
          <w:lang w:val="en-US"/>
        </w:rPr>
        <w:t xml:space="preserve">, which may reduce the likelihood of miss identification, although it can also lead to eyewitness being less confident in their decisions making them less likely to identify a suspect. It is critical for police to use methods that minimise the risk </w:t>
      </w:r>
      <w:r w:rsidR="006B4B19" w:rsidRPr="00D640F3">
        <w:rPr>
          <w:rFonts w:ascii="Arial" w:hAnsi="Arial" w:cs="Arial"/>
          <w:sz w:val="24"/>
          <w:szCs w:val="24"/>
          <w:lang w:val="en-US"/>
        </w:rPr>
        <w:t xml:space="preserve">of wrongful convictions and ensure that eyewitness are making decisions that are as accurate as possible. From a practical standpoint using sequential lineups could be a better way </w:t>
      </w:r>
      <w:proofErr w:type="gramStart"/>
      <w:r w:rsidR="006B4B19" w:rsidRPr="00D640F3">
        <w:rPr>
          <w:rFonts w:ascii="Arial" w:hAnsi="Arial" w:cs="Arial"/>
          <w:sz w:val="24"/>
          <w:szCs w:val="24"/>
          <w:lang w:val="en-US"/>
        </w:rPr>
        <w:t>in</w:t>
      </w:r>
      <w:proofErr w:type="gramEnd"/>
      <w:r w:rsidR="006B4B19" w:rsidRPr="00D640F3">
        <w:rPr>
          <w:rFonts w:ascii="Arial" w:hAnsi="Arial" w:cs="Arial"/>
          <w:sz w:val="24"/>
          <w:szCs w:val="24"/>
          <w:lang w:val="en-US"/>
        </w:rPr>
        <w:t xml:space="preserve"> presenting suspects as it’s been found to reduce misidentification, but there is also the possibility it may also create challenges it terms of eyewitness confidence and being less likely to identify suspects.</w:t>
      </w:r>
      <w:r w:rsidR="00704D12" w:rsidRPr="00D640F3">
        <w:rPr>
          <w:rFonts w:ascii="Arial" w:hAnsi="Arial" w:cs="Arial"/>
          <w:sz w:val="24"/>
          <w:szCs w:val="24"/>
          <w:lang w:val="en-US"/>
        </w:rPr>
        <w:t xml:space="preserve"> </w:t>
      </w:r>
      <w:r w:rsidR="00002113" w:rsidRPr="00D640F3">
        <w:rPr>
          <w:rFonts w:ascii="Arial" w:hAnsi="Arial" w:cs="Arial"/>
          <w:sz w:val="24"/>
          <w:szCs w:val="24"/>
          <w:lang w:val="en-US"/>
        </w:rPr>
        <w:t xml:space="preserve">Additionally, the use of </w:t>
      </w:r>
      <w:r w:rsidR="003F4E5B" w:rsidRPr="00D640F3">
        <w:rPr>
          <w:rFonts w:ascii="Arial" w:hAnsi="Arial" w:cs="Arial"/>
          <w:sz w:val="24"/>
          <w:szCs w:val="24"/>
          <w:lang w:val="en-US"/>
        </w:rPr>
        <w:t>the</w:t>
      </w:r>
      <w:r w:rsidR="00002113" w:rsidRPr="00D640F3">
        <w:rPr>
          <w:rFonts w:ascii="Arial" w:hAnsi="Arial" w:cs="Arial"/>
          <w:sz w:val="24"/>
          <w:szCs w:val="24"/>
          <w:lang w:val="en-US"/>
        </w:rPr>
        <w:t xml:space="preserve"> mock eyewitness interview or participant </w:t>
      </w:r>
      <w:r w:rsidR="00002113" w:rsidRPr="00D640F3">
        <w:rPr>
          <w:rFonts w:ascii="Arial" w:hAnsi="Arial" w:cs="Arial"/>
          <w:sz w:val="24"/>
          <w:szCs w:val="24"/>
          <w:lang w:val="en-US"/>
        </w:rPr>
        <w:lastRenderedPageBreak/>
        <w:t>research regarding police lineups can be a valuable tool for assessing and enhancing the accuracy and reliability of eyewitness testimony.</w:t>
      </w:r>
      <w:r w:rsidR="003F4E5B" w:rsidRPr="00D640F3">
        <w:rPr>
          <w:rFonts w:ascii="Arial" w:hAnsi="Arial" w:cs="Arial"/>
          <w:sz w:val="24"/>
          <w:szCs w:val="24"/>
          <w:lang w:val="en-US"/>
        </w:rPr>
        <w:t xml:space="preserve"> However, it can also be seen though the mock eyewitness interview that it does not fully replicate the stress, emotions, or high-stakes environmental aspects that can affect an eyewitness’s decision-making. As a result, participants might not react the same way they would in a </w:t>
      </w:r>
      <w:r w:rsidR="008E0257" w:rsidRPr="00D640F3">
        <w:rPr>
          <w:rFonts w:ascii="Arial" w:hAnsi="Arial" w:cs="Arial"/>
          <w:sz w:val="24"/>
          <w:szCs w:val="24"/>
          <w:lang w:val="en-US"/>
        </w:rPr>
        <w:t>real-life</w:t>
      </w:r>
      <w:r w:rsidR="003F4E5B" w:rsidRPr="00D640F3">
        <w:rPr>
          <w:rFonts w:ascii="Arial" w:hAnsi="Arial" w:cs="Arial"/>
          <w:sz w:val="24"/>
          <w:szCs w:val="24"/>
          <w:lang w:val="en-US"/>
        </w:rPr>
        <w:t xml:space="preserve"> situation, potentially leading to </w:t>
      </w:r>
      <w:r w:rsidR="00FF759B" w:rsidRPr="00D640F3">
        <w:rPr>
          <w:rFonts w:ascii="Arial" w:hAnsi="Arial" w:cs="Arial"/>
          <w:sz w:val="24"/>
          <w:szCs w:val="24"/>
          <w:lang w:val="en-US"/>
        </w:rPr>
        <w:t>a less</w:t>
      </w:r>
      <w:r w:rsidR="003F4E5B" w:rsidRPr="00D640F3">
        <w:rPr>
          <w:rFonts w:ascii="Arial" w:hAnsi="Arial" w:cs="Arial"/>
          <w:sz w:val="24"/>
          <w:szCs w:val="24"/>
          <w:lang w:val="en-US"/>
        </w:rPr>
        <w:t xml:space="preserve"> accurate or less realistic </w:t>
      </w:r>
      <w:r w:rsidR="008E0257" w:rsidRPr="00D640F3">
        <w:rPr>
          <w:rFonts w:ascii="Arial" w:hAnsi="Arial" w:cs="Arial"/>
          <w:sz w:val="24"/>
          <w:szCs w:val="24"/>
          <w:lang w:val="en-US"/>
        </w:rPr>
        <w:t>decision-making process.</w:t>
      </w:r>
      <w:r w:rsidR="00FF759B" w:rsidRPr="00D640F3">
        <w:rPr>
          <w:rFonts w:ascii="Arial" w:hAnsi="Arial" w:cs="Arial"/>
          <w:sz w:val="24"/>
          <w:szCs w:val="24"/>
          <w:lang w:val="en-US"/>
        </w:rPr>
        <w:t xml:space="preserve"> </w:t>
      </w:r>
      <w:r w:rsidR="006B4B19" w:rsidRPr="00D640F3">
        <w:rPr>
          <w:rFonts w:ascii="Arial" w:hAnsi="Arial" w:cs="Arial"/>
          <w:sz w:val="24"/>
          <w:szCs w:val="24"/>
          <w:lang w:val="en-US"/>
        </w:rPr>
        <w:t>Law enforcement and policymakers need to balance these procedural considerations to ensure that justice is</w:t>
      </w:r>
      <w:r w:rsidR="00002113" w:rsidRPr="00D640F3">
        <w:rPr>
          <w:rFonts w:ascii="Arial" w:hAnsi="Arial" w:cs="Arial"/>
          <w:sz w:val="24"/>
          <w:szCs w:val="24"/>
          <w:lang w:val="en-US"/>
        </w:rPr>
        <w:t xml:space="preserve"> </w:t>
      </w:r>
      <w:r w:rsidR="00FF759B" w:rsidRPr="00D640F3">
        <w:rPr>
          <w:rFonts w:ascii="Arial" w:hAnsi="Arial" w:cs="Arial"/>
          <w:sz w:val="24"/>
          <w:szCs w:val="24"/>
          <w:lang w:val="en-US"/>
        </w:rPr>
        <w:t xml:space="preserve">served and reduce the likelihood of wrongful convictions. </w:t>
      </w:r>
      <w:r w:rsidR="006B4B19" w:rsidRPr="00D640F3">
        <w:rPr>
          <w:rFonts w:ascii="Arial" w:hAnsi="Arial" w:cs="Arial"/>
          <w:sz w:val="24"/>
          <w:szCs w:val="24"/>
          <w:lang w:val="en-US"/>
        </w:rPr>
        <w:t xml:space="preserve">  </w:t>
      </w:r>
      <w:r w:rsidRPr="00D640F3">
        <w:rPr>
          <w:rFonts w:ascii="Arial" w:hAnsi="Arial" w:cs="Arial"/>
          <w:sz w:val="24"/>
          <w:szCs w:val="24"/>
          <w:lang w:val="en-US"/>
        </w:rPr>
        <w:t xml:space="preserve"> </w:t>
      </w:r>
    </w:p>
    <w:p w14:paraId="51BE9FCE" w14:textId="77777777" w:rsidR="00BA7D65" w:rsidRPr="00D640F3" w:rsidRDefault="00BA7D65" w:rsidP="00FE0A4D">
      <w:pPr>
        <w:ind w:firstLine="720"/>
        <w:rPr>
          <w:rFonts w:ascii="Arial" w:hAnsi="Arial" w:cs="Arial"/>
          <w:sz w:val="24"/>
          <w:szCs w:val="24"/>
          <w:lang w:val="en-US"/>
        </w:rPr>
      </w:pPr>
    </w:p>
    <w:p w14:paraId="0793E837" w14:textId="724514A1" w:rsidR="003865DD" w:rsidRPr="00D640F3" w:rsidRDefault="00151B3A" w:rsidP="00FE0A4D">
      <w:pPr>
        <w:ind w:firstLine="720"/>
        <w:rPr>
          <w:rFonts w:ascii="Arial" w:hAnsi="Arial" w:cs="Arial"/>
          <w:sz w:val="24"/>
          <w:szCs w:val="24"/>
          <w:lang w:val="en-US"/>
        </w:rPr>
      </w:pPr>
      <w:r w:rsidRPr="00D640F3">
        <w:rPr>
          <w:rFonts w:ascii="Arial" w:hAnsi="Arial" w:cs="Arial"/>
          <w:sz w:val="24"/>
          <w:szCs w:val="24"/>
          <w:lang w:val="en-US"/>
        </w:rPr>
        <w:t xml:space="preserve"> </w:t>
      </w:r>
    </w:p>
    <w:p w14:paraId="0E5956F2" w14:textId="77777777" w:rsidR="00FE0A4D" w:rsidRPr="00D640F3" w:rsidRDefault="00FE0A4D">
      <w:pPr>
        <w:rPr>
          <w:rFonts w:ascii="Arial" w:hAnsi="Arial" w:cs="Arial"/>
          <w:sz w:val="24"/>
          <w:szCs w:val="24"/>
          <w:lang w:val="en-US"/>
        </w:rPr>
      </w:pPr>
    </w:p>
    <w:p w14:paraId="1322F262" w14:textId="77777777" w:rsidR="00AC5BFE" w:rsidRPr="00D640F3" w:rsidRDefault="00AC5BFE">
      <w:pPr>
        <w:rPr>
          <w:rFonts w:ascii="Arial" w:hAnsi="Arial" w:cs="Arial"/>
          <w:sz w:val="24"/>
          <w:szCs w:val="24"/>
          <w:lang w:val="en-US"/>
        </w:rPr>
      </w:pPr>
    </w:p>
    <w:p w14:paraId="6891EA1F" w14:textId="77777777" w:rsidR="00AC5BFE" w:rsidRPr="00D640F3" w:rsidRDefault="00AC5BFE">
      <w:pPr>
        <w:rPr>
          <w:rFonts w:ascii="Arial" w:hAnsi="Arial" w:cs="Arial"/>
          <w:sz w:val="24"/>
          <w:szCs w:val="24"/>
          <w:lang w:val="en-US"/>
        </w:rPr>
      </w:pPr>
    </w:p>
    <w:p w14:paraId="76D46EDE" w14:textId="77777777" w:rsidR="00AC5BFE" w:rsidRPr="00D640F3" w:rsidRDefault="00AC5BFE">
      <w:pPr>
        <w:rPr>
          <w:rFonts w:ascii="Arial" w:hAnsi="Arial" w:cs="Arial"/>
          <w:sz w:val="24"/>
          <w:szCs w:val="24"/>
          <w:lang w:val="en-US"/>
        </w:rPr>
      </w:pPr>
    </w:p>
    <w:p w14:paraId="0D5F4B95" w14:textId="77777777" w:rsidR="00AC5BFE" w:rsidRPr="00D640F3" w:rsidRDefault="00AC5BFE">
      <w:pPr>
        <w:rPr>
          <w:rFonts w:ascii="Arial" w:hAnsi="Arial" w:cs="Arial"/>
          <w:sz w:val="24"/>
          <w:szCs w:val="24"/>
          <w:lang w:val="en-US"/>
        </w:rPr>
      </w:pPr>
    </w:p>
    <w:p w14:paraId="7B434104" w14:textId="77777777" w:rsidR="00AC5BFE" w:rsidRPr="00D640F3" w:rsidRDefault="00AC5BFE">
      <w:pPr>
        <w:rPr>
          <w:rFonts w:ascii="Arial" w:hAnsi="Arial" w:cs="Arial"/>
          <w:sz w:val="24"/>
          <w:szCs w:val="24"/>
          <w:lang w:val="en-US"/>
        </w:rPr>
      </w:pPr>
    </w:p>
    <w:p w14:paraId="63102BE9" w14:textId="77777777" w:rsidR="00AC5BFE" w:rsidRPr="00D640F3" w:rsidRDefault="00AC5BFE">
      <w:pPr>
        <w:rPr>
          <w:rFonts w:ascii="Arial" w:hAnsi="Arial" w:cs="Arial"/>
          <w:sz w:val="24"/>
          <w:szCs w:val="24"/>
          <w:lang w:val="en-US"/>
        </w:rPr>
      </w:pPr>
    </w:p>
    <w:p w14:paraId="609D6B39" w14:textId="77777777" w:rsidR="00AC5BFE" w:rsidRPr="00D640F3" w:rsidRDefault="00AC5BFE">
      <w:pPr>
        <w:rPr>
          <w:rFonts w:ascii="Arial" w:hAnsi="Arial" w:cs="Arial"/>
          <w:sz w:val="24"/>
          <w:szCs w:val="24"/>
          <w:lang w:val="en-US"/>
        </w:rPr>
      </w:pPr>
    </w:p>
    <w:p w14:paraId="0AF4B9E4" w14:textId="77777777" w:rsidR="00AC5BFE" w:rsidRPr="00D640F3" w:rsidRDefault="00AC5BFE">
      <w:pPr>
        <w:rPr>
          <w:rFonts w:ascii="Arial" w:hAnsi="Arial" w:cs="Arial"/>
          <w:sz w:val="24"/>
          <w:szCs w:val="24"/>
          <w:lang w:val="en-US"/>
        </w:rPr>
      </w:pPr>
    </w:p>
    <w:p w14:paraId="4017CEA0" w14:textId="77777777" w:rsidR="00AC5BFE" w:rsidRPr="00D640F3" w:rsidRDefault="00AC5BFE">
      <w:pPr>
        <w:rPr>
          <w:rFonts w:ascii="Arial" w:hAnsi="Arial" w:cs="Arial"/>
          <w:sz w:val="24"/>
          <w:szCs w:val="24"/>
          <w:lang w:val="en-US"/>
        </w:rPr>
      </w:pPr>
    </w:p>
    <w:p w14:paraId="0718757E" w14:textId="77777777" w:rsidR="00AC5BFE" w:rsidRPr="00D640F3" w:rsidRDefault="00AC5BFE">
      <w:pPr>
        <w:rPr>
          <w:rFonts w:ascii="Arial" w:hAnsi="Arial" w:cs="Arial"/>
          <w:sz w:val="24"/>
          <w:szCs w:val="24"/>
          <w:lang w:val="en-US"/>
        </w:rPr>
      </w:pPr>
    </w:p>
    <w:p w14:paraId="10B86D22" w14:textId="77777777" w:rsidR="00AC5BFE" w:rsidRPr="00D640F3" w:rsidRDefault="00AC5BFE">
      <w:pPr>
        <w:rPr>
          <w:rFonts w:ascii="Arial" w:hAnsi="Arial" w:cs="Arial"/>
          <w:sz w:val="24"/>
          <w:szCs w:val="24"/>
          <w:lang w:val="en-US"/>
        </w:rPr>
      </w:pPr>
    </w:p>
    <w:p w14:paraId="4B5C07D1" w14:textId="77777777" w:rsidR="00AC5BFE" w:rsidRDefault="00AC5BFE">
      <w:pPr>
        <w:rPr>
          <w:rFonts w:ascii="Arial" w:hAnsi="Arial" w:cs="Arial"/>
          <w:sz w:val="24"/>
          <w:szCs w:val="24"/>
          <w:lang w:val="en-US"/>
        </w:rPr>
      </w:pPr>
    </w:p>
    <w:p w14:paraId="68FA3A13" w14:textId="77777777" w:rsidR="00D640F3" w:rsidRDefault="00D640F3">
      <w:pPr>
        <w:rPr>
          <w:rFonts w:ascii="Arial" w:hAnsi="Arial" w:cs="Arial"/>
          <w:sz w:val="24"/>
          <w:szCs w:val="24"/>
          <w:lang w:val="en-US"/>
        </w:rPr>
      </w:pPr>
    </w:p>
    <w:p w14:paraId="33E8BAD1" w14:textId="77777777" w:rsidR="00D640F3" w:rsidRDefault="00D640F3">
      <w:pPr>
        <w:rPr>
          <w:rFonts w:ascii="Arial" w:hAnsi="Arial" w:cs="Arial"/>
          <w:sz w:val="24"/>
          <w:szCs w:val="24"/>
          <w:lang w:val="en-US"/>
        </w:rPr>
      </w:pPr>
    </w:p>
    <w:p w14:paraId="604AE964" w14:textId="77777777" w:rsidR="00D640F3" w:rsidRDefault="00D640F3">
      <w:pPr>
        <w:rPr>
          <w:rFonts w:ascii="Arial" w:hAnsi="Arial" w:cs="Arial"/>
          <w:sz w:val="24"/>
          <w:szCs w:val="24"/>
          <w:lang w:val="en-US"/>
        </w:rPr>
      </w:pPr>
    </w:p>
    <w:p w14:paraId="5AD78F19" w14:textId="77777777" w:rsidR="00D640F3" w:rsidRDefault="00D640F3">
      <w:pPr>
        <w:rPr>
          <w:rFonts w:ascii="Arial" w:hAnsi="Arial" w:cs="Arial"/>
          <w:sz w:val="24"/>
          <w:szCs w:val="24"/>
          <w:lang w:val="en-US"/>
        </w:rPr>
      </w:pPr>
    </w:p>
    <w:p w14:paraId="6BE771FE" w14:textId="77777777" w:rsidR="00D640F3" w:rsidRDefault="00D640F3">
      <w:pPr>
        <w:rPr>
          <w:rFonts w:ascii="Arial" w:hAnsi="Arial" w:cs="Arial"/>
          <w:sz w:val="24"/>
          <w:szCs w:val="24"/>
          <w:lang w:val="en-US"/>
        </w:rPr>
      </w:pPr>
    </w:p>
    <w:p w14:paraId="72F7D3B1" w14:textId="77777777" w:rsidR="00D640F3" w:rsidRPr="00D640F3" w:rsidRDefault="00D640F3">
      <w:pPr>
        <w:rPr>
          <w:rFonts w:ascii="Arial" w:hAnsi="Arial" w:cs="Arial"/>
          <w:sz w:val="24"/>
          <w:szCs w:val="24"/>
          <w:lang w:val="en-US"/>
        </w:rPr>
      </w:pPr>
    </w:p>
    <w:p w14:paraId="36614B56" w14:textId="77777777" w:rsidR="000D6F98" w:rsidRPr="00D640F3" w:rsidRDefault="000D6F98">
      <w:pPr>
        <w:rPr>
          <w:rFonts w:ascii="Arial" w:hAnsi="Arial" w:cs="Arial"/>
          <w:sz w:val="24"/>
          <w:szCs w:val="24"/>
          <w:lang w:val="en-US"/>
        </w:rPr>
      </w:pPr>
    </w:p>
    <w:p w14:paraId="51FF7230" w14:textId="699919D3" w:rsidR="00AC5BFE" w:rsidRPr="00D640F3" w:rsidRDefault="00AC5BFE" w:rsidP="00AC5BFE">
      <w:pPr>
        <w:rPr>
          <w:rFonts w:ascii="Arial" w:hAnsi="Arial" w:cs="Arial"/>
          <w:sz w:val="24"/>
          <w:szCs w:val="24"/>
          <w:lang w:val="en-US"/>
        </w:rPr>
      </w:pPr>
      <w:r w:rsidRPr="00D640F3">
        <w:rPr>
          <w:rFonts w:ascii="Arial" w:hAnsi="Arial" w:cs="Arial"/>
          <w:sz w:val="24"/>
          <w:szCs w:val="24"/>
          <w:lang w:val="en-US"/>
        </w:rPr>
        <w:lastRenderedPageBreak/>
        <w:t>Reference list</w:t>
      </w:r>
    </w:p>
    <w:p w14:paraId="31444CF3" w14:textId="77777777" w:rsidR="00AC5BFE" w:rsidRPr="00D640F3" w:rsidRDefault="00AC5BFE" w:rsidP="00AC5BFE">
      <w:pPr>
        <w:rPr>
          <w:rFonts w:ascii="Arial" w:hAnsi="Arial" w:cs="Arial"/>
          <w:sz w:val="24"/>
          <w:szCs w:val="24"/>
          <w:lang w:val="en-US"/>
        </w:rPr>
      </w:pPr>
    </w:p>
    <w:p w14:paraId="4FCC8948" w14:textId="77777777" w:rsidR="00AC5BFE" w:rsidRPr="00D640F3" w:rsidRDefault="00AC5BFE" w:rsidP="00AC5BFE">
      <w:pPr>
        <w:spacing w:line="360" w:lineRule="auto"/>
        <w:ind w:hanging="720"/>
        <w:rPr>
          <w:rFonts w:ascii="Arial" w:hAnsi="Arial" w:cs="Arial"/>
          <w:color w:val="222222"/>
          <w:sz w:val="24"/>
          <w:szCs w:val="24"/>
          <w:shd w:val="clear" w:color="auto" w:fill="FFFFFF"/>
        </w:rPr>
      </w:pPr>
      <w:r w:rsidRPr="00D640F3">
        <w:rPr>
          <w:rFonts w:ascii="Arial" w:hAnsi="Arial" w:cs="Arial"/>
          <w:color w:val="222222"/>
          <w:sz w:val="24"/>
          <w:szCs w:val="24"/>
          <w:shd w:val="clear" w:color="auto" w:fill="FFFFFF"/>
        </w:rPr>
        <w:t xml:space="preserve">Allen, P. M., Edwards, J. A., Snyder, F. J., Makinson, K. A., &amp; Hamby, D. M. (2014). The effect of cognitive load on decision making with graphically displayed uncertainty information. </w:t>
      </w:r>
      <w:r w:rsidRPr="00D640F3">
        <w:rPr>
          <w:rFonts w:ascii="Arial" w:hAnsi="Arial" w:cs="Arial"/>
          <w:i/>
          <w:iCs/>
          <w:color w:val="222222"/>
          <w:sz w:val="24"/>
          <w:szCs w:val="24"/>
          <w:shd w:val="clear" w:color="auto" w:fill="FFFFFF"/>
        </w:rPr>
        <w:t xml:space="preserve">Risk Analysis: </w:t>
      </w:r>
      <w:proofErr w:type="gramStart"/>
      <w:r w:rsidRPr="00D640F3">
        <w:rPr>
          <w:rFonts w:ascii="Arial" w:hAnsi="Arial" w:cs="Arial"/>
          <w:i/>
          <w:iCs/>
          <w:color w:val="222222"/>
          <w:sz w:val="24"/>
          <w:szCs w:val="24"/>
          <w:shd w:val="clear" w:color="auto" w:fill="FFFFFF"/>
        </w:rPr>
        <w:t>an</w:t>
      </w:r>
      <w:proofErr w:type="gramEnd"/>
      <w:r w:rsidRPr="00D640F3">
        <w:rPr>
          <w:rFonts w:ascii="Arial" w:hAnsi="Arial" w:cs="Arial"/>
          <w:i/>
          <w:iCs/>
          <w:color w:val="222222"/>
          <w:sz w:val="24"/>
          <w:szCs w:val="24"/>
          <w:shd w:val="clear" w:color="auto" w:fill="FFFFFF"/>
        </w:rPr>
        <w:t xml:space="preserve"> Official Publication of the Society for Risk Analysis, 34</w:t>
      </w:r>
      <w:r w:rsidRPr="00D640F3">
        <w:rPr>
          <w:rFonts w:ascii="Arial" w:hAnsi="Arial" w:cs="Arial"/>
          <w:color w:val="222222"/>
          <w:sz w:val="24"/>
          <w:szCs w:val="24"/>
          <w:shd w:val="clear" w:color="auto" w:fill="FFFFFF"/>
        </w:rPr>
        <w:t xml:space="preserve">(8), 1495-1505. </w:t>
      </w:r>
      <w:hyperlink r:id="rId4" w:history="1">
        <w:r w:rsidRPr="00D640F3">
          <w:rPr>
            <w:rStyle w:val="Hyperlink"/>
            <w:rFonts w:ascii="Arial" w:hAnsi="Arial" w:cs="Arial"/>
            <w:sz w:val="24"/>
            <w:szCs w:val="24"/>
            <w:shd w:val="clear" w:color="auto" w:fill="FFFFFF"/>
          </w:rPr>
          <w:t>https://doi.org/10.1111/risa.12161</w:t>
        </w:r>
      </w:hyperlink>
    </w:p>
    <w:p w14:paraId="74BB73EF" w14:textId="77777777" w:rsidR="00AC5BFE" w:rsidRPr="00D640F3" w:rsidRDefault="00AC5BFE" w:rsidP="00AC5BFE">
      <w:pPr>
        <w:spacing w:line="360" w:lineRule="auto"/>
        <w:ind w:hanging="720"/>
        <w:rPr>
          <w:rFonts w:ascii="Arial" w:hAnsi="Arial" w:cs="Arial"/>
          <w:sz w:val="24"/>
          <w:szCs w:val="24"/>
          <w:lang w:val="en-US"/>
        </w:rPr>
      </w:pPr>
      <w:r w:rsidRPr="00D640F3">
        <w:rPr>
          <w:rFonts w:ascii="Arial" w:hAnsi="Arial" w:cs="Arial"/>
          <w:sz w:val="24"/>
          <w:szCs w:val="24"/>
          <w:lang w:val="en-US"/>
        </w:rPr>
        <w:t xml:space="preserve">Ayala, N. T., Smith, A. M., Ying, R. C., &amp; Wang, Q. (2022). The rule-out procedure: increasing the potential for police investigators to detect suspect innocence from eyewitness lineup procedures. </w:t>
      </w:r>
      <w:r w:rsidRPr="00D640F3">
        <w:rPr>
          <w:rFonts w:ascii="Arial" w:hAnsi="Arial" w:cs="Arial"/>
          <w:i/>
          <w:iCs/>
          <w:sz w:val="24"/>
          <w:szCs w:val="24"/>
          <w:lang w:val="en-US"/>
        </w:rPr>
        <w:t>Journal of Applied Research in Memory and Cognition, 11</w:t>
      </w:r>
      <w:r w:rsidRPr="00D640F3">
        <w:rPr>
          <w:rFonts w:ascii="Arial" w:hAnsi="Arial" w:cs="Arial"/>
          <w:sz w:val="24"/>
          <w:szCs w:val="24"/>
          <w:lang w:val="en-US"/>
        </w:rPr>
        <w:t>(4), 489-499.</w:t>
      </w:r>
      <w:r w:rsidRPr="00D640F3">
        <w:rPr>
          <w:rFonts w:ascii="Arial" w:hAnsi="Arial" w:cs="Arial"/>
          <w:sz w:val="24"/>
          <w:szCs w:val="24"/>
        </w:rPr>
        <w:t xml:space="preserve"> </w:t>
      </w:r>
      <w:hyperlink r:id="rId5" w:history="1">
        <w:r w:rsidRPr="00D640F3">
          <w:rPr>
            <w:rStyle w:val="Hyperlink"/>
            <w:rFonts w:ascii="Arial" w:hAnsi="Arial" w:cs="Arial"/>
            <w:sz w:val="24"/>
            <w:szCs w:val="24"/>
            <w:lang w:val="en-US"/>
          </w:rPr>
          <w:t>https://doi.org/10.1037/mac0000018</w:t>
        </w:r>
      </w:hyperlink>
    </w:p>
    <w:p w14:paraId="565B7D6D" w14:textId="77777777" w:rsidR="00AC5BFE" w:rsidRPr="00D640F3" w:rsidRDefault="00AC5BFE" w:rsidP="00AC5BFE">
      <w:pPr>
        <w:spacing w:line="360" w:lineRule="auto"/>
        <w:ind w:hanging="720"/>
        <w:rPr>
          <w:rFonts w:ascii="Arial" w:hAnsi="Arial" w:cs="Arial"/>
          <w:color w:val="222222"/>
          <w:sz w:val="24"/>
          <w:szCs w:val="24"/>
          <w:shd w:val="clear" w:color="auto" w:fill="FFFFFF"/>
        </w:rPr>
      </w:pPr>
      <w:r w:rsidRPr="00D640F3">
        <w:rPr>
          <w:rFonts w:ascii="Arial" w:hAnsi="Arial" w:cs="Arial"/>
          <w:color w:val="222222"/>
          <w:sz w:val="24"/>
          <w:szCs w:val="24"/>
          <w:shd w:val="clear" w:color="auto" w:fill="FFFFFF"/>
        </w:rPr>
        <w:t xml:space="preserve">Bjorndal, L. D., McGill, L., Magnussen, S., Richardson, S., Saraiva, R., Stadel, M., &amp; Brennen, T. (2020). Norwegian judges’ knowledge of factors affecting eyewitness testimony: a 12-year follow-up. </w:t>
      </w:r>
      <w:r w:rsidRPr="00D640F3">
        <w:rPr>
          <w:rFonts w:ascii="Arial" w:hAnsi="Arial" w:cs="Arial"/>
          <w:i/>
          <w:iCs/>
          <w:color w:val="222222"/>
          <w:sz w:val="24"/>
          <w:szCs w:val="24"/>
          <w:shd w:val="clear" w:color="auto" w:fill="FFFFFF"/>
        </w:rPr>
        <w:t>Psychiatry, Psychology, and Law: an Interdisciplinary Journal of the Australian and New Zealand Association of Psychiatry, Psychology and Law, 28</w:t>
      </w:r>
      <w:r w:rsidRPr="00D640F3">
        <w:rPr>
          <w:rFonts w:ascii="Arial" w:hAnsi="Arial" w:cs="Arial"/>
          <w:color w:val="222222"/>
          <w:sz w:val="24"/>
          <w:szCs w:val="24"/>
          <w:shd w:val="clear" w:color="auto" w:fill="FFFFFF"/>
        </w:rPr>
        <w:t xml:space="preserve">(5), 665-682. </w:t>
      </w:r>
      <w:hyperlink r:id="rId6" w:history="1">
        <w:r w:rsidRPr="00D640F3">
          <w:rPr>
            <w:rStyle w:val="Hyperlink"/>
            <w:rFonts w:ascii="Arial" w:hAnsi="Arial" w:cs="Arial"/>
            <w:sz w:val="24"/>
            <w:szCs w:val="24"/>
            <w:shd w:val="clear" w:color="auto" w:fill="FFFFFF"/>
          </w:rPr>
          <w:t>https://doi.org/10.1080/13218719.2020.1837028</w:t>
        </w:r>
      </w:hyperlink>
    </w:p>
    <w:p w14:paraId="0EE7A421" w14:textId="77777777" w:rsidR="00AC5BFE" w:rsidRPr="00D640F3" w:rsidRDefault="00AC5BFE" w:rsidP="00AC5BFE">
      <w:pPr>
        <w:spacing w:line="360" w:lineRule="auto"/>
        <w:ind w:hanging="720"/>
        <w:rPr>
          <w:rFonts w:ascii="Arial" w:hAnsi="Arial" w:cs="Arial"/>
          <w:color w:val="222222"/>
          <w:sz w:val="24"/>
          <w:szCs w:val="24"/>
          <w:shd w:val="clear" w:color="auto" w:fill="FFFFFF"/>
        </w:rPr>
      </w:pPr>
      <w:r w:rsidRPr="00D640F3">
        <w:rPr>
          <w:rFonts w:ascii="Arial" w:hAnsi="Arial" w:cs="Arial"/>
          <w:color w:val="222222"/>
          <w:sz w:val="24"/>
          <w:szCs w:val="24"/>
          <w:shd w:val="clear" w:color="auto" w:fill="FFFFFF"/>
        </w:rPr>
        <w:t xml:space="preserve">Carlson, C. A., Carlson, M. A., Weatherford, D. R., Tucker, A., &amp; Bednarz, J. (2016). The effect of backloading instructions on eyewitness identification from simultaneous and sequential lineups. </w:t>
      </w:r>
      <w:r w:rsidRPr="00D640F3">
        <w:rPr>
          <w:rFonts w:ascii="Arial" w:hAnsi="Arial" w:cs="Arial"/>
          <w:i/>
          <w:iCs/>
          <w:color w:val="222222"/>
          <w:sz w:val="24"/>
          <w:szCs w:val="24"/>
          <w:shd w:val="clear" w:color="auto" w:fill="FFFFFF"/>
        </w:rPr>
        <w:t>Applied Cognitive Psychology, 30</w:t>
      </w:r>
      <w:r w:rsidRPr="00D640F3">
        <w:rPr>
          <w:rFonts w:ascii="Arial" w:hAnsi="Arial" w:cs="Arial"/>
          <w:color w:val="222222"/>
          <w:sz w:val="24"/>
          <w:szCs w:val="24"/>
          <w:shd w:val="clear" w:color="auto" w:fill="FFFFFF"/>
        </w:rPr>
        <w:t xml:space="preserve">(6), 1005-1013. </w:t>
      </w:r>
      <w:hyperlink r:id="rId7" w:history="1">
        <w:r w:rsidRPr="00D640F3">
          <w:rPr>
            <w:rStyle w:val="Hyperlink"/>
            <w:rFonts w:ascii="Arial" w:hAnsi="Arial" w:cs="Arial"/>
            <w:sz w:val="24"/>
            <w:szCs w:val="24"/>
            <w:shd w:val="clear" w:color="auto" w:fill="FFFFFF"/>
          </w:rPr>
          <w:t>https://doi.org/10.1002/acp.3292</w:t>
        </w:r>
      </w:hyperlink>
    </w:p>
    <w:p w14:paraId="67903E2F" w14:textId="77777777" w:rsidR="00AC5BFE" w:rsidRPr="00D640F3" w:rsidRDefault="00AC5BFE" w:rsidP="00AC5BFE">
      <w:pPr>
        <w:spacing w:line="360" w:lineRule="auto"/>
        <w:ind w:hanging="720"/>
        <w:rPr>
          <w:rFonts w:ascii="Arial" w:hAnsi="Arial" w:cs="Arial"/>
          <w:sz w:val="24"/>
          <w:szCs w:val="24"/>
          <w:lang w:val="en-US"/>
        </w:rPr>
      </w:pPr>
      <w:r w:rsidRPr="00D640F3">
        <w:rPr>
          <w:rFonts w:ascii="Arial" w:hAnsi="Arial" w:cs="Arial"/>
          <w:sz w:val="24"/>
          <w:szCs w:val="24"/>
          <w:lang w:val="en-US"/>
        </w:rPr>
        <w:t xml:space="preserve">Colloff, M. F., Wilson, B. M., Seale-Carlisle, T. M., &amp; Wixted, J. T. (2021). Optimizing the selection of fillers in police lineups. </w:t>
      </w:r>
      <w:r w:rsidRPr="00D640F3">
        <w:rPr>
          <w:rFonts w:ascii="Arial" w:hAnsi="Arial" w:cs="Arial"/>
          <w:i/>
          <w:iCs/>
          <w:sz w:val="24"/>
          <w:szCs w:val="24"/>
          <w:lang w:val="en-US"/>
        </w:rPr>
        <w:t>Proceedings of the National Academy of Sciences, 118</w:t>
      </w:r>
      <w:r w:rsidRPr="00D640F3">
        <w:rPr>
          <w:rFonts w:ascii="Arial" w:hAnsi="Arial" w:cs="Arial"/>
          <w:sz w:val="24"/>
          <w:szCs w:val="24"/>
          <w:lang w:val="en-US"/>
        </w:rPr>
        <w:t xml:space="preserve">(8), e2017292118. </w:t>
      </w:r>
      <w:hyperlink r:id="rId8" w:history="1">
        <w:r w:rsidRPr="00D640F3">
          <w:rPr>
            <w:rStyle w:val="Hyperlink"/>
            <w:rFonts w:ascii="Arial" w:hAnsi="Arial" w:cs="Arial"/>
            <w:sz w:val="24"/>
            <w:szCs w:val="24"/>
            <w:lang w:val="en-US"/>
          </w:rPr>
          <w:t>https://doi.org/10.1073/pnas.2017292118</w:t>
        </w:r>
      </w:hyperlink>
    </w:p>
    <w:p w14:paraId="23AE73C2" w14:textId="77777777" w:rsidR="00AC5BFE" w:rsidRPr="00D640F3" w:rsidRDefault="00AC5BFE" w:rsidP="00AC5BFE">
      <w:pPr>
        <w:spacing w:line="360" w:lineRule="auto"/>
        <w:ind w:hanging="720"/>
        <w:rPr>
          <w:rFonts w:ascii="Arial" w:hAnsi="Arial" w:cs="Arial"/>
          <w:color w:val="222222"/>
          <w:sz w:val="24"/>
          <w:szCs w:val="24"/>
          <w:shd w:val="clear" w:color="auto" w:fill="FFFFFF"/>
        </w:rPr>
      </w:pPr>
      <w:r w:rsidRPr="00D640F3">
        <w:rPr>
          <w:rFonts w:ascii="Arial" w:hAnsi="Arial" w:cs="Arial"/>
          <w:color w:val="222222"/>
          <w:sz w:val="24"/>
          <w:szCs w:val="24"/>
          <w:shd w:val="clear" w:color="auto" w:fill="FFFFFF"/>
        </w:rPr>
        <w:t xml:space="preserve">Dobolyi, D. G., &amp; Dodson, C. S. (2013). Eyewitness confidence in simultaneous and sequential lineups: a criterion shift account for sequential mistaken identification overconfidence. </w:t>
      </w:r>
      <w:r w:rsidRPr="00D640F3">
        <w:rPr>
          <w:rFonts w:ascii="Arial" w:hAnsi="Arial" w:cs="Arial"/>
          <w:i/>
          <w:iCs/>
          <w:color w:val="222222"/>
          <w:sz w:val="24"/>
          <w:szCs w:val="24"/>
          <w:shd w:val="clear" w:color="auto" w:fill="FFFFFF"/>
        </w:rPr>
        <w:t>Journal of experimental psychology. Applied, 19</w:t>
      </w:r>
      <w:r w:rsidRPr="00D640F3">
        <w:rPr>
          <w:rFonts w:ascii="Arial" w:hAnsi="Arial" w:cs="Arial"/>
          <w:color w:val="222222"/>
          <w:sz w:val="24"/>
          <w:szCs w:val="24"/>
          <w:shd w:val="clear" w:color="auto" w:fill="FFFFFF"/>
        </w:rPr>
        <w:t xml:space="preserve">(4), 345-357. </w:t>
      </w:r>
      <w:hyperlink r:id="rId9" w:history="1">
        <w:r w:rsidRPr="00D640F3">
          <w:rPr>
            <w:rStyle w:val="Hyperlink"/>
            <w:rFonts w:ascii="Arial" w:hAnsi="Arial" w:cs="Arial"/>
            <w:sz w:val="24"/>
            <w:szCs w:val="24"/>
            <w:shd w:val="clear" w:color="auto" w:fill="FFFFFF"/>
          </w:rPr>
          <w:t>https://doi.org/10.1037/a0034596</w:t>
        </w:r>
      </w:hyperlink>
    </w:p>
    <w:p w14:paraId="769B956B" w14:textId="77777777" w:rsidR="00AC5BFE" w:rsidRPr="00D640F3" w:rsidRDefault="00AC5BFE" w:rsidP="00AC5BFE">
      <w:pPr>
        <w:spacing w:line="360" w:lineRule="auto"/>
        <w:ind w:hanging="720"/>
        <w:rPr>
          <w:rFonts w:ascii="Arial" w:hAnsi="Arial" w:cs="Arial"/>
          <w:sz w:val="24"/>
          <w:szCs w:val="24"/>
          <w:lang w:val="en-US"/>
        </w:rPr>
      </w:pPr>
      <w:r w:rsidRPr="00D640F3">
        <w:rPr>
          <w:rFonts w:ascii="Arial" w:hAnsi="Arial" w:cs="Arial"/>
          <w:sz w:val="24"/>
          <w:szCs w:val="24"/>
          <w:lang w:val="en-US"/>
        </w:rPr>
        <w:t xml:space="preserve">Eisen, M. L., Cedre, G. C., Williams, T. Q., &amp; Jones, J. M. (2018). Does anyone else look familiar? Influencing identification decisions by asking witnesses to re-examine the lineup. </w:t>
      </w:r>
      <w:r w:rsidRPr="00D640F3">
        <w:rPr>
          <w:rFonts w:ascii="Arial" w:hAnsi="Arial" w:cs="Arial"/>
          <w:i/>
          <w:iCs/>
          <w:sz w:val="24"/>
          <w:szCs w:val="24"/>
          <w:lang w:val="en-US"/>
        </w:rPr>
        <w:t>Law and Human Behavior, 42</w:t>
      </w:r>
      <w:r w:rsidRPr="00D640F3">
        <w:rPr>
          <w:rFonts w:ascii="Arial" w:hAnsi="Arial" w:cs="Arial"/>
          <w:sz w:val="24"/>
          <w:szCs w:val="24"/>
          <w:lang w:val="en-US"/>
        </w:rPr>
        <w:t xml:space="preserve">(4), 306-320. </w:t>
      </w:r>
      <w:hyperlink r:id="rId10" w:history="1">
        <w:r w:rsidRPr="00D640F3">
          <w:rPr>
            <w:rStyle w:val="Hyperlink"/>
            <w:rFonts w:ascii="Arial" w:hAnsi="Arial" w:cs="Arial"/>
            <w:sz w:val="24"/>
            <w:szCs w:val="24"/>
            <w:lang w:val="en-US"/>
          </w:rPr>
          <w:t>https://doi.org/10.1037/lhb0000291</w:t>
        </w:r>
      </w:hyperlink>
    </w:p>
    <w:p w14:paraId="49C00FB3" w14:textId="77777777" w:rsidR="00AC5BFE" w:rsidRPr="00D640F3" w:rsidRDefault="00AC5BFE" w:rsidP="00AC5BFE">
      <w:pPr>
        <w:spacing w:line="360" w:lineRule="auto"/>
        <w:ind w:hanging="720"/>
        <w:rPr>
          <w:rFonts w:ascii="Arial" w:hAnsi="Arial" w:cs="Arial"/>
          <w:color w:val="222222"/>
          <w:sz w:val="24"/>
          <w:szCs w:val="24"/>
          <w:shd w:val="clear" w:color="auto" w:fill="FFFFFF"/>
        </w:rPr>
      </w:pPr>
      <w:r w:rsidRPr="00D640F3">
        <w:rPr>
          <w:rFonts w:ascii="Arial" w:hAnsi="Arial" w:cs="Arial"/>
          <w:color w:val="222222"/>
          <w:sz w:val="24"/>
          <w:szCs w:val="24"/>
          <w:shd w:val="clear" w:color="auto" w:fill="FFFFFF"/>
        </w:rPr>
        <w:lastRenderedPageBreak/>
        <w:t xml:space="preserve">Finley, J. R., Wixted, J. T., &amp; Roediger III, H. L. (2020). Identifying the quilty word: simultaneous versus sequential lineups for DRM word lists. </w:t>
      </w:r>
      <w:r w:rsidRPr="00D640F3">
        <w:rPr>
          <w:rFonts w:ascii="Arial" w:hAnsi="Arial" w:cs="Arial"/>
          <w:i/>
          <w:iCs/>
          <w:color w:val="222222"/>
          <w:sz w:val="24"/>
          <w:szCs w:val="24"/>
          <w:shd w:val="clear" w:color="auto" w:fill="FFFFFF"/>
        </w:rPr>
        <w:t>Memory &amp; Cognition, 48</w:t>
      </w:r>
      <w:r w:rsidRPr="00D640F3">
        <w:rPr>
          <w:rFonts w:ascii="Arial" w:hAnsi="Arial" w:cs="Arial"/>
          <w:color w:val="222222"/>
          <w:sz w:val="24"/>
          <w:szCs w:val="24"/>
          <w:shd w:val="clear" w:color="auto" w:fill="FFFFFF"/>
        </w:rPr>
        <w:t xml:space="preserve">, 903-919. </w:t>
      </w:r>
      <w:hyperlink r:id="rId11" w:history="1">
        <w:r w:rsidRPr="00D640F3">
          <w:rPr>
            <w:rStyle w:val="Hyperlink"/>
            <w:rFonts w:ascii="Arial" w:hAnsi="Arial" w:cs="Arial"/>
            <w:sz w:val="24"/>
            <w:szCs w:val="24"/>
            <w:shd w:val="clear" w:color="auto" w:fill="FFFFFF"/>
          </w:rPr>
          <w:t>https://doi.org/10.3758/s13421-020-01032-6</w:t>
        </w:r>
      </w:hyperlink>
    </w:p>
    <w:p w14:paraId="68271A2B" w14:textId="77777777" w:rsidR="00AC5BFE" w:rsidRPr="00D640F3" w:rsidRDefault="00AC5BFE" w:rsidP="00AC5BFE">
      <w:pPr>
        <w:spacing w:line="360" w:lineRule="auto"/>
        <w:ind w:hanging="720"/>
        <w:rPr>
          <w:rFonts w:ascii="Arial" w:hAnsi="Arial" w:cs="Arial"/>
          <w:color w:val="222222"/>
          <w:sz w:val="24"/>
          <w:szCs w:val="24"/>
          <w:shd w:val="clear" w:color="auto" w:fill="FFFFFF"/>
        </w:rPr>
      </w:pPr>
      <w:r w:rsidRPr="00D640F3">
        <w:rPr>
          <w:rFonts w:ascii="Arial" w:hAnsi="Arial" w:cs="Arial"/>
          <w:color w:val="222222"/>
          <w:sz w:val="24"/>
          <w:szCs w:val="24"/>
          <w:shd w:val="clear" w:color="auto" w:fill="FFFFFF"/>
        </w:rPr>
        <w:t xml:space="preserve">Glomb, K., Piotrowski, P., Gulla, B., Romanowska, I., &amp; Mastek, M. (2024). How emotions shape memory? The moderating effect of healthy emotionality on eyewitness testimony. </w:t>
      </w:r>
      <w:r w:rsidRPr="00D640F3">
        <w:rPr>
          <w:rFonts w:ascii="Arial" w:hAnsi="Arial" w:cs="Arial"/>
          <w:i/>
          <w:iCs/>
          <w:color w:val="222222"/>
          <w:sz w:val="24"/>
          <w:szCs w:val="24"/>
          <w:shd w:val="clear" w:color="auto" w:fill="FFFFFF"/>
        </w:rPr>
        <w:t>Frontiers in Psychology, 15</w:t>
      </w:r>
      <w:r w:rsidRPr="00D640F3">
        <w:rPr>
          <w:rFonts w:ascii="Arial" w:hAnsi="Arial" w:cs="Arial"/>
          <w:color w:val="222222"/>
          <w:sz w:val="24"/>
          <w:szCs w:val="24"/>
          <w:shd w:val="clear" w:color="auto" w:fill="FFFFFF"/>
        </w:rPr>
        <w:t xml:space="preserve">, 1406897. </w:t>
      </w:r>
      <w:hyperlink r:id="rId12" w:history="1">
        <w:r w:rsidRPr="00D640F3">
          <w:rPr>
            <w:rStyle w:val="Hyperlink"/>
            <w:rFonts w:ascii="Arial" w:hAnsi="Arial" w:cs="Arial"/>
            <w:sz w:val="24"/>
            <w:szCs w:val="24"/>
            <w:shd w:val="clear" w:color="auto" w:fill="FFFFFF"/>
          </w:rPr>
          <w:t>https://doi.org/10.3389/fpsyg.2024.1406897</w:t>
        </w:r>
      </w:hyperlink>
    </w:p>
    <w:p w14:paraId="3F23E326" w14:textId="77777777" w:rsidR="00AC5BFE" w:rsidRPr="00D640F3" w:rsidRDefault="00AC5BFE" w:rsidP="00AC5BFE">
      <w:pPr>
        <w:spacing w:line="360" w:lineRule="auto"/>
        <w:ind w:hanging="720"/>
        <w:rPr>
          <w:rFonts w:ascii="Arial" w:hAnsi="Arial" w:cs="Arial"/>
          <w:color w:val="222222"/>
          <w:sz w:val="24"/>
          <w:szCs w:val="24"/>
          <w:shd w:val="clear" w:color="auto" w:fill="FFFFFF"/>
        </w:rPr>
      </w:pPr>
      <w:r w:rsidRPr="00D640F3">
        <w:rPr>
          <w:rFonts w:ascii="Arial" w:hAnsi="Arial" w:cs="Arial"/>
          <w:sz w:val="24"/>
          <w:szCs w:val="24"/>
          <w:lang w:val="en-US"/>
        </w:rPr>
        <w:t xml:space="preserve">Gongvatana, A. (2011). Signal detection theory. </w:t>
      </w:r>
      <w:r w:rsidRPr="00D640F3">
        <w:rPr>
          <w:rFonts w:ascii="Arial" w:hAnsi="Arial" w:cs="Arial"/>
          <w:i/>
          <w:iCs/>
          <w:sz w:val="24"/>
          <w:szCs w:val="24"/>
          <w:lang w:val="en-US"/>
        </w:rPr>
        <w:t>Encyclopedia of Clinical Neuropsychology</w:t>
      </w:r>
      <w:r w:rsidRPr="00D640F3">
        <w:rPr>
          <w:rFonts w:ascii="Arial" w:hAnsi="Arial" w:cs="Arial"/>
          <w:sz w:val="24"/>
          <w:szCs w:val="24"/>
          <w:lang w:val="en-US"/>
        </w:rPr>
        <w:t xml:space="preserve">, 2297-2299. </w:t>
      </w:r>
      <w:hyperlink r:id="rId13" w:history="1">
        <w:r w:rsidRPr="00D640F3">
          <w:rPr>
            <w:rStyle w:val="Hyperlink"/>
            <w:rFonts w:ascii="Arial" w:hAnsi="Arial" w:cs="Arial"/>
            <w:sz w:val="24"/>
            <w:szCs w:val="24"/>
            <w:shd w:val="clear" w:color="auto" w:fill="FFFFFF"/>
          </w:rPr>
          <w:t>https://doi.org/10.1007/978-0-387-79948-3_1330</w:t>
        </w:r>
      </w:hyperlink>
    </w:p>
    <w:p w14:paraId="5ECE087D" w14:textId="77777777" w:rsidR="00AC5BFE" w:rsidRPr="00D640F3" w:rsidRDefault="00AC5BFE" w:rsidP="00AC5BFE">
      <w:pPr>
        <w:spacing w:line="360" w:lineRule="auto"/>
        <w:ind w:hanging="720"/>
        <w:rPr>
          <w:rFonts w:ascii="Arial" w:hAnsi="Arial" w:cs="Arial"/>
          <w:color w:val="222222"/>
          <w:sz w:val="24"/>
          <w:szCs w:val="24"/>
          <w:shd w:val="clear" w:color="auto" w:fill="FFFFFF"/>
        </w:rPr>
      </w:pPr>
      <w:r w:rsidRPr="00D640F3">
        <w:rPr>
          <w:rFonts w:ascii="Arial" w:hAnsi="Arial" w:cs="Arial"/>
          <w:color w:val="222222"/>
          <w:sz w:val="24"/>
          <w:szCs w:val="24"/>
          <w:shd w:val="clear" w:color="auto" w:fill="FFFFFF"/>
        </w:rPr>
        <w:t xml:space="preserve">Kellen, D., &amp; McAdoo, R. M. (2022). Toward a more comprehensive modeling of sequential lineups. </w:t>
      </w:r>
      <w:r w:rsidRPr="00D640F3">
        <w:rPr>
          <w:rFonts w:ascii="Arial" w:hAnsi="Arial" w:cs="Arial"/>
          <w:i/>
          <w:iCs/>
          <w:color w:val="222222"/>
          <w:sz w:val="24"/>
          <w:szCs w:val="24"/>
          <w:shd w:val="clear" w:color="auto" w:fill="FFFFFF"/>
        </w:rPr>
        <w:t>Cognitive Research: Principles and Implications, 7</w:t>
      </w:r>
      <w:r w:rsidRPr="00D640F3">
        <w:rPr>
          <w:rFonts w:ascii="Arial" w:hAnsi="Arial" w:cs="Arial"/>
          <w:color w:val="222222"/>
          <w:sz w:val="24"/>
          <w:szCs w:val="24"/>
          <w:shd w:val="clear" w:color="auto" w:fill="FFFFFF"/>
        </w:rPr>
        <w:t xml:space="preserve">(1), 65. </w:t>
      </w:r>
      <w:hyperlink r:id="rId14" w:history="1">
        <w:r w:rsidRPr="00D640F3">
          <w:rPr>
            <w:rStyle w:val="Hyperlink"/>
            <w:rFonts w:ascii="Arial" w:hAnsi="Arial" w:cs="Arial"/>
            <w:sz w:val="24"/>
            <w:szCs w:val="24"/>
            <w:shd w:val="clear" w:color="auto" w:fill="FFFFFF"/>
          </w:rPr>
          <w:t>https://doi.org/10.1186/s41235-022-00397-3</w:t>
        </w:r>
      </w:hyperlink>
    </w:p>
    <w:p w14:paraId="21287B87" w14:textId="77777777" w:rsidR="00AC5BFE" w:rsidRPr="00D640F3" w:rsidRDefault="00AC5BFE" w:rsidP="00AC5BFE">
      <w:pPr>
        <w:spacing w:line="360" w:lineRule="auto"/>
        <w:ind w:hanging="720"/>
        <w:rPr>
          <w:rFonts w:ascii="Arial" w:hAnsi="Arial" w:cs="Arial"/>
          <w:color w:val="222222"/>
          <w:sz w:val="24"/>
          <w:szCs w:val="24"/>
          <w:shd w:val="clear" w:color="auto" w:fill="FFFFFF"/>
        </w:rPr>
      </w:pPr>
      <w:r w:rsidRPr="00D640F3">
        <w:rPr>
          <w:rFonts w:ascii="Arial" w:hAnsi="Arial" w:cs="Arial"/>
          <w:color w:val="222222"/>
          <w:sz w:val="24"/>
          <w:szCs w:val="24"/>
          <w:shd w:val="clear" w:color="auto" w:fill="FFFFFF"/>
        </w:rPr>
        <w:t xml:space="preserve">Kneller, W., Memon, A., &amp; Stevenage, S. (2001). Simultaneous and sequential lineups: decision processes of accurate and inaccurate eyewitnesses. </w:t>
      </w:r>
      <w:r w:rsidRPr="00D640F3">
        <w:rPr>
          <w:rFonts w:ascii="Arial" w:hAnsi="Arial" w:cs="Arial"/>
          <w:i/>
          <w:iCs/>
          <w:color w:val="222222"/>
          <w:sz w:val="24"/>
          <w:szCs w:val="24"/>
          <w:shd w:val="clear" w:color="auto" w:fill="FFFFFF"/>
        </w:rPr>
        <w:t>Applied cognitive Psychology, 15</w:t>
      </w:r>
      <w:r w:rsidRPr="00D640F3">
        <w:rPr>
          <w:rFonts w:ascii="Arial" w:hAnsi="Arial" w:cs="Arial"/>
          <w:color w:val="222222"/>
          <w:sz w:val="24"/>
          <w:szCs w:val="24"/>
          <w:shd w:val="clear" w:color="auto" w:fill="FFFFFF"/>
        </w:rPr>
        <w:t>(6), 659-671.</w:t>
      </w:r>
      <w:r w:rsidRPr="00D640F3">
        <w:rPr>
          <w:rFonts w:ascii="Arial" w:hAnsi="Arial" w:cs="Arial"/>
          <w:sz w:val="24"/>
          <w:szCs w:val="24"/>
        </w:rPr>
        <w:t xml:space="preserve"> </w:t>
      </w:r>
      <w:hyperlink r:id="rId15" w:history="1">
        <w:r w:rsidRPr="00D640F3">
          <w:rPr>
            <w:rStyle w:val="Hyperlink"/>
            <w:rFonts w:ascii="Arial" w:hAnsi="Arial" w:cs="Arial"/>
            <w:sz w:val="24"/>
            <w:szCs w:val="24"/>
            <w:shd w:val="clear" w:color="auto" w:fill="FFFFFF"/>
          </w:rPr>
          <w:t>https://doi.org/10.1002/acp.739</w:t>
        </w:r>
      </w:hyperlink>
    </w:p>
    <w:p w14:paraId="2917B4E6" w14:textId="77777777" w:rsidR="00AC5BFE" w:rsidRPr="00D640F3" w:rsidRDefault="00AC5BFE" w:rsidP="00AC5BFE">
      <w:pPr>
        <w:spacing w:line="360" w:lineRule="auto"/>
        <w:ind w:hanging="720"/>
        <w:rPr>
          <w:rFonts w:ascii="Arial" w:hAnsi="Arial" w:cs="Arial"/>
          <w:color w:val="222222"/>
          <w:sz w:val="24"/>
          <w:szCs w:val="24"/>
          <w:shd w:val="clear" w:color="auto" w:fill="FFFFFF"/>
        </w:rPr>
      </w:pPr>
      <w:r w:rsidRPr="00D640F3">
        <w:rPr>
          <w:rFonts w:ascii="Arial" w:hAnsi="Arial" w:cs="Arial"/>
          <w:color w:val="222222"/>
          <w:sz w:val="24"/>
          <w:szCs w:val="24"/>
          <w:shd w:val="clear" w:color="auto" w:fill="FFFFFF"/>
        </w:rPr>
        <w:t xml:space="preserve">Lindsay, R. C. L., &amp; Bellinger, K. (1999). Alternatives to the sequential lineup: the importance of controlling the pictures. </w:t>
      </w:r>
      <w:r w:rsidRPr="00D640F3">
        <w:rPr>
          <w:rFonts w:ascii="Arial" w:hAnsi="Arial" w:cs="Arial"/>
          <w:i/>
          <w:iCs/>
          <w:color w:val="222222"/>
          <w:sz w:val="24"/>
          <w:szCs w:val="24"/>
          <w:shd w:val="clear" w:color="auto" w:fill="FFFFFF"/>
        </w:rPr>
        <w:t>Journal of Applied Psychology, 84</w:t>
      </w:r>
      <w:r w:rsidRPr="00D640F3">
        <w:rPr>
          <w:rFonts w:ascii="Arial" w:hAnsi="Arial" w:cs="Arial"/>
          <w:color w:val="222222"/>
          <w:sz w:val="24"/>
          <w:szCs w:val="24"/>
          <w:shd w:val="clear" w:color="auto" w:fill="FFFFFF"/>
        </w:rPr>
        <w:t>(3), 315-321.</w:t>
      </w:r>
      <w:r w:rsidRPr="00D640F3">
        <w:rPr>
          <w:rFonts w:ascii="Arial" w:hAnsi="Arial" w:cs="Arial"/>
          <w:sz w:val="24"/>
          <w:szCs w:val="24"/>
        </w:rPr>
        <w:t xml:space="preserve"> </w:t>
      </w:r>
      <w:hyperlink r:id="rId16" w:history="1">
        <w:r w:rsidRPr="00D640F3">
          <w:rPr>
            <w:rStyle w:val="Hyperlink"/>
            <w:rFonts w:ascii="Arial" w:hAnsi="Arial" w:cs="Arial"/>
            <w:sz w:val="24"/>
            <w:szCs w:val="24"/>
            <w:shd w:val="clear" w:color="auto" w:fill="FFFFFF"/>
          </w:rPr>
          <w:t>https://psycnet.apa.org/doi/10.1037/0021-9010.84.3.315</w:t>
        </w:r>
      </w:hyperlink>
    </w:p>
    <w:p w14:paraId="0D83A0A4" w14:textId="77777777" w:rsidR="00AC5BFE" w:rsidRPr="00D640F3" w:rsidRDefault="00AC5BFE" w:rsidP="00AC5BFE">
      <w:pPr>
        <w:spacing w:line="360" w:lineRule="auto"/>
        <w:ind w:hanging="720"/>
        <w:rPr>
          <w:rFonts w:ascii="Arial" w:hAnsi="Arial" w:cs="Arial"/>
          <w:color w:val="222222"/>
          <w:sz w:val="24"/>
          <w:szCs w:val="24"/>
          <w:shd w:val="clear" w:color="auto" w:fill="FFFFFF"/>
        </w:rPr>
      </w:pPr>
      <w:r w:rsidRPr="00D640F3">
        <w:rPr>
          <w:rFonts w:ascii="Arial" w:hAnsi="Arial" w:cs="Arial"/>
          <w:color w:val="222222"/>
          <w:sz w:val="24"/>
          <w:szCs w:val="24"/>
          <w:shd w:val="clear" w:color="auto" w:fill="FFFFFF"/>
        </w:rPr>
        <w:t xml:space="preserve">Lindsay, R. C. L., Kalmet, N., Leung, J., Bertrand, M. I., Sauer, J. D., &amp; Sauerland, M. (2013). Confidence and accuracy of lineup selections and rejections: postdicting rejection accuracy with confidence. </w:t>
      </w:r>
      <w:r w:rsidRPr="00D640F3">
        <w:rPr>
          <w:rFonts w:ascii="Arial" w:hAnsi="Arial" w:cs="Arial"/>
          <w:i/>
          <w:iCs/>
          <w:color w:val="222222"/>
          <w:sz w:val="24"/>
          <w:szCs w:val="24"/>
          <w:shd w:val="clear" w:color="auto" w:fill="FFFFFF"/>
        </w:rPr>
        <w:t>Journal of Applied Research in Memory and Cognition, 2</w:t>
      </w:r>
      <w:r w:rsidRPr="00D640F3">
        <w:rPr>
          <w:rFonts w:ascii="Arial" w:hAnsi="Arial" w:cs="Arial"/>
          <w:color w:val="222222"/>
          <w:sz w:val="24"/>
          <w:szCs w:val="24"/>
          <w:shd w:val="clear" w:color="auto" w:fill="FFFFFF"/>
        </w:rPr>
        <w:t xml:space="preserve">(3), 179-183. </w:t>
      </w:r>
      <w:hyperlink r:id="rId17" w:history="1">
        <w:r w:rsidRPr="00D640F3">
          <w:rPr>
            <w:rStyle w:val="Hyperlink"/>
            <w:rFonts w:ascii="Arial" w:hAnsi="Arial" w:cs="Arial"/>
            <w:sz w:val="24"/>
            <w:szCs w:val="24"/>
            <w:shd w:val="clear" w:color="auto" w:fill="FFFFFF"/>
          </w:rPr>
          <w:t>https://doi.org/10.1016/j.jarmac.2013.06.002</w:t>
        </w:r>
      </w:hyperlink>
    </w:p>
    <w:p w14:paraId="0DB67931" w14:textId="77777777" w:rsidR="00AC5BFE" w:rsidRPr="00D640F3" w:rsidRDefault="00AC5BFE" w:rsidP="00AC5BFE">
      <w:pPr>
        <w:spacing w:line="360" w:lineRule="auto"/>
        <w:ind w:hanging="720"/>
        <w:rPr>
          <w:rFonts w:ascii="Arial" w:hAnsi="Arial" w:cs="Arial"/>
          <w:color w:val="222222"/>
          <w:sz w:val="24"/>
          <w:szCs w:val="24"/>
          <w:shd w:val="clear" w:color="auto" w:fill="FFFFFF"/>
        </w:rPr>
      </w:pPr>
      <w:r w:rsidRPr="00D640F3">
        <w:rPr>
          <w:rFonts w:ascii="Arial" w:hAnsi="Arial" w:cs="Arial"/>
          <w:color w:val="222222"/>
          <w:sz w:val="24"/>
          <w:szCs w:val="24"/>
          <w:shd w:val="clear" w:color="auto" w:fill="FFFFFF"/>
        </w:rPr>
        <w:t xml:space="preserve">Lynn, S. K., &amp; Barrett, L. F. (2015). “Utilizing” signal detection theory. </w:t>
      </w:r>
      <w:r w:rsidRPr="00D640F3">
        <w:rPr>
          <w:rFonts w:ascii="Arial" w:hAnsi="Arial" w:cs="Arial"/>
          <w:i/>
          <w:iCs/>
          <w:color w:val="222222"/>
          <w:sz w:val="24"/>
          <w:szCs w:val="24"/>
          <w:shd w:val="clear" w:color="auto" w:fill="FFFFFF"/>
        </w:rPr>
        <w:t>Psychological Science, 25</w:t>
      </w:r>
      <w:r w:rsidRPr="00D640F3">
        <w:rPr>
          <w:rFonts w:ascii="Arial" w:hAnsi="Arial" w:cs="Arial"/>
          <w:color w:val="222222"/>
          <w:sz w:val="24"/>
          <w:szCs w:val="24"/>
          <w:shd w:val="clear" w:color="auto" w:fill="FFFFFF"/>
        </w:rPr>
        <w:t xml:space="preserve">(9), 1663-1673. </w:t>
      </w:r>
      <w:hyperlink r:id="rId18" w:history="1">
        <w:r w:rsidRPr="00D640F3">
          <w:rPr>
            <w:rStyle w:val="Hyperlink"/>
            <w:rFonts w:ascii="Arial" w:hAnsi="Arial" w:cs="Arial"/>
            <w:sz w:val="24"/>
            <w:szCs w:val="24"/>
            <w:shd w:val="clear" w:color="auto" w:fill="FFFFFF"/>
          </w:rPr>
          <w:t>https://doi.org/10.1177/0956797614541991</w:t>
        </w:r>
      </w:hyperlink>
    </w:p>
    <w:p w14:paraId="2C53F676" w14:textId="77777777" w:rsidR="00AC5BFE" w:rsidRPr="00D640F3" w:rsidRDefault="00AC5BFE" w:rsidP="00AC5BFE">
      <w:pPr>
        <w:spacing w:line="360" w:lineRule="auto"/>
        <w:ind w:hanging="720"/>
        <w:rPr>
          <w:rFonts w:ascii="Arial" w:hAnsi="Arial" w:cs="Arial"/>
          <w:color w:val="222222"/>
          <w:sz w:val="24"/>
          <w:szCs w:val="24"/>
          <w:shd w:val="clear" w:color="auto" w:fill="FFFFFF"/>
        </w:rPr>
      </w:pPr>
      <w:r w:rsidRPr="00D640F3">
        <w:rPr>
          <w:rFonts w:ascii="Arial" w:hAnsi="Arial" w:cs="Arial"/>
          <w:color w:val="222222"/>
          <w:sz w:val="24"/>
          <w:szCs w:val="24"/>
          <w:shd w:val="clear" w:color="auto" w:fill="FFFFFF"/>
        </w:rPr>
        <w:t xml:space="preserve">Marr, C., Otgaar, H., Sauerland, M., Quaedflieg, C. W. E. M., &amp; Hope, L. (2021). The effects of stress on eyewitness memory: A survey of memory experts and laypeople. </w:t>
      </w:r>
      <w:r w:rsidRPr="00D640F3">
        <w:rPr>
          <w:rFonts w:ascii="Arial" w:hAnsi="Arial" w:cs="Arial"/>
          <w:i/>
          <w:iCs/>
          <w:color w:val="222222"/>
          <w:sz w:val="24"/>
          <w:szCs w:val="24"/>
          <w:shd w:val="clear" w:color="auto" w:fill="FFFFFF"/>
        </w:rPr>
        <w:t>Memory &amp; Cognition, 49</w:t>
      </w:r>
      <w:r w:rsidRPr="00D640F3">
        <w:rPr>
          <w:rFonts w:ascii="Arial" w:hAnsi="Arial" w:cs="Arial"/>
          <w:color w:val="222222"/>
          <w:sz w:val="24"/>
          <w:szCs w:val="24"/>
          <w:shd w:val="clear" w:color="auto" w:fill="FFFFFF"/>
        </w:rPr>
        <w:t xml:space="preserve">(3), 401-421. </w:t>
      </w:r>
      <w:hyperlink r:id="rId19" w:history="1">
        <w:r w:rsidRPr="00D640F3">
          <w:rPr>
            <w:rStyle w:val="Hyperlink"/>
            <w:rFonts w:ascii="Arial" w:hAnsi="Arial" w:cs="Arial"/>
            <w:sz w:val="24"/>
            <w:szCs w:val="24"/>
            <w:shd w:val="clear" w:color="auto" w:fill="FFFFFF"/>
          </w:rPr>
          <w:t>https://doi.org/10.3758/s13421-020-01115-4</w:t>
        </w:r>
      </w:hyperlink>
    </w:p>
    <w:p w14:paraId="2C22E668" w14:textId="77777777" w:rsidR="00AC5BFE" w:rsidRPr="00D640F3" w:rsidRDefault="00AC5BFE" w:rsidP="00AC5BFE">
      <w:pPr>
        <w:spacing w:line="360" w:lineRule="auto"/>
        <w:ind w:hanging="720"/>
        <w:rPr>
          <w:rFonts w:ascii="Arial" w:hAnsi="Arial" w:cs="Arial"/>
          <w:color w:val="222222"/>
          <w:sz w:val="24"/>
          <w:szCs w:val="24"/>
          <w:shd w:val="clear" w:color="auto" w:fill="FFFFFF"/>
        </w:rPr>
      </w:pPr>
      <w:r w:rsidRPr="00D640F3">
        <w:rPr>
          <w:rFonts w:ascii="Arial" w:hAnsi="Arial" w:cs="Arial"/>
          <w:color w:val="222222"/>
          <w:sz w:val="24"/>
          <w:szCs w:val="24"/>
          <w:shd w:val="clear" w:color="auto" w:fill="FFFFFF"/>
        </w:rPr>
        <w:t xml:space="preserve">McAdoo, R. M., &amp; Gronlud, S. D. (2016). Relative judgment theory and the mediation of facial recognition: implications for theories of eyewitness identification. </w:t>
      </w:r>
      <w:r w:rsidRPr="00D640F3">
        <w:rPr>
          <w:rFonts w:ascii="Arial" w:hAnsi="Arial" w:cs="Arial"/>
          <w:i/>
          <w:iCs/>
          <w:color w:val="222222"/>
          <w:sz w:val="24"/>
          <w:szCs w:val="24"/>
          <w:shd w:val="clear" w:color="auto" w:fill="FFFFFF"/>
        </w:rPr>
        <w:t xml:space="preserve">Cognitive </w:t>
      </w:r>
      <w:r w:rsidRPr="00D640F3">
        <w:rPr>
          <w:rFonts w:ascii="Arial" w:hAnsi="Arial" w:cs="Arial"/>
          <w:i/>
          <w:iCs/>
          <w:color w:val="222222"/>
          <w:sz w:val="24"/>
          <w:szCs w:val="24"/>
          <w:shd w:val="clear" w:color="auto" w:fill="FFFFFF"/>
        </w:rPr>
        <w:lastRenderedPageBreak/>
        <w:t>Research: Principles and Implications, 1</w:t>
      </w:r>
      <w:r w:rsidRPr="00D640F3">
        <w:rPr>
          <w:rFonts w:ascii="Arial" w:hAnsi="Arial" w:cs="Arial"/>
          <w:color w:val="222222"/>
          <w:sz w:val="24"/>
          <w:szCs w:val="24"/>
          <w:shd w:val="clear" w:color="auto" w:fill="FFFFFF"/>
        </w:rPr>
        <w:t xml:space="preserve">(1), 11. </w:t>
      </w:r>
      <w:hyperlink r:id="rId20" w:history="1">
        <w:r w:rsidRPr="00D640F3">
          <w:rPr>
            <w:rStyle w:val="Hyperlink"/>
            <w:rFonts w:ascii="Arial" w:hAnsi="Arial" w:cs="Arial"/>
            <w:sz w:val="24"/>
            <w:szCs w:val="24"/>
            <w:shd w:val="clear" w:color="auto" w:fill="FFFFFF"/>
          </w:rPr>
          <w:t>https://doi.org/10.1186/s41235-016-0014-7</w:t>
        </w:r>
      </w:hyperlink>
    </w:p>
    <w:p w14:paraId="51EDFFF1" w14:textId="77777777" w:rsidR="00AC5BFE" w:rsidRPr="00D640F3" w:rsidRDefault="00AC5BFE" w:rsidP="00AC5BFE">
      <w:pPr>
        <w:spacing w:line="360" w:lineRule="auto"/>
        <w:ind w:hanging="720"/>
        <w:rPr>
          <w:rFonts w:ascii="Arial" w:hAnsi="Arial" w:cs="Arial"/>
          <w:color w:val="222222"/>
          <w:sz w:val="24"/>
          <w:szCs w:val="24"/>
          <w:shd w:val="clear" w:color="auto" w:fill="FFFFFF"/>
        </w:rPr>
      </w:pPr>
      <w:r w:rsidRPr="00D640F3">
        <w:rPr>
          <w:rFonts w:ascii="Arial" w:hAnsi="Arial" w:cs="Arial"/>
          <w:color w:val="222222"/>
          <w:sz w:val="24"/>
          <w:szCs w:val="24"/>
          <w:shd w:val="clear" w:color="auto" w:fill="FFFFFF"/>
        </w:rPr>
        <w:t xml:space="preserve">Meissner, C. A., Tredoux, C. G., Parker, J. F., &amp; MacLin, O. H. (2005). Eyewitness decisions in simultaneous and sequential lineups: a dual-process signal detection theory analysis. </w:t>
      </w:r>
      <w:r w:rsidRPr="00D640F3">
        <w:rPr>
          <w:rFonts w:ascii="Arial" w:hAnsi="Arial" w:cs="Arial"/>
          <w:i/>
          <w:iCs/>
          <w:color w:val="222222"/>
          <w:sz w:val="24"/>
          <w:szCs w:val="24"/>
          <w:shd w:val="clear" w:color="auto" w:fill="FFFFFF"/>
        </w:rPr>
        <w:t>Memory &amp; Cognition, 33</w:t>
      </w:r>
      <w:r w:rsidRPr="00D640F3">
        <w:rPr>
          <w:rFonts w:ascii="Arial" w:hAnsi="Arial" w:cs="Arial"/>
          <w:color w:val="222222"/>
          <w:sz w:val="24"/>
          <w:szCs w:val="24"/>
          <w:shd w:val="clear" w:color="auto" w:fill="FFFFFF"/>
        </w:rPr>
        <w:t xml:space="preserve">, 783-792. </w:t>
      </w:r>
      <w:hyperlink r:id="rId21" w:history="1">
        <w:r w:rsidRPr="00D640F3">
          <w:rPr>
            <w:rStyle w:val="Hyperlink"/>
            <w:rFonts w:ascii="Arial" w:hAnsi="Arial" w:cs="Arial"/>
            <w:sz w:val="24"/>
            <w:szCs w:val="24"/>
            <w:shd w:val="clear" w:color="auto" w:fill="FFFFFF"/>
          </w:rPr>
          <w:t>https://doi.org/10.3758/BF03193074</w:t>
        </w:r>
      </w:hyperlink>
    </w:p>
    <w:p w14:paraId="3280AA6D" w14:textId="77777777" w:rsidR="00AC5BFE" w:rsidRPr="00D640F3" w:rsidRDefault="00AC5BFE" w:rsidP="00AC5BFE">
      <w:pPr>
        <w:spacing w:line="360" w:lineRule="auto"/>
        <w:ind w:hanging="720"/>
        <w:rPr>
          <w:rFonts w:ascii="Arial" w:hAnsi="Arial" w:cs="Arial"/>
          <w:color w:val="222222"/>
          <w:sz w:val="24"/>
          <w:szCs w:val="24"/>
          <w:shd w:val="clear" w:color="auto" w:fill="FFFFFF"/>
        </w:rPr>
      </w:pPr>
      <w:r w:rsidRPr="00D640F3">
        <w:rPr>
          <w:rFonts w:ascii="Arial" w:hAnsi="Arial" w:cs="Arial"/>
          <w:color w:val="222222"/>
          <w:sz w:val="24"/>
          <w:szCs w:val="24"/>
          <w:shd w:val="clear" w:color="auto" w:fill="FFFFFF"/>
        </w:rPr>
        <w:t xml:space="preserve">Nevin, J. A. (1969). Signal detection theory and operant behaviour: a review of David M. Green and John A. Swets’ signal detection theory and psychophysics. </w:t>
      </w:r>
      <w:r w:rsidRPr="00D640F3">
        <w:rPr>
          <w:rFonts w:ascii="Arial" w:hAnsi="Arial" w:cs="Arial"/>
          <w:i/>
          <w:iCs/>
          <w:color w:val="222222"/>
          <w:sz w:val="24"/>
          <w:szCs w:val="24"/>
          <w:shd w:val="clear" w:color="auto" w:fill="FFFFFF"/>
        </w:rPr>
        <w:t>Journal of the Experimental Analysis of Behavior, 12</w:t>
      </w:r>
      <w:r w:rsidRPr="00D640F3">
        <w:rPr>
          <w:rFonts w:ascii="Arial" w:hAnsi="Arial" w:cs="Arial"/>
          <w:color w:val="222222"/>
          <w:sz w:val="24"/>
          <w:szCs w:val="24"/>
          <w:shd w:val="clear" w:color="auto" w:fill="FFFFFF"/>
        </w:rPr>
        <w:t xml:space="preserve">(3), 475-480. </w:t>
      </w:r>
      <w:hyperlink r:id="rId22" w:history="1">
        <w:r w:rsidRPr="00D640F3">
          <w:rPr>
            <w:rStyle w:val="Hyperlink"/>
            <w:rFonts w:ascii="Arial" w:hAnsi="Arial" w:cs="Arial"/>
            <w:sz w:val="24"/>
            <w:szCs w:val="24"/>
            <w:shd w:val="clear" w:color="auto" w:fill="FFFFFF"/>
          </w:rPr>
          <w:t>https://doi.org/10.1901/jeab.1969.12-475</w:t>
        </w:r>
      </w:hyperlink>
    </w:p>
    <w:p w14:paraId="0D16E454" w14:textId="77777777" w:rsidR="00AC5BFE" w:rsidRPr="00D640F3" w:rsidRDefault="00AC5BFE" w:rsidP="00AC5BFE">
      <w:pPr>
        <w:spacing w:line="360" w:lineRule="auto"/>
        <w:ind w:hanging="720"/>
        <w:rPr>
          <w:rFonts w:ascii="Arial" w:hAnsi="Arial" w:cs="Arial"/>
          <w:color w:val="222222"/>
          <w:sz w:val="24"/>
          <w:szCs w:val="24"/>
          <w:shd w:val="clear" w:color="auto" w:fill="FFFFFF"/>
        </w:rPr>
      </w:pPr>
      <w:r w:rsidRPr="00D640F3">
        <w:rPr>
          <w:rFonts w:ascii="Arial" w:hAnsi="Arial" w:cs="Arial"/>
          <w:color w:val="222222"/>
          <w:sz w:val="24"/>
          <w:szCs w:val="24"/>
          <w:shd w:val="clear" w:color="auto" w:fill="FFFFFF"/>
        </w:rPr>
        <w:t xml:space="preserve">Sauerland, M., Raymaekers, L. H., Otgaar, H., Memon, A., Waltjen, T. T., Nivo, M., Slegers, C., Broers, N. J., &amp; Smeets, T. (2016). Stress, Stress-induced cortisol responses, and eyewitness identification performance. </w:t>
      </w:r>
      <w:r w:rsidRPr="00D640F3">
        <w:rPr>
          <w:rFonts w:ascii="Arial" w:hAnsi="Arial" w:cs="Arial"/>
          <w:i/>
          <w:iCs/>
          <w:color w:val="222222"/>
          <w:sz w:val="24"/>
          <w:szCs w:val="24"/>
          <w:shd w:val="clear" w:color="auto" w:fill="FFFFFF"/>
        </w:rPr>
        <w:t>Behavioural Sciences &amp; the Law, 34</w:t>
      </w:r>
      <w:r w:rsidRPr="00D640F3">
        <w:rPr>
          <w:rFonts w:ascii="Arial" w:hAnsi="Arial" w:cs="Arial"/>
          <w:color w:val="222222"/>
          <w:sz w:val="24"/>
          <w:szCs w:val="24"/>
          <w:shd w:val="clear" w:color="auto" w:fill="FFFFFF"/>
        </w:rPr>
        <w:t xml:space="preserve">(4), 580-594. </w:t>
      </w:r>
      <w:hyperlink r:id="rId23" w:history="1">
        <w:r w:rsidRPr="00D640F3">
          <w:rPr>
            <w:rStyle w:val="Hyperlink"/>
            <w:rFonts w:ascii="Arial" w:hAnsi="Arial" w:cs="Arial"/>
            <w:sz w:val="24"/>
            <w:szCs w:val="24"/>
            <w:shd w:val="clear" w:color="auto" w:fill="FFFFFF"/>
          </w:rPr>
          <w:t>https://doi.org/10.1002/bsl.2249</w:t>
        </w:r>
      </w:hyperlink>
    </w:p>
    <w:p w14:paraId="42421DFE" w14:textId="77777777" w:rsidR="00AC5BFE" w:rsidRPr="00D640F3" w:rsidRDefault="00AC5BFE" w:rsidP="00AC5BFE">
      <w:pPr>
        <w:spacing w:line="360" w:lineRule="auto"/>
        <w:ind w:hanging="720"/>
        <w:rPr>
          <w:rFonts w:ascii="Arial" w:hAnsi="Arial" w:cs="Arial"/>
          <w:color w:val="222222"/>
          <w:sz w:val="24"/>
          <w:szCs w:val="24"/>
          <w:shd w:val="clear" w:color="auto" w:fill="FFFFFF"/>
        </w:rPr>
      </w:pPr>
      <w:r w:rsidRPr="00D640F3">
        <w:rPr>
          <w:rFonts w:ascii="Arial" w:hAnsi="Arial" w:cs="Arial"/>
          <w:color w:val="222222"/>
          <w:sz w:val="24"/>
          <w:szCs w:val="24"/>
          <w:shd w:val="clear" w:color="auto" w:fill="FFFFFF"/>
        </w:rPr>
        <w:t xml:space="preserve">Shen, K. J., Colloff, M. F., Vul, E., Wilson, B. M., &amp; Wixted, J. T. (2023). Modeling face similarity in police lineups. </w:t>
      </w:r>
      <w:r w:rsidRPr="00D640F3">
        <w:rPr>
          <w:rFonts w:ascii="Arial" w:hAnsi="Arial" w:cs="Arial"/>
          <w:i/>
          <w:iCs/>
          <w:color w:val="222222"/>
          <w:sz w:val="24"/>
          <w:szCs w:val="24"/>
          <w:shd w:val="clear" w:color="auto" w:fill="FFFFFF"/>
        </w:rPr>
        <w:t>Psychological Review, 130</w:t>
      </w:r>
      <w:r w:rsidRPr="00D640F3">
        <w:rPr>
          <w:rFonts w:ascii="Arial" w:hAnsi="Arial" w:cs="Arial"/>
          <w:color w:val="222222"/>
          <w:sz w:val="24"/>
          <w:szCs w:val="24"/>
          <w:shd w:val="clear" w:color="auto" w:fill="FFFFFF"/>
        </w:rPr>
        <w:t xml:space="preserve">(2), 432-461. </w:t>
      </w:r>
      <w:hyperlink r:id="rId24" w:history="1">
        <w:r w:rsidRPr="00D640F3">
          <w:rPr>
            <w:rStyle w:val="Hyperlink"/>
            <w:rFonts w:ascii="Arial" w:hAnsi="Arial" w:cs="Arial"/>
            <w:sz w:val="24"/>
            <w:szCs w:val="24"/>
            <w:shd w:val="clear" w:color="auto" w:fill="FFFFFF"/>
          </w:rPr>
          <w:t>https://psycnet.apa.org/doi/10.1037/rev0000408</w:t>
        </w:r>
      </w:hyperlink>
    </w:p>
    <w:p w14:paraId="7D856AF1" w14:textId="77777777" w:rsidR="00AC5BFE" w:rsidRPr="00D640F3" w:rsidRDefault="00AC5BFE" w:rsidP="00AC5BFE">
      <w:pPr>
        <w:spacing w:line="360" w:lineRule="auto"/>
        <w:ind w:hanging="720"/>
        <w:rPr>
          <w:rFonts w:ascii="Arial" w:hAnsi="Arial" w:cs="Arial"/>
          <w:color w:val="222222"/>
          <w:sz w:val="24"/>
          <w:szCs w:val="24"/>
          <w:shd w:val="clear" w:color="auto" w:fill="FFFFFF"/>
        </w:rPr>
      </w:pPr>
      <w:r w:rsidRPr="00D640F3">
        <w:rPr>
          <w:rFonts w:ascii="Arial" w:hAnsi="Arial" w:cs="Arial"/>
          <w:color w:val="222222"/>
          <w:sz w:val="24"/>
          <w:szCs w:val="24"/>
          <w:shd w:val="clear" w:color="auto" w:fill="FFFFFF"/>
        </w:rPr>
        <w:t xml:space="preserve">Smith, A. M., Ying, R. C., Goldstein, A. R., &amp; Fitzgerald, R. J. (2024). Absolute-judgment models better predict eyewitness decision-making than do relative-judgment models. </w:t>
      </w:r>
      <w:r w:rsidRPr="00D640F3">
        <w:rPr>
          <w:rFonts w:ascii="Arial" w:hAnsi="Arial" w:cs="Arial"/>
          <w:i/>
          <w:iCs/>
          <w:color w:val="222222"/>
          <w:sz w:val="24"/>
          <w:szCs w:val="24"/>
          <w:shd w:val="clear" w:color="auto" w:fill="FFFFFF"/>
        </w:rPr>
        <w:t>Cognition, 251</w:t>
      </w:r>
      <w:r w:rsidRPr="00D640F3">
        <w:rPr>
          <w:rFonts w:ascii="Arial" w:hAnsi="Arial" w:cs="Arial"/>
          <w:color w:val="222222"/>
          <w:sz w:val="24"/>
          <w:szCs w:val="24"/>
          <w:shd w:val="clear" w:color="auto" w:fill="FFFFFF"/>
        </w:rPr>
        <w:t xml:space="preserve">, 105877. </w:t>
      </w:r>
      <w:hyperlink r:id="rId25" w:history="1">
        <w:r w:rsidRPr="00D640F3">
          <w:rPr>
            <w:rStyle w:val="Hyperlink"/>
            <w:rFonts w:ascii="Arial" w:hAnsi="Arial" w:cs="Arial"/>
            <w:sz w:val="24"/>
            <w:szCs w:val="24"/>
            <w:shd w:val="clear" w:color="auto" w:fill="FFFFFF"/>
          </w:rPr>
          <w:t>https://doi.org/10.1016/j.cognition.2024.105877</w:t>
        </w:r>
      </w:hyperlink>
    </w:p>
    <w:p w14:paraId="02649F4F" w14:textId="77777777" w:rsidR="00AC5BFE" w:rsidRPr="00D640F3" w:rsidRDefault="00AC5BFE" w:rsidP="00AC5BFE">
      <w:pPr>
        <w:spacing w:line="360" w:lineRule="auto"/>
        <w:ind w:hanging="720"/>
        <w:rPr>
          <w:rFonts w:ascii="Arial" w:hAnsi="Arial" w:cs="Arial"/>
          <w:color w:val="222222"/>
          <w:sz w:val="24"/>
          <w:szCs w:val="24"/>
          <w:shd w:val="clear" w:color="auto" w:fill="FFFFFF"/>
        </w:rPr>
      </w:pPr>
      <w:r w:rsidRPr="00D640F3">
        <w:rPr>
          <w:rFonts w:ascii="Arial" w:hAnsi="Arial" w:cs="Arial"/>
          <w:color w:val="222222"/>
          <w:sz w:val="24"/>
          <w:szCs w:val="24"/>
          <w:shd w:val="clear" w:color="auto" w:fill="FFFFFF"/>
        </w:rPr>
        <w:t xml:space="preserve">Stanislaw, H., &amp; Todorov, N. (1999). Calculation of signal detection theory measures. </w:t>
      </w:r>
      <w:r w:rsidRPr="00D640F3">
        <w:rPr>
          <w:rFonts w:ascii="Arial" w:hAnsi="Arial" w:cs="Arial"/>
          <w:i/>
          <w:iCs/>
          <w:color w:val="222222"/>
          <w:sz w:val="24"/>
          <w:szCs w:val="24"/>
          <w:shd w:val="clear" w:color="auto" w:fill="FFFFFF"/>
        </w:rPr>
        <w:t>Behavior Research Methods, Instruments, &amp; Computers, 31</w:t>
      </w:r>
      <w:r w:rsidRPr="00D640F3">
        <w:rPr>
          <w:rFonts w:ascii="Arial" w:hAnsi="Arial" w:cs="Arial"/>
          <w:color w:val="222222"/>
          <w:sz w:val="24"/>
          <w:szCs w:val="24"/>
          <w:shd w:val="clear" w:color="auto" w:fill="FFFFFF"/>
        </w:rPr>
        <w:t xml:space="preserve">(1), 137-149. </w:t>
      </w:r>
      <w:hyperlink r:id="rId26" w:history="1">
        <w:r w:rsidRPr="00D640F3">
          <w:rPr>
            <w:rStyle w:val="Hyperlink"/>
            <w:rFonts w:ascii="Arial" w:hAnsi="Arial" w:cs="Arial"/>
            <w:sz w:val="24"/>
            <w:szCs w:val="24"/>
            <w:shd w:val="clear" w:color="auto" w:fill="FFFFFF"/>
          </w:rPr>
          <w:t>https://doi.org/10.3758/BF03207704</w:t>
        </w:r>
      </w:hyperlink>
    </w:p>
    <w:p w14:paraId="694041A2" w14:textId="77777777" w:rsidR="00AC5BFE" w:rsidRPr="00D640F3" w:rsidRDefault="00AC5BFE" w:rsidP="00AC5BFE">
      <w:pPr>
        <w:spacing w:line="360" w:lineRule="auto"/>
        <w:ind w:hanging="720"/>
        <w:rPr>
          <w:rFonts w:ascii="Arial" w:hAnsi="Arial" w:cs="Arial"/>
          <w:color w:val="222222"/>
          <w:sz w:val="24"/>
          <w:szCs w:val="24"/>
          <w:shd w:val="clear" w:color="auto" w:fill="FFFFFF"/>
        </w:rPr>
      </w:pPr>
      <w:r w:rsidRPr="00D640F3">
        <w:rPr>
          <w:rFonts w:ascii="Arial" w:hAnsi="Arial" w:cs="Arial"/>
          <w:color w:val="222222"/>
          <w:sz w:val="24"/>
          <w:szCs w:val="24"/>
          <w:shd w:val="clear" w:color="auto" w:fill="FFFFFF"/>
        </w:rPr>
        <w:t xml:space="preserve">Steblay, N. K., Dysart, J. E., &amp; Wells, G. L. (2011). Seventy-two tests of the sequential lineups superiority effect: a meta-analysis and policy discussion. </w:t>
      </w:r>
      <w:r w:rsidRPr="00D640F3">
        <w:rPr>
          <w:rFonts w:ascii="Arial" w:hAnsi="Arial" w:cs="Arial"/>
          <w:i/>
          <w:iCs/>
          <w:color w:val="222222"/>
          <w:sz w:val="24"/>
          <w:szCs w:val="24"/>
          <w:shd w:val="clear" w:color="auto" w:fill="FFFFFF"/>
        </w:rPr>
        <w:t>Psychology, Public Policy, and Law, 17</w:t>
      </w:r>
      <w:r w:rsidRPr="00D640F3">
        <w:rPr>
          <w:rFonts w:ascii="Arial" w:hAnsi="Arial" w:cs="Arial"/>
          <w:color w:val="222222"/>
          <w:sz w:val="24"/>
          <w:szCs w:val="24"/>
          <w:shd w:val="clear" w:color="auto" w:fill="FFFFFF"/>
        </w:rPr>
        <w:t xml:space="preserve">(1), 99-139. </w:t>
      </w:r>
      <w:hyperlink r:id="rId27" w:history="1">
        <w:r w:rsidRPr="00D640F3">
          <w:rPr>
            <w:rStyle w:val="Hyperlink"/>
            <w:rFonts w:ascii="Arial" w:hAnsi="Arial" w:cs="Arial"/>
            <w:sz w:val="24"/>
            <w:szCs w:val="24"/>
            <w:shd w:val="clear" w:color="auto" w:fill="FFFFFF"/>
          </w:rPr>
          <w:t>https://psycnet.apa.org/doi/10.1037/a0021650</w:t>
        </w:r>
      </w:hyperlink>
    </w:p>
    <w:p w14:paraId="6122DCF0" w14:textId="77777777" w:rsidR="00AC5BFE" w:rsidRPr="00D640F3" w:rsidRDefault="00AC5BFE" w:rsidP="00AC5BFE">
      <w:pPr>
        <w:spacing w:line="360" w:lineRule="auto"/>
        <w:ind w:hanging="720"/>
        <w:rPr>
          <w:rFonts w:ascii="Arial" w:hAnsi="Arial" w:cs="Arial"/>
          <w:color w:val="222222"/>
          <w:sz w:val="24"/>
          <w:szCs w:val="24"/>
          <w:shd w:val="clear" w:color="auto" w:fill="FFFFFF"/>
        </w:rPr>
      </w:pPr>
      <w:r w:rsidRPr="00D640F3">
        <w:rPr>
          <w:rFonts w:ascii="Arial" w:hAnsi="Arial" w:cs="Arial"/>
          <w:color w:val="222222"/>
          <w:sz w:val="24"/>
          <w:szCs w:val="24"/>
          <w:shd w:val="clear" w:color="auto" w:fill="FFFFFF"/>
        </w:rPr>
        <w:t xml:space="preserve">Steblay, N., Dysart, J., Fulero, S., &amp; Lindsay, R. C. (2001). Eyewitness accuracy rates in sequential and simultaneous lineup presentations: a meta-analytic comparison. </w:t>
      </w:r>
      <w:r w:rsidRPr="00D640F3">
        <w:rPr>
          <w:rFonts w:ascii="Arial" w:hAnsi="Arial" w:cs="Arial"/>
          <w:i/>
          <w:iCs/>
          <w:color w:val="222222"/>
          <w:sz w:val="24"/>
          <w:szCs w:val="24"/>
          <w:shd w:val="clear" w:color="auto" w:fill="FFFFFF"/>
        </w:rPr>
        <w:t>Law and Human Behaviour, 25</w:t>
      </w:r>
      <w:r w:rsidRPr="00D640F3">
        <w:rPr>
          <w:rFonts w:ascii="Arial" w:hAnsi="Arial" w:cs="Arial"/>
          <w:color w:val="222222"/>
          <w:sz w:val="24"/>
          <w:szCs w:val="24"/>
          <w:shd w:val="clear" w:color="auto" w:fill="FFFFFF"/>
        </w:rPr>
        <w:t xml:space="preserve">(5), 459-473. </w:t>
      </w:r>
      <w:hyperlink r:id="rId28" w:history="1">
        <w:r w:rsidRPr="00D640F3">
          <w:rPr>
            <w:rStyle w:val="Hyperlink"/>
            <w:rFonts w:ascii="Arial" w:hAnsi="Arial" w:cs="Arial"/>
            <w:sz w:val="24"/>
            <w:szCs w:val="24"/>
            <w:shd w:val="clear" w:color="auto" w:fill="FFFFFF"/>
          </w:rPr>
          <w:t>https://doi.org/10.1023/a:1012888715007</w:t>
        </w:r>
      </w:hyperlink>
    </w:p>
    <w:p w14:paraId="1182C20D" w14:textId="77777777" w:rsidR="00AC5BFE" w:rsidRPr="00D640F3" w:rsidRDefault="00AC5BFE" w:rsidP="00AC5BFE">
      <w:pPr>
        <w:spacing w:line="360" w:lineRule="auto"/>
        <w:ind w:hanging="720"/>
        <w:rPr>
          <w:rFonts w:ascii="Arial" w:hAnsi="Arial" w:cs="Arial"/>
          <w:sz w:val="24"/>
          <w:szCs w:val="24"/>
          <w:lang w:val="en-US"/>
        </w:rPr>
      </w:pPr>
      <w:r w:rsidRPr="00D640F3">
        <w:rPr>
          <w:rFonts w:ascii="Arial" w:hAnsi="Arial" w:cs="Arial"/>
          <w:sz w:val="24"/>
          <w:szCs w:val="24"/>
          <w:lang w:val="en-US"/>
        </w:rPr>
        <w:lastRenderedPageBreak/>
        <w:t xml:space="preserve">Tuttle, M. D., Starns, J. J., &amp; Cohen, A. L. (2025). Protecting the innocent in eyewitness identification: an analysis of simultaneous and ranking lineups. </w:t>
      </w:r>
      <w:r w:rsidRPr="00D640F3">
        <w:rPr>
          <w:rFonts w:ascii="Arial" w:hAnsi="Arial" w:cs="Arial"/>
          <w:i/>
          <w:iCs/>
          <w:sz w:val="24"/>
          <w:szCs w:val="24"/>
          <w:lang w:val="en-US"/>
        </w:rPr>
        <w:t>Journal of Memory and Language, 140</w:t>
      </w:r>
      <w:r w:rsidRPr="00D640F3">
        <w:rPr>
          <w:rFonts w:ascii="Arial" w:hAnsi="Arial" w:cs="Arial"/>
          <w:sz w:val="24"/>
          <w:szCs w:val="24"/>
          <w:lang w:val="en-US"/>
        </w:rPr>
        <w:t>, 104581.</w:t>
      </w:r>
      <w:r w:rsidRPr="00D640F3">
        <w:rPr>
          <w:rFonts w:ascii="Arial" w:hAnsi="Arial" w:cs="Arial"/>
          <w:sz w:val="24"/>
          <w:szCs w:val="24"/>
        </w:rPr>
        <w:t xml:space="preserve"> </w:t>
      </w:r>
      <w:hyperlink r:id="rId29" w:history="1">
        <w:r w:rsidRPr="00D640F3">
          <w:rPr>
            <w:rStyle w:val="Hyperlink"/>
            <w:rFonts w:ascii="Arial" w:hAnsi="Arial" w:cs="Arial"/>
            <w:sz w:val="24"/>
            <w:szCs w:val="24"/>
            <w:lang w:val="en-US"/>
          </w:rPr>
          <w:t>https://doi.org/10.1016/j.jml.2024.104581</w:t>
        </w:r>
      </w:hyperlink>
    </w:p>
    <w:p w14:paraId="605B1E8C" w14:textId="77777777" w:rsidR="00AC5BFE" w:rsidRPr="00D640F3" w:rsidRDefault="00AC5BFE" w:rsidP="00AC5BFE">
      <w:pPr>
        <w:spacing w:line="360" w:lineRule="auto"/>
        <w:ind w:hanging="720"/>
        <w:rPr>
          <w:rFonts w:ascii="Arial" w:hAnsi="Arial" w:cs="Arial"/>
          <w:color w:val="222222"/>
          <w:sz w:val="24"/>
          <w:szCs w:val="24"/>
          <w:shd w:val="clear" w:color="auto" w:fill="FFFFFF"/>
        </w:rPr>
      </w:pPr>
      <w:r w:rsidRPr="00D640F3">
        <w:rPr>
          <w:rFonts w:ascii="Arial" w:hAnsi="Arial" w:cs="Arial"/>
          <w:color w:val="222222"/>
          <w:sz w:val="24"/>
          <w:szCs w:val="24"/>
          <w:shd w:val="clear" w:color="auto" w:fill="FFFFFF"/>
        </w:rPr>
        <w:t xml:space="preserve">Tuttle, M. D., Starns, J. J., &amp; Cohen, A. L. (2025). Protecting the innocent in eyewitness identification: an analysis of simultaneous and ranking lineups. </w:t>
      </w:r>
      <w:r w:rsidRPr="00D640F3">
        <w:rPr>
          <w:rFonts w:ascii="Arial" w:hAnsi="Arial" w:cs="Arial"/>
          <w:i/>
          <w:iCs/>
          <w:color w:val="222222"/>
          <w:sz w:val="24"/>
          <w:szCs w:val="24"/>
          <w:shd w:val="clear" w:color="auto" w:fill="FFFFFF"/>
        </w:rPr>
        <w:t>Journal of Memory and Language, 140</w:t>
      </w:r>
      <w:r w:rsidRPr="00D640F3">
        <w:rPr>
          <w:rFonts w:ascii="Arial" w:hAnsi="Arial" w:cs="Arial"/>
          <w:color w:val="222222"/>
          <w:sz w:val="24"/>
          <w:szCs w:val="24"/>
          <w:shd w:val="clear" w:color="auto" w:fill="FFFFFF"/>
        </w:rPr>
        <w:t xml:space="preserve">, 104581. </w:t>
      </w:r>
      <w:hyperlink r:id="rId30" w:history="1">
        <w:r w:rsidRPr="00D640F3">
          <w:rPr>
            <w:rStyle w:val="Hyperlink"/>
            <w:rFonts w:ascii="Arial" w:hAnsi="Arial" w:cs="Arial"/>
            <w:sz w:val="24"/>
            <w:szCs w:val="24"/>
            <w:shd w:val="clear" w:color="auto" w:fill="FFFFFF"/>
          </w:rPr>
          <w:t>https://doi.org/10.1016/j.jml.2024.104581</w:t>
        </w:r>
      </w:hyperlink>
    </w:p>
    <w:p w14:paraId="22AFD90C" w14:textId="77777777" w:rsidR="00AC5BFE" w:rsidRPr="00D640F3" w:rsidRDefault="00AC5BFE" w:rsidP="00AC5BFE">
      <w:pPr>
        <w:spacing w:line="360" w:lineRule="auto"/>
        <w:ind w:hanging="720"/>
        <w:rPr>
          <w:rFonts w:ascii="Arial" w:hAnsi="Arial" w:cs="Arial"/>
          <w:color w:val="222222"/>
          <w:sz w:val="24"/>
          <w:szCs w:val="24"/>
          <w:shd w:val="clear" w:color="auto" w:fill="FFFFFF"/>
        </w:rPr>
      </w:pPr>
      <w:r w:rsidRPr="00D640F3">
        <w:rPr>
          <w:rFonts w:ascii="Arial" w:hAnsi="Arial" w:cs="Arial"/>
          <w:color w:val="222222"/>
          <w:sz w:val="24"/>
          <w:szCs w:val="24"/>
          <w:shd w:val="clear" w:color="auto" w:fill="FFFFFF"/>
        </w:rPr>
        <w:t xml:space="preserve">Wells, G. L. (2014). Eyewitness identification: probative value, criterion shifts, and policy regarding the sequential lineup. </w:t>
      </w:r>
      <w:r w:rsidRPr="00D640F3">
        <w:rPr>
          <w:rFonts w:ascii="Arial" w:hAnsi="Arial" w:cs="Arial"/>
          <w:i/>
          <w:iCs/>
          <w:color w:val="222222"/>
          <w:sz w:val="24"/>
          <w:szCs w:val="24"/>
          <w:shd w:val="clear" w:color="auto" w:fill="FFFFFF"/>
        </w:rPr>
        <w:t>Current Directions in Psychological Science, 23</w:t>
      </w:r>
      <w:r w:rsidRPr="00D640F3">
        <w:rPr>
          <w:rFonts w:ascii="Arial" w:hAnsi="Arial" w:cs="Arial"/>
          <w:color w:val="222222"/>
          <w:sz w:val="24"/>
          <w:szCs w:val="24"/>
          <w:shd w:val="clear" w:color="auto" w:fill="FFFFFF"/>
        </w:rPr>
        <w:t xml:space="preserve">(1), 11-16. </w:t>
      </w:r>
      <w:hyperlink r:id="rId31" w:history="1">
        <w:r w:rsidRPr="00D640F3">
          <w:rPr>
            <w:rStyle w:val="Hyperlink"/>
            <w:rFonts w:ascii="Arial" w:hAnsi="Arial" w:cs="Arial"/>
            <w:sz w:val="24"/>
            <w:szCs w:val="24"/>
            <w:shd w:val="clear" w:color="auto" w:fill="FFFFFF"/>
          </w:rPr>
          <w:t>https://doi.org/10.1177/0963721413504781</w:t>
        </w:r>
      </w:hyperlink>
    </w:p>
    <w:p w14:paraId="4F266252" w14:textId="77777777" w:rsidR="00AC5BFE" w:rsidRPr="00D640F3" w:rsidRDefault="00AC5BFE" w:rsidP="00AC5BFE">
      <w:pPr>
        <w:spacing w:line="360" w:lineRule="auto"/>
        <w:ind w:hanging="720"/>
        <w:rPr>
          <w:rFonts w:ascii="Arial" w:hAnsi="Arial" w:cs="Arial"/>
          <w:color w:val="222222"/>
          <w:sz w:val="24"/>
          <w:szCs w:val="24"/>
          <w:shd w:val="clear" w:color="auto" w:fill="FFFFFF"/>
        </w:rPr>
      </w:pPr>
      <w:r w:rsidRPr="00D640F3">
        <w:rPr>
          <w:rFonts w:ascii="Arial" w:hAnsi="Arial" w:cs="Arial"/>
          <w:color w:val="222222"/>
          <w:sz w:val="24"/>
          <w:szCs w:val="24"/>
          <w:shd w:val="clear" w:color="auto" w:fill="FFFFFF"/>
        </w:rPr>
        <w:t xml:space="preserve">Wells, G. L., Steblay, N. Y., &amp; Dysart, J. E. (2012). Eyewitness identification reforms: are suggestiveness-induced hits and guesses true </w:t>
      </w:r>
      <w:proofErr w:type="gramStart"/>
      <w:r w:rsidRPr="00D640F3">
        <w:rPr>
          <w:rFonts w:ascii="Arial" w:hAnsi="Arial" w:cs="Arial"/>
          <w:color w:val="222222"/>
          <w:sz w:val="24"/>
          <w:szCs w:val="24"/>
          <w:shd w:val="clear" w:color="auto" w:fill="FFFFFF"/>
        </w:rPr>
        <w:t>hits?.</w:t>
      </w:r>
      <w:proofErr w:type="gramEnd"/>
      <w:r w:rsidRPr="00D640F3">
        <w:rPr>
          <w:rFonts w:ascii="Arial" w:hAnsi="Arial" w:cs="Arial"/>
          <w:color w:val="222222"/>
          <w:sz w:val="24"/>
          <w:szCs w:val="24"/>
          <w:shd w:val="clear" w:color="auto" w:fill="FFFFFF"/>
        </w:rPr>
        <w:t xml:space="preserve"> </w:t>
      </w:r>
      <w:r w:rsidRPr="00D640F3">
        <w:rPr>
          <w:rFonts w:ascii="Arial" w:hAnsi="Arial" w:cs="Arial"/>
          <w:i/>
          <w:iCs/>
          <w:color w:val="222222"/>
          <w:sz w:val="24"/>
          <w:szCs w:val="24"/>
          <w:shd w:val="clear" w:color="auto" w:fill="FFFFFF"/>
        </w:rPr>
        <w:t>Perspectives on Psychological Science, 7</w:t>
      </w:r>
      <w:r w:rsidRPr="00D640F3">
        <w:rPr>
          <w:rFonts w:ascii="Arial" w:hAnsi="Arial" w:cs="Arial"/>
          <w:color w:val="222222"/>
          <w:sz w:val="24"/>
          <w:szCs w:val="24"/>
          <w:shd w:val="clear" w:color="auto" w:fill="FFFFFF"/>
        </w:rPr>
        <w:t>(3), 264-271.</w:t>
      </w:r>
      <w:r w:rsidRPr="00D640F3">
        <w:rPr>
          <w:rFonts w:ascii="Arial" w:hAnsi="Arial" w:cs="Arial"/>
          <w:sz w:val="24"/>
          <w:szCs w:val="24"/>
        </w:rPr>
        <w:t xml:space="preserve"> </w:t>
      </w:r>
      <w:hyperlink r:id="rId32" w:history="1">
        <w:r w:rsidRPr="00D640F3">
          <w:rPr>
            <w:rStyle w:val="Hyperlink"/>
            <w:rFonts w:ascii="Arial" w:hAnsi="Arial" w:cs="Arial"/>
            <w:sz w:val="24"/>
            <w:szCs w:val="24"/>
            <w:shd w:val="clear" w:color="auto" w:fill="FFFFFF"/>
          </w:rPr>
          <w:t>https://doi.org/10.1177/1745691612443368</w:t>
        </w:r>
      </w:hyperlink>
    </w:p>
    <w:p w14:paraId="0E96D024" w14:textId="77777777" w:rsidR="00AC5BFE" w:rsidRPr="00D640F3" w:rsidRDefault="00AC5BFE" w:rsidP="00AC5BFE">
      <w:pPr>
        <w:spacing w:line="360" w:lineRule="auto"/>
        <w:ind w:hanging="720"/>
        <w:rPr>
          <w:rFonts w:ascii="Arial" w:hAnsi="Arial" w:cs="Arial"/>
          <w:color w:val="222222"/>
          <w:sz w:val="24"/>
          <w:szCs w:val="24"/>
          <w:shd w:val="clear" w:color="auto" w:fill="FFFFFF"/>
        </w:rPr>
      </w:pPr>
      <w:r w:rsidRPr="00D640F3">
        <w:rPr>
          <w:rFonts w:ascii="Arial" w:hAnsi="Arial" w:cs="Arial"/>
          <w:color w:val="222222"/>
          <w:sz w:val="24"/>
          <w:szCs w:val="24"/>
          <w:shd w:val="clear" w:color="auto" w:fill="FFFFFF"/>
        </w:rPr>
        <w:t xml:space="preserve">Willson, B. M., Donnelly, K., Christenfeld, N. &amp; Wixted, J. T. (2019). Making sense of sequential lineup: an experimental and theoretical analysis of position effects. </w:t>
      </w:r>
      <w:r w:rsidRPr="00D640F3">
        <w:rPr>
          <w:rFonts w:ascii="Arial" w:hAnsi="Arial" w:cs="Arial"/>
          <w:i/>
          <w:iCs/>
          <w:color w:val="222222"/>
          <w:sz w:val="24"/>
          <w:szCs w:val="24"/>
          <w:shd w:val="clear" w:color="auto" w:fill="FFFFFF"/>
        </w:rPr>
        <w:t>Journal of Memory and Language, 104</w:t>
      </w:r>
      <w:r w:rsidRPr="00D640F3">
        <w:rPr>
          <w:rFonts w:ascii="Arial" w:hAnsi="Arial" w:cs="Arial"/>
          <w:color w:val="222222"/>
          <w:sz w:val="24"/>
          <w:szCs w:val="24"/>
          <w:shd w:val="clear" w:color="auto" w:fill="FFFFFF"/>
        </w:rPr>
        <w:t xml:space="preserve">, 108-125. </w:t>
      </w:r>
      <w:hyperlink r:id="rId33" w:history="1">
        <w:r w:rsidRPr="00D640F3">
          <w:rPr>
            <w:rStyle w:val="Hyperlink"/>
            <w:rFonts w:ascii="Arial" w:hAnsi="Arial" w:cs="Arial"/>
            <w:sz w:val="24"/>
            <w:szCs w:val="24"/>
            <w:shd w:val="clear" w:color="auto" w:fill="FFFFFF"/>
          </w:rPr>
          <w:t>https://doi.org/10.1016/j.jml.2018.10.002</w:t>
        </w:r>
      </w:hyperlink>
    </w:p>
    <w:p w14:paraId="4ABB9B37" w14:textId="77777777" w:rsidR="00AC5BFE" w:rsidRPr="00D640F3" w:rsidRDefault="00AC5BFE" w:rsidP="00AC5BFE">
      <w:pPr>
        <w:spacing w:line="360" w:lineRule="auto"/>
        <w:ind w:hanging="720"/>
        <w:rPr>
          <w:rFonts w:ascii="Arial" w:hAnsi="Arial" w:cs="Arial"/>
          <w:color w:val="222222"/>
          <w:sz w:val="24"/>
          <w:szCs w:val="24"/>
          <w:shd w:val="clear" w:color="auto" w:fill="FFFFFF"/>
        </w:rPr>
      </w:pPr>
      <w:r w:rsidRPr="00D640F3">
        <w:rPr>
          <w:rFonts w:ascii="Arial" w:hAnsi="Arial" w:cs="Arial"/>
          <w:color w:val="222222"/>
          <w:sz w:val="24"/>
          <w:szCs w:val="24"/>
          <w:shd w:val="clear" w:color="auto" w:fill="FFFFFF"/>
        </w:rPr>
        <w:t xml:space="preserve">Wise, R. A., Safer, M. A., &amp; Maro, C. M. (2011). What U.S. law enforcement officers know and believe about eyewitness factors, eyewitness interviews and identification procedures. </w:t>
      </w:r>
      <w:r w:rsidRPr="00D640F3">
        <w:rPr>
          <w:rFonts w:ascii="Arial" w:hAnsi="Arial" w:cs="Arial"/>
          <w:i/>
          <w:iCs/>
          <w:color w:val="222222"/>
          <w:sz w:val="24"/>
          <w:szCs w:val="24"/>
          <w:shd w:val="clear" w:color="auto" w:fill="FFFFFF"/>
        </w:rPr>
        <w:t>Applied Cognitive Psychology, 25</w:t>
      </w:r>
      <w:r w:rsidRPr="00D640F3">
        <w:rPr>
          <w:rFonts w:ascii="Arial" w:hAnsi="Arial" w:cs="Arial"/>
          <w:color w:val="222222"/>
          <w:sz w:val="24"/>
          <w:szCs w:val="24"/>
          <w:shd w:val="clear" w:color="auto" w:fill="FFFFFF"/>
        </w:rPr>
        <w:t xml:space="preserve">(3), 488-500. </w:t>
      </w:r>
      <w:hyperlink r:id="rId34" w:history="1">
        <w:r w:rsidRPr="00D640F3">
          <w:rPr>
            <w:rStyle w:val="Hyperlink"/>
            <w:rFonts w:ascii="Arial" w:hAnsi="Arial" w:cs="Arial"/>
            <w:sz w:val="24"/>
            <w:szCs w:val="24"/>
            <w:shd w:val="clear" w:color="auto" w:fill="FFFFFF"/>
          </w:rPr>
          <w:t>https://doi.org/10.1002/acp.1717</w:t>
        </w:r>
      </w:hyperlink>
    </w:p>
    <w:p w14:paraId="7C34BCC8" w14:textId="0E3B3281" w:rsidR="00D640F3" w:rsidRDefault="00AC5BFE" w:rsidP="00D640F3">
      <w:pPr>
        <w:spacing w:line="360" w:lineRule="auto"/>
        <w:ind w:hanging="720"/>
        <w:rPr>
          <w:rFonts w:ascii="Arial" w:hAnsi="Arial" w:cs="Arial"/>
          <w:sz w:val="24"/>
          <w:szCs w:val="24"/>
          <w:lang w:val="en-US"/>
        </w:rPr>
      </w:pPr>
      <w:r w:rsidRPr="00D640F3">
        <w:rPr>
          <w:rFonts w:ascii="Arial" w:hAnsi="Arial" w:cs="Arial"/>
          <w:sz w:val="24"/>
          <w:szCs w:val="24"/>
          <w:lang w:val="en-US"/>
        </w:rPr>
        <w:t xml:space="preserve">Wixted, J. T., Mickes, L., Dunn, J. C., Clark, S. E., &amp; Wells, W. (2016). Estimating the reliability of eyewitness identifications from police lineups. </w:t>
      </w:r>
      <w:r w:rsidRPr="00D640F3">
        <w:rPr>
          <w:rFonts w:ascii="Arial" w:hAnsi="Arial" w:cs="Arial"/>
          <w:i/>
          <w:iCs/>
          <w:sz w:val="24"/>
          <w:szCs w:val="24"/>
          <w:lang w:val="en-US"/>
        </w:rPr>
        <w:t>Proceedings of the National Academy of Sciences of the United States of America, 113</w:t>
      </w:r>
      <w:r w:rsidRPr="00D640F3">
        <w:rPr>
          <w:rFonts w:ascii="Arial" w:hAnsi="Arial" w:cs="Arial"/>
          <w:sz w:val="24"/>
          <w:szCs w:val="24"/>
          <w:lang w:val="en-US"/>
        </w:rPr>
        <w:t xml:space="preserve">(2), 304-309. </w:t>
      </w:r>
      <w:hyperlink r:id="rId35" w:history="1">
        <w:r w:rsidRPr="00D640F3">
          <w:rPr>
            <w:rStyle w:val="Hyperlink"/>
            <w:rFonts w:ascii="Arial" w:hAnsi="Arial" w:cs="Arial"/>
            <w:sz w:val="24"/>
            <w:szCs w:val="24"/>
            <w:lang w:val="en-US"/>
          </w:rPr>
          <w:t>https://doi.org/10.1073/pnas.1516814112</w:t>
        </w:r>
      </w:hyperlink>
    </w:p>
    <w:p w14:paraId="66FA7223" w14:textId="77777777" w:rsidR="00D640F3" w:rsidRDefault="00D640F3" w:rsidP="00D640F3">
      <w:pPr>
        <w:spacing w:line="360" w:lineRule="auto"/>
        <w:ind w:hanging="720"/>
        <w:rPr>
          <w:rFonts w:ascii="Arial" w:hAnsi="Arial" w:cs="Arial"/>
          <w:sz w:val="24"/>
          <w:szCs w:val="24"/>
          <w:lang w:val="en-US"/>
        </w:rPr>
      </w:pPr>
    </w:p>
    <w:p w14:paraId="6F968D4E" w14:textId="77777777" w:rsidR="00D640F3" w:rsidRDefault="00D640F3" w:rsidP="00D640F3">
      <w:pPr>
        <w:spacing w:line="360" w:lineRule="auto"/>
        <w:ind w:hanging="720"/>
        <w:rPr>
          <w:rFonts w:ascii="Arial" w:hAnsi="Arial" w:cs="Arial"/>
          <w:sz w:val="24"/>
          <w:szCs w:val="24"/>
          <w:lang w:val="en-US"/>
        </w:rPr>
      </w:pPr>
    </w:p>
    <w:p w14:paraId="13CC21C7" w14:textId="2B6769ED" w:rsidR="00D640F3" w:rsidRDefault="00D640F3" w:rsidP="00D640F3">
      <w:pPr>
        <w:spacing w:line="360" w:lineRule="auto"/>
        <w:ind w:hanging="720"/>
        <w:rPr>
          <w:rFonts w:ascii="Arial" w:hAnsi="Arial" w:cs="Arial"/>
          <w:sz w:val="24"/>
          <w:szCs w:val="24"/>
          <w:lang w:val="en-US"/>
        </w:rPr>
      </w:pPr>
      <w:r>
        <w:rPr>
          <w:rFonts w:ascii="Arial" w:hAnsi="Arial" w:cs="Arial"/>
          <w:sz w:val="24"/>
          <w:szCs w:val="24"/>
          <w:lang w:val="en-US"/>
        </w:rPr>
        <w:t>AI</w:t>
      </w:r>
    </w:p>
    <w:p w14:paraId="4BD92DAD" w14:textId="77777777" w:rsidR="00D640F3" w:rsidRPr="009F489D" w:rsidRDefault="00D640F3" w:rsidP="00D640F3">
      <w:pPr>
        <w:rPr>
          <w:rFonts w:ascii="Arial" w:hAnsi="Arial" w:cs="Arial"/>
          <w:sz w:val="24"/>
          <w:szCs w:val="24"/>
        </w:rPr>
      </w:pPr>
      <w:r w:rsidRPr="009F489D">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96FEF16" w14:textId="77777777" w:rsidR="00D640F3" w:rsidRPr="00D640F3" w:rsidRDefault="00D640F3" w:rsidP="00D640F3">
      <w:pPr>
        <w:spacing w:line="360" w:lineRule="auto"/>
        <w:ind w:hanging="720"/>
        <w:rPr>
          <w:rFonts w:ascii="Arial" w:hAnsi="Arial" w:cs="Arial"/>
          <w:sz w:val="24"/>
          <w:szCs w:val="24"/>
          <w:lang w:val="en-US"/>
        </w:rPr>
      </w:pPr>
    </w:p>
    <w:sectPr w:rsidR="00D640F3" w:rsidRPr="00D640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478"/>
    <w:rsid w:val="00002113"/>
    <w:rsid w:val="00006EB0"/>
    <w:rsid w:val="0001113E"/>
    <w:rsid w:val="0003423C"/>
    <w:rsid w:val="000429CD"/>
    <w:rsid w:val="000572F5"/>
    <w:rsid w:val="00064E0C"/>
    <w:rsid w:val="000673E5"/>
    <w:rsid w:val="00085994"/>
    <w:rsid w:val="00093A9D"/>
    <w:rsid w:val="000D6F98"/>
    <w:rsid w:val="000E191A"/>
    <w:rsid w:val="000F35AC"/>
    <w:rsid w:val="000F61FC"/>
    <w:rsid w:val="00130707"/>
    <w:rsid w:val="00151B3A"/>
    <w:rsid w:val="00181FD9"/>
    <w:rsid w:val="001A077F"/>
    <w:rsid w:val="001E0E87"/>
    <w:rsid w:val="0026369E"/>
    <w:rsid w:val="00273C5A"/>
    <w:rsid w:val="00277CB3"/>
    <w:rsid w:val="002B71B8"/>
    <w:rsid w:val="002E1EE7"/>
    <w:rsid w:val="002E2A22"/>
    <w:rsid w:val="002E3E55"/>
    <w:rsid w:val="002E683A"/>
    <w:rsid w:val="003013AE"/>
    <w:rsid w:val="00306FA8"/>
    <w:rsid w:val="00353D1B"/>
    <w:rsid w:val="003865DD"/>
    <w:rsid w:val="003B3478"/>
    <w:rsid w:val="003D7645"/>
    <w:rsid w:val="003F4E5B"/>
    <w:rsid w:val="00445B25"/>
    <w:rsid w:val="004A0653"/>
    <w:rsid w:val="004C4171"/>
    <w:rsid w:val="004C74D7"/>
    <w:rsid w:val="004E322E"/>
    <w:rsid w:val="004F3918"/>
    <w:rsid w:val="0050644A"/>
    <w:rsid w:val="00516174"/>
    <w:rsid w:val="00540985"/>
    <w:rsid w:val="005476E9"/>
    <w:rsid w:val="00555940"/>
    <w:rsid w:val="00570DA6"/>
    <w:rsid w:val="005B6300"/>
    <w:rsid w:val="005B78A9"/>
    <w:rsid w:val="005C0D52"/>
    <w:rsid w:val="005D0BC2"/>
    <w:rsid w:val="00617983"/>
    <w:rsid w:val="006B4B19"/>
    <w:rsid w:val="006B7DD8"/>
    <w:rsid w:val="006C2952"/>
    <w:rsid w:val="00704D12"/>
    <w:rsid w:val="007227E4"/>
    <w:rsid w:val="00784386"/>
    <w:rsid w:val="00793FC2"/>
    <w:rsid w:val="007A7AE9"/>
    <w:rsid w:val="007B7773"/>
    <w:rsid w:val="007E1722"/>
    <w:rsid w:val="00833163"/>
    <w:rsid w:val="008A1AA1"/>
    <w:rsid w:val="008E0257"/>
    <w:rsid w:val="008F488D"/>
    <w:rsid w:val="009048DC"/>
    <w:rsid w:val="00921C47"/>
    <w:rsid w:val="00925B83"/>
    <w:rsid w:val="00955800"/>
    <w:rsid w:val="009A04C1"/>
    <w:rsid w:val="009C7176"/>
    <w:rsid w:val="009E2CA4"/>
    <w:rsid w:val="009E6149"/>
    <w:rsid w:val="009F2B1E"/>
    <w:rsid w:val="009F7F23"/>
    <w:rsid w:val="00A25FAB"/>
    <w:rsid w:val="00A4431A"/>
    <w:rsid w:val="00A83FE0"/>
    <w:rsid w:val="00AA6D3E"/>
    <w:rsid w:val="00AC5BFE"/>
    <w:rsid w:val="00B33740"/>
    <w:rsid w:val="00B52BB3"/>
    <w:rsid w:val="00BA1543"/>
    <w:rsid w:val="00BA7D65"/>
    <w:rsid w:val="00C554B7"/>
    <w:rsid w:val="00C56774"/>
    <w:rsid w:val="00C62578"/>
    <w:rsid w:val="00CB250B"/>
    <w:rsid w:val="00D640F3"/>
    <w:rsid w:val="00D76E12"/>
    <w:rsid w:val="00D82539"/>
    <w:rsid w:val="00D83B63"/>
    <w:rsid w:val="00DF3C78"/>
    <w:rsid w:val="00E01C2A"/>
    <w:rsid w:val="00E23813"/>
    <w:rsid w:val="00E84AF3"/>
    <w:rsid w:val="00E87E23"/>
    <w:rsid w:val="00EB1BEB"/>
    <w:rsid w:val="00F22039"/>
    <w:rsid w:val="00F25A18"/>
    <w:rsid w:val="00FE0A4D"/>
    <w:rsid w:val="00FF75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403B6"/>
  <w15:chartTrackingRefBased/>
  <w15:docId w15:val="{EF08EFB7-331B-49F9-BA02-05577F80A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34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34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34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34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34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34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34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34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34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34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34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34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34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34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34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34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34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3478"/>
    <w:rPr>
      <w:rFonts w:eastAsiaTheme="majorEastAsia" w:cstheme="majorBidi"/>
      <w:color w:val="272727" w:themeColor="text1" w:themeTint="D8"/>
    </w:rPr>
  </w:style>
  <w:style w:type="paragraph" w:styleId="Title">
    <w:name w:val="Title"/>
    <w:basedOn w:val="Normal"/>
    <w:next w:val="Normal"/>
    <w:link w:val="TitleChar"/>
    <w:uiPriority w:val="10"/>
    <w:qFormat/>
    <w:rsid w:val="003B34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34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34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34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3478"/>
    <w:pPr>
      <w:spacing w:before="160"/>
      <w:jc w:val="center"/>
    </w:pPr>
    <w:rPr>
      <w:i/>
      <w:iCs/>
      <w:color w:val="404040" w:themeColor="text1" w:themeTint="BF"/>
    </w:rPr>
  </w:style>
  <w:style w:type="character" w:customStyle="1" w:styleId="QuoteChar">
    <w:name w:val="Quote Char"/>
    <w:basedOn w:val="DefaultParagraphFont"/>
    <w:link w:val="Quote"/>
    <w:uiPriority w:val="29"/>
    <w:rsid w:val="003B3478"/>
    <w:rPr>
      <w:i/>
      <w:iCs/>
      <w:color w:val="404040" w:themeColor="text1" w:themeTint="BF"/>
    </w:rPr>
  </w:style>
  <w:style w:type="paragraph" w:styleId="ListParagraph">
    <w:name w:val="List Paragraph"/>
    <w:basedOn w:val="Normal"/>
    <w:uiPriority w:val="34"/>
    <w:qFormat/>
    <w:rsid w:val="003B3478"/>
    <w:pPr>
      <w:ind w:left="720"/>
      <w:contextualSpacing/>
    </w:pPr>
  </w:style>
  <w:style w:type="character" w:styleId="IntenseEmphasis">
    <w:name w:val="Intense Emphasis"/>
    <w:basedOn w:val="DefaultParagraphFont"/>
    <w:uiPriority w:val="21"/>
    <w:qFormat/>
    <w:rsid w:val="003B3478"/>
    <w:rPr>
      <w:i/>
      <w:iCs/>
      <w:color w:val="0F4761" w:themeColor="accent1" w:themeShade="BF"/>
    </w:rPr>
  </w:style>
  <w:style w:type="paragraph" w:styleId="IntenseQuote">
    <w:name w:val="Intense Quote"/>
    <w:basedOn w:val="Normal"/>
    <w:next w:val="Normal"/>
    <w:link w:val="IntenseQuoteChar"/>
    <w:uiPriority w:val="30"/>
    <w:qFormat/>
    <w:rsid w:val="003B34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3478"/>
    <w:rPr>
      <w:i/>
      <w:iCs/>
      <w:color w:val="0F4761" w:themeColor="accent1" w:themeShade="BF"/>
    </w:rPr>
  </w:style>
  <w:style w:type="character" w:styleId="IntenseReference">
    <w:name w:val="Intense Reference"/>
    <w:basedOn w:val="DefaultParagraphFont"/>
    <w:uiPriority w:val="32"/>
    <w:qFormat/>
    <w:rsid w:val="003B3478"/>
    <w:rPr>
      <w:b/>
      <w:bCs/>
      <w:smallCaps/>
      <w:color w:val="0F4761" w:themeColor="accent1" w:themeShade="BF"/>
      <w:spacing w:val="5"/>
    </w:rPr>
  </w:style>
  <w:style w:type="character" w:styleId="Hyperlink">
    <w:name w:val="Hyperlink"/>
    <w:basedOn w:val="DefaultParagraphFont"/>
    <w:uiPriority w:val="99"/>
    <w:unhideWhenUsed/>
    <w:rsid w:val="00AC5BF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8467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978-0-387-79948-3_1330" TargetMode="External"/><Relationship Id="rId18" Type="http://schemas.openxmlformats.org/officeDocument/2006/relationships/hyperlink" Target="https://doi.org/10.1177/0956797614541991" TargetMode="External"/><Relationship Id="rId26" Type="http://schemas.openxmlformats.org/officeDocument/2006/relationships/hyperlink" Target="https://doi.org/10.3758/BF03207704" TargetMode="External"/><Relationship Id="rId21" Type="http://schemas.openxmlformats.org/officeDocument/2006/relationships/hyperlink" Target="https://doi.org/10.3758/BF03193074" TargetMode="External"/><Relationship Id="rId34" Type="http://schemas.openxmlformats.org/officeDocument/2006/relationships/hyperlink" Target="https://doi.org/10.1002/acp.1717" TargetMode="External"/><Relationship Id="rId7" Type="http://schemas.openxmlformats.org/officeDocument/2006/relationships/hyperlink" Target="https://doi.org/10.1002/acp.3292" TargetMode="External"/><Relationship Id="rId12" Type="http://schemas.openxmlformats.org/officeDocument/2006/relationships/hyperlink" Target="https://doi.org/10.3389/fpsyg.2024.1406897" TargetMode="External"/><Relationship Id="rId17" Type="http://schemas.openxmlformats.org/officeDocument/2006/relationships/hyperlink" Target="https://doi.org/10.1016/j.jarmac.2013.06.002" TargetMode="External"/><Relationship Id="rId25" Type="http://schemas.openxmlformats.org/officeDocument/2006/relationships/hyperlink" Target="https://doi.org/10.1016/j.cognition.2024.105877" TargetMode="External"/><Relationship Id="rId33" Type="http://schemas.openxmlformats.org/officeDocument/2006/relationships/hyperlink" Target="https://doi.org/10.1016/j.jml.2018.10.002" TargetMode="External"/><Relationship Id="rId2" Type="http://schemas.openxmlformats.org/officeDocument/2006/relationships/settings" Target="settings.xml"/><Relationship Id="rId16" Type="http://schemas.openxmlformats.org/officeDocument/2006/relationships/hyperlink" Target="https://psycnet.apa.org/doi/10.1037/0021-9010.84.3.315" TargetMode="External"/><Relationship Id="rId20" Type="http://schemas.openxmlformats.org/officeDocument/2006/relationships/hyperlink" Target="https://doi.org/10.1186/s41235-016-0014-7" TargetMode="External"/><Relationship Id="rId29" Type="http://schemas.openxmlformats.org/officeDocument/2006/relationships/hyperlink" Target="https://doi.org/10.1016/j.jml.2024.104581" TargetMode="External"/><Relationship Id="rId1" Type="http://schemas.openxmlformats.org/officeDocument/2006/relationships/styles" Target="styles.xml"/><Relationship Id="rId6" Type="http://schemas.openxmlformats.org/officeDocument/2006/relationships/hyperlink" Target="https://doi.org/10.1080/13218719.2020.1837028" TargetMode="External"/><Relationship Id="rId11" Type="http://schemas.openxmlformats.org/officeDocument/2006/relationships/hyperlink" Target="https://doi.org/10.3758/s13421-020-01032-6" TargetMode="External"/><Relationship Id="rId24" Type="http://schemas.openxmlformats.org/officeDocument/2006/relationships/hyperlink" Target="https://psycnet.apa.org/doi/10.1037/rev0000408" TargetMode="External"/><Relationship Id="rId32" Type="http://schemas.openxmlformats.org/officeDocument/2006/relationships/hyperlink" Target="https://doi.org/10.1177/1745691612443368" TargetMode="External"/><Relationship Id="rId37" Type="http://schemas.openxmlformats.org/officeDocument/2006/relationships/theme" Target="theme/theme1.xml"/><Relationship Id="rId5" Type="http://schemas.openxmlformats.org/officeDocument/2006/relationships/hyperlink" Target="https://doi.org/10.1037/mac0000018" TargetMode="External"/><Relationship Id="rId15" Type="http://schemas.openxmlformats.org/officeDocument/2006/relationships/hyperlink" Target="https://doi.org/10.1002/acp.739" TargetMode="External"/><Relationship Id="rId23" Type="http://schemas.openxmlformats.org/officeDocument/2006/relationships/hyperlink" Target="https://doi.org/10.1002/bsl.2249" TargetMode="External"/><Relationship Id="rId28" Type="http://schemas.openxmlformats.org/officeDocument/2006/relationships/hyperlink" Target="https://doi.org/10.1023/a:1012888715007" TargetMode="External"/><Relationship Id="rId36" Type="http://schemas.openxmlformats.org/officeDocument/2006/relationships/fontTable" Target="fontTable.xml"/><Relationship Id="rId10" Type="http://schemas.openxmlformats.org/officeDocument/2006/relationships/hyperlink" Target="https://doi.org/10.1037/lhb0000291" TargetMode="External"/><Relationship Id="rId19" Type="http://schemas.openxmlformats.org/officeDocument/2006/relationships/hyperlink" Target="https://doi.org/10.3758/s13421-020-01115-4" TargetMode="External"/><Relationship Id="rId31" Type="http://schemas.openxmlformats.org/officeDocument/2006/relationships/hyperlink" Target="https://doi.org/10.1177/0963721413504781" TargetMode="External"/><Relationship Id="rId4" Type="http://schemas.openxmlformats.org/officeDocument/2006/relationships/hyperlink" Target="https://doi.org/10.1111/risa.12161" TargetMode="External"/><Relationship Id="rId9" Type="http://schemas.openxmlformats.org/officeDocument/2006/relationships/hyperlink" Target="https://doi.org/10.1037/a0034596" TargetMode="External"/><Relationship Id="rId14" Type="http://schemas.openxmlformats.org/officeDocument/2006/relationships/hyperlink" Target="https://doi.org/10.1186/s41235-022-00397-3" TargetMode="External"/><Relationship Id="rId22" Type="http://schemas.openxmlformats.org/officeDocument/2006/relationships/hyperlink" Target="https://doi.org/10.1901/jeab.1969.12-475" TargetMode="External"/><Relationship Id="rId27" Type="http://schemas.openxmlformats.org/officeDocument/2006/relationships/hyperlink" Target="https://psycnet.apa.org/doi/10.1037/a0021650" TargetMode="External"/><Relationship Id="rId30" Type="http://schemas.openxmlformats.org/officeDocument/2006/relationships/hyperlink" Target="https://doi.org/10.1016/j.jml.2024.104581" TargetMode="External"/><Relationship Id="rId35" Type="http://schemas.openxmlformats.org/officeDocument/2006/relationships/hyperlink" Target="https://doi.org/10.1073/pnas.1516814112" TargetMode="External"/><Relationship Id="rId8" Type="http://schemas.openxmlformats.org/officeDocument/2006/relationships/hyperlink" Target="https://doi.org/10.1073/pnas.2017292118"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562</TotalTime>
  <Pages>12</Pages>
  <Words>3898</Words>
  <Characters>22222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Afsana Begum (2204410)</dc:creator>
  <cp:keywords/>
  <dc:description/>
  <cp:lastModifiedBy>Afsana Begum (2204410)</cp:lastModifiedBy>
  <cp:revision>105</cp:revision>
  <dcterms:created xsi:type="dcterms:W3CDTF">2025-02-10T12:58:00Z</dcterms:created>
  <dcterms:modified xsi:type="dcterms:W3CDTF">2025-03-09T13:43:00Z</dcterms:modified>
</cp:coreProperties>
</file>