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4B18C" w14:textId="77777777" w:rsidR="00E57C35" w:rsidRDefault="00E57C35" w:rsidP="00E57C35">
      <w:pPr>
        <w:spacing w:line="480" w:lineRule="auto"/>
        <w:jc w:val="center"/>
        <w:rPr>
          <w:rFonts w:ascii="Times New Roman" w:hAnsi="Times New Roman" w:cs="Times New Roman"/>
          <w:sz w:val="28"/>
          <w:szCs w:val="28"/>
        </w:rPr>
      </w:pPr>
    </w:p>
    <w:p w14:paraId="77A3CF63" w14:textId="77777777" w:rsidR="00E57C35" w:rsidRDefault="00E57C35" w:rsidP="00E57C35">
      <w:pPr>
        <w:spacing w:line="480" w:lineRule="auto"/>
        <w:jc w:val="center"/>
        <w:rPr>
          <w:rFonts w:ascii="Times New Roman" w:hAnsi="Times New Roman" w:cs="Times New Roman"/>
          <w:sz w:val="28"/>
          <w:szCs w:val="28"/>
        </w:rPr>
      </w:pPr>
    </w:p>
    <w:p w14:paraId="0CC8D2AD" w14:textId="151C3ED9" w:rsidR="00E57C35" w:rsidRPr="00032D0A" w:rsidRDefault="00E57C35" w:rsidP="00E57C35">
      <w:pPr>
        <w:spacing w:line="480" w:lineRule="auto"/>
        <w:jc w:val="center"/>
        <w:rPr>
          <w:rFonts w:ascii="Times New Roman" w:hAnsi="Times New Roman" w:cs="Times New Roman"/>
          <w:sz w:val="28"/>
          <w:szCs w:val="28"/>
        </w:rPr>
      </w:pPr>
      <w:r w:rsidRPr="00032D0A">
        <w:rPr>
          <w:rFonts w:ascii="Times New Roman" w:hAnsi="Times New Roman" w:cs="Times New Roman"/>
          <w:sz w:val="28"/>
          <w:szCs w:val="28"/>
        </w:rPr>
        <w:t>BMBM6016 Strategic Marketing</w:t>
      </w:r>
    </w:p>
    <w:p w14:paraId="0F46E3E2" w14:textId="77777777" w:rsidR="00E57C35" w:rsidRPr="00032D0A" w:rsidRDefault="00E57C35" w:rsidP="00E57C35">
      <w:pPr>
        <w:spacing w:line="480" w:lineRule="auto"/>
        <w:jc w:val="center"/>
        <w:rPr>
          <w:rFonts w:ascii="Times New Roman" w:hAnsi="Times New Roman" w:cs="Times New Roman"/>
          <w:b/>
          <w:bCs/>
          <w:sz w:val="28"/>
          <w:szCs w:val="28"/>
        </w:rPr>
      </w:pPr>
      <w:r w:rsidRPr="00032D0A">
        <w:rPr>
          <w:rFonts w:ascii="Times New Roman" w:hAnsi="Times New Roman" w:cs="Times New Roman"/>
          <w:b/>
          <w:bCs/>
          <w:sz w:val="28"/>
          <w:szCs w:val="28"/>
        </w:rPr>
        <w:t>Assessment 2: Strategic Marketing Plan for McDonald’s UK</w:t>
      </w:r>
    </w:p>
    <w:p w14:paraId="2DA10EF3" w14:textId="3BA67C61" w:rsidR="00E57C35" w:rsidRPr="00032D0A" w:rsidRDefault="00E57C35" w:rsidP="00E57C35">
      <w:pPr>
        <w:spacing w:line="480" w:lineRule="auto"/>
        <w:jc w:val="center"/>
        <w:rPr>
          <w:rFonts w:ascii="Times New Roman" w:hAnsi="Times New Roman" w:cs="Times New Roman" w:hint="eastAsia"/>
          <w:sz w:val="28"/>
          <w:szCs w:val="28"/>
          <w:lang w:eastAsia="zh-CN"/>
        </w:rPr>
      </w:pPr>
      <w:r w:rsidRPr="00032D0A">
        <w:rPr>
          <w:rFonts w:ascii="Times New Roman" w:hAnsi="Times New Roman" w:cs="Times New Roman"/>
          <w:sz w:val="28"/>
          <w:szCs w:val="28"/>
        </w:rPr>
        <w:t>Student ID: 250075</w:t>
      </w:r>
      <w:r w:rsidR="008A0057">
        <w:rPr>
          <w:rFonts w:ascii="Times New Roman" w:hAnsi="Times New Roman" w:cs="Times New Roman" w:hint="eastAsia"/>
          <w:sz w:val="28"/>
          <w:szCs w:val="28"/>
          <w:lang w:eastAsia="zh-CN"/>
        </w:rPr>
        <w:t>2</w:t>
      </w:r>
    </w:p>
    <w:p w14:paraId="16C73C73" w14:textId="77777777" w:rsidR="00E57C35" w:rsidRPr="00032D0A" w:rsidRDefault="00E57C35" w:rsidP="00E57C35">
      <w:pPr>
        <w:spacing w:line="480" w:lineRule="auto"/>
        <w:jc w:val="center"/>
        <w:rPr>
          <w:rFonts w:ascii="Times New Roman" w:hAnsi="Times New Roman" w:cs="Times New Roman"/>
          <w:sz w:val="28"/>
          <w:szCs w:val="28"/>
        </w:rPr>
      </w:pPr>
      <w:r w:rsidRPr="00032D0A">
        <w:rPr>
          <w:rFonts w:ascii="Times New Roman" w:hAnsi="Times New Roman" w:cs="Times New Roman"/>
          <w:sz w:val="28"/>
          <w:szCs w:val="28"/>
        </w:rPr>
        <w:t>Student Name: Yuhao Li</w:t>
      </w:r>
    </w:p>
    <w:p w14:paraId="7466B5C8" w14:textId="77777777" w:rsidR="00E57C35" w:rsidRPr="00032D0A" w:rsidRDefault="00E57C35" w:rsidP="00E57C35">
      <w:pPr>
        <w:spacing w:line="480" w:lineRule="auto"/>
        <w:jc w:val="center"/>
        <w:rPr>
          <w:rFonts w:ascii="Times New Roman" w:hAnsi="Times New Roman" w:cs="Times New Roman"/>
          <w:sz w:val="28"/>
          <w:szCs w:val="28"/>
        </w:rPr>
      </w:pPr>
      <w:r w:rsidRPr="00032D0A">
        <w:rPr>
          <w:rFonts w:ascii="Times New Roman" w:hAnsi="Times New Roman" w:cs="Times New Roman"/>
          <w:sz w:val="28"/>
          <w:szCs w:val="28"/>
        </w:rPr>
        <w:t>Module Code: BMBM6016</w:t>
      </w:r>
    </w:p>
    <w:p w14:paraId="2358A7BA" w14:textId="678C9B1F" w:rsidR="00E57C35" w:rsidRPr="00032D0A" w:rsidRDefault="00E57C35" w:rsidP="00E57C35">
      <w:pPr>
        <w:spacing w:line="480" w:lineRule="auto"/>
        <w:jc w:val="center"/>
        <w:rPr>
          <w:rFonts w:ascii="Times New Roman" w:hAnsi="Times New Roman" w:cs="Times New Roman" w:hint="eastAsia"/>
          <w:sz w:val="28"/>
          <w:szCs w:val="28"/>
          <w:lang w:eastAsia="zh-CN"/>
        </w:rPr>
      </w:pPr>
      <w:r w:rsidRPr="00032D0A">
        <w:rPr>
          <w:rFonts w:ascii="Times New Roman" w:hAnsi="Times New Roman" w:cs="Times New Roman"/>
          <w:sz w:val="28"/>
          <w:szCs w:val="28"/>
        </w:rPr>
        <w:t>Word Count: 277</w:t>
      </w:r>
      <w:r>
        <w:rPr>
          <w:rFonts w:ascii="Times New Roman" w:hAnsi="Times New Roman" w:cs="Times New Roman" w:hint="eastAsia"/>
          <w:sz w:val="28"/>
          <w:szCs w:val="28"/>
          <w:lang w:eastAsia="zh-CN"/>
        </w:rPr>
        <w:t>0</w:t>
      </w:r>
    </w:p>
    <w:p w14:paraId="1B275DF8" w14:textId="16883AAA" w:rsidR="00E57C35" w:rsidRPr="00032D0A" w:rsidRDefault="00E57C35" w:rsidP="00E57C35">
      <w:pPr>
        <w:spacing w:line="480" w:lineRule="auto"/>
        <w:jc w:val="center"/>
        <w:rPr>
          <w:rFonts w:ascii="Times New Roman" w:hAnsi="Times New Roman" w:cs="Times New Roman" w:hint="eastAsia"/>
          <w:sz w:val="28"/>
          <w:szCs w:val="28"/>
          <w:lang w:eastAsia="zh-CN"/>
        </w:rPr>
      </w:pPr>
      <w:r w:rsidRPr="00032D0A">
        <w:rPr>
          <w:rFonts w:ascii="Times New Roman" w:hAnsi="Times New Roman" w:cs="Times New Roman"/>
          <w:sz w:val="28"/>
          <w:szCs w:val="28"/>
        </w:rPr>
        <w:t>Submission Date: 13 May 2026</w:t>
      </w:r>
    </w:p>
    <w:p w14:paraId="504CACF0" w14:textId="77777777" w:rsidR="00E57C35" w:rsidRPr="00032D0A" w:rsidRDefault="00E57C35" w:rsidP="00E57C35">
      <w:pPr>
        <w:spacing w:line="480" w:lineRule="auto"/>
        <w:jc w:val="center"/>
        <w:rPr>
          <w:rFonts w:ascii="Times New Roman" w:hAnsi="Times New Roman" w:cs="Times New Roman"/>
          <w:b/>
          <w:bCs/>
          <w:sz w:val="24"/>
          <w:szCs w:val="24"/>
        </w:rPr>
      </w:pPr>
      <w:r w:rsidRPr="00032D0A">
        <w:rPr>
          <w:rFonts w:ascii="Times New Roman" w:hAnsi="Times New Roman" w:cs="Times New Roman"/>
          <w:b/>
          <w:bCs/>
          <w:sz w:val="24"/>
          <w:szCs w:val="24"/>
        </w:rPr>
        <w:br w:type="page"/>
      </w:r>
    </w:p>
    <w:p w14:paraId="289355B8" w14:textId="77777777" w:rsidR="00E57C35" w:rsidRPr="00032D0A" w:rsidRDefault="00E57C35" w:rsidP="00E57C35">
      <w:pPr>
        <w:pStyle w:val="1"/>
        <w:spacing w:line="480" w:lineRule="auto"/>
        <w:rPr>
          <w:rFonts w:ascii="Times New Roman" w:hAnsi="Times New Roman" w:cs="Times New Roman"/>
          <w:sz w:val="24"/>
          <w:szCs w:val="24"/>
        </w:rPr>
      </w:pPr>
      <w:bookmarkStart w:id="0" w:name="_Toc229293488"/>
      <w:r w:rsidRPr="00032D0A">
        <w:rPr>
          <w:rFonts w:ascii="Times New Roman" w:hAnsi="Times New Roman" w:cs="Times New Roman"/>
          <w:sz w:val="24"/>
          <w:szCs w:val="24"/>
        </w:rPr>
        <w:lastRenderedPageBreak/>
        <w:t>Executive Summary</w:t>
      </w:r>
      <w:bookmarkEnd w:id="0"/>
    </w:p>
    <w:p w14:paraId="374C4837"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This report aims to analyse the strategic marketing position of McDonald's UK and to formulate a strategic marketing plan looking at how to improve its position within the UK fast food market from May 2026 to April 2027. The report uses the SOSTAC framework of Situation analysis, Objectives, Strategy, Tactics, Actions and Control, as well as SMART goals to aid in the development of strategic planning and effective measurement of performance. Key external challenges identified in the report range from rising awareness of health concerns and sustainability to digital transformation and shifting consumer habits, and an intense market competition. Internally, the key strengths for McDonalds UK are brand recognition, developments around digital systems and the size of their franchise network, however, there are also harmful brand perceptions and sustainability concerns that present significant weaknesses. The report applies a more strategic lens to the changing nature of repositioning menus to be healthier and more sustainable, whilst focusing on Gen Z and younger shoppers. The plan aims to increase the sale of healthier products by tailoring the promotion to the customer, improving the innovation of healthier products and promoting sustainability with customers. The proposed direction is supported by Ansoff’s Product Development strategy and Porter's Differentiation Strategy. The report suggests that healthier repositioning and a rise in digital engagement will help boost customer loyalty, market relevance and long-term competitiveness of McDonald's UK.</w:t>
      </w:r>
    </w:p>
    <w:p w14:paraId="047B2DB1" w14:textId="77777777" w:rsidR="00E57C35" w:rsidRPr="00032D0A" w:rsidRDefault="00E57C35" w:rsidP="00E57C35">
      <w:pPr>
        <w:spacing w:line="480" w:lineRule="auto"/>
        <w:rPr>
          <w:rFonts w:ascii="Times New Roman" w:hAnsi="Times New Roman" w:cs="Times New Roman"/>
          <w:sz w:val="24"/>
          <w:szCs w:val="24"/>
        </w:rPr>
      </w:pPr>
      <w:r w:rsidRPr="00032D0A">
        <w:rPr>
          <w:rFonts w:ascii="Times New Roman" w:hAnsi="Times New Roman" w:cs="Times New Roman"/>
          <w:sz w:val="24"/>
          <w:szCs w:val="24"/>
        </w:rPr>
        <w:br w:type="page"/>
      </w:r>
    </w:p>
    <w:sdt>
      <w:sdtPr>
        <w:rPr>
          <w:rFonts w:ascii="Times New Roman" w:eastAsiaTheme="minorHAnsi" w:hAnsi="Times New Roman" w:cs="Times New Roman"/>
          <w:color w:val="auto"/>
          <w:kern w:val="2"/>
          <w:sz w:val="24"/>
          <w:szCs w:val="24"/>
        </w:rPr>
        <w:id w:val="-183056778"/>
        <w:docPartObj>
          <w:docPartGallery w:val="Table of Contents"/>
          <w:docPartUnique/>
        </w:docPartObj>
      </w:sdtPr>
      <w:sdtEndPr>
        <w:rPr>
          <w:rFonts w:eastAsiaTheme="minorEastAsia"/>
          <w:b/>
          <w:bCs/>
        </w:rPr>
      </w:sdtEndPr>
      <w:sdtContent>
        <w:p w14:paraId="04948C43" w14:textId="77777777" w:rsidR="00E57C35" w:rsidRPr="00032D0A" w:rsidRDefault="00E57C35" w:rsidP="00E57C35">
          <w:pPr>
            <w:pStyle w:val="TOC"/>
            <w:spacing w:line="480" w:lineRule="auto"/>
            <w:jc w:val="center"/>
            <w:rPr>
              <w:rFonts w:ascii="Times New Roman" w:hAnsi="Times New Roman" w:cs="Times New Roman"/>
              <w:sz w:val="24"/>
              <w:szCs w:val="24"/>
            </w:rPr>
          </w:pPr>
          <w:r w:rsidRPr="00032D0A">
            <w:rPr>
              <w:rFonts w:ascii="Times New Roman" w:hAnsi="Times New Roman" w:cs="Times New Roman"/>
              <w:sz w:val="24"/>
              <w:szCs w:val="24"/>
            </w:rPr>
            <w:t>Table of Contents</w:t>
          </w:r>
        </w:p>
        <w:p w14:paraId="51D59937" w14:textId="77777777" w:rsidR="00E57C35" w:rsidRPr="00032D0A" w:rsidRDefault="00E57C35" w:rsidP="00E57C35">
          <w:pPr>
            <w:pStyle w:val="TOC1"/>
            <w:tabs>
              <w:tab w:val="right" w:leader="dot" w:pos="9350"/>
            </w:tabs>
            <w:spacing w:line="480" w:lineRule="auto"/>
            <w:rPr>
              <w:rFonts w:ascii="Times New Roman" w:hAnsi="Times New Roman" w:cs="Times New Roman"/>
              <w:noProof/>
              <w:sz w:val="24"/>
              <w:szCs w:val="24"/>
            </w:rPr>
          </w:pP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TOC \o "1-3" \h \z \u </w:instrText>
          </w:r>
          <w:r w:rsidRPr="00032D0A">
            <w:rPr>
              <w:rFonts w:ascii="Times New Roman" w:hAnsi="Times New Roman" w:cs="Times New Roman"/>
              <w:sz w:val="24"/>
              <w:szCs w:val="24"/>
            </w:rPr>
            <w:fldChar w:fldCharType="separate"/>
          </w:r>
          <w:hyperlink w:anchor="_Toc229293488" w:history="1">
            <w:r w:rsidRPr="00032D0A">
              <w:rPr>
                <w:rStyle w:val="af3"/>
                <w:rFonts w:ascii="Times New Roman" w:hAnsi="Times New Roman" w:cs="Times New Roman"/>
                <w:noProof/>
                <w:sz w:val="24"/>
                <w:szCs w:val="24"/>
              </w:rPr>
              <w:t>Executive Summary</w:t>
            </w:r>
            <w:r w:rsidRPr="00032D0A">
              <w:rPr>
                <w:rFonts w:ascii="Times New Roman" w:hAnsi="Times New Roman" w:cs="Times New Roman"/>
                <w:noProof/>
                <w:webHidden/>
                <w:sz w:val="24"/>
                <w:szCs w:val="24"/>
              </w:rPr>
              <w:tab/>
            </w:r>
            <w:r w:rsidRPr="00032D0A">
              <w:rPr>
                <w:rFonts w:ascii="Times New Roman" w:hAnsi="Times New Roman" w:cs="Times New Roman"/>
                <w:noProof/>
                <w:webHidden/>
                <w:sz w:val="24"/>
                <w:szCs w:val="24"/>
              </w:rPr>
              <w:fldChar w:fldCharType="begin"/>
            </w:r>
            <w:r w:rsidRPr="00032D0A">
              <w:rPr>
                <w:rFonts w:ascii="Times New Roman" w:hAnsi="Times New Roman" w:cs="Times New Roman"/>
                <w:noProof/>
                <w:webHidden/>
                <w:sz w:val="24"/>
                <w:szCs w:val="24"/>
              </w:rPr>
              <w:instrText xml:space="preserve"> PAGEREF _Toc229293488 \h </w:instrText>
            </w:r>
            <w:r w:rsidRPr="00032D0A">
              <w:rPr>
                <w:rFonts w:ascii="Times New Roman" w:hAnsi="Times New Roman" w:cs="Times New Roman"/>
                <w:noProof/>
                <w:webHidden/>
                <w:sz w:val="24"/>
                <w:szCs w:val="24"/>
              </w:rPr>
            </w:r>
            <w:r w:rsidRPr="00032D0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w:t>
            </w:r>
            <w:r w:rsidRPr="00032D0A">
              <w:rPr>
                <w:rFonts w:ascii="Times New Roman" w:hAnsi="Times New Roman" w:cs="Times New Roman"/>
                <w:noProof/>
                <w:webHidden/>
                <w:sz w:val="24"/>
                <w:szCs w:val="24"/>
              </w:rPr>
              <w:fldChar w:fldCharType="end"/>
            </w:r>
          </w:hyperlink>
        </w:p>
        <w:p w14:paraId="0A63B9A3" w14:textId="77777777" w:rsidR="00E57C35" w:rsidRPr="00032D0A" w:rsidRDefault="00E57C35" w:rsidP="00E57C35">
          <w:pPr>
            <w:pStyle w:val="TOC1"/>
            <w:tabs>
              <w:tab w:val="right" w:leader="dot" w:pos="9350"/>
            </w:tabs>
            <w:spacing w:line="480" w:lineRule="auto"/>
            <w:rPr>
              <w:rFonts w:ascii="Times New Roman" w:hAnsi="Times New Roman" w:cs="Times New Roman"/>
              <w:noProof/>
              <w:sz w:val="24"/>
              <w:szCs w:val="24"/>
            </w:rPr>
          </w:pPr>
          <w:hyperlink w:anchor="_Toc229293489" w:history="1">
            <w:r w:rsidRPr="00032D0A">
              <w:rPr>
                <w:rStyle w:val="af3"/>
                <w:rFonts w:ascii="Times New Roman" w:hAnsi="Times New Roman" w:cs="Times New Roman"/>
                <w:noProof/>
                <w:sz w:val="24"/>
                <w:szCs w:val="24"/>
              </w:rPr>
              <w:t>1.0 Introduction</w:t>
            </w:r>
            <w:r w:rsidRPr="00032D0A">
              <w:rPr>
                <w:rFonts w:ascii="Times New Roman" w:hAnsi="Times New Roman" w:cs="Times New Roman"/>
                <w:noProof/>
                <w:webHidden/>
                <w:sz w:val="24"/>
                <w:szCs w:val="24"/>
              </w:rPr>
              <w:tab/>
            </w:r>
            <w:r w:rsidRPr="00032D0A">
              <w:rPr>
                <w:rFonts w:ascii="Times New Roman" w:hAnsi="Times New Roman" w:cs="Times New Roman"/>
                <w:noProof/>
                <w:webHidden/>
                <w:sz w:val="24"/>
                <w:szCs w:val="24"/>
              </w:rPr>
              <w:fldChar w:fldCharType="begin"/>
            </w:r>
            <w:r w:rsidRPr="00032D0A">
              <w:rPr>
                <w:rFonts w:ascii="Times New Roman" w:hAnsi="Times New Roman" w:cs="Times New Roman"/>
                <w:noProof/>
                <w:webHidden/>
                <w:sz w:val="24"/>
                <w:szCs w:val="24"/>
              </w:rPr>
              <w:instrText xml:space="preserve"> PAGEREF _Toc229293489 \h </w:instrText>
            </w:r>
            <w:r w:rsidRPr="00032D0A">
              <w:rPr>
                <w:rFonts w:ascii="Times New Roman" w:hAnsi="Times New Roman" w:cs="Times New Roman"/>
                <w:noProof/>
                <w:webHidden/>
                <w:sz w:val="24"/>
                <w:szCs w:val="24"/>
              </w:rPr>
            </w:r>
            <w:r w:rsidRPr="00032D0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032D0A">
              <w:rPr>
                <w:rFonts w:ascii="Times New Roman" w:hAnsi="Times New Roman" w:cs="Times New Roman"/>
                <w:noProof/>
                <w:webHidden/>
                <w:sz w:val="24"/>
                <w:szCs w:val="24"/>
              </w:rPr>
              <w:fldChar w:fldCharType="end"/>
            </w:r>
          </w:hyperlink>
        </w:p>
        <w:p w14:paraId="2ED54FD9" w14:textId="77777777" w:rsidR="00E57C35" w:rsidRPr="00032D0A" w:rsidRDefault="00E57C35" w:rsidP="00E57C35">
          <w:pPr>
            <w:pStyle w:val="TOC1"/>
            <w:tabs>
              <w:tab w:val="right" w:leader="dot" w:pos="9350"/>
            </w:tabs>
            <w:spacing w:line="480" w:lineRule="auto"/>
            <w:rPr>
              <w:rFonts w:ascii="Times New Roman" w:hAnsi="Times New Roman" w:cs="Times New Roman"/>
              <w:noProof/>
              <w:sz w:val="24"/>
              <w:szCs w:val="24"/>
            </w:rPr>
          </w:pPr>
          <w:hyperlink w:anchor="_Toc229293490" w:history="1">
            <w:r w:rsidRPr="00032D0A">
              <w:rPr>
                <w:rStyle w:val="af3"/>
                <w:rFonts w:ascii="Times New Roman" w:hAnsi="Times New Roman" w:cs="Times New Roman"/>
                <w:noProof/>
                <w:sz w:val="24"/>
                <w:szCs w:val="24"/>
              </w:rPr>
              <w:t>2.0 SOSTAC Marketing Plan</w:t>
            </w:r>
            <w:r w:rsidRPr="00032D0A">
              <w:rPr>
                <w:rFonts w:ascii="Times New Roman" w:hAnsi="Times New Roman" w:cs="Times New Roman"/>
                <w:noProof/>
                <w:webHidden/>
                <w:sz w:val="24"/>
                <w:szCs w:val="24"/>
              </w:rPr>
              <w:tab/>
            </w:r>
            <w:r w:rsidRPr="00032D0A">
              <w:rPr>
                <w:rFonts w:ascii="Times New Roman" w:hAnsi="Times New Roman" w:cs="Times New Roman"/>
                <w:noProof/>
                <w:webHidden/>
                <w:sz w:val="24"/>
                <w:szCs w:val="24"/>
              </w:rPr>
              <w:fldChar w:fldCharType="begin"/>
            </w:r>
            <w:r w:rsidRPr="00032D0A">
              <w:rPr>
                <w:rFonts w:ascii="Times New Roman" w:hAnsi="Times New Roman" w:cs="Times New Roman"/>
                <w:noProof/>
                <w:webHidden/>
                <w:sz w:val="24"/>
                <w:szCs w:val="24"/>
              </w:rPr>
              <w:instrText xml:space="preserve"> PAGEREF _Toc229293490 \h </w:instrText>
            </w:r>
            <w:r w:rsidRPr="00032D0A">
              <w:rPr>
                <w:rFonts w:ascii="Times New Roman" w:hAnsi="Times New Roman" w:cs="Times New Roman"/>
                <w:noProof/>
                <w:webHidden/>
                <w:sz w:val="24"/>
                <w:szCs w:val="24"/>
              </w:rPr>
            </w:r>
            <w:r w:rsidRPr="00032D0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032D0A">
              <w:rPr>
                <w:rFonts w:ascii="Times New Roman" w:hAnsi="Times New Roman" w:cs="Times New Roman"/>
                <w:noProof/>
                <w:webHidden/>
                <w:sz w:val="24"/>
                <w:szCs w:val="24"/>
              </w:rPr>
              <w:fldChar w:fldCharType="end"/>
            </w:r>
          </w:hyperlink>
        </w:p>
        <w:p w14:paraId="4865030F" w14:textId="77777777" w:rsidR="00E57C35" w:rsidRPr="00032D0A" w:rsidRDefault="00E57C35" w:rsidP="00E57C35">
          <w:pPr>
            <w:pStyle w:val="TOC2"/>
            <w:tabs>
              <w:tab w:val="right" w:leader="dot" w:pos="9350"/>
            </w:tabs>
            <w:spacing w:line="480" w:lineRule="auto"/>
            <w:rPr>
              <w:rFonts w:ascii="Times New Roman" w:hAnsi="Times New Roman" w:cs="Times New Roman"/>
              <w:noProof/>
              <w:sz w:val="24"/>
              <w:szCs w:val="24"/>
            </w:rPr>
          </w:pPr>
          <w:hyperlink w:anchor="_Toc229293491" w:history="1">
            <w:r w:rsidRPr="00032D0A">
              <w:rPr>
                <w:rStyle w:val="af3"/>
                <w:rFonts w:ascii="Times New Roman" w:hAnsi="Times New Roman" w:cs="Times New Roman"/>
                <w:noProof/>
                <w:sz w:val="24"/>
                <w:szCs w:val="24"/>
              </w:rPr>
              <w:t>2.1 Situation Analysis – Where Are We Now?</w:t>
            </w:r>
            <w:r w:rsidRPr="00032D0A">
              <w:rPr>
                <w:rFonts w:ascii="Times New Roman" w:hAnsi="Times New Roman" w:cs="Times New Roman"/>
                <w:noProof/>
                <w:webHidden/>
                <w:sz w:val="24"/>
                <w:szCs w:val="24"/>
              </w:rPr>
              <w:tab/>
            </w:r>
            <w:r w:rsidRPr="00032D0A">
              <w:rPr>
                <w:rFonts w:ascii="Times New Roman" w:hAnsi="Times New Roman" w:cs="Times New Roman"/>
                <w:noProof/>
                <w:webHidden/>
                <w:sz w:val="24"/>
                <w:szCs w:val="24"/>
              </w:rPr>
              <w:fldChar w:fldCharType="begin"/>
            </w:r>
            <w:r w:rsidRPr="00032D0A">
              <w:rPr>
                <w:rFonts w:ascii="Times New Roman" w:hAnsi="Times New Roman" w:cs="Times New Roman"/>
                <w:noProof/>
                <w:webHidden/>
                <w:sz w:val="24"/>
                <w:szCs w:val="24"/>
              </w:rPr>
              <w:instrText xml:space="preserve"> PAGEREF _Toc229293491 \h </w:instrText>
            </w:r>
            <w:r w:rsidRPr="00032D0A">
              <w:rPr>
                <w:rFonts w:ascii="Times New Roman" w:hAnsi="Times New Roman" w:cs="Times New Roman"/>
                <w:noProof/>
                <w:webHidden/>
                <w:sz w:val="24"/>
                <w:szCs w:val="24"/>
              </w:rPr>
            </w:r>
            <w:r w:rsidRPr="00032D0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032D0A">
              <w:rPr>
                <w:rFonts w:ascii="Times New Roman" w:hAnsi="Times New Roman" w:cs="Times New Roman"/>
                <w:noProof/>
                <w:webHidden/>
                <w:sz w:val="24"/>
                <w:szCs w:val="24"/>
              </w:rPr>
              <w:fldChar w:fldCharType="end"/>
            </w:r>
          </w:hyperlink>
        </w:p>
        <w:p w14:paraId="66333E5F" w14:textId="77777777" w:rsidR="00E57C35" w:rsidRPr="00032D0A" w:rsidRDefault="00E57C35" w:rsidP="00E57C35">
          <w:pPr>
            <w:pStyle w:val="TOC2"/>
            <w:tabs>
              <w:tab w:val="right" w:leader="dot" w:pos="9350"/>
            </w:tabs>
            <w:spacing w:line="480" w:lineRule="auto"/>
            <w:rPr>
              <w:rFonts w:ascii="Times New Roman" w:hAnsi="Times New Roman" w:cs="Times New Roman"/>
              <w:noProof/>
              <w:sz w:val="24"/>
              <w:szCs w:val="24"/>
            </w:rPr>
          </w:pPr>
          <w:hyperlink w:anchor="_Toc229293492" w:history="1">
            <w:r w:rsidRPr="00032D0A">
              <w:rPr>
                <w:rStyle w:val="af3"/>
                <w:rFonts w:ascii="Times New Roman" w:hAnsi="Times New Roman" w:cs="Times New Roman"/>
                <w:noProof/>
                <w:sz w:val="24"/>
                <w:szCs w:val="24"/>
              </w:rPr>
              <w:t>2.2 Objectives – Where Do We Want to Be?</w:t>
            </w:r>
            <w:r w:rsidRPr="00032D0A">
              <w:rPr>
                <w:rFonts w:ascii="Times New Roman" w:hAnsi="Times New Roman" w:cs="Times New Roman"/>
                <w:noProof/>
                <w:webHidden/>
                <w:sz w:val="24"/>
                <w:szCs w:val="24"/>
              </w:rPr>
              <w:tab/>
            </w:r>
            <w:r w:rsidRPr="00032D0A">
              <w:rPr>
                <w:rFonts w:ascii="Times New Roman" w:hAnsi="Times New Roman" w:cs="Times New Roman"/>
                <w:noProof/>
                <w:webHidden/>
                <w:sz w:val="24"/>
                <w:szCs w:val="24"/>
              </w:rPr>
              <w:fldChar w:fldCharType="begin"/>
            </w:r>
            <w:r w:rsidRPr="00032D0A">
              <w:rPr>
                <w:rFonts w:ascii="Times New Roman" w:hAnsi="Times New Roman" w:cs="Times New Roman"/>
                <w:noProof/>
                <w:webHidden/>
                <w:sz w:val="24"/>
                <w:szCs w:val="24"/>
              </w:rPr>
              <w:instrText xml:space="preserve"> PAGEREF _Toc229293492 \h </w:instrText>
            </w:r>
            <w:r w:rsidRPr="00032D0A">
              <w:rPr>
                <w:rFonts w:ascii="Times New Roman" w:hAnsi="Times New Roman" w:cs="Times New Roman"/>
                <w:noProof/>
                <w:webHidden/>
                <w:sz w:val="24"/>
                <w:szCs w:val="24"/>
              </w:rPr>
            </w:r>
            <w:r w:rsidRPr="00032D0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032D0A">
              <w:rPr>
                <w:rFonts w:ascii="Times New Roman" w:hAnsi="Times New Roman" w:cs="Times New Roman"/>
                <w:noProof/>
                <w:webHidden/>
                <w:sz w:val="24"/>
                <w:szCs w:val="24"/>
              </w:rPr>
              <w:fldChar w:fldCharType="end"/>
            </w:r>
          </w:hyperlink>
        </w:p>
        <w:p w14:paraId="56ECC03E" w14:textId="77777777" w:rsidR="00E57C35" w:rsidRPr="00032D0A" w:rsidRDefault="00E57C35" w:rsidP="00E57C35">
          <w:pPr>
            <w:pStyle w:val="TOC2"/>
            <w:tabs>
              <w:tab w:val="right" w:leader="dot" w:pos="9350"/>
            </w:tabs>
            <w:spacing w:line="480" w:lineRule="auto"/>
            <w:rPr>
              <w:rFonts w:ascii="Times New Roman" w:hAnsi="Times New Roman" w:cs="Times New Roman"/>
              <w:noProof/>
              <w:sz w:val="24"/>
              <w:szCs w:val="24"/>
            </w:rPr>
          </w:pPr>
          <w:hyperlink w:anchor="_Toc229293493" w:history="1">
            <w:r w:rsidRPr="00032D0A">
              <w:rPr>
                <w:rStyle w:val="af3"/>
                <w:rFonts w:ascii="Times New Roman" w:hAnsi="Times New Roman" w:cs="Times New Roman"/>
                <w:noProof/>
                <w:sz w:val="24"/>
                <w:szCs w:val="24"/>
              </w:rPr>
              <w:t>2.3 Strategy – How Do We Get There?</w:t>
            </w:r>
            <w:r w:rsidRPr="00032D0A">
              <w:rPr>
                <w:rFonts w:ascii="Times New Roman" w:hAnsi="Times New Roman" w:cs="Times New Roman"/>
                <w:noProof/>
                <w:webHidden/>
                <w:sz w:val="24"/>
                <w:szCs w:val="24"/>
              </w:rPr>
              <w:tab/>
            </w:r>
            <w:r w:rsidRPr="00032D0A">
              <w:rPr>
                <w:rFonts w:ascii="Times New Roman" w:hAnsi="Times New Roman" w:cs="Times New Roman"/>
                <w:noProof/>
                <w:webHidden/>
                <w:sz w:val="24"/>
                <w:szCs w:val="24"/>
              </w:rPr>
              <w:fldChar w:fldCharType="begin"/>
            </w:r>
            <w:r w:rsidRPr="00032D0A">
              <w:rPr>
                <w:rFonts w:ascii="Times New Roman" w:hAnsi="Times New Roman" w:cs="Times New Roman"/>
                <w:noProof/>
                <w:webHidden/>
                <w:sz w:val="24"/>
                <w:szCs w:val="24"/>
              </w:rPr>
              <w:instrText xml:space="preserve"> PAGEREF _Toc229293493 \h </w:instrText>
            </w:r>
            <w:r w:rsidRPr="00032D0A">
              <w:rPr>
                <w:rFonts w:ascii="Times New Roman" w:hAnsi="Times New Roman" w:cs="Times New Roman"/>
                <w:noProof/>
                <w:webHidden/>
                <w:sz w:val="24"/>
                <w:szCs w:val="24"/>
              </w:rPr>
            </w:r>
            <w:r w:rsidRPr="00032D0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032D0A">
              <w:rPr>
                <w:rFonts w:ascii="Times New Roman" w:hAnsi="Times New Roman" w:cs="Times New Roman"/>
                <w:noProof/>
                <w:webHidden/>
                <w:sz w:val="24"/>
                <w:szCs w:val="24"/>
              </w:rPr>
              <w:fldChar w:fldCharType="end"/>
            </w:r>
          </w:hyperlink>
        </w:p>
        <w:p w14:paraId="5397DC6B" w14:textId="77777777" w:rsidR="00E57C35" w:rsidRPr="00032D0A" w:rsidRDefault="00E57C35" w:rsidP="00E57C35">
          <w:pPr>
            <w:pStyle w:val="TOC2"/>
            <w:tabs>
              <w:tab w:val="right" w:leader="dot" w:pos="9350"/>
            </w:tabs>
            <w:spacing w:line="480" w:lineRule="auto"/>
            <w:rPr>
              <w:rFonts w:ascii="Times New Roman" w:hAnsi="Times New Roman" w:cs="Times New Roman"/>
              <w:noProof/>
              <w:sz w:val="24"/>
              <w:szCs w:val="24"/>
            </w:rPr>
          </w:pPr>
          <w:hyperlink w:anchor="_Toc229293494" w:history="1">
            <w:r w:rsidRPr="00032D0A">
              <w:rPr>
                <w:rStyle w:val="af3"/>
                <w:rFonts w:ascii="Times New Roman" w:hAnsi="Times New Roman" w:cs="Times New Roman"/>
                <w:noProof/>
                <w:sz w:val="24"/>
                <w:szCs w:val="24"/>
              </w:rPr>
              <w:t>2.4 Tactics – How Exactly Do We Get There?</w:t>
            </w:r>
            <w:r w:rsidRPr="00032D0A">
              <w:rPr>
                <w:rFonts w:ascii="Times New Roman" w:hAnsi="Times New Roman" w:cs="Times New Roman"/>
                <w:noProof/>
                <w:webHidden/>
                <w:sz w:val="24"/>
                <w:szCs w:val="24"/>
              </w:rPr>
              <w:tab/>
            </w:r>
            <w:r w:rsidRPr="00032D0A">
              <w:rPr>
                <w:rFonts w:ascii="Times New Roman" w:hAnsi="Times New Roman" w:cs="Times New Roman"/>
                <w:noProof/>
                <w:webHidden/>
                <w:sz w:val="24"/>
                <w:szCs w:val="24"/>
              </w:rPr>
              <w:fldChar w:fldCharType="begin"/>
            </w:r>
            <w:r w:rsidRPr="00032D0A">
              <w:rPr>
                <w:rFonts w:ascii="Times New Roman" w:hAnsi="Times New Roman" w:cs="Times New Roman"/>
                <w:noProof/>
                <w:webHidden/>
                <w:sz w:val="24"/>
                <w:szCs w:val="24"/>
              </w:rPr>
              <w:instrText xml:space="preserve"> PAGEREF _Toc229293494 \h </w:instrText>
            </w:r>
            <w:r w:rsidRPr="00032D0A">
              <w:rPr>
                <w:rFonts w:ascii="Times New Roman" w:hAnsi="Times New Roman" w:cs="Times New Roman"/>
                <w:noProof/>
                <w:webHidden/>
                <w:sz w:val="24"/>
                <w:szCs w:val="24"/>
              </w:rPr>
            </w:r>
            <w:r w:rsidRPr="00032D0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032D0A">
              <w:rPr>
                <w:rFonts w:ascii="Times New Roman" w:hAnsi="Times New Roman" w:cs="Times New Roman"/>
                <w:noProof/>
                <w:webHidden/>
                <w:sz w:val="24"/>
                <w:szCs w:val="24"/>
              </w:rPr>
              <w:fldChar w:fldCharType="end"/>
            </w:r>
          </w:hyperlink>
        </w:p>
        <w:p w14:paraId="03EFE32B" w14:textId="77777777" w:rsidR="00E57C35" w:rsidRPr="00032D0A" w:rsidRDefault="00E57C35" w:rsidP="00E57C35">
          <w:pPr>
            <w:pStyle w:val="TOC2"/>
            <w:tabs>
              <w:tab w:val="right" w:leader="dot" w:pos="9350"/>
            </w:tabs>
            <w:spacing w:line="480" w:lineRule="auto"/>
            <w:rPr>
              <w:rFonts w:ascii="Times New Roman" w:hAnsi="Times New Roman" w:cs="Times New Roman"/>
              <w:noProof/>
              <w:sz w:val="24"/>
              <w:szCs w:val="24"/>
            </w:rPr>
          </w:pPr>
          <w:hyperlink w:anchor="_Toc229293495" w:history="1">
            <w:r w:rsidRPr="00032D0A">
              <w:rPr>
                <w:rStyle w:val="af3"/>
                <w:rFonts w:ascii="Times New Roman" w:hAnsi="Times New Roman" w:cs="Times New Roman"/>
                <w:noProof/>
                <w:sz w:val="24"/>
                <w:szCs w:val="24"/>
              </w:rPr>
              <w:t>2.5 Actions – Who Does What, When and How?</w:t>
            </w:r>
            <w:r w:rsidRPr="00032D0A">
              <w:rPr>
                <w:rFonts w:ascii="Times New Roman" w:hAnsi="Times New Roman" w:cs="Times New Roman"/>
                <w:noProof/>
                <w:webHidden/>
                <w:sz w:val="24"/>
                <w:szCs w:val="24"/>
              </w:rPr>
              <w:tab/>
            </w:r>
            <w:r w:rsidRPr="00032D0A">
              <w:rPr>
                <w:rFonts w:ascii="Times New Roman" w:hAnsi="Times New Roman" w:cs="Times New Roman"/>
                <w:noProof/>
                <w:webHidden/>
                <w:sz w:val="24"/>
                <w:szCs w:val="24"/>
              </w:rPr>
              <w:fldChar w:fldCharType="begin"/>
            </w:r>
            <w:r w:rsidRPr="00032D0A">
              <w:rPr>
                <w:rFonts w:ascii="Times New Roman" w:hAnsi="Times New Roman" w:cs="Times New Roman"/>
                <w:noProof/>
                <w:webHidden/>
                <w:sz w:val="24"/>
                <w:szCs w:val="24"/>
              </w:rPr>
              <w:instrText xml:space="preserve"> PAGEREF _Toc229293495 \h </w:instrText>
            </w:r>
            <w:r w:rsidRPr="00032D0A">
              <w:rPr>
                <w:rFonts w:ascii="Times New Roman" w:hAnsi="Times New Roman" w:cs="Times New Roman"/>
                <w:noProof/>
                <w:webHidden/>
                <w:sz w:val="24"/>
                <w:szCs w:val="24"/>
              </w:rPr>
            </w:r>
            <w:r w:rsidRPr="00032D0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032D0A">
              <w:rPr>
                <w:rFonts w:ascii="Times New Roman" w:hAnsi="Times New Roman" w:cs="Times New Roman"/>
                <w:noProof/>
                <w:webHidden/>
                <w:sz w:val="24"/>
                <w:szCs w:val="24"/>
              </w:rPr>
              <w:fldChar w:fldCharType="end"/>
            </w:r>
          </w:hyperlink>
        </w:p>
        <w:p w14:paraId="24EAAA7C" w14:textId="77777777" w:rsidR="00E57C35" w:rsidRPr="00032D0A" w:rsidRDefault="00E57C35" w:rsidP="00E57C35">
          <w:pPr>
            <w:pStyle w:val="TOC2"/>
            <w:tabs>
              <w:tab w:val="right" w:leader="dot" w:pos="9350"/>
            </w:tabs>
            <w:spacing w:line="480" w:lineRule="auto"/>
            <w:rPr>
              <w:rFonts w:ascii="Times New Roman" w:hAnsi="Times New Roman" w:cs="Times New Roman"/>
              <w:noProof/>
              <w:sz w:val="24"/>
              <w:szCs w:val="24"/>
            </w:rPr>
          </w:pPr>
          <w:hyperlink w:anchor="_Toc229293496" w:history="1">
            <w:r w:rsidRPr="00032D0A">
              <w:rPr>
                <w:rStyle w:val="af3"/>
                <w:rFonts w:ascii="Times New Roman" w:hAnsi="Times New Roman" w:cs="Times New Roman"/>
                <w:noProof/>
                <w:sz w:val="24"/>
                <w:szCs w:val="24"/>
              </w:rPr>
              <w:t>2.6 Control – How Do We Know We Will Get There?</w:t>
            </w:r>
            <w:r w:rsidRPr="00032D0A">
              <w:rPr>
                <w:rFonts w:ascii="Times New Roman" w:hAnsi="Times New Roman" w:cs="Times New Roman"/>
                <w:noProof/>
                <w:webHidden/>
                <w:sz w:val="24"/>
                <w:szCs w:val="24"/>
              </w:rPr>
              <w:tab/>
            </w:r>
            <w:r w:rsidRPr="00032D0A">
              <w:rPr>
                <w:rFonts w:ascii="Times New Roman" w:hAnsi="Times New Roman" w:cs="Times New Roman"/>
                <w:noProof/>
                <w:webHidden/>
                <w:sz w:val="24"/>
                <w:szCs w:val="24"/>
              </w:rPr>
              <w:fldChar w:fldCharType="begin"/>
            </w:r>
            <w:r w:rsidRPr="00032D0A">
              <w:rPr>
                <w:rFonts w:ascii="Times New Roman" w:hAnsi="Times New Roman" w:cs="Times New Roman"/>
                <w:noProof/>
                <w:webHidden/>
                <w:sz w:val="24"/>
                <w:szCs w:val="24"/>
              </w:rPr>
              <w:instrText xml:space="preserve"> PAGEREF _Toc229293496 \h </w:instrText>
            </w:r>
            <w:r w:rsidRPr="00032D0A">
              <w:rPr>
                <w:rFonts w:ascii="Times New Roman" w:hAnsi="Times New Roman" w:cs="Times New Roman"/>
                <w:noProof/>
                <w:webHidden/>
                <w:sz w:val="24"/>
                <w:szCs w:val="24"/>
              </w:rPr>
            </w:r>
            <w:r w:rsidRPr="00032D0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sidRPr="00032D0A">
              <w:rPr>
                <w:rFonts w:ascii="Times New Roman" w:hAnsi="Times New Roman" w:cs="Times New Roman"/>
                <w:noProof/>
                <w:webHidden/>
                <w:sz w:val="24"/>
                <w:szCs w:val="24"/>
              </w:rPr>
              <w:fldChar w:fldCharType="end"/>
            </w:r>
          </w:hyperlink>
        </w:p>
        <w:p w14:paraId="599B23EC" w14:textId="77777777" w:rsidR="00E57C35" w:rsidRPr="00032D0A" w:rsidRDefault="00E57C35" w:rsidP="00E57C35">
          <w:pPr>
            <w:pStyle w:val="TOC1"/>
            <w:tabs>
              <w:tab w:val="right" w:leader="dot" w:pos="9350"/>
            </w:tabs>
            <w:spacing w:line="480" w:lineRule="auto"/>
            <w:rPr>
              <w:rFonts w:ascii="Times New Roman" w:hAnsi="Times New Roman" w:cs="Times New Roman"/>
              <w:noProof/>
              <w:sz w:val="24"/>
              <w:szCs w:val="24"/>
            </w:rPr>
          </w:pPr>
          <w:hyperlink w:anchor="_Toc229293497" w:history="1">
            <w:r w:rsidRPr="00032D0A">
              <w:rPr>
                <w:rStyle w:val="af3"/>
                <w:rFonts w:ascii="Times New Roman" w:hAnsi="Times New Roman" w:cs="Times New Roman"/>
                <w:noProof/>
                <w:sz w:val="24"/>
                <w:szCs w:val="24"/>
              </w:rPr>
              <w:t>3.0 Recommendations</w:t>
            </w:r>
            <w:r w:rsidRPr="00032D0A">
              <w:rPr>
                <w:rFonts w:ascii="Times New Roman" w:hAnsi="Times New Roman" w:cs="Times New Roman"/>
                <w:noProof/>
                <w:webHidden/>
                <w:sz w:val="24"/>
                <w:szCs w:val="24"/>
              </w:rPr>
              <w:tab/>
            </w:r>
            <w:r w:rsidRPr="00032D0A">
              <w:rPr>
                <w:rFonts w:ascii="Times New Roman" w:hAnsi="Times New Roman" w:cs="Times New Roman"/>
                <w:noProof/>
                <w:webHidden/>
                <w:sz w:val="24"/>
                <w:szCs w:val="24"/>
              </w:rPr>
              <w:fldChar w:fldCharType="begin"/>
            </w:r>
            <w:r w:rsidRPr="00032D0A">
              <w:rPr>
                <w:rFonts w:ascii="Times New Roman" w:hAnsi="Times New Roman" w:cs="Times New Roman"/>
                <w:noProof/>
                <w:webHidden/>
                <w:sz w:val="24"/>
                <w:szCs w:val="24"/>
              </w:rPr>
              <w:instrText xml:space="preserve"> PAGEREF _Toc229293497 \h </w:instrText>
            </w:r>
            <w:r w:rsidRPr="00032D0A">
              <w:rPr>
                <w:rFonts w:ascii="Times New Roman" w:hAnsi="Times New Roman" w:cs="Times New Roman"/>
                <w:noProof/>
                <w:webHidden/>
                <w:sz w:val="24"/>
                <w:szCs w:val="24"/>
              </w:rPr>
            </w:r>
            <w:r w:rsidRPr="00032D0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w:t>
            </w:r>
            <w:r w:rsidRPr="00032D0A">
              <w:rPr>
                <w:rFonts w:ascii="Times New Roman" w:hAnsi="Times New Roman" w:cs="Times New Roman"/>
                <w:noProof/>
                <w:webHidden/>
                <w:sz w:val="24"/>
                <w:szCs w:val="24"/>
              </w:rPr>
              <w:fldChar w:fldCharType="end"/>
            </w:r>
          </w:hyperlink>
        </w:p>
        <w:p w14:paraId="2FBDFC83" w14:textId="77777777" w:rsidR="00E57C35" w:rsidRPr="00032D0A" w:rsidRDefault="00E57C35" w:rsidP="00E57C35">
          <w:pPr>
            <w:pStyle w:val="TOC1"/>
            <w:tabs>
              <w:tab w:val="right" w:leader="dot" w:pos="9350"/>
            </w:tabs>
            <w:spacing w:line="480" w:lineRule="auto"/>
            <w:rPr>
              <w:rFonts w:ascii="Times New Roman" w:hAnsi="Times New Roman" w:cs="Times New Roman"/>
              <w:noProof/>
              <w:sz w:val="24"/>
              <w:szCs w:val="24"/>
            </w:rPr>
          </w:pPr>
          <w:hyperlink w:anchor="_Toc229293498" w:history="1">
            <w:r w:rsidRPr="00032D0A">
              <w:rPr>
                <w:rStyle w:val="af3"/>
                <w:rFonts w:ascii="Times New Roman" w:hAnsi="Times New Roman" w:cs="Times New Roman"/>
                <w:noProof/>
                <w:sz w:val="24"/>
                <w:szCs w:val="24"/>
              </w:rPr>
              <w:t>4.0 Conclusion</w:t>
            </w:r>
            <w:r w:rsidRPr="00032D0A">
              <w:rPr>
                <w:rFonts w:ascii="Times New Roman" w:hAnsi="Times New Roman" w:cs="Times New Roman"/>
                <w:noProof/>
                <w:webHidden/>
                <w:sz w:val="24"/>
                <w:szCs w:val="24"/>
              </w:rPr>
              <w:tab/>
            </w:r>
            <w:r w:rsidRPr="00032D0A">
              <w:rPr>
                <w:rFonts w:ascii="Times New Roman" w:hAnsi="Times New Roman" w:cs="Times New Roman"/>
                <w:noProof/>
                <w:webHidden/>
                <w:sz w:val="24"/>
                <w:szCs w:val="24"/>
              </w:rPr>
              <w:fldChar w:fldCharType="begin"/>
            </w:r>
            <w:r w:rsidRPr="00032D0A">
              <w:rPr>
                <w:rFonts w:ascii="Times New Roman" w:hAnsi="Times New Roman" w:cs="Times New Roman"/>
                <w:noProof/>
                <w:webHidden/>
                <w:sz w:val="24"/>
                <w:szCs w:val="24"/>
              </w:rPr>
              <w:instrText xml:space="preserve"> PAGEREF _Toc229293498 \h </w:instrText>
            </w:r>
            <w:r w:rsidRPr="00032D0A">
              <w:rPr>
                <w:rFonts w:ascii="Times New Roman" w:hAnsi="Times New Roman" w:cs="Times New Roman"/>
                <w:noProof/>
                <w:webHidden/>
                <w:sz w:val="24"/>
                <w:szCs w:val="24"/>
              </w:rPr>
            </w:r>
            <w:r w:rsidRPr="00032D0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sidRPr="00032D0A">
              <w:rPr>
                <w:rFonts w:ascii="Times New Roman" w:hAnsi="Times New Roman" w:cs="Times New Roman"/>
                <w:noProof/>
                <w:webHidden/>
                <w:sz w:val="24"/>
                <w:szCs w:val="24"/>
              </w:rPr>
              <w:fldChar w:fldCharType="end"/>
            </w:r>
          </w:hyperlink>
        </w:p>
        <w:p w14:paraId="268CF705" w14:textId="77777777" w:rsidR="00E57C35" w:rsidRPr="00032D0A" w:rsidRDefault="00E57C35" w:rsidP="00E57C35">
          <w:pPr>
            <w:pStyle w:val="TOC1"/>
            <w:tabs>
              <w:tab w:val="right" w:leader="dot" w:pos="9350"/>
            </w:tabs>
            <w:spacing w:line="480" w:lineRule="auto"/>
            <w:rPr>
              <w:rFonts w:ascii="Times New Roman" w:hAnsi="Times New Roman" w:cs="Times New Roman"/>
              <w:noProof/>
              <w:sz w:val="24"/>
              <w:szCs w:val="24"/>
            </w:rPr>
          </w:pPr>
          <w:hyperlink w:anchor="_Toc229293499" w:history="1">
            <w:r w:rsidRPr="00032D0A">
              <w:rPr>
                <w:rStyle w:val="af3"/>
                <w:rFonts w:ascii="Times New Roman" w:hAnsi="Times New Roman" w:cs="Times New Roman"/>
                <w:noProof/>
                <w:sz w:val="24"/>
                <w:szCs w:val="24"/>
              </w:rPr>
              <w:t>References</w:t>
            </w:r>
            <w:r w:rsidRPr="00032D0A">
              <w:rPr>
                <w:rFonts w:ascii="Times New Roman" w:hAnsi="Times New Roman" w:cs="Times New Roman"/>
                <w:noProof/>
                <w:webHidden/>
                <w:sz w:val="24"/>
                <w:szCs w:val="24"/>
              </w:rPr>
              <w:tab/>
            </w:r>
            <w:r w:rsidRPr="00032D0A">
              <w:rPr>
                <w:rFonts w:ascii="Times New Roman" w:hAnsi="Times New Roman" w:cs="Times New Roman"/>
                <w:noProof/>
                <w:webHidden/>
                <w:sz w:val="24"/>
                <w:szCs w:val="24"/>
              </w:rPr>
              <w:fldChar w:fldCharType="begin"/>
            </w:r>
            <w:r w:rsidRPr="00032D0A">
              <w:rPr>
                <w:rFonts w:ascii="Times New Roman" w:hAnsi="Times New Roman" w:cs="Times New Roman"/>
                <w:noProof/>
                <w:webHidden/>
                <w:sz w:val="24"/>
                <w:szCs w:val="24"/>
              </w:rPr>
              <w:instrText xml:space="preserve"> PAGEREF _Toc229293499 \h </w:instrText>
            </w:r>
            <w:r w:rsidRPr="00032D0A">
              <w:rPr>
                <w:rFonts w:ascii="Times New Roman" w:hAnsi="Times New Roman" w:cs="Times New Roman"/>
                <w:noProof/>
                <w:webHidden/>
                <w:sz w:val="24"/>
                <w:szCs w:val="24"/>
              </w:rPr>
            </w:r>
            <w:r w:rsidRPr="00032D0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sidRPr="00032D0A">
              <w:rPr>
                <w:rFonts w:ascii="Times New Roman" w:hAnsi="Times New Roman" w:cs="Times New Roman"/>
                <w:noProof/>
                <w:webHidden/>
                <w:sz w:val="24"/>
                <w:szCs w:val="24"/>
              </w:rPr>
              <w:fldChar w:fldCharType="end"/>
            </w:r>
          </w:hyperlink>
        </w:p>
        <w:p w14:paraId="08ED54F5" w14:textId="77777777" w:rsidR="00E57C35" w:rsidRPr="00032D0A" w:rsidRDefault="00E57C35" w:rsidP="00E57C35">
          <w:pPr>
            <w:spacing w:line="480" w:lineRule="auto"/>
            <w:rPr>
              <w:rFonts w:ascii="Times New Roman" w:hAnsi="Times New Roman" w:cs="Times New Roman"/>
              <w:sz w:val="24"/>
              <w:szCs w:val="24"/>
            </w:rPr>
          </w:pPr>
          <w:r w:rsidRPr="00032D0A">
            <w:rPr>
              <w:rFonts w:ascii="Times New Roman" w:hAnsi="Times New Roman" w:cs="Times New Roman"/>
              <w:b/>
              <w:bCs/>
              <w:sz w:val="24"/>
              <w:szCs w:val="24"/>
            </w:rPr>
            <w:fldChar w:fldCharType="end"/>
          </w:r>
        </w:p>
      </w:sdtContent>
    </w:sdt>
    <w:p w14:paraId="13E10230" w14:textId="77777777" w:rsidR="00E57C35" w:rsidRPr="00032D0A" w:rsidRDefault="00E57C35" w:rsidP="00E57C35">
      <w:pPr>
        <w:spacing w:line="480" w:lineRule="auto"/>
        <w:rPr>
          <w:rFonts w:ascii="Times New Roman" w:hAnsi="Times New Roman" w:cs="Times New Roman"/>
          <w:b/>
          <w:bCs/>
          <w:sz w:val="24"/>
          <w:szCs w:val="24"/>
        </w:rPr>
      </w:pPr>
      <w:r w:rsidRPr="00032D0A">
        <w:rPr>
          <w:rFonts w:ascii="Times New Roman" w:hAnsi="Times New Roman" w:cs="Times New Roman"/>
          <w:b/>
          <w:bCs/>
          <w:sz w:val="24"/>
          <w:szCs w:val="24"/>
        </w:rPr>
        <w:br w:type="page"/>
      </w:r>
    </w:p>
    <w:p w14:paraId="3A1DB458" w14:textId="77777777" w:rsidR="00E57C35" w:rsidRPr="00032D0A" w:rsidRDefault="00E57C35" w:rsidP="00E57C35">
      <w:pPr>
        <w:pStyle w:val="1"/>
        <w:spacing w:line="480" w:lineRule="auto"/>
        <w:rPr>
          <w:rFonts w:ascii="Times New Roman" w:hAnsi="Times New Roman" w:cs="Times New Roman"/>
          <w:sz w:val="24"/>
          <w:szCs w:val="24"/>
        </w:rPr>
      </w:pPr>
      <w:bookmarkStart w:id="1" w:name="_Toc229293489"/>
      <w:r w:rsidRPr="00032D0A">
        <w:rPr>
          <w:rFonts w:ascii="Times New Roman" w:hAnsi="Times New Roman" w:cs="Times New Roman"/>
          <w:sz w:val="24"/>
          <w:szCs w:val="24"/>
        </w:rPr>
        <w:lastRenderedPageBreak/>
        <w:t>1.0 Introduction</w:t>
      </w:r>
      <w:bookmarkEnd w:id="1"/>
    </w:p>
    <w:p w14:paraId="209C63B2"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 xml:space="preserve">In today's competitive, consumer-driven, technologically advanced, and environmentally conscious market, strategic marketing planning has become a more vital component of the UK fast-food sector. As shown in figure 1, UK digital ordering and delivery and convenience is gaining momentum set to generate over £64.5 billion in revenue in the fast-food market by 2025 (Mintel, 2025). At the same time, consumers are increasingly concerned with maintaining healthy lifestyles and about the environment, which will drive fast-food companies to offer healthier food items, sustainable packaging and enhance their digital customer experience (IBISWorld, 2025). McDonald's continues to be one of the top quick-service restaurant brands in Britain, with more than 1,400 outlets, and has built a strong brand image based on price, convenience and digital innovation, (Restroworks, 2025). But competitive pressure from other brands that have been advertising healthier and more eco-friendly options has driven McDonald's UK to focus more on future position. This marketing plan seeks to identify a strategic direction which will increase the market performance of McDonald's UK to improve their menu value proposition to healthier and sustainability-focused customers by leveraging digital customer engagement. The report uses a SOSTAC planning framework, which ensures the marketing plan is broken down into the following stages, situation analysis, objectives, strategy, tactics, action, and control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{"citationID":"KoJ2obui","properties":{"unsorted":false,"formattedCitation":"(Smith, no date)","plainCitation":"(Smith, no date)","noteIndex":0},"citationItems":[{"id":11176,"uris":["http://zotero.org/users/local/mUS0hJZn/items/9UCYTGFT"],"itemData":{"id":11176,"type":"book","abstract":"2021 edition (V7) of PR Smith’s popular SOSTAC® planning framework shows how to write the perfect plan and can be learned in 3 minutes. The SOSTAC® Guide to your Perfect Digital Marketing Plan, can be skimmed in 30 minutes and digested in detail in 3 hours. The new edition integrates digital developments such as AI, Big Data, IoT, Marketing Automation with brief mentions of VR and AR. So it’s bang up to date. The SOSTAC® planning framework was voted in the Top 3 Marketing Models worldwide by voters in the Chartered Institute Of Marketing’s Centenary Poll. SOSTAC® has since been adopted by Linkedin, KPMG, Greenpeace and many more blue-chips and start-ups. The entire book is written in easily digestible chunks so readers can dip in and out. Who can use this book? The book is aimed at anyone involved in digital marketing, or marketing, or just interested in digital marketing. Readers can see how it all fits together. More advanced marketers use it as a ‘dip in &amp; out’ (e.g. the digital marketing strategy chapter), while less experienced marketers benefit from all six chapters and the many links to cutting-edge websites, digital tools and videos. The 6 Chapters: Situation Analysis (where are we now?) Objectives (where are we going?) Strategy (how do we get there?) Tactics (details of strategy incl. marketing mix) Actions (checklists, guides, systems &amp; internal marketing) Control (how do we know if we are going to get there?) Who is the author?PR Smith is the co-author of the hugely influential ‘Digital Marketing Excellence’ (with Dave Chaffey) and several other marketing books including the best-selling Marketing Communications text in its 7th ed this year. This new SOSTAC® Guide has achieved more than 3,000 pre-sales. The book is now also available from Amazon, iBooks, other networks or www.PRSmith.org/sostac . What Experts Say About This Book “Although most businesses are now doing digital marketing, nearly half don't have a plan - that's shocking! SOSTAC(r) gives you an awesomely simple framework to put that right.” Dave Chaffey, CEO Smart Insights“A really good easy-to-follow guide” Ged Carroll, Digital Director VP Europe, RacePoint Global ‘This is essential reading and an invaluable reference guide for any marketer who needs to create impressive, persuasive and effective digital marketing plans.’ The SOSTAC® Certified Planners online portal is now open for those that want to become SOSTAC® Certified Planners. Visit https://www.SOSTAC.org to register, download manuals drawn from this book and others and take the online, open-book, multiple-choice case study assessment. Upon reaching 60% + the applicant receives a SOSTAC® Certified Planner certificate. See http://www.PRSmith.org/SOSTAC for more or just go directly to https://www.SOSTAC.org","ISBN":"978-0-9561068-6-5","language":"English","number-of-pages":"319","publisher":"PR Smith","source":"Amazon","title":"SOSTAC® Guide to your Perfect Digital Marketing Plan","author":[{"family":"Smith","given":"Mr PR"}]}}],"schema":"https://github.com/citation-style-language/schema/raw/master/csl-citation.json"}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(Smith, no date)</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xml:space="preserve">. Moreover, SMART objectives are employed to ensure that the proposed marketing objectives are specific, measurable, achievable, relevant, and </w:t>
      </w:r>
      <w:r w:rsidRPr="00032D0A">
        <w:rPr>
          <w:rFonts w:ascii="Times New Roman" w:hAnsi="Times New Roman" w:cs="Times New Roman"/>
          <w:sz w:val="24"/>
          <w:szCs w:val="24"/>
        </w:rPr>
        <w:lastRenderedPageBreak/>
        <w:t xml:space="preserve">time-bound to facilitate more effective implementation and evaluation of the proposed objectives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{"citationID":"uU9cCdrd","properties":{"unsorted":false,"formattedCitation":"(Bjerke and Renger, 2017)","plainCitation":"(Bjerke and Renger, 2017)","noteIndex":0},"citationItems":[{"id":11178,"uris":["http://zotero.org/users/local/mUS0hJZn/items/ND93MWRT"],"itemData":{"id":11178,"type":"article-journal","abstract":"This article challenges the conventional wisdom in mainstream evaluation regarding the process for developing specific, measurable, attainable, relevant, and time-bound (SMART) objectives. The article notes several advantages of mainstreaming the SMART method including program capacity building and being able to independently monitor progress toward process and outcome objectives. It is argued the one size fits all approach for writing SMART objectives is misleading. The context in which the evaluation is conducted is a key deciding factor in how and when the SMART criteria should be applied. Without an appreciation of the evaluation context, mainstream users may be developing objectives that are far from smart. A case example is presented demonstrating a situation where a stepwise, rather than simultaneous application of the SMART criteria was necessary. Learning from this case, recommendations are forwarded for adjusting how SMART criteria should be presented in mainstream evaluation manuals/guides.","container-title":"Evaluation and Program Planning","DOI":"10.1016/j.evalprogplan.2016.12.009","ISSN":"0149-7189","journalAbbreviation":"Evaluation and Program Planning","page":"125-127","source":"ScienceDirect","title":"Being smart about writing SMART objectives","volume":"61","author":[{"family":"Bjerke","given":"May Britt"},{"family":"Renger","given":"Ralph"}],"issued":{"date-parts":[["2017",4,1]]}}}],"schema":"https://github.com/citation-style-language/schema/raw/master/csl-citation.json"}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(Bjerke and Renger, 2017)</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w:t>
      </w:r>
    </w:p>
    <w:p w14:paraId="2AA96155" w14:textId="77777777" w:rsidR="00E57C35" w:rsidRPr="00032D0A" w:rsidRDefault="00E57C35" w:rsidP="00E57C35">
      <w:pPr>
        <w:keepNext/>
        <w:spacing w:line="480" w:lineRule="auto"/>
        <w:rPr>
          <w:rFonts w:ascii="Times New Roman" w:hAnsi="Times New Roman" w:cs="Times New Roman"/>
          <w:sz w:val="24"/>
          <w:szCs w:val="24"/>
        </w:rPr>
      </w:pPr>
      <w:r w:rsidRPr="00032D0A">
        <w:rPr>
          <w:rFonts w:ascii="Times New Roman" w:hAnsi="Times New Roman" w:cs="Times New Roman"/>
          <w:noProof/>
          <w:sz w:val="24"/>
          <w:szCs w:val="24"/>
        </w:rPr>
        <w:drawing>
          <wp:inline distT="0" distB="0" distL="0" distR="0" wp14:anchorId="5CFC2B7B" wp14:editId="511CE7C0">
            <wp:extent cx="5943600" cy="3008630"/>
            <wp:effectExtent l="0" t="0" r="0" b="1270"/>
            <wp:docPr id="364339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339663" name="Picture 364339663"/>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008630"/>
                    </a:xfrm>
                    <a:prstGeom prst="rect">
                      <a:avLst/>
                    </a:prstGeom>
                  </pic:spPr>
                </pic:pic>
              </a:graphicData>
            </a:graphic>
          </wp:inline>
        </w:drawing>
      </w:r>
    </w:p>
    <w:p w14:paraId="3F07C029" w14:textId="77777777" w:rsidR="00E57C35" w:rsidRPr="00032D0A" w:rsidRDefault="00E57C35" w:rsidP="00E57C35">
      <w:pPr>
        <w:pStyle w:val="af4"/>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Figure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SEQ Figure \* ARABIC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1</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xml:space="preserve">: UK Fast-Food Market Revenue Growth </w:t>
      </w:r>
    </w:p>
    <w:p w14:paraId="2763CD45" w14:textId="77777777" w:rsidR="00E57C35" w:rsidRPr="00032D0A" w:rsidRDefault="00E57C35" w:rsidP="00E57C35">
      <w:pPr>
        <w:spacing w:line="480" w:lineRule="auto"/>
        <w:rPr>
          <w:rFonts w:ascii="Times New Roman" w:hAnsi="Times New Roman" w:cs="Times New Roman"/>
          <w:sz w:val="24"/>
          <w:szCs w:val="24"/>
        </w:rPr>
      </w:pPr>
      <w:r w:rsidRPr="00032D0A">
        <w:rPr>
          <w:rFonts w:ascii="Times New Roman" w:hAnsi="Times New Roman" w:cs="Times New Roman"/>
          <w:sz w:val="24"/>
          <w:szCs w:val="24"/>
        </w:rPr>
        <w:t>Source: https://www.grandviewresearch.com/horizon/outlook/fast-food-market/uk</w:t>
      </w:r>
    </w:p>
    <w:p w14:paraId="3AC6AAE1" w14:textId="58A3B25E" w:rsidR="00E57C35" w:rsidRPr="00032D0A" w:rsidRDefault="00E57C35" w:rsidP="00E57C35">
      <w:pPr>
        <w:pStyle w:val="1"/>
        <w:spacing w:line="480" w:lineRule="auto"/>
        <w:rPr>
          <w:rFonts w:ascii="Times New Roman" w:hAnsi="Times New Roman" w:cs="Times New Roman" w:hint="eastAsia"/>
          <w:sz w:val="24"/>
          <w:szCs w:val="24"/>
          <w:lang w:eastAsia="zh-CN"/>
        </w:rPr>
      </w:pPr>
      <w:bookmarkStart w:id="2" w:name="_Toc229293490"/>
      <w:r w:rsidRPr="00032D0A">
        <w:rPr>
          <w:rFonts w:ascii="Times New Roman" w:hAnsi="Times New Roman" w:cs="Times New Roman"/>
          <w:sz w:val="24"/>
          <w:szCs w:val="24"/>
        </w:rPr>
        <w:t>2.0 SOSTAC Marketing Plan</w:t>
      </w:r>
      <w:bookmarkEnd w:id="2"/>
    </w:p>
    <w:p w14:paraId="72965945" w14:textId="5D5E205A" w:rsidR="00E57C35" w:rsidRPr="00032D0A" w:rsidRDefault="00E57C35" w:rsidP="00E57C35">
      <w:pPr>
        <w:pStyle w:val="2"/>
        <w:spacing w:line="480" w:lineRule="auto"/>
        <w:rPr>
          <w:rFonts w:ascii="Times New Roman" w:hAnsi="Times New Roman" w:cs="Times New Roman" w:hint="eastAsia"/>
          <w:sz w:val="24"/>
          <w:szCs w:val="24"/>
          <w:lang w:eastAsia="zh-CN"/>
        </w:rPr>
      </w:pPr>
      <w:bookmarkStart w:id="3" w:name="_Toc229293491"/>
      <w:r w:rsidRPr="00032D0A">
        <w:rPr>
          <w:rFonts w:ascii="Times New Roman" w:hAnsi="Times New Roman" w:cs="Times New Roman"/>
          <w:sz w:val="24"/>
          <w:szCs w:val="24"/>
        </w:rPr>
        <w:t>2.1 Situation Analysis – Where Are We Now?</w:t>
      </w:r>
      <w:bookmarkEnd w:id="3"/>
    </w:p>
    <w:p w14:paraId="0CEB9C9D"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The UK fast-food industry continues to experience rapid transformation due to changing consumer preferences, sustainability concerns, and technological development. The UK market is very competitive with organisations needing to constantly evolve to retain market share and customer loyalty. An important macro-environmental trend is the growing attention towards health issues, which is driven by younger consumers wanting healthier, plant-based food options. As such, the UK plant-</w:t>
      </w:r>
      <w:r w:rsidRPr="00032D0A">
        <w:rPr>
          <w:rFonts w:ascii="Times New Roman" w:hAnsi="Times New Roman" w:cs="Times New Roman"/>
          <w:sz w:val="24"/>
          <w:szCs w:val="24"/>
        </w:rPr>
        <w:lastRenderedPageBreak/>
        <w:t xml:space="preserve">based market is anticipated to expand by more than 11% per year (see Figure 3) (Euromonitor, 2024), and about 52% of UK consumers say they actively try to eat more healthily (Mintel, 2025). </w:t>
      </w:r>
    </w:p>
    <w:p w14:paraId="45E3DFEB" w14:textId="77777777" w:rsidR="00E57C35" w:rsidRPr="00032D0A" w:rsidRDefault="00E57C35" w:rsidP="00E57C35">
      <w:pPr>
        <w:keepNext/>
        <w:spacing w:line="480" w:lineRule="auto"/>
        <w:rPr>
          <w:rFonts w:ascii="Times New Roman" w:hAnsi="Times New Roman" w:cs="Times New Roman"/>
          <w:sz w:val="24"/>
          <w:szCs w:val="24"/>
        </w:rPr>
      </w:pPr>
      <w:r w:rsidRPr="00032D0A">
        <w:rPr>
          <w:rFonts w:ascii="Times New Roman" w:hAnsi="Times New Roman" w:cs="Times New Roman"/>
          <w:noProof/>
          <w:sz w:val="24"/>
          <w:szCs w:val="24"/>
        </w:rPr>
        <w:drawing>
          <wp:inline distT="0" distB="0" distL="0" distR="0" wp14:anchorId="5CF387F7" wp14:editId="05B3F90F">
            <wp:extent cx="5943600" cy="2814955"/>
            <wp:effectExtent l="0" t="0" r="0" b="4445"/>
            <wp:docPr id="7036066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606681" name="Picture 703606681"/>
                    <pic:cNvPicPr/>
                  </pic:nvPicPr>
                  <pic:blipFill>
                    <a:blip r:embed="rId7">
                      <a:extLst>
                        <a:ext uri="{28A0092B-C50C-407E-A947-70E740481C1C}">
                          <a14:useLocalDpi xmlns:a14="http://schemas.microsoft.com/office/drawing/2010/main" val="0"/>
                        </a:ext>
                      </a:extLst>
                    </a:blip>
                    <a:stretch>
                      <a:fillRect/>
                    </a:stretch>
                  </pic:blipFill>
                  <pic:spPr>
                    <a:xfrm>
                      <a:off x="0" y="0"/>
                      <a:ext cx="5943600" cy="2814955"/>
                    </a:xfrm>
                    <a:prstGeom prst="rect">
                      <a:avLst/>
                    </a:prstGeom>
                  </pic:spPr>
                </pic:pic>
              </a:graphicData>
            </a:graphic>
          </wp:inline>
        </w:drawing>
      </w:r>
    </w:p>
    <w:p w14:paraId="52120CA4" w14:textId="77777777" w:rsidR="00E57C35" w:rsidRPr="00032D0A" w:rsidRDefault="00E57C35" w:rsidP="00E57C35">
      <w:pPr>
        <w:pStyle w:val="af4"/>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Figure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SEQ Figure \* ARABIC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2</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UK Plant Based Meat Market Size &amp; Outlook, 2023-2030</w:t>
      </w:r>
    </w:p>
    <w:p w14:paraId="197BDA5B" w14:textId="77777777" w:rsidR="00E57C35" w:rsidRPr="00032D0A" w:rsidRDefault="00E57C35" w:rsidP="00E57C35">
      <w:pPr>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Source: </w:t>
      </w:r>
      <w:hyperlink r:id="rId8" w:history="1">
        <w:r w:rsidRPr="00032D0A">
          <w:rPr>
            <w:rStyle w:val="af3"/>
            <w:rFonts w:ascii="Times New Roman" w:hAnsi="Times New Roman" w:cs="Times New Roman"/>
            <w:sz w:val="24"/>
            <w:szCs w:val="24"/>
          </w:rPr>
          <w:t>https://www.grandviewresearch.com/horizon/outlook/plant-based-meat-market/uk</w:t>
        </w:r>
      </w:hyperlink>
      <w:r w:rsidRPr="00032D0A">
        <w:rPr>
          <w:rFonts w:ascii="Times New Roman" w:hAnsi="Times New Roman" w:cs="Times New Roman"/>
          <w:sz w:val="24"/>
          <w:szCs w:val="24"/>
        </w:rPr>
        <w:t xml:space="preserve"> </w:t>
      </w:r>
    </w:p>
    <w:p w14:paraId="3F748251"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Additionally, sustainability issues such as packaging waste, sourced raw materials, and carbon emissions are expected to further impact buying habits (IBISWorld, 2025; Statista, 2025). As shown in Figure 3, the UK online food delivery market is forecast to grow substantially and reach approximately US$18.8 billion by 2030, demonstrating the increasing strategic importance of digital ordering and delivery platforms within the sector (Grand View Research, 2025). Yet, persistent food cost pressures persist, making customers feel the pinch and presenting a strategy challenge to fast-food companies aiming to be both affordable and innovative and high quality.</w:t>
      </w:r>
    </w:p>
    <w:p w14:paraId="73B82C2C" w14:textId="77777777" w:rsidR="00E57C35" w:rsidRPr="00032D0A" w:rsidRDefault="00E57C35" w:rsidP="00E57C35">
      <w:pPr>
        <w:keepNext/>
        <w:spacing w:line="480" w:lineRule="auto"/>
        <w:rPr>
          <w:rFonts w:ascii="Times New Roman" w:hAnsi="Times New Roman" w:cs="Times New Roman"/>
          <w:sz w:val="24"/>
          <w:szCs w:val="24"/>
        </w:rPr>
      </w:pPr>
      <w:r w:rsidRPr="00032D0A">
        <w:rPr>
          <w:rFonts w:ascii="Times New Roman" w:hAnsi="Times New Roman" w:cs="Times New Roman"/>
          <w:noProof/>
          <w:sz w:val="24"/>
          <w:szCs w:val="24"/>
        </w:rPr>
        <w:lastRenderedPageBreak/>
        <w:drawing>
          <wp:inline distT="0" distB="0" distL="0" distR="0" wp14:anchorId="64665E42" wp14:editId="463AF174">
            <wp:extent cx="5943600" cy="3008630"/>
            <wp:effectExtent l="0" t="0" r="0" b="1270"/>
            <wp:docPr id="7329135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913585" name="Picture 73291358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008630"/>
                    </a:xfrm>
                    <a:prstGeom prst="rect">
                      <a:avLst/>
                    </a:prstGeom>
                  </pic:spPr>
                </pic:pic>
              </a:graphicData>
            </a:graphic>
          </wp:inline>
        </w:drawing>
      </w:r>
    </w:p>
    <w:p w14:paraId="7B839083" w14:textId="77777777" w:rsidR="00E57C35" w:rsidRPr="00032D0A" w:rsidRDefault="00E57C35" w:rsidP="00E57C35">
      <w:pPr>
        <w:pStyle w:val="af4"/>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Figure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SEQ Figure \* ARABIC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3</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UK Online Food Delivery Market Revenue Forecast</w:t>
      </w:r>
    </w:p>
    <w:p w14:paraId="014BED9A" w14:textId="77777777" w:rsidR="00E57C35" w:rsidRPr="00032D0A" w:rsidRDefault="00E57C35" w:rsidP="00E57C35">
      <w:pPr>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Source: </w:t>
      </w:r>
      <w:hyperlink r:id="rId10" w:history="1">
        <w:r w:rsidRPr="00032D0A">
          <w:rPr>
            <w:rStyle w:val="af3"/>
            <w:rFonts w:ascii="Times New Roman" w:hAnsi="Times New Roman" w:cs="Times New Roman"/>
            <w:sz w:val="24"/>
            <w:szCs w:val="24"/>
          </w:rPr>
          <w:t>https://www.grandviewresearch.com/horizon/outlook/online-food-delivery-market/uk</w:t>
        </w:r>
      </w:hyperlink>
      <w:r w:rsidRPr="00032D0A">
        <w:rPr>
          <w:rFonts w:ascii="Times New Roman" w:hAnsi="Times New Roman" w:cs="Times New Roman"/>
          <w:sz w:val="24"/>
          <w:szCs w:val="24"/>
        </w:rPr>
        <w:t xml:space="preserve"> </w:t>
      </w:r>
    </w:p>
    <w:p w14:paraId="58E6D1BC"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 xml:space="preserve">In addition, there are significant competitive pressures in the microenvironment. There is high competition in the market, with KFC and Subway and Greggs well-known brands who compete heavily on price, service and quality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{"citationID":"2JfFLgnT","properties":{"unsorted":false,"formattedCitation":"(Sievert {\\i{}et al.}, 2025)","plainCitation":"(Sievert et al., 2025)","noteIndex":0},"citationItems":[{"id":11180,"uris":["http://zotero.org/users/local/mUS0hJZn/items/MCPGCE7Y"],"itemData":{"id":11180,"type":"article-journal","abstract":"Background\nThe fast-food industry has transformed substantially in recent decades – from diverse, locally rooted providers into a globalised, and increasingly corporate-led industry. Corporate fast-food retailers (FFRs) represent a key retail channel through which both ultra-processed foods and intensively produced animal source foods are consumed and normalised within corporate-industrial food systems. These dietary patterns are strongly associated with increased risks of diet-related diseases and contribute significantly to environmental degradation, including greenhouse gas emissions, land use change, and biodiversity loss. Despite the growing significance of FFRs, there has been limited analysis of their financial strategies and implications for global food system transformation.\n\nResults\nWe conducted a global analysis of market data from 54 countries and financial data of publicly listed FFRs, examining trends in FFR sales (2009–2023), market dominance, and the financial performance of leading publicly listed firms (1980–2023). We found that while sales in high-income countries were stagnating, leading firms maintained stable net profit margins and delivered relatively high shareholder returns, facilitated by financial strategies such as franchising and private equity ownership. U.S.-based corporations dominated the global market, with substantial expansion into countries outside the global North. These trends reflect the consolidation of power within the corporate food regime.\n\nConclusions\nThe global expansion of corporate FFRs underscore their growing influence over diets and food systems, with critical implications for public health, ecological sustainability, and social justice. Policies targeting structural leverage points, for example, democratising corporate governance, reducing the influence of private equity, and re-orienting agri-food subsidies, are essential to countering the entrenchment of this model and supporting more democratic and sustainable food systems.\n\nClinical trial number\nNot applicable.\n\nSupplementary Information\nThe online version contains supplementary material available at 10.1186/s12992-025-01158-9.","container-title":"Globalization and Health","DOI":"10.1186/s12992-025-01158-9","ISSN":"1744-8603","journalAbbreviation":"Global Health","page":"60","PMID":"41174735","PMCID":"PMC12577348","source":"PubMed Central","title":"Global market trends and financial performance of the corporate fast-food industry and their potential contributions to diets high in meat and ultra-processed foods","volume":"21","author":[{"family":"Sievert","given":"Katherine"},{"family":"Botha","given":"Tanita"},{"family":"Wood","given":"Benjamin"},{"family":"Baker","given":"Phillip"},{"family":"Scapin","given":"Tailane"},{"family":"Sacks","given":"Gary"}],"issued":{"date-parts":[["2025",10,31]]}}}],"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kern w:val="0"/>
          <w:sz w:val="24"/>
          <w:szCs w:val="24"/>
        </w:rPr>
        <w:t xml:space="preserve">(Sievert </w:t>
      </w:r>
      <w:r w:rsidRPr="00032D0A">
        <w:rPr>
          <w:rFonts w:ascii="Times New Roman" w:hAnsi="Times New Roman" w:cs="Times New Roman"/>
          <w:i/>
          <w:iCs/>
          <w:kern w:val="0"/>
          <w:sz w:val="24"/>
          <w:szCs w:val="24"/>
        </w:rPr>
        <w:t>et al.</w:t>
      </w:r>
      <w:r w:rsidRPr="00032D0A">
        <w:rPr>
          <w:rFonts w:ascii="Times New Roman" w:hAnsi="Times New Roman" w:cs="Times New Roman"/>
          <w:kern w:val="0"/>
          <w:sz w:val="24"/>
          <w:szCs w:val="24"/>
        </w:rPr>
        <w:t>, 2025)</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Consumers can still easily switch brands by accessing the prices and nutrition and ease of use of the products online, giving them a sense of buyer power</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{"citationID":"PUrHTnIP","properties":{"unsorted":false,"formattedCitation":"(Kotler and Armstrong, 2021)","plainCitation":"(Kotler and Armstrong, 2021)","noteIndex":0},"citationItems":[{"id":11183,"uris":["http://zotero.org/users/local/mUS0hJZn/items/27CUBFGK"],"itemData":{"id":11183,"type":"book","abstract":"For principles of marketing courses that require a comprehensive text.  Learn how to create value through customer connections and engagement  In a fast-changing, increasingly digital and social marketplace, it’s more vital than ever for marketers to develop meaningful connections with their customers. Principles of Marketing helps students master today’s key marketing challenge: to create vibrant, interactive communities of consumers who make products and brands an integral part of their daily lives. To help students understand how to create value and build customer relationships, Kotler and Armstrong present fundamental marketing information within an innovative customer-value framework. Thoroughly revised to reflect the major trends impacting contemporary marketing, the 18th Edition is packed with stories illustrating how companies use new digital technologies to maximise customer engagement and shape brand conversations, experiences, and communities.","ISBN":"978-1-292-34113-2","language":"English","publisher":"Pearson","publisher-place":"Harlow, England London New York Munich","source":"Amazon","title":"Principles of Marketing Global Edtion","author":[{"family":"Kotler","given":"Philip"},{"family":"Armstrong","given":"Gary"}],"issued":{"date-parts":[["2021"]]}}}],"schema":"https://github.com/citation-style-language/schema/raw/master/csl-citation.json"}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(Kotler and Armstrong, 2021)</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Also, alternative products are also driving up competition, particularly supermarket ready meals and meal-kit products</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{"citationID":"OZvIu0wi","properties":{"unsorted":false,"formattedCitation":"(Dhuria, Muir, Shaw, {\\i{}et al.}, 2025)","plainCitation":"(Dhuria, Muir, Shaw, et al., 2025)","noteIndex":0},"citationItems":[{"id":11185,"uris":["http://zotero.org/users/local/mUS0hJZn/items/4C92NP5G"],"itemData":{"id":11185,"type":"article-journal","abstract":"Background\nRetail food environments have largely become settings which promote less healthy foods to their customers. In an effort to prompt healthier choices, the UK Government introduced regulations in October 2022 restricting most retailers in England from promoting products high in fat, sugar, or salt (HFSS) at store entrances, aisle-ends, and checkouts, and their online equivalents. Evidence is needed on how businesses approach compliance and adapt to these regulations. This study used in-depth interviews to examine business responses and generate insights to support effective implementation.\n\n\nMethods\nThis cross-sectional qualitative study involved semi-structured interviews with 22 business representatives responsible for interpreting and implementing the regulations. The interviews were conducted via MS Teams/Zoom between August 2021–April 2022, prior to the implementation of regulations. Preparations to implement changes and predicted impact on businesses’ promotional practices were examined. Six researchers collected and analysed the data using an inductive thematic approach.\n\n\nResults\nParticipants’ reactions to regulatory compliance varied according to perceived commercial impact and resource availability. While some businesses explored opportunities for healthful promotions and invested in layout changes, a significant proportion planned to comply only to the letter of the law and were testing alternative strategies for unhealthy promotions. Trade bodies played a crucial role in preparations, supporting member businesses to interpret the regulations and fostering a unified approach to compliance. Anticipated barriers to compliance included challenges such as accurately assessing product scores, reformulating products to meet standards, and ensuring consistent store-level adherence within large businesses. To enhance the regulations’ impact, participants called for (i) smaller in-scope businesses to receive additional technical support from the government, (ii) manufacturers be required to share detailed nutrient information with retailers or a centralised product nutrient profile repository be established, and (iii) out-of-home businesses be required to comply.\n\nConclusions\nThese mandated regulations hold potential to shift food retailers’ priorities from solely profit maximisation, to also supporting public health. However further government action is needed to ensure effective compliance for all business types and sizes. A consistent, long-term policy approach aligned with other food policies and informed by industry expertise to optimise implementation could better support obesity reduction.\n\n\nSupplementary Information\nThe online version contains supplementary material available at 10.1186/s12916-025-04384-5.","container-title":"BMC Medicine","DOI":"10.1186/s12916-025-04384-5","ISSN":"1741-7015","journalAbbreviation":"BMC Med","page":"576","PMID":"41121016","PMCID":"PMC12538778","source":"PubMed Central","title":"“It will sort of drive us to rethink our approach to high fat salt sugar products”- a qualitative analysis of businesses’ reactions to the landmark Food (Promotion and Placement) Regulations in England","volume":"23","author":[{"family":"Dhuria","given":"Preeti"},{"family":"Muir","given":"Sarah"},{"family":"Shaw","given":"Sarah"},{"family":"Lawrence","given":"Wendy"},{"family":"Roe","given":"Emma"},{"family":"Baird","given":"Janis"},{"family":"Vogel","given":"Christina"}],"issued":{"date-parts":[["2025",10,21]]}}}],"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kern w:val="0"/>
          <w:sz w:val="24"/>
          <w:szCs w:val="24"/>
        </w:rPr>
        <w:t xml:space="preserve">(Dhuria, Muir, Shaw, </w:t>
      </w:r>
      <w:r w:rsidRPr="00032D0A">
        <w:rPr>
          <w:rFonts w:ascii="Times New Roman" w:hAnsi="Times New Roman" w:cs="Times New Roman"/>
          <w:i/>
          <w:iCs/>
          <w:kern w:val="0"/>
          <w:sz w:val="24"/>
          <w:szCs w:val="24"/>
        </w:rPr>
        <w:t>et al.</w:t>
      </w:r>
      <w:r w:rsidRPr="00032D0A">
        <w:rPr>
          <w:rFonts w:ascii="Times New Roman" w:hAnsi="Times New Roman" w:cs="Times New Roman"/>
          <w:kern w:val="0"/>
          <w:sz w:val="24"/>
          <w:szCs w:val="24"/>
        </w:rPr>
        <w:t>, 2025)</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w:t>
      </w:r>
    </w:p>
    <w:p w14:paraId="2A08FA42"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 xml:space="preserve">From an internal perspective, the UK branch of McDonald's is well-recognized, has sophisticated digital ordering procedures, boasts of a widespread outlet structure, and operates an efficient supply chain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{"citationID":"Zlj1XYNm","properties":{"unsorted":false,"formattedCitation":"(Barney and Hesterly, 2019)","plainCitation":"(Barney and Hesterly, 2019)","noteIndex":0},"citationItems":[{"id":11188,"uris":["http://zotero.org/users/local/mUS0hJZn/items/CXY7ENSP"],"itemData":{"id":11188,"type":"book","abstract":"The full text downloaded to your computer With eBooks you can:  search for key concepts, words and phrases  make highlights and notes as you study  share your notes with friends   eBooks are downloaded to your computer and accessible either offline through the Bookshelf (available as a free download), available online and also via the iPad and Android apps.  Upon purchase, you will receive via email the code and instructions on how to access this product. Time limit The eBooks products do not have an expiry date. You will continue to access your digital ebook products whilst you have your Bookshelf installed. For courses in strategy and strategic management.  Strategic Management and Competitive Advantage: Concepts strips out the unnecessary, by presenting material that answers the question: does this concept help students analyse real business situations? Each chapter has four short sections that cover specific issues in depth, allowing professors to adapt the text to their particular needs. By utilising this carefully crafted approach, the 6th Edition provides students with the tools they need for strategic analysis.","ISBN":"978-1-292-26696-1","language":"en","note":"Google-Books-ID: OcAoEAAAQBAJ","number-of-pages":"391","publisher":"Pearson Education","source":"Google Books","title":"Strategic Management and Competitive Advantage: Concepts, Global Edition","title-short":"Strategic Management and Competitive Advantage","author":[{"family":"Barney","given":"Jay B."},{"family":"Hesterly","given":"William S."}],"issued":{"date-parts":[["2019",2,18]]}}}],"schema":"https://github.com/citation-style-language/schema/raw/master/csl-citation.json"}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(Barney and Hesterly, 2019)</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xml:space="preserve">. However, there are still </w:t>
      </w:r>
      <w:r w:rsidRPr="00032D0A">
        <w:rPr>
          <w:rFonts w:ascii="Times New Roman" w:hAnsi="Times New Roman" w:cs="Times New Roman"/>
          <w:sz w:val="24"/>
          <w:szCs w:val="24"/>
        </w:rPr>
        <w:lastRenderedPageBreak/>
        <w:t xml:space="preserve">negative brand perceptions and sustainability concerns to address. Based on SWOT and TOWS analysis, it is recommended that McDonald's maximise its strengths and operational efficiency to tap into opportunities associated with healthier eating and sustainable consumption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{"citationID":"7LxfMVoI","properties":{"unsorted":false,"formattedCitation":"(Weihrich, 1982)","plainCitation":"(Weihrich, 1982)","noteIndex":0},"citationItems":[{"id":11190,"uris":["http://zotero.org/users/local/mUS0hJZn/items/QHH2INPJ"],"itemData":{"id":11190,"type":"article-journal","abstract":"This article has two main purposes. One is to review general considerations in strategic planning and the second to introduce the TOWS Matrix for matching the environmental threats and opportunities with the company's weaknesses and especially its strengths. These factors per se are not new; what is new is systematically identifying relationships between these factors and basing strategies on them. There is little doubt that strategic planning will gain greater prominence in the future. Any organization—whether military, product-oriented, service-oriented or even governmental—to remain effective, must use a rational approach toward anticipating, responding to and even altering the future environment.","container-title":"Long Range Planning","DOI":"10.1016/0024-6301(82)90120-0","ISSN":"0024-6301","issue":"2","journalAbbreviation":"Long Range Planning","page":"54-66","source":"ScienceDirect","title":"The TOWS matrix—A tool for situational analysis","volume":"15","author":[{"family":"Weihrich","given":"Heinz"}],"issued":{"date-parts":[["1982",4,1]]}}}],"schema":"https://github.com/citation-style-language/schema/raw/master/csl-citation.json"}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(Weihrich, 1982)</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Ansoff's Growth Matrix suggests that Product Development is the best possible strategy: Focusing on healthier menus, plant-based expansion, and low-cal meal bundles</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{"citationID":"51Aav27Y","properties":{"unsorted":false,"formattedCitation":"(Ansoff, 1957)","plainCitation":"(Ansoff, 1957)","noteIndex":0},"citationItems":[{"id":8978,"uris":["http://zotero.org/users/local/mUS0hJZn/items/4M4KMDE8"],"itemData":{"id":8978,"type":"book","language":"en","note":"Google-Books-ID: _opJvwEACAAJ","number-of-pages":"5","source":"Google Books","title":"Strategies for Diversification","author":[{"family":"Ansoff","given":"H. Igor"}],"issued":{"date-parts":[["1957"]]}}}],"schema":"https://github.com/citation-style-language/schema/raw/master/csl-citation.json"}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(Ansoff, 1957)</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w:t>
      </w:r>
    </w:p>
    <w:p w14:paraId="35757691" w14:textId="77777777" w:rsidR="00E57C35" w:rsidRPr="00032D0A" w:rsidRDefault="00E57C35" w:rsidP="00E57C35">
      <w:pPr>
        <w:pStyle w:val="2"/>
        <w:spacing w:line="480" w:lineRule="auto"/>
        <w:rPr>
          <w:rFonts w:ascii="Times New Roman" w:hAnsi="Times New Roman" w:cs="Times New Roman"/>
          <w:sz w:val="24"/>
          <w:szCs w:val="24"/>
        </w:rPr>
      </w:pPr>
      <w:bookmarkStart w:id="4" w:name="_Toc229293492"/>
      <w:r w:rsidRPr="00032D0A">
        <w:rPr>
          <w:rFonts w:ascii="Times New Roman" w:hAnsi="Times New Roman" w:cs="Times New Roman"/>
          <w:sz w:val="24"/>
          <w:szCs w:val="24"/>
        </w:rPr>
        <w:t>2.2 Objectives – Where Do We Want to Be?</w:t>
      </w:r>
      <w:bookmarkEnd w:id="4"/>
    </w:p>
    <w:p w14:paraId="7652622D"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After the situation analysis, the primary marketing area proposed for development is larger menu repositioning toward health and sustainability in the UK fast food sector. This strategic emphasis has become crucial as the market's health and alternative product demands, as well as environmental awareness, have continued to rise significantly especially among Gen Z shoppers (Mintel, 2025; Euromonitor, 2024). So, McDonald's UK needs to improve brand equity in customer minds when thinking about health, sustainability and digital marketing, while still being budget-friendly and convenient.</w:t>
      </w:r>
    </w:p>
    <w:p w14:paraId="518D5FD1"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 xml:space="preserve">Each marketing objective should be Specific, Measurable, Achievable, Relevant, and Time-bound (SMART) as outlined by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{"citationID":"I3YDQgQb","properties":{"unsorted":false,"formattedCitation":"(Gano-Overway and Sackett, 2022)","plainCitation":"(Gano-Overway and Sackett, 2022)","noteIndex":0},"citationItems":[{"id":11192,"uris":["http://zotero.org/users/local/mUS0hJZn/items/T9BK3DAI"],"itemData":{"id":11192,"type":"article-journal","abstract":"Goal setting has been a long-supported performance enhancement and behavior change strategy. However, a goal’s efficacy is largely dependent on its structure (specific, measurable, moderately difficult, performance focused, and proximal) and related support systems (assessing individual and environmental factors and evaluating and supporting goal progress). While goal structures are often employed, support systems have not always been effectively implemented. Our purpose is to assist practitioners in attending to both goal structure and support systems by using the ASPIRE goal framework. By using this framework, individuals may be more likely to avoid issues that detract from goal setting effectiveness.","container-title":"Journal of Sport Psychology in Action","DOI":"10.1080/21520704.2021.2007192","ISSN":"2152-0704","issue":"4","note":"_eprint: https://doi.org/10.1080/21520704.2021.2007192","page":"230-244","publisher":"Routledge","source":"Taylor and Francis+NEJM","title":"Let’s Get Smart and Set Goals to ASPIRE","volume":"13","author":[{"family":"Gano-Overway","given":"Lori"},{"family":"Sackett","given":"Sarah Carson"}],"issued":{"date-parts":[["2022",10,31]]}}}],"schema":"https://github.com/citation-style-language/schema/raw/master/csl-citation.json"}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(Gano-Overway and Sackett, 2022)</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xml:space="preserve">. Specific objectives are measurable objectives which enable organisations to monitor their performance effectively and clearly states the intended outcome. The objectives must be attainable given the market and organisation factors. Whereas strategic objectives are related, time bound can be done to set up a very clear implementation period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{"citationID":"ddNslkDr","properties":{"unsorted":false,"formattedCitation":"(Chaffey and Ellis-Chadwick, 2019)","plainCitation":"(Chaffey and Ellis-Chadwick, 2019)","noteIndex":0},"citationItems":[{"id":2495,"uris":["http://zotero.org/users/local/mUS0hJZn/items/LIVWPI6N"],"itemData":{"id":2495,"type":"book","abstract":"\"I have used this book in all its editions since first publication with my undergraduate and postgraduate students. It is a core text for all the students, because it provides the detail they require at an academic level. Importantly it is a book for the practitioner to use too. This is why we use it on our postgraduate practitioner programmes - where we actually buy the book for the students as we believe it is that important. No other text comes close and literally thousands of our graduates have benefitted from it in their subsequent careers: written by the specialist for the specialist\"  David Edmundson-BirdPrincipal Lecturer in Digital MarketingManchester Metropolitan University     Digital Marketing provides the most comprehensive guide to all aspects of using the Internet, digital media and marketing technology to achieve the goals of integrated multichannel marketing.    This streamlined seventh edition provides comprehensive, practical guidance on how companies can get the most out of digital media and technology to meet their marketing goals. Digital Marketing links marketing theory with practical business experience through case studies from cutting edge companiessuch as ASOS, Spotify, Zalando and Zappos, to help students understand digital marketing in the real world. To support this, new 'Essential Digital Skills' boxes give students guidance on how to develop key skills they will need in the workplace.  Readers will learn best practice frameworks for developing a digital marketing strategy, plus successfactors for key digital marketing techniques including search marketing, conversion optimisation anddigital communications using social media including Twitter and Facebook.","ISBN":"978-1-292-24157-9","language":"en","note":"Google-Books-ID: 7gGzuAEACAAJ","number-of-pages":"576","publisher":"Pearson","source":"Google Books","title":"Digital Marketing","author":[{"family":"Chaffey","given":"Dave"},{"family":"Ellis-Chadwick","given":"Fiona"}],"issued":{"date-parts":[["2019"]]}}}],"schema":"https://github.com/citation-style-language/schema/raw/master/csl-citation.json"}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(Chaffey and Ellis-Chadwick, 2019)</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w:t>
      </w:r>
    </w:p>
    <w:p w14:paraId="37A1BE5A"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lastRenderedPageBreak/>
        <w:t>The primary strategic marketing objective for McDonald’s UK is:</w:t>
      </w:r>
    </w:p>
    <w:p w14:paraId="53104BF9"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To increase sales of healthier and plant-based menu items among UK Gen Z and young adult consumers by 20% between May 2026 and April 2027 through digital loyalty campaigns, personalised promotions, and sustainability-focused menu innovation.</w:t>
      </w:r>
    </w:p>
    <w:p w14:paraId="333F8206"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 xml:space="preserve">These objective is critical to the strategic importance as they outline tangible goals such as increasing unit sales, customer retention, app usage and market share for health-conscious consumers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{"citationID":"IfNVm5fn","properties":{"unsorted":false,"formattedCitation":"(Oliveira, Belitski and Perez-Vega, 2025)","plainCitation":"(Oliveira, Belitski and Perez-Vega, 2025)","noteIndex":0},"citationItems":[{"id":11193,"uris":["http://zotero.org/users/local/mUS0hJZn/items/8IPALSCL"],"itemData":{"id":11193,"type":"article-journal","abstract":"This study explores how the adoption of sales enablement platforms (SEPs) influences each stage of the business-to-business (B2B) sales process in medium-sized companies. The research addresses a critical issue, as sales digitisation is increasingly recognised as an enabler of firm performance, sales management, and customer engagement. Based on in-depth interviews with 27 chief executive officers and sales directors, along with three case studies of European medium-sized firms, this study explores how SEPs support greater collaboration and performance within firms. The findings demonstrate four dominant pathways (digital skill endowment, marketing ownership in the sales process, strategic implications and value creation), that altogether contribute to firm capabilities and sales performance. One of the key advantages of using SEPs are organisational collaboration optimization, reducing costs, increasing flexibility in implementing digitally oriented solutions and processes. We establish the foundations for future research on the digital transformation of sales and its impact on firm performance.","container-title":"Technological Forecasting and Social Change","DOI":"10.1016/j.techfore.2025.124172","ISSN":"0040-1625","journalAbbreviation":"Technological Forecasting and Social Change","page":"124172","source":"ScienceDirect","title":"Sales digitization and sales process optimisation for firm performance: Evidence from European firms","title-short":"Sales digitization and sales process optimisation for firm performance","volume":"217","author":[{"family":"Oliveira","given":"Fabio"},{"family":"Belitski","given":"Maksim"},{"family":"Perez-Vega","given":"Rodrigo"}],"issued":{"date-parts":[["2025",8,1]]}}}],"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(Oliveira, Belitski and Perez-Vega, 2025)</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Furthermore, the goals are attainable since McDonald's already has a strong Digital Infrastructure, brand recognition, and operational capability for long-term implementation.</w:t>
      </w:r>
    </w:p>
    <w:p w14:paraId="266BEF9B" w14:textId="77777777" w:rsidR="00E57C35" w:rsidRPr="00032D0A" w:rsidRDefault="00E57C35" w:rsidP="00E57C35">
      <w:pPr>
        <w:pStyle w:val="2"/>
        <w:spacing w:line="480" w:lineRule="auto"/>
        <w:rPr>
          <w:rFonts w:ascii="Times New Roman" w:hAnsi="Times New Roman" w:cs="Times New Roman"/>
          <w:sz w:val="24"/>
          <w:szCs w:val="24"/>
        </w:rPr>
      </w:pPr>
      <w:bookmarkStart w:id="5" w:name="_Toc229293493"/>
      <w:r w:rsidRPr="00032D0A">
        <w:rPr>
          <w:rFonts w:ascii="Times New Roman" w:hAnsi="Times New Roman" w:cs="Times New Roman"/>
          <w:sz w:val="24"/>
          <w:szCs w:val="24"/>
        </w:rPr>
        <w:t>2.3 Strategy – How Do We Get There?</w:t>
      </w:r>
      <w:bookmarkEnd w:id="5"/>
    </w:p>
    <w:p w14:paraId="15D3D578"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 xml:space="preserve">The suggested strategic direction for McDonald's UK is that the brand will concentrate on repositioning its business as a healthier fast-food firm with an emphasis on sustainability and using digital personalisation strategies to appeal to younger and health-conscious consumers. The direction is essential due to a quick change in consumer expectations in the UK fast food sector. Around half (52%) of UK consumers are actively trying to make healthier food choices when buying foods, with more than one-third (34%) of Gen Z consumers regularly buying healthier fast-food or plant-based options (Mintel, 2025; Statista, 2025). In addition,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{"citationID":"bBfhq5c6","properties":{"unsorted":false,"formattedCitation":"(Theocharis and Tsekouropoulos, 2025)","plainCitation":"(Theocharis and Tsekouropoulos, 2025)","noteIndex":0},"citationItems":[{"id":11196,"uris":["http://zotero.org/users/local/mUS0hJZn/items/YXCUZSRB"],"itemData":{"id":11196,"type":"article-journal","abstract":"Generation Z is emerging as a powerful force in shaping global consumer behavior, particularly in the market of digital and technological products. Th...","container-title":"Sustainability","DOI":"10.3390/su17094124","ISSN":"2071-1050","issue":"9","language":"en","license":"http://creativecommons.org/licenses/by/3.0/","publisher":"Multidisciplinary Digital Publishing Institute","source":"www.mdpi.com","title":"Sustainable Consumption and Branding for Gen Z: How Brand Dimensions Influence Consumer Behavior and Adoption of Newly Launched Technological Products","title-short":"Sustainable Consumption and Branding for Gen Z","URL":"https://www.mdpi.com/2071-1050/17/9/4124","volume":"17","author":[{"family":"Theocharis","given":"Dimitrios"},{"family":"Tsekouropoulos","given":"Georgios"}],"accessed":{"date-parts":[["2026",5,10]]},"issued":{"date-parts":[["2025",5,1]]}}}],"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Theocharis and Tsekouropoulos (2025)</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xml:space="preserve"> notes that more than 70% of Gen Z consumers said they favor brands that express a clear commitment to sustainability and offer them customized digital </w:t>
      </w:r>
      <w:r w:rsidRPr="00032D0A">
        <w:rPr>
          <w:rFonts w:ascii="Times New Roman" w:hAnsi="Times New Roman" w:cs="Times New Roman"/>
          <w:sz w:val="24"/>
          <w:szCs w:val="24"/>
        </w:rPr>
        <w:lastRenderedPageBreak/>
        <w:t>experiences (McKinsey, 2024). So, differentiation for McDonald's UK needs to go beyond either affordability or convenience.</w:t>
      </w:r>
    </w:p>
    <w:p w14:paraId="7AB10CFF"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 xml:space="preserve">Ansoff's Growth Matrix suggests that product development is the right growth direction (Ansoff, 1957). The approach is driven towards bringing new menu innovation, plant-based food and sustainable packaging into the UK market alongside new low-calorie meal packs. The strategy is suitable as McDonald's has over 1400 restaurants in the UK with ample operational infrastructure and brand recognition (McDonald's Corporation, 2025). Nevertheless,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{"citationID":"gJKp1d3O","properties":{"unsorted":false,"formattedCitation":"(Kotler, Keller and Chernev, 2021)","plainCitation":"(Kotler, Keller and Chernev, 2021)","noteIndex":0},"citationItems":[{"id":1922,"uris":["http://zotero.org/users/local/mUS0hJZn/items/RUV4X2FU"],"itemData":{"id":1922,"type":"book","abstract":"Start thinking like a marketer with the gold-standard text for today's Marketing Management. Marketing Management, 16th edition by Kotler, Keller, and Chernev, is the latest version of this landmark text, offering an extensive analysis of the latest theories and practices in the marketing environment. Ideal for undergraduates and graduates who want to follow a career in the field, the book introduces you to the Marketing Manager's way of thinking, focusing on the role, issues, and decisions that Managers face in alignment with company needs and objectives. The text's reader-friendly content provides balanced coverage and a clear structure that will guide you through the necessary steps to build, execute and manage successful marketing campaigns and compelling brands. The latest edition uses a multidisciplinary approach, providing in-depth knowledge and broader understanding of the essential marketing principles and core concepts. It will challenge your critical thinking and analytical skills with universal practical applications, covering a wider spectrum of products, services, and marketing strategies. A range of examples includes Wegmans, Starbucks, and Uniqlo, bringing first-hand experience regarding how a successful marketing strategy works in large-scale organisations. Reflecting recent changes and developments in the field, the book aims to provide an in-depth understanding of the best marketing practices and arm you with the knowledge and tools necessary for a successful future career in the field. Pearson MyLab(R) Marketing is not included. Students, if Pearson MyLab Marketing is a recommended/mandatory component of the course, please ask- your instructor for the correct ISBN. MyLab Marketing should only be purchased when required by an instructor. Instructors, contact your Pearson representative for more information.","ISBN":"978-1-292-40481-3","language":"en","note":"Google-Books-ID: iTPTzgEACAAJ","number-of-pages":"608","publisher":"Pearson Education","source":"Google Books","title":"Marketing Management","author":[{"family":"Kotler","given":"Philip"},{"family":"Keller","given":"Kevin Lane"},{"family":"Chernev","given":"Alexander"}],"issued":{"date-parts":[["2021",11,17]]}}}],"schema":"https://github.com/citation-style-language/schema/raw/master/csl-citation.json"}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Kotler, Keller and Chernev (2021)</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xml:space="preserve"> argues that long-term differentiation is difficult to achieve because competitors can copy healthy products relatively quickly.</w:t>
      </w:r>
    </w:p>
    <w:p w14:paraId="754C7983"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 xml:space="preserve">In addition, Porter's generic strategies further indicate that McDonald's should not only focus on cost leadership but rather should pursue a differentiation strategy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{"citationID":"R0f6KEd8","properties":{"unsorted":false,"formattedCitation":"(Porter, 1985)","plainCitation":"(Porter, 1985)","noteIndex":0},"citationItems":[{"id":4928,"uris":["http://zotero.org/users/local/mUS0hJZn/items/AXGDT3AW"],"itemData":{"id":4928,"type":"book","abstract":"Competitive Advantage introduces a tool that may be used to diagnose and enhance competitive advantage: the value chain. Value-chain analysis allows the manager to separate the underlying activities a firm performs in designing, producing, marketing, and distributing its product or service. It is these activities from which competitive advantage ultimately stems. By showing how all the firm's activities can be examined in this integrated way, Porter provides a practical perspective on competitive strategy.","ISBN":"978-0-02-925090-7","language":"en","note":"Google-Books-ID: o1y1AAAAIAAJ","number-of-pages":"584","publisher":"Free Press","source":"Google Books","title":"Competitive Advantage: Creating and Sustaining Superior Performance","title-short":"Competitive Advantage","author":[{"family":"Porter","given":"Michael E."}],"issued":{"date-parts":[["1985"]]}}}],"schema":"https://github.com/citation-style-language/schema/raw/master/csl-citation.json"}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(Porter, 1985)</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Through diversifying with healthier products, sustainability and customized digital interaction, it is possible to enhance competitive positioning and customer loyalty. The STP strategy therefore focuses on Gen Z and health-conscious urban consumers and aims to establish McDonald's as “healthy and sustainable and easier to eat with digital innovation” at affordable and convenient prices.</w:t>
      </w:r>
    </w:p>
    <w:p w14:paraId="11DE7F91" w14:textId="77777777" w:rsidR="00E57C35" w:rsidRPr="00032D0A" w:rsidRDefault="00E57C35" w:rsidP="00E57C35">
      <w:pPr>
        <w:pStyle w:val="2"/>
        <w:spacing w:line="480" w:lineRule="auto"/>
        <w:rPr>
          <w:rFonts w:ascii="Times New Roman" w:hAnsi="Times New Roman" w:cs="Times New Roman"/>
          <w:sz w:val="24"/>
          <w:szCs w:val="24"/>
        </w:rPr>
      </w:pPr>
      <w:bookmarkStart w:id="6" w:name="_Toc229293494"/>
      <w:r w:rsidRPr="00032D0A">
        <w:rPr>
          <w:rFonts w:ascii="Times New Roman" w:hAnsi="Times New Roman" w:cs="Times New Roman"/>
          <w:sz w:val="24"/>
          <w:szCs w:val="24"/>
        </w:rPr>
        <w:t>2.4 Tactics – How Exactly Do We Get There?</w:t>
      </w:r>
      <w:bookmarkEnd w:id="6"/>
    </w:p>
    <w:p w14:paraId="1FD0A396"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 xml:space="preserve">To implement McDonald's UK's approach, the 7Ps of the marketing mix will be extended to ensure that tactical decisions will squarely focus on repositioning the company toward a healthier and sustainability-focused goal. Healthy menu innovations </w:t>
      </w:r>
      <w:r w:rsidRPr="00032D0A">
        <w:rPr>
          <w:rFonts w:ascii="Times New Roman" w:hAnsi="Times New Roman" w:cs="Times New Roman"/>
          <w:sz w:val="24"/>
          <w:szCs w:val="24"/>
        </w:rPr>
        <w:lastRenderedPageBreak/>
        <w:t>should be key considerations for product decisions, including increasing plant-based meals, low calorie meal bundles, beverage reduction to sodium and healthier children's meal options. This is significant as around 52% of UK consumers (</w:t>
      </w:r>
      <w:r w:rsidRPr="00032D0A">
        <w:rPr>
          <w:rFonts w:ascii="Times New Roman" w:hAnsi="Times New Roman" w:cs="Times New Roman"/>
          <w:sz w:val="24"/>
          <w:szCs w:val="24"/>
        </w:rPr>
        <w:tab/>
        <w:t xml:space="preserve">See Figure 4) say they are actively trying to eat a healthier diet, and in recent years, there has been a significant increase in plant-based food intake among Gen Z consumers (Mintel, 2025; Statista, 2025). But, just introducing healthier food products doesn't automatically equate with competitive success as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{"citationID":"mfZ98kSi","properties":{"unsorted":false,"formattedCitation":"(Alsubhi {\\i{}et al.}, 2023)","plainCitation":"(Alsubhi et al., 2023)","noteIndex":0},"citationItems":[{"id":11198,"uris":["http://zotero.org/users/local/mUS0hJZn/items/E59BFUGF"],"itemData":{"id":11198,"type":"article-journal","abstract":"Food retail strategies to improve the healthiness of food and beverage options may increase purchasing of healthier options and improve diets. Consumer demand for healthier options is an important determinant of the successful implementation and maintenance of healthy food retail interventions. A systematic review of peer‐reviewed literature was undertaken to explore whether consumers are willing to pay more for healthier foods and to determine the key factors that influence willingness to pay. Fifteen studies reported the results of 26 experiments providing willingness to pay estimates for healthier food products across a range of food retail environments. Twenty three out of the 26 experiments included in this review (88.5%) found consumers would pay a 5.6% to 91.5% (mean 30.7%) price premium for healthier foods. Studies consistently found a positive willingness to pay for foods with reduced fat and wholegrains with additional fruit and vegetables, while willingness to pay for foods with reduced salt or a combination of low fat and sugar, or salt showed mixed results. Adults over 60 years, females, those living with obesity, and consumers who aim to maintain a healthy lifestyle were more likely to pay a price premium for healthier food, whereas younger consumers, consumers with healthy weight, and consumers with higher levels of education were less likely to pay higher prices. The results of this review contribute to our understanding of consumer preferences for healthier products and provide information to retailers on consumer surplus (benefits) associated with the provision of healthier food alternatives.","container-title":"Obesity Reviews","DOI":"10.1111/obr.13525","ISSN":"1467-7881","issue":"1","journalAbbreviation":"Obes Rev","page":"e13525","PMID":"36342169","PMCID":"PMC10909406","source":"PubMed Central","title":"Consumer willingness to pay for healthier food products: A systematic review","title-short":"Consumer willingness to pay for healthier food products","volume":"24","author":[{"family":"Alsubhi","given":"Moosa"},{"family":"Blake","given":"Miranda"},{"family":"Nguyen","given":"Tan"},{"family":"Majmudar","given":"Ishani"},{"family":"Moodie","given":"Marj"},{"family":"Ananthapavan","given":"Jaithri"}],"issued":{"date-parts":[["2023",1]]}}}],"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kern w:val="0"/>
          <w:sz w:val="24"/>
          <w:szCs w:val="24"/>
        </w:rPr>
        <w:t xml:space="preserve">Alsubhi </w:t>
      </w:r>
      <w:r w:rsidRPr="00032D0A">
        <w:rPr>
          <w:rFonts w:ascii="Times New Roman" w:hAnsi="Times New Roman" w:cs="Times New Roman"/>
          <w:i/>
          <w:iCs/>
          <w:kern w:val="0"/>
          <w:sz w:val="24"/>
          <w:szCs w:val="24"/>
        </w:rPr>
        <w:t>et al.</w:t>
      </w:r>
      <w:r w:rsidRPr="00032D0A">
        <w:rPr>
          <w:rFonts w:ascii="Times New Roman" w:hAnsi="Times New Roman" w:cs="Times New Roman"/>
          <w:kern w:val="0"/>
          <w:sz w:val="24"/>
          <w:szCs w:val="24"/>
        </w:rPr>
        <w:t xml:space="preserve"> (2023)</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xml:space="preserve"> argues that it may fail because of weak consumer perception and inadequate marketing communication. Healthier products, therefore, will need to be affordable, convenient, and be some part of McDonald's brand instead of breaking from the core customer's expectations.</w:t>
      </w:r>
    </w:p>
    <w:p w14:paraId="22207707" w14:textId="77777777" w:rsidR="00E57C35" w:rsidRPr="00032D0A" w:rsidRDefault="00E57C35" w:rsidP="00E57C35">
      <w:pPr>
        <w:keepNext/>
        <w:spacing w:line="480" w:lineRule="auto"/>
        <w:rPr>
          <w:rFonts w:ascii="Times New Roman" w:hAnsi="Times New Roman" w:cs="Times New Roman"/>
          <w:sz w:val="24"/>
          <w:szCs w:val="24"/>
        </w:rPr>
      </w:pPr>
      <w:r w:rsidRPr="00032D0A">
        <w:rPr>
          <w:rFonts w:ascii="Times New Roman" w:hAnsi="Times New Roman" w:cs="Times New Roman"/>
          <w:noProof/>
          <w:sz w:val="24"/>
          <w:szCs w:val="24"/>
        </w:rPr>
        <w:drawing>
          <wp:inline distT="0" distB="0" distL="0" distR="0" wp14:anchorId="5E4DC30F" wp14:editId="68410112">
            <wp:extent cx="3380952" cy="2409524"/>
            <wp:effectExtent l="0" t="0" r="0" b="0"/>
            <wp:docPr id="14866457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645716" name="Picture 1486645716"/>
                    <pic:cNvPicPr/>
                  </pic:nvPicPr>
                  <pic:blipFill>
                    <a:blip r:embed="rId11">
                      <a:extLst>
                        <a:ext uri="{28A0092B-C50C-407E-A947-70E740481C1C}">
                          <a14:useLocalDpi xmlns:a14="http://schemas.microsoft.com/office/drawing/2010/main" val="0"/>
                        </a:ext>
                      </a:extLst>
                    </a:blip>
                    <a:stretch>
                      <a:fillRect/>
                    </a:stretch>
                  </pic:blipFill>
                  <pic:spPr>
                    <a:xfrm>
                      <a:off x="0" y="0"/>
                      <a:ext cx="3380952" cy="2409524"/>
                    </a:xfrm>
                    <a:prstGeom prst="rect">
                      <a:avLst/>
                    </a:prstGeom>
                  </pic:spPr>
                </pic:pic>
              </a:graphicData>
            </a:graphic>
          </wp:inline>
        </w:drawing>
      </w:r>
    </w:p>
    <w:p w14:paraId="52831099" w14:textId="77777777" w:rsidR="00E57C35" w:rsidRPr="00032D0A" w:rsidRDefault="00E57C35" w:rsidP="00E57C35">
      <w:pPr>
        <w:pStyle w:val="af4"/>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Figure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SEQ Figure \* ARABIC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4</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Consumers who actively try to eat healthy in the UK in 2025</w:t>
      </w:r>
    </w:p>
    <w:p w14:paraId="09209B3F" w14:textId="77777777" w:rsidR="00E57C35" w:rsidRPr="00032D0A" w:rsidRDefault="00E57C35" w:rsidP="00E57C35">
      <w:pPr>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Source: </w:t>
      </w:r>
      <w:hyperlink r:id="rId12" w:anchor="google_vignette" w:history="1">
        <w:r w:rsidRPr="00032D0A">
          <w:rPr>
            <w:rStyle w:val="af3"/>
            <w:rFonts w:ascii="Times New Roman" w:hAnsi="Times New Roman" w:cs="Times New Roman"/>
            <w:sz w:val="24"/>
            <w:szCs w:val="24"/>
          </w:rPr>
          <w:t>https://www.statista.com/forecasts/1388045/consumers-who-actively-try-to-eat-healthy-uk-by-generation/?srsltid=AfmBOopZ_kv8EB6XJI4pEA6L1QE2PapAMNYoAUQY77ugX_oOzJAXLXxI#google_vignette</w:t>
        </w:r>
      </w:hyperlink>
      <w:r w:rsidRPr="00032D0A">
        <w:rPr>
          <w:rFonts w:ascii="Times New Roman" w:hAnsi="Times New Roman" w:cs="Times New Roman"/>
          <w:sz w:val="24"/>
          <w:szCs w:val="24"/>
        </w:rPr>
        <w:t xml:space="preserve"> </w:t>
      </w:r>
    </w:p>
    <w:p w14:paraId="42F07550"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lastRenderedPageBreak/>
        <w:t xml:space="preserve">To achieve a healthy product uptake, price tactics should be synced with value-based pricing, penetration pricing and promotions for mobile apps for the target mass market segments, so it doesn't discourage the latter. With the cost-of-living crisis having taken a significant toll, more than 60% of consumers across the UK have said the affordability of fast-food has had a direct impact on their eating habits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{"citationID":"7NT7w8C3","properties":{"unsorted":false,"formattedCitation":"(Dhuria, Muir, Bird, {\\i{}et al.}, 2025)","plainCitation":"(Dhuria, Muir, Bird, et al., 2025)","noteIndex":0},"citationItems":[{"id":11201,"uris":["http://zotero.org/users/local/mUS0hJZn/items/ZSDYG53U"],"itemData":{"id":11201,"type":"article-journal","abstract":"Background\nRetail food environments in the UK use intense marketing strategies to promote the purchase and consumption of less-healthy foods that are associated with ill-health. To help address this issue, the Food (Promotion and Placement) regulations were introduced in England from October 2022, banning the placement of foods high in fat, salt, or sugar (HFSS) at checkouts, aisle-ends, and entrances in qualifying retail settings. Ahead of their introduction, this study examined health experts’ (i) perspectives on the likely effectiveness of these regulations and (ii) recommendations to enhance their impact.\n\nMethods\nThis cross-sectional qualitative study aimed to recruit health experts to partake in focus groups/semi-structured interviews via MS Teams. Data were collected, coded, and analysed by three researchers with input from senior colleagues, using Braun and Clarke’s reflexive thematic analysis method.\n\nResults\nData were collected between October 2021 and March 2022 from 28 health experts, including public health and food policy academics (n = 9) and experts from civil society organisations (n = 19). Health experts perceived regulations as a major policy innovation which recognised businesses’ role in driving poor dietary choices that contribute to obesity. They also raised concerns about the outdated nutrient profiling model, limited regulatory scope, and weak enforcement. They were apprehensive about the potential for disproportionate impacts on smaller businesses and certain consumer groups. To enhance the impact of the regulations, they recommended funding independent and diverse evaluations, mandating the reporting of business sales data, and strengthening enforcement efforts. To improve the regulations’ effectiveness, they also suggested establishing mechanisms to refine regulatory guidance and introducing complementary policies within the food system.\n\nConclusions\nHealth experts believed that the regulations represent a significant step to curb the promotion of unhealthy foods in retail environments but will be insufficient on their own to improve population diet. To maximise their impact, a systems approach is essential, addressing shortcomings of the regulations, supporting smaller retailers in adopting health initiatives, and implementing thorough monitoring and evaluation. The regulations must form part of a comprehensive set of policies across various sectors, including manufacturing and retail, to accelerate food system transformation and address the dietary drivers of ill-health.\n\nSupplementary Information\nThe online version contains supplementary material available at 10.1186/s12916-025-04484-2.","container-title":"BMC Medicine","DOI":"10.1186/s12916-025-04484-2","ISSN":"1741-7015","journalAbbreviation":"BMC Med","page":"686","PMID":"41408275","PMCID":"PMC12709698","source":"PubMed Central","title":"The Food (Promotion and Placement) regulations are beginning to shift the onus for healthier choices from individuals to businesses: in-depth perspectives from health experts","title-short":"The Food (Promotion and Placement) regulations are beginning to shift the onus for healthier choices from individuals to businesses","volume":"23","author":[{"family":"Dhuria","given":"Preeti"},{"family":"Muir","given":"Sarah"},{"family":"Bird","given":"Amelia"},{"family":"Lawrence","given":"Wendy"},{"family":"Roe","given":"Emma"},{"family":"Baird","given":"Janis"},{"family":"Vogel","given":"Christina"}],"issued":{"date-parts":[["2025",12,17]]}}}],"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kern w:val="0"/>
          <w:sz w:val="24"/>
          <w:szCs w:val="24"/>
        </w:rPr>
        <w:t xml:space="preserve">(Dhuria, Muir, Bird, </w:t>
      </w:r>
      <w:r w:rsidRPr="00032D0A">
        <w:rPr>
          <w:rFonts w:ascii="Times New Roman" w:hAnsi="Times New Roman" w:cs="Times New Roman"/>
          <w:i/>
          <w:iCs/>
          <w:kern w:val="0"/>
          <w:sz w:val="24"/>
          <w:szCs w:val="24"/>
        </w:rPr>
        <w:t>et al.</w:t>
      </w:r>
      <w:r w:rsidRPr="00032D0A">
        <w:rPr>
          <w:rFonts w:ascii="Times New Roman" w:hAnsi="Times New Roman" w:cs="Times New Roman"/>
          <w:kern w:val="0"/>
          <w:sz w:val="24"/>
          <w:szCs w:val="24"/>
        </w:rPr>
        <w:t>, 2025)</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xml:space="preserve">. This means that premium pricing for healthier products will deter the biggest customer base of McDonald's. In contrast,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{"citationID":"4IvGYCPQ","properties":{"unsorted":false,"formattedCitation":"(Kotler and Armstrong, 2021)","plainCitation":"(Kotler and Armstrong, 2021)","noteIndex":0},"citationItems":[{"id":11183,"uris":["http://zotero.org/users/local/mUS0hJZn/items/27CUBFGK"],"itemData":{"id":11183,"type":"book","abstract":"For principles of marketing courses that require a comprehensive text.  Learn how to create value through customer connections and engagement  In a fast-changing, increasingly digital and social marketplace, it’s more vital than ever for marketers to develop meaningful connections with their customers. Principles of Marketing helps students master today’s key marketing challenge: to create vibrant, interactive communities of consumers who make products and brands an integral part of their daily lives. To help students understand how to create value and build customer relationships, Kotler and Armstrong present fundamental marketing information within an innovative customer-value framework. Thoroughly revised to reflect the major trends impacting contemporary marketing, the 18th Edition is packed with stories illustrating how companies use new digital technologies to maximise customer engagement and shape brand conversations, experiences, and communities.","ISBN":"978-1-292-34113-2","language":"English","publisher":"Pearson","publisher-place":"Harlow, England London New York Munich","source":"Amazon","title":"Principles of Marketing Global Edtion","author":[{"family":"Kotler","given":"Philip"},{"family":"Armstrong","given":"Gary"}],"issued":{"date-parts":[["2021"]]}}}],"schema":"https://github.com/citation-style-language/schema/raw/master/csl-citation.json"}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Kotler and Armstrong (2021)</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xml:space="preserve"> argues that  leveraging introductory pricing, loyalty rewards, and bundled overall healthy meal offers can lead to purchase increase and the promotion of behaviour change without compromising competitiveness.</w:t>
      </w:r>
    </w:p>
    <w:p w14:paraId="1DD14519"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 xml:space="preserve">Place decisions should focus heavily on digital accessibility and convenience through McDonald’s mobile applications, drive-thru services, self-service kiosks, and partnerships with delivery platforms such as Uber Eats and Deliveroo. Caterer Licensee (2024) shows online food ordering in the UK is still booming and revenue for ordering food online is expected to hit over £15bn by 2026. Thus, the inclusion of healthy products in digital channels is expected to have a positive impact on the visibility created and leading to re-purchasing of these products. However,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{"citationID":"KJInUWCn","properties":{"unsorted":false,"formattedCitation":"(Chaffey and Ellis-Chadwick, 2019)","plainCitation":"(Chaffey and Ellis-Chadwick, 2019)","noteIndex":0},"citationItems":[{"id":2495,"uris":["http://zotero.org/users/local/mUS0hJZn/items/LIVWPI6N"],"itemData":{"id":2495,"type":"book","abstract":"\"I have used this book in all its editions since first publication with my undergraduate and postgraduate students. It is a core text for all the students, because it provides the detail they require at an academic level. Importantly it is a book for the practitioner to use too. This is why we use it on our postgraduate practitioner programmes - where we actually buy the book for the students as we believe it is that important. No other text comes close and literally thousands of our graduates have benefitted from it in their subsequent careers: written by the specialist for the specialist\"  David Edmundson-BirdPrincipal Lecturer in Digital MarketingManchester Metropolitan University     Digital Marketing provides the most comprehensive guide to all aspects of using the Internet, digital media and marketing technology to achieve the goals of integrated multichannel marketing.    This streamlined seventh edition provides comprehensive, practical guidance on how companies can get the most out of digital media and technology to meet their marketing goals. Digital Marketing links marketing theory with practical business experience through case studies from cutting edge companiessuch as ASOS, Spotify, Zalando and Zappos, to help students understand digital marketing in the real world. To support this, new 'Essential Digital Skills' boxes give students guidance on how to develop key skills they will need in the workplace.  Readers will learn best practice frameworks for developing a digital marketing strategy, plus successfactors for key digital marketing techniques including search marketing, conversion optimisation anddigital communications using social media including Twitter and Facebook.","ISBN":"978-1-292-24157-9","language":"en","note":"Google-Books-ID: 7gGzuAEACAAJ","number-of-pages":"576","publisher":"Pearson","source":"Google Books","title":"Digital Marketing","author":[{"family":"Chaffey","given":"Dave"},{"family":"Ellis-Chadwick","given":"Fiona"}],"issued":{"date-parts":[["2019"]]}}}],"schema":"https://github.com/citation-style-language/schema/raw/master/csl-citation.json"}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Chaffey and Ellis-Chadwick (2019)</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xml:space="preserve"> argues that relying too heavily on third party delivery relationships could lead to decreases to profit margins because of third-party commission costs and increase competition between brands to compare their offers.</w:t>
      </w:r>
    </w:p>
    <w:p w14:paraId="00548B0E"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 xml:space="preserve">Promotion strategies can leverage integrated marketing communications via TikTok campaigns, partnership programs with influencers, sustainability narratives and direct </w:t>
      </w:r>
      <w:r w:rsidRPr="00032D0A">
        <w:rPr>
          <w:rFonts w:ascii="Times New Roman" w:hAnsi="Times New Roman" w:cs="Times New Roman"/>
          <w:sz w:val="24"/>
          <w:szCs w:val="24"/>
        </w:rPr>
        <w:lastRenderedPageBreak/>
        <w:t>app notifications to Gen Z consumers. McKinsey (2024) discovered that around 71% of Gen Zers opt for brands that provide a personalised digital experience, alongside a clear signal of sustainability efforts. Because promotional communication becomes increasingly suspect, and consumers are increasingly critical about spending money on an organisation that they consider is engaged in 'greenwashing' or superficial health positioning</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{"citationID":"8hBIajiK","properties":{"unsorted":false,"formattedCitation":"(Dyck and Manchanda, 2021)","plainCitation":"(Dyck and Manchanda, 2021)","noteIndex":0},"citationItems":[{"id":11204,"uris":["http://zotero.org/users/local/mUS0hJZn/items/8555MW9P"],"itemData":{"id":11204,"type":"article-journal","abstract":"It is generally accepted that the primary goal of marketing, even conventional sustainable marketing, is to enhance organizations’ financial well-being, a view that is consistent with mainstream utilitarian ethics. However, this profit-first focus often inadvertently contributes to socio-ecological problems and undermines the ability of marketing to adequately address resulting challenges. This paper presents an approach to sustainable marketing that we call Social and Ecological Thought (SET) marketing, which is based on virtue ethics and aims to optimize social and ecological well-being while ensuring financial viability. We describe implications of SET marketing for each of the 4 Ps in the marketing-mix paradigm—product, price, place, and promotion—and compare them to conventional views based on mainstream utilitarian ethics. SET marketing is relevant for the growing number of consumers and businesses that willingly forgo the maximization of financial well-being in order to optimize socio-ecological well-being. Implications for theory and practice are discussed.","container-title":"AMS Review","DOI":"10.1007/s13162-020-00184-7","ISSN":"1869-814X","issue":"1-2","journalAbbreviation":"AMS Rev (N Y)","page":"115-132","PMID":"null","PMCID":"PMC7788387","source":"PubMed Central","title":"Sustainable marketing based on virtue ethics: addressing socio-ecological challenges facing humankind","title-short":"Sustainable marketing based on virtue ethics","volume":"11","author":[{"family":"Dyck","given":"Bruno"},{"family":"Manchanda","given":"Rajesh V."}],"issued":{"date-parts":[["2021"]]}}}],"schema":"https://github.com/citation-style-language/schema/raw/master/csl-citation.json"}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(Dyck and Manchanda, 2021)</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xml:space="preserve">. Therefore, the three-step strategies of people, process and physical evidence should strengthen authenticity through training for the employees, AI-driven ordering systems, use of recyclable packaging, digital menu boards and transparent calorie information. </w:t>
      </w:r>
    </w:p>
    <w:p w14:paraId="466749B0" w14:textId="77777777" w:rsidR="00E57C35" w:rsidRPr="00032D0A" w:rsidRDefault="00E57C35" w:rsidP="00E57C35">
      <w:pPr>
        <w:pStyle w:val="2"/>
        <w:spacing w:line="480" w:lineRule="auto"/>
        <w:rPr>
          <w:rFonts w:ascii="Times New Roman" w:hAnsi="Times New Roman" w:cs="Times New Roman"/>
          <w:sz w:val="24"/>
          <w:szCs w:val="24"/>
        </w:rPr>
      </w:pPr>
      <w:bookmarkStart w:id="7" w:name="_Toc229293495"/>
      <w:r w:rsidRPr="00032D0A">
        <w:rPr>
          <w:rFonts w:ascii="Times New Roman" w:hAnsi="Times New Roman" w:cs="Times New Roman"/>
          <w:sz w:val="24"/>
          <w:szCs w:val="24"/>
        </w:rPr>
        <w:t>2.5 Actions – Who Does What, When and How?</w:t>
      </w:r>
      <w:bookmarkEnd w:id="7"/>
    </w:p>
    <w:p w14:paraId="0382C839"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 xml:space="preserve">Implementation of the UK McDonald's healthier and sustainable plan will require a multi-pronged effort involving the marketer, operations, suppliers, digital teams and the franchise manager. The action stage is designed to outline the steps needed to translate strategy into action and to ensure that staffing can execute the strategy consistently at every touch point with customers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{"citationID":"ryWYw2dH","properties":{"unsorted":false,"formattedCitation":"(Smith, no date)","plainCitation":"(Smith, no date)","noteIndex":0},"citationItems":[{"id":11176,"uris":["http://zotero.org/users/local/mUS0hJZn/items/9UCYTGFT"],"itemData":{"id":11176,"type":"book","abstract":"2021 edition (V7) of PR Smith’s popular SOSTAC® planning framework shows how to write the perfect plan and can be learned in 3 minutes. The SOSTAC® Guide to your Perfect Digital Marketing Plan, can be skimmed in 30 minutes and digested in detail in 3 hours. The new edition integrates digital developments such as AI, Big Data, IoT, Marketing Automation with brief mentions of VR and AR. So it’s bang up to date. The SOSTAC® planning framework was voted in the Top 3 Marketing Models worldwide by voters in the Chartered Institute Of Marketing’s Centenary Poll. SOSTAC® has since been adopted by Linkedin, KPMG, Greenpeace and many more blue-chips and start-ups. The entire book is written in easily digestible chunks so readers can dip in and out. Who can use this book? The book is aimed at anyone involved in digital marketing, or marketing, or just interested in digital marketing. Readers can see how it all fits together. More advanced marketers use it as a ‘dip in &amp; out’ (e.g. the digital marketing strategy chapter), while less experienced marketers benefit from all six chapters and the many links to cutting-edge websites, digital tools and videos. The 6 Chapters: Situation Analysis (where are we now?) Objectives (where are we going?) Strategy (how do we get there?) Tactics (details of strategy incl. marketing mix) Actions (checklists, guides, systems &amp; internal marketing) Control (how do we know if we are going to get there?) Who is the author?PR Smith is the co-author of the hugely influential ‘Digital Marketing Excellence’ (with Dave Chaffey) and several other marketing books including the best-selling Marketing Communications text in its 7th ed this year. This new SOSTAC® Guide has achieved more than 3,000 pre-sales. The book is now also available from Amazon, iBooks, other networks or www.PRSmith.org/sostac . What Experts Say About This Book “Although most businesses are now doing digital marketing, nearly half don't have a plan - that's shocking! SOSTAC(r) gives you an awesomely simple framework to put that right.” Dave Chaffey, CEO Smart Insights“A really good easy-to-follow guide” Ged Carroll, Digital Director VP Europe, RacePoint Global ‘This is essential reading and an invaluable reference guide for any marketer who needs to create impressive, persuasive and effective digital marketing plans.’ The SOSTAC® Certified Planners online portal is now open for those that want to become SOSTAC® Certified Planners. Visit https://www.SOSTAC.org to register, download manuals drawn from this book and others and take the online, open-book, multiple-choice case study assessment. Upon reaching 60% + the applicant receives a SOSTAC® Certified Planner certificate. See http://www.PRSmith.org/SOSTAC for more or just go directly to https://www.SOSTAC.org","ISBN":"978-0-9561068-6-5","language":"English","number-of-pages":"319","publisher":"PR Smith","source":"Amazon","title":"SOSTAC® Guide to your Perfect Digital Marketing Plan","author":[{"family":"Smith","given":"Mr PR"}]}}],"schema":"https://github.com/citation-style-language/schema/raw/master/csl-citation.json"}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(Smith, no date)</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With over 1,400 outlets and more than 170,000 employees, employee engagement and operational alignment are vital to delivery service excellence and effective strategic change at McDonald's UK (McDonald's Corporation, 2025).</w:t>
      </w:r>
    </w:p>
    <w:p w14:paraId="4B47E80E"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 xml:space="preserve">Implementation should take place over the course of 12 months from May 2026 through April 2027 as defined by a phased rollout approach shown in Gantt Chart (see Figure 5). First, product and supply chain departments should be responsible for rolling out prettier new foods as well as sustainable packaging and lower calorie menu bundles. </w:t>
      </w:r>
      <w:r w:rsidRPr="00032D0A">
        <w:rPr>
          <w:rFonts w:ascii="Times New Roman" w:hAnsi="Times New Roman" w:cs="Times New Roman"/>
          <w:sz w:val="24"/>
          <w:szCs w:val="24"/>
        </w:rPr>
        <w:lastRenderedPageBreak/>
        <w:t xml:space="preserve">The second phase will involve employee training programmes to build staff awareness about healthier products, communicating sustainability and digital ordering systems. During implementation, the importance of staff involvement is further evidenced by organisations with robust programmes of employee engagement reporting a 23% greater level of customer satisfaction (Deloitte, 2024). Poor communication and training, however as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{"citationID":"kWuxhAEr","properties":{"unsorted":false,"formattedCitation":"(Kotler and Keller, 2015)","plainCitation":"(Kotler and Keller, 2015)","noteIndex":0},"citationItems":[{"id":6161,"uris":["http://zotero.org/users/local/mUS0hJZn/items/TQCAZLG6"],"itemData":{"id":6161,"type":"book","abstract":"For graduate and undergraduate courses in marketing management.  A Succinct Guide to 21st Century Marketing Management  Framework for Marketing Management is a concise, streamlined version of Kotler and Keller’s 15th Edition of Marketing Management, a comprehensive look at marketing strategy. The book’s efficient coverage of current marketing management practices makes for a short yet thorough text that provides the perfect supplement for incorporated simulations, projects, and cases.  The 6th Edition approaches the topic of marketing from a current standpoint, focusing its information and strategy on the realities of 21st century marketing. Individuals, groups, and companies alike can modernize their marketing strategies to comply with 21st century standards by engaging in this succinct yet comprehensive text. The full text downloaded to your computer With eBooks you can:  search for key concepts, words and phrases  make highlights and notes as you study  share your notes with friends   eBooks are downloaded to your computer and accessible either offline through the Bookshelf (available as a free download), available online and also via the iPad and Android apps.  Upon purchase, you'll gain instant access to this eBook. Time limit The eBooks products do not have an expiry date. You will continue to access your digital ebook products whilst you have your Bookshelf installed.","ISBN":"978-1-292-09315-4","language":"en","note":"Google-Books-ID: Ma0hCgAAQBAJ","number-of-pages":"345","publisher":"Pearson Education","source":"Google Books","title":"Framework for Marketing Management, A, Global Edition: European Edition","title-short":"Framework for Marketing Management, A, Global Edition","author":[{"family":"Kotler","given":"Philip"},{"family":"Keller","given":"Kevin Lane"}],"issued":{"date-parts":[["2015",7,7]]}}}],"schema":"https://github.com/citation-style-language/schema/raw/master/csl-citation.json"}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Kotler and Keller (2015)</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xml:space="preserve"> notes may result in less effective implementation because the changes at the operational level and higher workload pressure may cause resistance. The marketing and digital teams should then begin personalised app promotions, influencer marketing, and communication about sustainability on TikTok and Instagram. Sales analytics, app engagement and customer feedback should be used monthly to track progress. </w:t>
      </w:r>
    </w:p>
    <w:p w14:paraId="209E4784" w14:textId="77777777" w:rsidR="00E57C35" w:rsidRPr="00032D0A" w:rsidRDefault="00E57C35" w:rsidP="00E57C35">
      <w:pPr>
        <w:keepNext/>
        <w:spacing w:line="480" w:lineRule="auto"/>
        <w:rPr>
          <w:rFonts w:ascii="Times New Roman" w:hAnsi="Times New Roman" w:cs="Times New Roman"/>
          <w:sz w:val="24"/>
          <w:szCs w:val="24"/>
        </w:rPr>
      </w:pPr>
      <w:r w:rsidRPr="00032D0A">
        <w:rPr>
          <w:rFonts w:ascii="Times New Roman" w:hAnsi="Times New Roman" w:cs="Times New Roman"/>
          <w:noProof/>
          <w:sz w:val="24"/>
          <w:szCs w:val="24"/>
        </w:rPr>
        <w:drawing>
          <wp:inline distT="0" distB="0" distL="0" distR="0" wp14:anchorId="20D2FB96" wp14:editId="590A807C">
            <wp:extent cx="4359018" cy="2758679"/>
            <wp:effectExtent l="0" t="0" r="3810" b="3810"/>
            <wp:docPr id="1394629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629307" name=""/>
                    <pic:cNvPicPr/>
                  </pic:nvPicPr>
                  <pic:blipFill>
                    <a:blip r:embed="rId13"/>
                    <a:stretch>
                      <a:fillRect/>
                    </a:stretch>
                  </pic:blipFill>
                  <pic:spPr>
                    <a:xfrm>
                      <a:off x="0" y="0"/>
                      <a:ext cx="4359018" cy="2758679"/>
                    </a:xfrm>
                    <a:prstGeom prst="rect">
                      <a:avLst/>
                    </a:prstGeom>
                  </pic:spPr>
                </pic:pic>
              </a:graphicData>
            </a:graphic>
          </wp:inline>
        </w:drawing>
      </w:r>
    </w:p>
    <w:p w14:paraId="732A520A" w14:textId="77777777" w:rsidR="00E57C35" w:rsidRPr="00032D0A" w:rsidRDefault="00E57C35" w:rsidP="00E57C35">
      <w:pPr>
        <w:pStyle w:val="af4"/>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Figure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SEQ Figure \* ARABIC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5</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Gantt Chart for the Implementation Timeline of McDonald’s UK Strategic Marketing Plan (May 2026 – April 2027)</w:t>
      </w:r>
    </w:p>
    <w:p w14:paraId="399A4797" w14:textId="77777777" w:rsidR="00E57C35" w:rsidRPr="00032D0A" w:rsidRDefault="00E57C35" w:rsidP="00E57C35">
      <w:pPr>
        <w:pStyle w:val="2"/>
        <w:spacing w:line="480" w:lineRule="auto"/>
        <w:rPr>
          <w:rFonts w:ascii="Times New Roman" w:hAnsi="Times New Roman" w:cs="Times New Roman"/>
          <w:sz w:val="24"/>
          <w:szCs w:val="24"/>
        </w:rPr>
      </w:pPr>
      <w:bookmarkStart w:id="8" w:name="_Toc229293496"/>
      <w:r w:rsidRPr="00032D0A">
        <w:rPr>
          <w:rFonts w:ascii="Times New Roman" w:hAnsi="Times New Roman" w:cs="Times New Roman"/>
          <w:sz w:val="24"/>
          <w:szCs w:val="24"/>
        </w:rPr>
        <w:lastRenderedPageBreak/>
        <w:t>2.6 Control – How Do We Know We Will Get There?</w:t>
      </w:r>
      <w:bookmarkEnd w:id="8"/>
    </w:p>
    <w:p w14:paraId="6EB92C5E"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 xml:space="preserve">The control stage is fundamental to assessing whether there will be adequate effectiveness to meet the strategic goals of McDonald's UK and if tactical changes on implementation of the goal should be made throughout the timeframe of implementation. According to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{"citationID":"vu1PxIUN","properties":{"unsorted":false,"formattedCitation":"(Smith, 2022)","plainCitation":"(Smith, 2022)","noteIndex":0},"citationItems":[{"id":7695,"uris":["http://zotero.org/users/local/mUS0hJZn/items/PFMLJKTK"],"itemData":{"id":7695,"type":"book","abstract":"Now in its sixth edition, the hugely popular Digital Marketing Excellence is a practical guide to creating and executing integrated digital marketing plans, combining established approaches to marketing planning with the creative use of new digital models and digital tools.</w:instrText>
      </w:r>
      <w:r w:rsidRPr="00032D0A">
        <w:rPr>
          <w:rFonts w:ascii="Times New Roman" w:eastAsia="MS Gothic" w:hAnsi="Times New Roman" w:cs="Times New Roman"/>
          <w:sz w:val="24"/>
          <w:szCs w:val="24"/>
        </w:rPr>
        <w:instrText xml:space="preserve">　</w:instrText>
      </w:r>
      <w:r w:rsidRPr="00032D0A">
        <w:rPr>
          <w:rFonts w:ascii="Times New Roman" w:hAnsi="Times New Roman" w:cs="Times New Roman"/>
          <w:sz w:val="24"/>
          <w:szCs w:val="24"/>
        </w:rPr>
        <w:instrText xml:space="preserve">\nWritten by two highly experienced digital marketing consultants, the book shows you how to:\n\n\nDraw up an outline integrated digital marketing plan\n\n\nEvaluate and apply digital marketing principles and models\n\n\nIntegrate online and offline communications\n\n\nImplement customer-driven digital marketing as part of digital transformation\n\n\nReduce costly trial and error\n\n\nMeasure and enhance your digital marketing\n\n\nLearn best practices for reaching and engaging your audiences using the key digital marketing platforms.\n\nThis new edition has been streamlined to seamlessly integrate the latest developments in digital analytics, ethics and privacy, Predictive Analytics, Machine Learning and Artificial Intelligence. Including new international case studies and up-to-date examples throughout, this book cuts through the jargon to show marketers how to leverage data and digital technologies to their advantage.\nOffering a highly structured and accessible guide to a critical and far-reaching subject, Digital Marketing Excellence, 6th edition, provides a vital reference point for all digital marketing students, and managers involved in digital marketing strategy and implementation.\nOnline resources have been fully updated for the new edition and include a new set of PowerPoint slides and a full test bank of questions and exercises.","DOI":"10.4324/9781003009498","edition":"6","ISBN":"978-1-003-00949-8","number-of-pages":"676","publisher":"Routledge","publisher-place":"London","title":"Digital Marketing Excellence: Planning, Optimizing and Integrating Online Marketing","title-short":"Digital Marketing Excellence","author":[{"family":"Smith","given":"P. R."}],"issued":{"date-parts":[["2022",7,22]]}}}],"schema":"https://github.com/citation-style-language/schema/raw/master/csl-citation.json"}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Smith (2022)</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marketing planning needs to be monitored continuously, as performance measurement would help organisations identify market gaps, optimize campaigns, and make better decisions. As a result, the UK needs to have clear Key Performance Indicators (KPIs) directly related to its goals for a healthier menu and digital engagement.</w:t>
      </w:r>
    </w:p>
    <w:p w14:paraId="50E7FB0C"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 xml:space="preserve">The key measures should comprise increased menu sales growth, higher app engagement, repeat purchase rates, customer satisfaction, market share and return on investment (ROI). A goal of 20% more healthier and plant-based menu sales will be tracked monthly using sales analytics and unit sales performance. In addition, app metrics like active users, click-through and personalised offer redemption should be reviewed on a weekly basis as digital engagement is fundamental to the success of this strategy (Chaffey and Ellis-Chadwick, 2019). Monitoring customer satisfaction scores and the sentiment of online reviews should also be conducted on a quarterly basis to determine if a healthier repositioning affects brand perception by key customers.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{"citationID":"HjFcVYDB","properties":{"unsorted":false,"formattedCitation":"(A\\uc0\\u231{}ikg\\uc0\\u246{}z {\\i{}et al.}, 2024)","plainCitation":"(Açikgöz et al., 2024)","noteIndex":0},"citationItems":[{"id":11207,"uris":["http://zotero.org/users/local/mUS0hJZn/items/KQFZ5M4V"],"itemData":{"id":11207,"type":"article-journal","abstract":"Reputation is shaped depending on factors such as the quality of products and services offered by a brand to its stakeholders, its reliability, and it...","container-title":"Sustainability","DOI":"10.3390/su16229681","ISSN":"2071-1050","issue":"22","language":"en","license":"http://creativecommons.org/licenses/by/3.0/","publisher":"Multidisciplinary Digital Publishing Institute","source":"www.mdpi.com","title":"Brand Reputation and Trust: The Impact on Customer Satisfaction and Loyalty for the Hewlett-Packard Brand","title-short":"Brand Reputation and Trust","URL":"https://www.mdpi.com/2071-1050/16/22/9681","volume":"16","author":[{"family":"Açikgöz","given":"Fatma Yiğit"},{"family":"Kayakuş","given":"Mehmet"},{"family":"Zăbavă","given":"Bianca-Ștefania"},{"family":"Kabas","given":"Onder"}],"accessed":{"date-parts":[["2026",5,10]]},"issued":{"date-parts":[["2024",11,5]]}}}],"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kern w:val="0"/>
          <w:sz w:val="24"/>
          <w:szCs w:val="24"/>
        </w:rPr>
        <w:t xml:space="preserve">Açikgöz </w:t>
      </w:r>
      <w:r w:rsidRPr="00032D0A">
        <w:rPr>
          <w:rFonts w:ascii="Times New Roman" w:hAnsi="Times New Roman" w:cs="Times New Roman"/>
          <w:i/>
          <w:iCs/>
          <w:kern w:val="0"/>
          <w:sz w:val="24"/>
          <w:szCs w:val="24"/>
        </w:rPr>
        <w:t>et al.</w:t>
      </w:r>
      <w:r w:rsidRPr="00032D0A">
        <w:rPr>
          <w:rFonts w:ascii="Times New Roman" w:hAnsi="Times New Roman" w:cs="Times New Roman"/>
          <w:kern w:val="0"/>
          <w:sz w:val="24"/>
          <w:szCs w:val="24"/>
        </w:rPr>
        <w:t xml:space="preserve"> (2024)</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xml:space="preserve"> notes that organisations that adopt data-driven approaches to marketing are around 23 times more likely to successfully acquire a customer.</w:t>
      </w:r>
    </w:p>
    <w:p w14:paraId="6E96E096"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 xml:space="preserve">But overemphasis on short-term sales targets could result in strategic constraints as short-term results do not necessarily indicate long-term customer loyalty and brand </w:t>
      </w:r>
      <w:r w:rsidRPr="00032D0A">
        <w:rPr>
          <w:rFonts w:ascii="Times New Roman" w:hAnsi="Times New Roman" w:cs="Times New Roman"/>
          <w:sz w:val="24"/>
          <w:szCs w:val="24"/>
        </w:rPr>
        <w:lastRenderedPageBreak/>
        <w:t xml:space="preserve">equity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{"citationID":"XzDYvZQk","properties":{"unsorted":false,"formattedCitation":"(Kotler and Keller, 2015)","plainCitation":"(Kotler and Keller, 2015)","noteIndex":0},"citationItems":[{"id":6161,"uris":["http://zotero.org/users/local/mUS0hJZn/items/TQCAZLG6"],"itemData":{"id":6161,"type":"book","abstract":"For graduate and undergraduate courses in marketing management.  A Succinct Guide to 21st Century Marketing Management  Framework for Marketing Management is a concise, streamlined version of Kotler and Keller’s 15th Edition of Marketing Management, a comprehensive look at marketing strategy. The book’s efficient coverage of current marketing management practices makes for a short yet thorough text that provides the perfect supplement for incorporated simulations, projects, and cases.  The 6th Edition approaches the topic of marketing from a current standpoint, focusing its information and strategy on the realities of 21st century marketing. Individuals, groups, and companies alike can modernize their marketing strategies to comply with 21st century standards by engaging in this succinct yet comprehensive text. The full text downloaded to your computer With eBooks you can:  search for key concepts, words and phrases  make highlights and notes as you study  share your notes with friends   eBooks are downloaded to your computer and accessible either offline through the Bookshelf (available as a free download), available online and also via the iPad and Android apps.  Upon purchase, you'll gain instant access to this eBook. Time limit The eBooks products do not have an expiry date. You will continue to access your digital ebook products whilst you have your Bookshelf installed.","ISBN":"978-1-292-09315-4","language":"en","note":"Google-Books-ID: Ma0hCgAAQBAJ","number-of-pages":"345","publisher":"Pearson Education","source":"Google Books","title":"Framework for Marketing Management, A, Global Edition: European Edition","title-short":"Framework for Marketing Management, A, Global Edition","author":[{"family":"Kotler","given":"Philip"},{"family":"Keller","given":"Kevin Lane"}],"issued":{"date-parts":[["2015",7,7]]}}}],"schema":"https://github.com/citation-style-language/schema/raw/master/csl-citation.json"}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(Kotler and Keller, 2015)</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For this reason, McDonald's needs to track customer lifetime value (CLV), repeat purchases and the participation in loyalty programs to measure the sustainability of the behavioural change. The data gathered should then be employed to enhance the promotion activity, refine menu strategies, modify pricing plans, and customize digital communication. Therefore, continuous monitoring and assessing will allow McDonald's UK to act ahead of consumer change and help it maximize the impact of its strategic repositioning towards healthier eating and a more sustainable future.</w:t>
      </w:r>
    </w:p>
    <w:p w14:paraId="2D32C38B" w14:textId="77777777" w:rsidR="00E57C35" w:rsidRPr="00032D0A" w:rsidRDefault="00E57C35" w:rsidP="00E57C35">
      <w:pPr>
        <w:pStyle w:val="1"/>
        <w:spacing w:line="480" w:lineRule="auto"/>
        <w:rPr>
          <w:rFonts w:ascii="Times New Roman" w:hAnsi="Times New Roman" w:cs="Times New Roman"/>
          <w:sz w:val="24"/>
          <w:szCs w:val="24"/>
        </w:rPr>
      </w:pPr>
      <w:bookmarkStart w:id="9" w:name="_Toc229293497"/>
      <w:r w:rsidRPr="00032D0A">
        <w:rPr>
          <w:rFonts w:ascii="Times New Roman" w:hAnsi="Times New Roman" w:cs="Times New Roman"/>
          <w:sz w:val="24"/>
          <w:szCs w:val="24"/>
        </w:rPr>
        <w:t>3.0 Recommendations</w:t>
      </w:r>
      <w:bookmarkEnd w:id="9"/>
    </w:p>
    <w:p w14:paraId="0F847873"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McDonald's UK must keep investing in healthier menu innovation and sustainability-minded operations, to further solidify its competitiveness in the market for fast food in the UK on a longer playing field. While plant-based and lower-calorie products have been launched, these products are still not as extensive as there is a demand for healthier alternatives among consumers (Mintel, 2025). So, McDonald's should increase their variety of food items to create more healthful food and drink types, be more transparent about what they serve, have fit options for the seasons based on the health concerns of Gen Z and health-conscious people. Strategically it is significant as the UK plant-based food market is expected to see over double-digit growth each year.</w:t>
      </w:r>
    </w:p>
    <w:p w14:paraId="680D9C28"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 xml:space="preserve">The organisation should also enhance its sustainability profile with the adoption of more sustainable packaging, sourcing and carbon reduction programmes for the benefit of the future. About 63% of consumers in the UK are more inclined to buy from </w:t>
      </w:r>
      <w:r w:rsidRPr="00032D0A">
        <w:rPr>
          <w:rFonts w:ascii="Times New Roman" w:hAnsi="Times New Roman" w:cs="Times New Roman"/>
          <w:sz w:val="24"/>
          <w:szCs w:val="24"/>
        </w:rPr>
        <w:lastRenderedPageBreak/>
        <w:t xml:space="preserve">companies they think are environmentally responsible (Deloitte, 2024). However, sustainability communication must remain authentic because “greenwashing” presents significant reputational risks for global brands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{"citationID":"DC7fnYVb","properties":{"unsorted":false,"formattedCitation":"(Kotler, Keller and Chernev, 2021)","plainCitation":"(Kotler, Keller and Chernev, 2021)","noteIndex":0},"citationItems":[{"id":1922,"uris":["http://zotero.org/users/local/mUS0hJZn/items/RUV4X2FU"],"itemData":{"id":1922,"type":"book","abstract":"Start thinking like a marketer with the gold-standard text for today's Marketing Management. Marketing Management, 16th edition by Kotler, Keller, and Chernev, is the latest version of this landmark text, offering an extensive analysis of the latest theories and practices in the marketing environment. Ideal for undergraduates and graduates who want to follow a career in the field, the book introduces you to the Marketing Manager's way of thinking, focusing on the role, issues, and decisions that Managers face in alignment with company needs and objectives. The text's reader-friendly content provides balanced coverage and a clear structure that will guide you through the necessary steps to build, execute and manage successful marketing campaigns and compelling brands. The latest edition uses a multidisciplinary approach, providing in-depth knowledge and broader understanding of the essential marketing principles and core concepts. It will challenge your critical thinking and analytical skills with universal practical applications, covering a wider spectrum of products, services, and marketing strategies. A range of examples includes Wegmans, Starbucks, and Uniqlo, bringing first-hand experience regarding how a successful marketing strategy works in large-scale organisations. Reflecting recent changes and developments in the field, the book aims to provide an in-depth understanding of the best marketing practices and arm you with the knowledge and tools necessary for a successful future career in the field. Pearson MyLab(R) Marketing is not included. Students, if Pearson MyLab Marketing is a recommended/mandatory component of the course, please ask- your instructor for the correct ISBN. MyLab Marketing should only be purchased when required by an instructor. Instructors, contact your Pearson representative for more information.","ISBN":"978-1-292-40481-3","language":"en","note":"Google-Books-ID: iTPTzgEACAAJ","number-of-pages":"608","publisher":"Pearson Education","source":"Google Books","title":"Marketing Management","author":[{"family":"Kotler","given":"Philip"},{"family":"Keller","given":"Kevin Lane"},{"family":"Chernev","given":"Alexander"}],"issued":{"date-parts":[["2021",11,17]]}}}],"schema":"https://github.com/citation-style-language/schema/raw/master/csl-citation.json"}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(Kotler, Keller and Chernev, 2021)</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Therefore, McDonald's should report it in a transparent manner and set targets for the environment to measure.</w:t>
      </w:r>
    </w:p>
    <w:p w14:paraId="6D2C9633"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 xml:space="preserve">Moreover, McDonald's UK needs to move forward with further personalisation and loyalty features using AI to enhance its digital platform. According to </w:t>
      </w: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ZOTERO_ITEM CSL_CITATION {"citationID":"ttcf4uQM","properties":{"unsorted":false,"formattedCitation":"(Zeithaml, Bitner and Gremler, 2017)","plainCitation":"(Zeithaml, Bitner and Gremler, 2017)","noteIndex":0},"citationItems":[{"id":11209,"uris":["http://zotero.org/users/local/mUS0hJZn/items/DE5W9PYE"],"itemData":{"id":11209,"type":"book","abstract":"Zeithaml's Services Marketing introduces readers to the vital role that services play in the economy and its future. Services dominate the advanced economies of the world, and virtually all companies view services as critical to retaining their customers. The seventh edition maintains a managerial focus by incorporating company examples and strategies for addressing issues in every chapter, emphasizing the knowledge needed to implement service strategies for competitive advantage across industries.New research references and examples in every chapter include increased coverage of new business model examples such as Airbnb, Uber, OpenTable, Mint/Intuit, and others, alongside greater emphasis on technology, digital and social marketing, Big Data, and data analytics as a service. The longer cases have been removed from the 7e. View Table of Contents and Features below for more information.","ISBN":"978-0-07-811210-2","language":"en","note":"Google-Books-ID: 7_LssgEACAAJ","number-of-pages":"544","publisher":"McGraw-Hill Education","source":"Google Books","title":"Services Marketing: Integrating Customer Focus Across the Firm","title-short":"Services Marketing","author":[{"family":"Zeithaml","given":"Valarie A."},{"family":"Bitner","given":"Mary Jo"},{"family":"Gremler","given":"Dwayne D."}],"issued":{"date-parts":[["2017",3,13]]}}}],"schema":"https://github.com/citation-style-language/schema/raw/master/csl-citation.json"}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Zeithaml, Bitner and Gremler (2017)</w:t>
      </w:r>
      <w:r w:rsidRPr="00032D0A">
        <w:rPr>
          <w:rFonts w:ascii="Times New Roman" w:hAnsi="Times New Roman" w:cs="Times New Roman"/>
          <w:sz w:val="24"/>
          <w:szCs w:val="24"/>
        </w:rPr>
        <w:fldChar w:fldCharType="end"/>
      </w:r>
      <w:r w:rsidRPr="00032D0A">
        <w:rPr>
          <w:rFonts w:ascii="Times New Roman" w:hAnsi="Times New Roman" w:cs="Times New Roman"/>
          <w:sz w:val="24"/>
          <w:szCs w:val="24"/>
        </w:rPr>
        <w:t>, customer retention rates may rise by as much as 25% with the appropriately personalised digital marketing strategy. However, digital changes need to be balanced by easy shopping in the store and robust practices around customer data protection.</w:t>
      </w:r>
    </w:p>
    <w:p w14:paraId="628B2367" w14:textId="77777777" w:rsidR="00E57C35" w:rsidRPr="00032D0A" w:rsidRDefault="00E57C35" w:rsidP="00E57C35">
      <w:pPr>
        <w:pStyle w:val="1"/>
        <w:spacing w:line="480" w:lineRule="auto"/>
        <w:rPr>
          <w:rFonts w:ascii="Times New Roman" w:hAnsi="Times New Roman" w:cs="Times New Roman"/>
          <w:sz w:val="24"/>
          <w:szCs w:val="24"/>
        </w:rPr>
      </w:pPr>
      <w:bookmarkStart w:id="10" w:name="_Toc229293498"/>
      <w:r w:rsidRPr="00032D0A">
        <w:rPr>
          <w:rFonts w:ascii="Times New Roman" w:hAnsi="Times New Roman" w:cs="Times New Roman"/>
          <w:sz w:val="24"/>
          <w:szCs w:val="24"/>
        </w:rPr>
        <w:t>4.0 Conclusion</w:t>
      </w:r>
      <w:bookmarkEnd w:id="10"/>
    </w:p>
    <w:p w14:paraId="0EDA1072" w14:textId="77777777" w:rsidR="00E57C35" w:rsidRPr="00032D0A" w:rsidRDefault="00E57C35" w:rsidP="00E57C35">
      <w:pPr>
        <w:spacing w:line="480" w:lineRule="auto"/>
        <w:jc w:val="both"/>
        <w:rPr>
          <w:rFonts w:ascii="Times New Roman" w:hAnsi="Times New Roman" w:cs="Times New Roman"/>
          <w:sz w:val="24"/>
          <w:szCs w:val="24"/>
        </w:rPr>
      </w:pPr>
      <w:r w:rsidRPr="00032D0A">
        <w:rPr>
          <w:rFonts w:ascii="Times New Roman" w:hAnsi="Times New Roman" w:cs="Times New Roman"/>
          <w:sz w:val="24"/>
          <w:szCs w:val="24"/>
        </w:rPr>
        <w:t xml:space="preserve">The fast-food sector remains highly competitive in the UK, with evolving consumer attitudes and heightened scrutiny on health and sustainability issues. As a result, McDonald's UK needs to respond strategically to stay competitive in the longer term and remain relevant to customers. The marketing plan identified healthier and "sustainability" orientated menu repositioning as the most appropriate strategy to address consumer wants and market conditions. The report created SMART objectives using the SOSTAC framework, all of which concentrated on boosting healthier menu sales and improving digital interactions with customers. The strategy leveraged Ansoff's Product Development and Porter's Differentiation Strategy to help develop </w:t>
      </w:r>
      <w:r w:rsidRPr="00032D0A">
        <w:rPr>
          <w:rFonts w:ascii="Times New Roman" w:hAnsi="Times New Roman" w:cs="Times New Roman"/>
          <w:sz w:val="24"/>
          <w:szCs w:val="24"/>
        </w:rPr>
        <w:lastRenderedPageBreak/>
        <w:t xml:space="preserve">healthier menu innovation, sustainability position, and personalised digital experiences. Moreover, the 7Ps marketing mix offers a coherent tactical plan for enhancing customer interaction and competitive edge. </w:t>
      </w:r>
    </w:p>
    <w:p w14:paraId="5EB599B6" w14:textId="77777777" w:rsidR="00E57C35" w:rsidRPr="00032D0A" w:rsidRDefault="00E57C35" w:rsidP="00E57C35">
      <w:pPr>
        <w:spacing w:line="480" w:lineRule="auto"/>
        <w:rPr>
          <w:rFonts w:ascii="Times New Roman" w:hAnsi="Times New Roman" w:cs="Times New Roman"/>
          <w:sz w:val="24"/>
          <w:szCs w:val="24"/>
        </w:rPr>
      </w:pPr>
      <w:r w:rsidRPr="00032D0A">
        <w:rPr>
          <w:rFonts w:ascii="Times New Roman" w:hAnsi="Times New Roman" w:cs="Times New Roman"/>
          <w:sz w:val="24"/>
          <w:szCs w:val="24"/>
        </w:rPr>
        <w:br w:type="page"/>
      </w:r>
    </w:p>
    <w:p w14:paraId="77D6D313" w14:textId="77777777" w:rsidR="00E57C35" w:rsidRPr="00032D0A" w:rsidRDefault="00E57C35" w:rsidP="00E57C35">
      <w:pPr>
        <w:pStyle w:val="1"/>
        <w:spacing w:line="480" w:lineRule="auto"/>
        <w:jc w:val="center"/>
        <w:rPr>
          <w:rFonts w:ascii="Times New Roman" w:hAnsi="Times New Roman" w:cs="Times New Roman"/>
          <w:sz w:val="24"/>
          <w:szCs w:val="24"/>
        </w:rPr>
      </w:pPr>
      <w:bookmarkStart w:id="11" w:name="_Toc229293499"/>
      <w:r w:rsidRPr="00032D0A">
        <w:rPr>
          <w:rFonts w:ascii="Times New Roman" w:hAnsi="Times New Roman" w:cs="Times New Roman"/>
          <w:sz w:val="24"/>
          <w:szCs w:val="24"/>
        </w:rPr>
        <w:lastRenderedPageBreak/>
        <w:t>References</w:t>
      </w:r>
      <w:bookmarkEnd w:id="11"/>
    </w:p>
    <w:p w14:paraId="076C78B1" w14:textId="77777777" w:rsidR="00E57C35" w:rsidRPr="00032D0A" w:rsidRDefault="00E57C35" w:rsidP="00E57C35">
      <w:pPr>
        <w:pStyle w:val="af2"/>
        <w:spacing w:line="480" w:lineRule="auto"/>
        <w:rPr>
          <w:rFonts w:ascii="Times New Roman" w:hAnsi="Times New Roman" w:cs="Times New Roman"/>
          <w:sz w:val="24"/>
          <w:szCs w:val="24"/>
        </w:rPr>
      </w:pPr>
      <w:r w:rsidRPr="00032D0A">
        <w:rPr>
          <w:rFonts w:ascii="Times New Roman" w:hAnsi="Times New Roman" w:cs="Times New Roman"/>
          <w:sz w:val="24"/>
          <w:szCs w:val="24"/>
        </w:rPr>
        <w:fldChar w:fldCharType="begin"/>
      </w:r>
      <w:r w:rsidRPr="00032D0A">
        <w:rPr>
          <w:rFonts w:ascii="Times New Roman" w:hAnsi="Times New Roman" w:cs="Times New Roman"/>
          <w:sz w:val="24"/>
          <w:szCs w:val="24"/>
        </w:rPr>
        <w:instrText xml:space="preserve"> ADDIN ZOTERO_BIBL {"uncited":[],"omitted":[],"custom":[]} CSL_BIBLIOGRAPHY </w:instrText>
      </w:r>
      <w:r w:rsidRPr="00032D0A">
        <w:rPr>
          <w:rFonts w:ascii="Times New Roman" w:hAnsi="Times New Roman" w:cs="Times New Roman"/>
          <w:sz w:val="24"/>
          <w:szCs w:val="24"/>
        </w:rPr>
        <w:fldChar w:fldCharType="separate"/>
      </w:r>
      <w:r w:rsidRPr="00032D0A">
        <w:rPr>
          <w:rFonts w:ascii="Times New Roman" w:hAnsi="Times New Roman" w:cs="Times New Roman"/>
          <w:sz w:val="24"/>
          <w:szCs w:val="24"/>
        </w:rPr>
        <w:t xml:space="preserve">Açikgöz, F.Y. </w:t>
      </w:r>
      <w:r w:rsidRPr="00032D0A">
        <w:rPr>
          <w:rFonts w:ascii="Times New Roman" w:hAnsi="Times New Roman" w:cs="Times New Roman"/>
          <w:i/>
          <w:iCs/>
          <w:sz w:val="24"/>
          <w:szCs w:val="24"/>
        </w:rPr>
        <w:t>et al.</w:t>
      </w:r>
      <w:r w:rsidRPr="00032D0A">
        <w:rPr>
          <w:rFonts w:ascii="Times New Roman" w:hAnsi="Times New Roman" w:cs="Times New Roman"/>
          <w:sz w:val="24"/>
          <w:szCs w:val="24"/>
        </w:rPr>
        <w:t xml:space="preserve"> (2024) “Brand Reputation and Trust: The Impact on Customer Satisfaction and Loyalty for the Hewlett-Packard Brand,” </w:t>
      </w:r>
      <w:r w:rsidRPr="00032D0A">
        <w:rPr>
          <w:rFonts w:ascii="Times New Roman" w:hAnsi="Times New Roman" w:cs="Times New Roman"/>
          <w:i/>
          <w:iCs/>
          <w:sz w:val="24"/>
          <w:szCs w:val="24"/>
        </w:rPr>
        <w:t>Sustainability</w:t>
      </w:r>
      <w:r w:rsidRPr="00032D0A">
        <w:rPr>
          <w:rFonts w:ascii="Times New Roman" w:hAnsi="Times New Roman" w:cs="Times New Roman"/>
          <w:sz w:val="24"/>
          <w:szCs w:val="24"/>
        </w:rPr>
        <w:t>, 16(22). Available at: https://doi.org/10.3390/su16229681.</w:t>
      </w:r>
    </w:p>
    <w:p w14:paraId="675ECA48" w14:textId="77777777" w:rsidR="00E57C35" w:rsidRPr="00032D0A" w:rsidRDefault="00E57C35" w:rsidP="00E57C35">
      <w:pPr>
        <w:pStyle w:val="af2"/>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Alsubhi, M. </w:t>
      </w:r>
      <w:r w:rsidRPr="00032D0A">
        <w:rPr>
          <w:rFonts w:ascii="Times New Roman" w:hAnsi="Times New Roman" w:cs="Times New Roman"/>
          <w:i/>
          <w:iCs/>
          <w:sz w:val="24"/>
          <w:szCs w:val="24"/>
        </w:rPr>
        <w:t>et al.</w:t>
      </w:r>
      <w:r w:rsidRPr="00032D0A">
        <w:rPr>
          <w:rFonts w:ascii="Times New Roman" w:hAnsi="Times New Roman" w:cs="Times New Roman"/>
          <w:sz w:val="24"/>
          <w:szCs w:val="24"/>
        </w:rPr>
        <w:t xml:space="preserve"> (2023) “Consumer willingness to pay for healthier food products: A systematic review,” </w:t>
      </w:r>
      <w:r w:rsidRPr="00032D0A">
        <w:rPr>
          <w:rFonts w:ascii="Times New Roman" w:hAnsi="Times New Roman" w:cs="Times New Roman"/>
          <w:i/>
          <w:iCs/>
          <w:sz w:val="24"/>
          <w:szCs w:val="24"/>
        </w:rPr>
        <w:t>Obesity Reviews</w:t>
      </w:r>
      <w:r w:rsidRPr="00032D0A">
        <w:rPr>
          <w:rFonts w:ascii="Times New Roman" w:hAnsi="Times New Roman" w:cs="Times New Roman"/>
          <w:sz w:val="24"/>
          <w:szCs w:val="24"/>
        </w:rPr>
        <w:t>, 24(1), p. e13525. Available at: https://doi.org/10.1111/obr.13525.</w:t>
      </w:r>
    </w:p>
    <w:p w14:paraId="3A831DE6" w14:textId="77777777" w:rsidR="00E57C35" w:rsidRPr="00032D0A" w:rsidRDefault="00E57C35" w:rsidP="00E57C35">
      <w:pPr>
        <w:pStyle w:val="af2"/>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Ansoff, H.I. (1957) </w:t>
      </w:r>
      <w:r w:rsidRPr="00032D0A">
        <w:rPr>
          <w:rFonts w:ascii="Times New Roman" w:hAnsi="Times New Roman" w:cs="Times New Roman"/>
          <w:i/>
          <w:iCs/>
          <w:sz w:val="24"/>
          <w:szCs w:val="24"/>
        </w:rPr>
        <w:t>Strategies for Diversification</w:t>
      </w:r>
      <w:r w:rsidRPr="00032D0A">
        <w:rPr>
          <w:rFonts w:ascii="Times New Roman" w:hAnsi="Times New Roman" w:cs="Times New Roman"/>
          <w:sz w:val="24"/>
          <w:szCs w:val="24"/>
        </w:rPr>
        <w:t>.</w:t>
      </w:r>
    </w:p>
    <w:p w14:paraId="531ED00E" w14:textId="77777777" w:rsidR="00E57C35" w:rsidRPr="00032D0A" w:rsidRDefault="00E57C35" w:rsidP="00E57C35">
      <w:pPr>
        <w:pStyle w:val="af2"/>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Barney, J.B. and Hesterly, W.S. (2019) </w:t>
      </w:r>
      <w:r w:rsidRPr="00032D0A">
        <w:rPr>
          <w:rFonts w:ascii="Times New Roman" w:hAnsi="Times New Roman" w:cs="Times New Roman"/>
          <w:i/>
          <w:iCs/>
          <w:sz w:val="24"/>
          <w:szCs w:val="24"/>
        </w:rPr>
        <w:t>Strategic Management and Competitive Advantage: Concepts, Global Edition</w:t>
      </w:r>
      <w:r w:rsidRPr="00032D0A">
        <w:rPr>
          <w:rFonts w:ascii="Times New Roman" w:hAnsi="Times New Roman" w:cs="Times New Roman"/>
          <w:sz w:val="24"/>
          <w:szCs w:val="24"/>
        </w:rPr>
        <w:t>. Pearson Education.</w:t>
      </w:r>
    </w:p>
    <w:p w14:paraId="60207835" w14:textId="77777777" w:rsidR="00E57C35" w:rsidRPr="00032D0A" w:rsidRDefault="00E57C35" w:rsidP="00E57C35">
      <w:pPr>
        <w:pStyle w:val="af2"/>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Bjerke, M.B. and Renger, R. (2017) “Being smart about writing SMART objectives,” </w:t>
      </w:r>
      <w:r w:rsidRPr="00032D0A">
        <w:rPr>
          <w:rFonts w:ascii="Times New Roman" w:hAnsi="Times New Roman" w:cs="Times New Roman"/>
          <w:i/>
          <w:iCs/>
          <w:sz w:val="24"/>
          <w:szCs w:val="24"/>
        </w:rPr>
        <w:t>Evaluation and Program Planning</w:t>
      </w:r>
      <w:r w:rsidRPr="00032D0A">
        <w:rPr>
          <w:rFonts w:ascii="Times New Roman" w:hAnsi="Times New Roman" w:cs="Times New Roman"/>
          <w:sz w:val="24"/>
          <w:szCs w:val="24"/>
        </w:rPr>
        <w:t>, 61, pp. 125–127. Available at: https://doi.org/10.1016/j.evalprogplan.2016.12.009.</w:t>
      </w:r>
    </w:p>
    <w:p w14:paraId="58B08243" w14:textId="77777777" w:rsidR="00E57C35" w:rsidRPr="00032D0A" w:rsidRDefault="00E57C35" w:rsidP="00E57C35">
      <w:pPr>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Caterer Licensee (2024) ‘UK foodservice delivery market to reach £14.8bn in 2026 as affluent young consumers reshape demand’, </w:t>
      </w:r>
      <w:r w:rsidRPr="00032D0A">
        <w:rPr>
          <w:rFonts w:ascii="Times New Roman" w:hAnsi="Times New Roman" w:cs="Times New Roman"/>
          <w:i/>
          <w:iCs/>
          <w:sz w:val="24"/>
          <w:szCs w:val="24"/>
        </w:rPr>
        <w:t>Caterer Licensee</w:t>
      </w:r>
      <w:r w:rsidRPr="00032D0A">
        <w:rPr>
          <w:rFonts w:ascii="Times New Roman" w:hAnsi="Times New Roman" w:cs="Times New Roman"/>
          <w:sz w:val="24"/>
          <w:szCs w:val="24"/>
        </w:rPr>
        <w:t>, 18 September. Available at: https://catererlicensee.com/uk-foodservice-delivery-market-to-reach-14-8bn-in-2026-as-affluent-young-consumers-reshape-demand (Accessed: 10 May 2026).</w:t>
      </w:r>
    </w:p>
    <w:p w14:paraId="06822B98" w14:textId="77777777" w:rsidR="00E57C35" w:rsidRPr="00032D0A" w:rsidRDefault="00E57C35" w:rsidP="00E57C35">
      <w:pPr>
        <w:pStyle w:val="af2"/>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Chaffey, D. and Ellis-Chadwick, F. (2019) </w:t>
      </w:r>
      <w:r w:rsidRPr="00032D0A">
        <w:rPr>
          <w:rFonts w:ascii="Times New Roman" w:hAnsi="Times New Roman" w:cs="Times New Roman"/>
          <w:i/>
          <w:iCs/>
          <w:sz w:val="24"/>
          <w:szCs w:val="24"/>
        </w:rPr>
        <w:t>Digital Marketing</w:t>
      </w:r>
      <w:r w:rsidRPr="00032D0A">
        <w:rPr>
          <w:rFonts w:ascii="Times New Roman" w:hAnsi="Times New Roman" w:cs="Times New Roman"/>
          <w:sz w:val="24"/>
          <w:szCs w:val="24"/>
        </w:rPr>
        <w:t>. Pearson.</w:t>
      </w:r>
    </w:p>
    <w:p w14:paraId="4ACF253C" w14:textId="77777777" w:rsidR="00E57C35" w:rsidRPr="00032D0A" w:rsidRDefault="00E57C35" w:rsidP="00E57C35">
      <w:pPr>
        <w:spacing w:line="480" w:lineRule="auto"/>
        <w:rPr>
          <w:rFonts w:ascii="Times New Roman" w:hAnsi="Times New Roman" w:cs="Times New Roman"/>
          <w:sz w:val="24"/>
          <w:szCs w:val="24"/>
        </w:rPr>
      </w:pPr>
      <w:r w:rsidRPr="00032D0A">
        <w:rPr>
          <w:rFonts w:ascii="Times New Roman" w:hAnsi="Times New Roman" w:cs="Times New Roman"/>
          <w:sz w:val="24"/>
          <w:szCs w:val="24"/>
        </w:rPr>
        <w:lastRenderedPageBreak/>
        <w:t xml:space="preserve">Deloitte (2024) </w:t>
      </w:r>
      <w:r w:rsidRPr="00032D0A">
        <w:rPr>
          <w:rFonts w:ascii="Times New Roman" w:hAnsi="Times New Roman" w:cs="Times New Roman"/>
          <w:i/>
          <w:iCs/>
          <w:sz w:val="24"/>
          <w:szCs w:val="24"/>
        </w:rPr>
        <w:t>Consumer Products Industry Outlook</w:t>
      </w:r>
      <w:r w:rsidRPr="00032D0A">
        <w:rPr>
          <w:rFonts w:ascii="Times New Roman" w:hAnsi="Times New Roman" w:cs="Times New Roman"/>
          <w:sz w:val="24"/>
          <w:szCs w:val="24"/>
        </w:rPr>
        <w:t>. Available at: https://www.deloitte.com/global/en/industries/consumer/analysis/consumer-products-industry-outlook.html (Accessed: 10 May 2026).</w:t>
      </w:r>
    </w:p>
    <w:p w14:paraId="07D43F6C" w14:textId="77777777" w:rsidR="00E57C35" w:rsidRPr="00032D0A" w:rsidRDefault="00E57C35" w:rsidP="00E57C35">
      <w:pPr>
        <w:pStyle w:val="af2"/>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Dhuria, P., Muir, S., Shaw, S., </w:t>
      </w:r>
      <w:r w:rsidRPr="00032D0A">
        <w:rPr>
          <w:rFonts w:ascii="Times New Roman" w:hAnsi="Times New Roman" w:cs="Times New Roman"/>
          <w:i/>
          <w:iCs/>
          <w:sz w:val="24"/>
          <w:szCs w:val="24"/>
        </w:rPr>
        <w:t>et al.</w:t>
      </w:r>
      <w:r w:rsidRPr="00032D0A">
        <w:rPr>
          <w:rFonts w:ascii="Times New Roman" w:hAnsi="Times New Roman" w:cs="Times New Roman"/>
          <w:sz w:val="24"/>
          <w:szCs w:val="24"/>
        </w:rPr>
        <w:t xml:space="preserve"> (2025) “‘It will sort of drive us to rethink our approach to high fat salt sugar products’- a qualitative analysis of businesses’ reactions to the landmark Food (Promotion and Placement) Regulations in England,” </w:t>
      </w:r>
      <w:r w:rsidRPr="00032D0A">
        <w:rPr>
          <w:rFonts w:ascii="Times New Roman" w:hAnsi="Times New Roman" w:cs="Times New Roman"/>
          <w:i/>
          <w:iCs/>
          <w:sz w:val="24"/>
          <w:szCs w:val="24"/>
        </w:rPr>
        <w:t>BMC Medicine</w:t>
      </w:r>
      <w:r w:rsidRPr="00032D0A">
        <w:rPr>
          <w:rFonts w:ascii="Times New Roman" w:hAnsi="Times New Roman" w:cs="Times New Roman"/>
          <w:sz w:val="24"/>
          <w:szCs w:val="24"/>
        </w:rPr>
        <w:t>, 23, p. 576. Available at: https://doi.org/10.1186/s12916-025-04384-5.</w:t>
      </w:r>
    </w:p>
    <w:p w14:paraId="7491D6CA" w14:textId="77777777" w:rsidR="00E57C35" w:rsidRPr="00032D0A" w:rsidRDefault="00E57C35" w:rsidP="00E57C35">
      <w:pPr>
        <w:pStyle w:val="af2"/>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Dhuria, P., Muir, S., Bird, A., </w:t>
      </w:r>
      <w:r w:rsidRPr="00032D0A">
        <w:rPr>
          <w:rFonts w:ascii="Times New Roman" w:hAnsi="Times New Roman" w:cs="Times New Roman"/>
          <w:i/>
          <w:iCs/>
          <w:sz w:val="24"/>
          <w:szCs w:val="24"/>
        </w:rPr>
        <w:t>et al.</w:t>
      </w:r>
      <w:r w:rsidRPr="00032D0A">
        <w:rPr>
          <w:rFonts w:ascii="Times New Roman" w:hAnsi="Times New Roman" w:cs="Times New Roman"/>
          <w:sz w:val="24"/>
          <w:szCs w:val="24"/>
        </w:rPr>
        <w:t xml:space="preserve"> (2025) “The Food (Promotion and Placement) regulations are beginning to shift the onus for healthier choices from individuals to businesses: in-depth perspectives from health experts,” </w:t>
      </w:r>
      <w:r w:rsidRPr="00032D0A">
        <w:rPr>
          <w:rFonts w:ascii="Times New Roman" w:hAnsi="Times New Roman" w:cs="Times New Roman"/>
          <w:i/>
          <w:iCs/>
          <w:sz w:val="24"/>
          <w:szCs w:val="24"/>
        </w:rPr>
        <w:t>BMC Medicine</w:t>
      </w:r>
      <w:r w:rsidRPr="00032D0A">
        <w:rPr>
          <w:rFonts w:ascii="Times New Roman" w:hAnsi="Times New Roman" w:cs="Times New Roman"/>
          <w:sz w:val="24"/>
          <w:szCs w:val="24"/>
        </w:rPr>
        <w:t>, 23, p. 686. Available at: https://doi.org/10.1186/s12916-025-04484-2.</w:t>
      </w:r>
    </w:p>
    <w:p w14:paraId="19EA0B4E" w14:textId="77777777" w:rsidR="00E57C35" w:rsidRPr="00032D0A" w:rsidRDefault="00E57C35" w:rsidP="00E57C35">
      <w:pPr>
        <w:pStyle w:val="af2"/>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Dyck, B. and Manchanda, R.V. (2021) “Sustainable marketing based on virtue ethics: addressing socio-ecological challenges facing humankind,” </w:t>
      </w:r>
      <w:r w:rsidRPr="00032D0A">
        <w:rPr>
          <w:rFonts w:ascii="Times New Roman" w:hAnsi="Times New Roman" w:cs="Times New Roman"/>
          <w:i/>
          <w:iCs/>
          <w:sz w:val="24"/>
          <w:szCs w:val="24"/>
        </w:rPr>
        <w:t>AMS Review</w:t>
      </w:r>
      <w:r w:rsidRPr="00032D0A">
        <w:rPr>
          <w:rFonts w:ascii="Times New Roman" w:hAnsi="Times New Roman" w:cs="Times New Roman"/>
          <w:sz w:val="24"/>
          <w:szCs w:val="24"/>
        </w:rPr>
        <w:t>, 11(1–2), pp. 115–132. Available at: https://doi.org/10.1007/s13162-020-00184-7.</w:t>
      </w:r>
    </w:p>
    <w:p w14:paraId="42C075FE" w14:textId="77777777" w:rsidR="00E57C35" w:rsidRPr="00032D0A" w:rsidRDefault="00E57C35" w:rsidP="00E57C35">
      <w:pPr>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Euromonitor (2024) </w:t>
      </w:r>
      <w:r w:rsidRPr="00032D0A">
        <w:rPr>
          <w:rFonts w:ascii="Times New Roman" w:hAnsi="Times New Roman" w:cs="Times New Roman"/>
          <w:i/>
          <w:iCs/>
          <w:sz w:val="24"/>
          <w:szCs w:val="24"/>
        </w:rPr>
        <w:t>Consumer Foodservice in the United Kingdom</w:t>
      </w:r>
      <w:r w:rsidRPr="00032D0A">
        <w:rPr>
          <w:rFonts w:ascii="Times New Roman" w:hAnsi="Times New Roman" w:cs="Times New Roman"/>
          <w:sz w:val="24"/>
          <w:szCs w:val="24"/>
        </w:rPr>
        <w:t>. Available at: https://www.euromonitor.com/consumer-foodservice-in-the-united-kingdom/report (Accessed: 10 May 2026).</w:t>
      </w:r>
    </w:p>
    <w:p w14:paraId="6C7B7620" w14:textId="77777777" w:rsidR="00E57C35" w:rsidRPr="00032D0A" w:rsidRDefault="00E57C35" w:rsidP="00E57C35">
      <w:pPr>
        <w:pStyle w:val="af2"/>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Gano-Overway, L. and Sackett, S.C. (2022) “Let’s Get Smart and Set Goals to ASPIRE,” </w:t>
      </w:r>
      <w:r w:rsidRPr="00032D0A">
        <w:rPr>
          <w:rFonts w:ascii="Times New Roman" w:hAnsi="Times New Roman" w:cs="Times New Roman"/>
          <w:i/>
          <w:iCs/>
          <w:sz w:val="24"/>
          <w:szCs w:val="24"/>
        </w:rPr>
        <w:t>Journal of Sport Psychology in Action</w:t>
      </w:r>
      <w:r w:rsidRPr="00032D0A">
        <w:rPr>
          <w:rFonts w:ascii="Times New Roman" w:hAnsi="Times New Roman" w:cs="Times New Roman"/>
          <w:sz w:val="24"/>
          <w:szCs w:val="24"/>
        </w:rPr>
        <w:t>, 13(4), pp. 230–244. Available at: https://doi.org/10.1080/21520704.2021.2007192.</w:t>
      </w:r>
    </w:p>
    <w:p w14:paraId="576F9632" w14:textId="77777777" w:rsidR="00E57C35" w:rsidRPr="00032D0A" w:rsidRDefault="00E57C35" w:rsidP="00E57C35">
      <w:pPr>
        <w:spacing w:line="480" w:lineRule="auto"/>
        <w:rPr>
          <w:rFonts w:ascii="Times New Roman" w:hAnsi="Times New Roman" w:cs="Times New Roman"/>
          <w:sz w:val="24"/>
          <w:szCs w:val="24"/>
        </w:rPr>
      </w:pPr>
      <w:r w:rsidRPr="00032D0A">
        <w:rPr>
          <w:rFonts w:ascii="Times New Roman" w:hAnsi="Times New Roman" w:cs="Times New Roman"/>
          <w:sz w:val="24"/>
          <w:szCs w:val="24"/>
        </w:rPr>
        <w:lastRenderedPageBreak/>
        <w:t xml:space="preserve">IBISWorld (2025) </w:t>
      </w:r>
      <w:r w:rsidRPr="00032D0A">
        <w:rPr>
          <w:rFonts w:ascii="Times New Roman" w:hAnsi="Times New Roman" w:cs="Times New Roman"/>
          <w:i/>
          <w:iCs/>
          <w:sz w:val="24"/>
          <w:szCs w:val="24"/>
        </w:rPr>
        <w:t>Fast Food Franchises in the UK</w:t>
      </w:r>
      <w:r w:rsidRPr="00032D0A">
        <w:rPr>
          <w:rFonts w:ascii="Times New Roman" w:hAnsi="Times New Roman" w:cs="Times New Roman"/>
          <w:sz w:val="24"/>
          <w:szCs w:val="24"/>
        </w:rPr>
        <w:t>. Available at: https://www.ibisworld.com/united-kingdom/industry/fast-food-franchises/14535 (Accessed: 10 May 2026).</w:t>
      </w:r>
    </w:p>
    <w:p w14:paraId="6EE1DDA5" w14:textId="77777777" w:rsidR="00E57C35" w:rsidRPr="00032D0A" w:rsidRDefault="00E57C35" w:rsidP="00E57C35">
      <w:pPr>
        <w:pStyle w:val="af2"/>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Kotler, P. and Armstrong, G. (2021) </w:t>
      </w:r>
      <w:r w:rsidRPr="00032D0A">
        <w:rPr>
          <w:rFonts w:ascii="Times New Roman" w:hAnsi="Times New Roman" w:cs="Times New Roman"/>
          <w:i/>
          <w:iCs/>
          <w:sz w:val="24"/>
          <w:szCs w:val="24"/>
        </w:rPr>
        <w:t>Principles of Marketing Global Edtion</w:t>
      </w:r>
      <w:r w:rsidRPr="00032D0A">
        <w:rPr>
          <w:rFonts w:ascii="Times New Roman" w:hAnsi="Times New Roman" w:cs="Times New Roman"/>
          <w:sz w:val="24"/>
          <w:szCs w:val="24"/>
        </w:rPr>
        <w:t>. Harlow, England London New York Munich: Pearson.</w:t>
      </w:r>
    </w:p>
    <w:p w14:paraId="6A00E8D7" w14:textId="77777777" w:rsidR="00E57C35" w:rsidRPr="00032D0A" w:rsidRDefault="00E57C35" w:rsidP="00E57C35">
      <w:pPr>
        <w:pStyle w:val="af2"/>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Kotler, P. and Keller, K.L. (2015) </w:t>
      </w:r>
      <w:r w:rsidRPr="00032D0A">
        <w:rPr>
          <w:rFonts w:ascii="Times New Roman" w:hAnsi="Times New Roman" w:cs="Times New Roman"/>
          <w:i/>
          <w:iCs/>
          <w:sz w:val="24"/>
          <w:szCs w:val="24"/>
        </w:rPr>
        <w:t>Framework for Marketing Management, A, Global Edition: European Edition</w:t>
      </w:r>
      <w:r w:rsidRPr="00032D0A">
        <w:rPr>
          <w:rFonts w:ascii="Times New Roman" w:hAnsi="Times New Roman" w:cs="Times New Roman"/>
          <w:sz w:val="24"/>
          <w:szCs w:val="24"/>
        </w:rPr>
        <w:t>. Pearson Education.</w:t>
      </w:r>
    </w:p>
    <w:p w14:paraId="3FF18182" w14:textId="77777777" w:rsidR="00E57C35" w:rsidRPr="00032D0A" w:rsidRDefault="00E57C35" w:rsidP="00E57C35">
      <w:pPr>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McDonald’s Corporation (2025) </w:t>
      </w:r>
      <w:r w:rsidRPr="00032D0A">
        <w:rPr>
          <w:rFonts w:ascii="Times New Roman" w:hAnsi="Times New Roman" w:cs="Times New Roman"/>
          <w:i/>
          <w:iCs/>
          <w:sz w:val="24"/>
          <w:szCs w:val="24"/>
        </w:rPr>
        <w:t>Financial Information and Annual Reports</w:t>
      </w:r>
      <w:r w:rsidRPr="00032D0A">
        <w:rPr>
          <w:rFonts w:ascii="Times New Roman" w:hAnsi="Times New Roman" w:cs="Times New Roman"/>
          <w:sz w:val="24"/>
          <w:szCs w:val="24"/>
        </w:rPr>
        <w:t>. Available at: https://corporate.mcdonalds.com/corpmcd/investors/financial-information.html (Accessed: 10 May 2026).</w:t>
      </w:r>
    </w:p>
    <w:p w14:paraId="2F02264E" w14:textId="77777777" w:rsidR="00E57C35" w:rsidRPr="00032D0A" w:rsidRDefault="00E57C35" w:rsidP="00E57C35">
      <w:pPr>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McKinsey &amp; Company (2024) </w:t>
      </w:r>
      <w:r w:rsidRPr="00032D0A">
        <w:rPr>
          <w:rFonts w:ascii="Times New Roman" w:hAnsi="Times New Roman" w:cs="Times New Roman"/>
          <w:i/>
          <w:iCs/>
          <w:sz w:val="24"/>
          <w:szCs w:val="24"/>
        </w:rPr>
        <w:t>State of the Consumer</w:t>
      </w:r>
      <w:r w:rsidRPr="00032D0A">
        <w:rPr>
          <w:rFonts w:ascii="Times New Roman" w:hAnsi="Times New Roman" w:cs="Times New Roman"/>
          <w:sz w:val="24"/>
          <w:szCs w:val="24"/>
        </w:rPr>
        <w:t>. Available at: https://www.mckinsey.com/industries/consumer-packaged-goods/our-insights/state-of-consumer (Accessed: 10 May 2026).</w:t>
      </w:r>
    </w:p>
    <w:p w14:paraId="00843C28" w14:textId="77777777" w:rsidR="00E57C35" w:rsidRPr="00032D0A" w:rsidRDefault="00E57C35" w:rsidP="00E57C35">
      <w:pPr>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Mintel (2025) </w:t>
      </w:r>
      <w:r w:rsidRPr="00032D0A">
        <w:rPr>
          <w:rFonts w:ascii="Times New Roman" w:hAnsi="Times New Roman" w:cs="Times New Roman"/>
          <w:i/>
          <w:iCs/>
          <w:sz w:val="24"/>
          <w:szCs w:val="24"/>
        </w:rPr>
        <w:t>UK Fast Food Restaurants Market Report</w:t>
      </w:r>
      <w:r w:rsidRPr="00032D0A">
        <w:rPr>
          <w:rFonts w:ascii="Times New Roman" w:hAnsi="Times New Roman" w:cs="Times New Roman"/>
          <w:sz w:val="24"/>
          <w:szCs w:val="24"/>
        </w:rPr>
        <w:t>. Available at: https://store.mintel.com/report/uk-fast-food-restaurants-market-report (Accessed: 10 May 2026).</w:t>
      </w:r>
    </w:p>
    <w:p w14:paraId="6C047863" w14:textId="77777777" w:rsidR="00E57C35" w:rsidRPr="00032D0A" w:rsidRDefault="00E57C35" w:rsidP="00E57C35">
      <w:pPr>
        <w:pStyle w:val="af2"/>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Kotler, P., Keller, K.L. and Chernev, A. (2021) </w:t>
      </w:r>
      <w:r w:rsidRPr="00032D0A">
        <w:rPr>
          <w:rFonts w:ascii="Times New Roman" w:hAnsi="Times New Roman" w:cs="Times New Roman"/>
          <w:i/>
          <w:iCs/>
          <w:sz w:val="24"/>
          <w:szCs w:val="24"/>
        </w:rPr>
        <w:t>Marketing Management</w:t>
      </w:r>
      <w:r w:rsidRPr="00032D0A">
        <w:rPr>
          <w:rFonts w:ascii="Times New Roman" w:hAnsi="Times New Roman" w:cs="Times New Roman"/>
          <w:sz w:val="24"/>
          <w:szCs w:val="24"/>
        </w:rPr>
        <w:t>. Pearson Education.</w:t>
      </w:r>
    </w:p>
    <w:p w14:paraId="028B4E1A" w14:textId="77777777" w:rsidR="00E57C35" w:rsidRPr="00032D0A" w:rsidRDefault="00E57C35" w:rsidP="00E57C35">
      <w:pPr>
        <w:spacing w:line="480" w:lineRule="auto"/>
        <w:rPr>
          <w:rFonts w:ascii="Times New Roman" w:hAnsi="Times New Roman" w:cs="Times New Roman"/>
          <w:sz w:val="24"/>
          <w:szCs w:val="24"/>
        </w:rPr>
      </w:pPr>
      <w:r w:rsidRPr="00032D0A">
        <w:rPr>
          <w:rFonts w:ascii="Times New Roman" w:hAnsi="Times New Roman" w:cs="Times New Roman"/>
          <w:sz w:val="24"/>
          <w:szCs w:val="24"/>
        </w:rPr>
        <w:lastRenderedPageBreak/>
        <w:t xml:space="preserve">Office for National Statistics (ONS) (2025) </w:t>
      </w:r>
      <w:r w:rsidRPr="00032D0A">
        <w:rPr>
          <w:rFonts w:ascii="Times New Roman" w:hAnsi="Times New Roman" w:cs="Times New Roman"/>
          <w:i/>
          <w:iCs/>
          <w:sz w:val="24"/>
          <w:szCs w:val="24"/>
        </w:rPr>
        <w:t>Consumer Price Inflation, UK: May 2025</w:t>
      </w:r>
      <w:r w:rsidRPr="00032D0A">
        <w:rPr>
          <w:rFonts w:ascii="Times New Roman" w:hAnsi="Times New Roman" w:cs="Times New Roman"/>
          <w:sz w:val="24"/>
          <w:szCs w:val="24"/>
        </w:rPr>
        <w:t>. Available at: https://www.ons.gov.uk/releases/consumerpriceinflationukmay2025 (Accessed: 10 May 2026).</w:t>
      </w:r>
    </w:p>
    <w:p w14:paraId="353FFC42" w14:textId="77777777" w:rsidR="00E57C35" w:rsidRPr="00032D0A" w:rsidRDefault="00E57C35" w:rsidP="00E57C35">
      <w:pPr>
        <w:pStyle w:val="af2"/>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Oliveira, F., Belitski, M. and Perez-Vega, R. (2025) “Sales digitization and sales process optimisation for firm performance: Evidence from European firms,” </w:t>
      </w:r>
      <w:r w:rsidRPr="00032D0A">
        <w:rPr>
          <w:rFonts w:ascii="Times New Roman" w:hAnsi="Times New Roman" w:cs="Times New Roman"/>
          <w:i/>
          <w:iCs/>
          <w:sz w:val="24"/>
          <w:szCs w:val="24"/>
        </w:rPr>
        <w:t>Technological Forecasting and Social Change</w:t>
      </w:r>
      <w:r w:rsidRPr="00032D0A">
        <w:rPr>
          <w:rFonts w:ascii="Times New Roman" w:hAnsi="Times New Roman" w:cs="Times New Roman"/>
          <w:sz w:val="24"/>
          <w:szCs w:val="24"/>
        </w:rPr>
        <w:t>, 217, p. 124172. Available at: https://doi.org/10.1016/j.techfore.2025.124172.</w:t>
      </w:r>
    </w:p>
    <w:p w14:paraId="72BD4E63" w14:textId="77777777" w:rsidR="00E57C35" w:rsidRPr="00032D0A" w:rsidRDefault="00E57C35" w:rsidP="00E57C35">
      <w:pPr>
        <w:pStyle w:val="af2"/>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Porter, M.E. (1985) </w:t>
      </w:r>
      <w:r w:rsidRPr="00032D0A">
        <w:rPr>
          <w:rFonts w:ascii="Times New Roman" w:hAnsi="Times New Roman" w:cs="Times New Roman"/>
          <w:i/>
          <w:iCs/>
          <w:sz w:val="24"/>
          <w:szCs w:val="24"/>
        </w:rPr>
        <w:t>Competitive Advantage: Creating and Sustaining Superior Performance</w:t>
      </w:r>
      <w:r w:rsidRPr="00032D0A">
        <w:rPr>
          <w:rFonts w:ascii="Times New Roman" w:hAnsi="Times New Roman" w:cs="Times New Roman"/>
          <w:sz w:val="24"/>
          <w:szCs w:val="24"/>
        </w:rPr>
        <w:t>. Free Press.</w:t>
      </w:r>
    </w:p>
    <w:p w14:paraId="637517B6" w14:textId="77777777" w:rsidR="00E57C35" w:rsidRPr="00032D0A" w:rsidRDefault="00E57C35" w:rsidP="00E57C35">
      <w:pPr>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Restroworks (2025) </w:t>
      </w:r>
      <w:r w:rsidRPr="00032D0A">
        <w:rPr>
          <w:rFonts w:ascii="Times New Roman" w:hAnsi="Times New Roman" w:cs="Times New Roman"/>
          <w:i/>
          <w:iCs/>
          <w:sz w:val="24"/>
          <w:szCs w:val="24"/>
        </w:rPr>
        <w:t>Fast Food Restaurant Statistics UK</w:t>
      </w:r>
      <w:r w:rsidRPr="00032D0A">
        <w:rPr>
          <w:rFonts w:ascii="Times New Roman" w:hAnsi="Times New Roman" w:cs="Times New Roman"/>
          <w:sz w:val="24"/>
          <w:szCs w:val="24"/>
        </w:rPr>
        <w:t>. Available at: https://www.restroworks.com/blog/fast-food-restaurant-statistics-uk (Accessed: 10 May 2026).</w:t>
      </w:r>
    </w:p>
    <w:p w14:paraId="1E1B82C0" w14:textId="77777777" w:rsidR="00E57C35" w:rsidRPr="00032D0A" w:rsidRDefault="00E57C35" w:rsidP="00E57C35">
      <w:pPr>
        <w:pStyle w:val="af2"/>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Sievert, K. </w:t>
      </w:r>
      <w:r w:rsidRPr="00032D0A">
        <w:rPr>
          <w:rFonts w:ascii="Times New Roman" w:hAnsi="Times New Roman" w:cs="Times New Roman"/>
          <w:i/>
          <w:iCs/>
          <w:sz w:val="24"/>
          <w:szCs w:val="24"/>
        </w:rPr>
        <w:t>et al.</w:t>
      </w:r>
      <w:r w:rsidRPr="00032D0A">
        <w:rPr>
          <w:rFonts w:ascii="Times New Roman" w:hAnsi="Times New Roman" w:cs="Times New Roman"/>
          <w:sz w:val="24"/>
          <w:szCs w:val="24"/>
        </w:rPr>
        <w:t xml:space="preserve"> (2025) “Global market trends and financial performance of the corporate fast-food industry and their potential contributions to diets high in meat and ultra-processed foods,” </w:t>
      </w:r>
      <w:r w:rsidRPr="00032D0A">
        <w:rPr>
          <w:rFonts w:ascii="Times New Roman" w:hAnsi="Times New Roman" w:cs="Times New Roman"/>
          <w:i/>
          <w:iCs/>
          <w:sz w:val="24"/>
          <w:szCs w:val="24"/>
        </w:rPr>
        <w:t>Globalization and Health</w:t>
      </w:r>
      <w:r w:rsidRPr="00032D0A">
        <w:rPr>
          <w:rFonts w:ascii="Times New Roman" w:hAnsi="Times New Roman" w:cs="Times New Roman"/>
          <w:sz w:val="24"/>
          <w:szCs w:val="24"/>
        </w:rPr>
        <w:t>, 21, p. 60. Available at: https://doi.org/10.1186/s12992-025-01158-9.</w:t>
      </w:r>
    </w:p>
    <w:p w14:paraId="2073CD3A" w14:textId="77777777" w:rsidR="00E57C35" w:rsidRPr="00032D0A" w:rsidRDefault="00E57C35" w:rsidP="00E57C35">
      <w:pPr>
        <w:pStyle w:val="af2"/>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Smith, M.P. (no date) </w:t>
      </w:r>
      <w:r w:rsidRPr="00032D0A">
        <w:rPr>
          <w:rFonts w:ascii="Times New Roman" w:hAnsi="Times New Roman" w:cs="Times New Roman"/>
          <w:i/>
          <w:iCs/>
          <w:sz w:val="24"/>
          <w:szCs w:val="24"/>
        </w:rPr>
        <w:t>SOSTAC® Guide to your Perfect Digital Marketing Plan</w:t>
      </w:r>
      <w:r w:rsidRPr="00032D0A">
        <w:rPr>
          <w:rFonts w:ascii="Times New Roman" w:hAnsi="Times New Roman" w:cs="Times New Roman"/>
          <w:sz w:val="24"/>
          <w:szCs w:val="24"/>
        </w:rPr>
        <w:t>. PR Smith.</w:t>
      </w:r>
    </w:p>
    <w:p w14:paraId="1594FCDE" w14:textId="77777777" w:rsidR="00E57C35" w:rsidRPr="00032D0A" w:rsidRDefault="00E57C35" w:rsidP="00E57C35">
      <w:pPr>
        <w:pStyle w:val="af2"/>
        <w:spacing w:line="480" w:lineRule="auto"/>
        <w:rPr>
          <w:rFonts w:ascii="Times New Roman" w:hAnsi="Times New Roman" w:cs="Times New Roman"/>
          <w:sz w:val="24"/>
          <w:szCs w:val="24"/>
        </w:rPr>
      </w:pPr>
      <w:r w:rsidRPr="00032D0A">
        <w:rPr>
          <w:rFonts w:ascii="Times New Roman" w:hAnsi="Times New Roman" w:cs="Times New Roman"/>
          <w:sz w:val="24"/>
          <w:szCs w:val="24"/>
        </w:rPr>
        <w:lastRenderedPageBreak/>
        <w:t xml:space="preserve">Smith, P.R. (2022) </w:t>
      </w:r>
      <w:r w:rsidRPr="00032D0A">
        <w:rPr>
          <w:rFonts w:ascii="Times New Roman" w:hAnsi="Times New Roman" w:cs="Times New Roman"/>
          <w:i/>
          <w:iCs/>
          <w:sz w:val="24"/>
          <w:szCs w:val="24"/>
        </w:rPr>
        <w:t>Digital Marketing Excellence: Planning, Optimizing and Integrating Online Marketing</w:t>
      </w:r>
      <w:r w:rsidRPr="00032D0A">
        <w:rPr>
          <w:rFonts w:ascii="Times New Roman" w:hAnsi="Times New Roman" w:cs="Times New Roman"/>
          <w:sz w:val="24"/>
          <w:szCs w:val="24"/>
        </w:rPr>
        <w:t>. 6th ed. London: Routledge. Available at: https://doi.org/10.4324/9781003009498.</w:t>
      </w:r>
    </w:p>
    <w:p w14:paraId="0FB59F7A" w14:textId="77777777" w:rsidR="00E57C35" w:rsidRPr="00032D0A" w:rsidRDefault="00E57C35" w:rsidP="00E57C35">
      <w:pPr>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Statista (2025) </w:t>
      </w:r>
      <w:r w:rsidRPr="00032D0A">
        <w:rPr>
          <w:rFonts w:ascii="Times New Roman" w:hAnsi="Times New Roman" w:cs="Times New Roman"/>
          <w:i/>
          <w:iCs/>
          <w:sz w:val="24"/>
          <w:szCs w:val="24"/>
        </w:rPr>
        <w:t>Online Food Delivery Market in the United Kingdom</w:t>
      </w:r>
      <w:r w:rsidRPr="00032D0A">
        <w:rPr>
          <w:rFonts w:ascii="Times New Roman" w:hAnsi="Times New Roman" w:cs="Times New Roman"/>
          <w:sz w:val="24"/>
          <w:szCs w:val="24"/>
        </w:rPr>
        <w:t>. Available at: https://www.statista.com/outlook/emo/online-food-delivery/united-kingdom (Accessed: 10 May 2026).</w:t>
      </w:r>
    </w:p>
    <w:p w14:paraId="45B3C218" w14:textId="77777777" w:rsidR="00E57C35" w:rsidRPr="00032D0A" w:rsidRDefault="00E57C35" w:rsidP="00E57C35">
      <w:pPr>
        <w:pStyle w:val="af2"/>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Theocharis, D. and Tsekouropoulos, G. (2025) “Sustainable Consumption and Branding for Gen Z: How Brand Dimensions Influence Consumer Behavior and Adoption of Newly Launched Technological Products,” </w:t>
      </w:r>
      <w:r w:rsidRPr="00032D0A">
        <w:rPr>
          <w:rFonts w:ascii="Times New Roman" w:hAnsi="Times New Roman" w:cs="Times New Roman"/>
          <w:i/>
          <w:iCs/>
          <w:sz w:val="24"/>
          <w:szCs w:val="24"/>
        </w:rPr>
        <w:t>Sustainability</w:t>
      </w:r>
      <w:r w:rsidRPr="00032D0A">
        <w:rPr>
          <w:rFonts w:ascii="Times New Roman" w:hAnsi="Times New Roman" w:cs="Times New Roman"/>
          <w:sz w:val="24"/>
          <w:szCs w:val="24"/>
        </w:rPr>
        <w:t>, 17(9). Available at: https://doi.org/10.3390/su17094124.</w:t>
      </w:r>
    </w:p>
    <w:p w14:paraId="1C29E418" w14:textId="77777777" w:rsidR="00E57C35" w:rsidRPr="00032D0A" w:rsidRDefault="00E57C35" w:rsidP="00E57C35">
      <w:pPr>
        <w:pStyle w:val="af2"/>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Weihrich, H. (1982) “The TOWS matrix—A tool for situational analysis,” </w:t>
      </w:r>
      <w:r w:rsidRPr="00032D0A">
        <w:rPr>
          <w:rFonts w:ascii="Times New Roman" w:hAnsi="Times New Roman" w:cs="Times New Roman"/>
          <w:i/>
          <w:iCs/>
          <w:sz w:val="24"/>
          <w:szCs w:val="24"/>
        </w:rPr>
        <w:t>Long Range Planning</w:t>
      </w:r>
      <w:r w:rsidRPr="00032D0A">
        <w:rPr>
          <w:rFonts w:ascii="Times New Roman" w:hAnsi="Times New Roman" w:cs="Times New Roman"/>
          <w:sz w:val="24"/>
          <w:szCs w:val="24"/>
        </w:rPr>
        <w:t>, 15(2), pp. 54–66. Available at: https://doi.org/10.1016/0024-6301(82)90120-0.</w:t>
      </w:r>
    </w:p>
    <w:p w14:paraId="0E202A3D" w14:textId="77777777" w:rsidR="00E57C35" w:rsidRPr="00032D0A" w:rsidRDefault="00E57C35" w:rsidP="00E57C35">
      <w:pPr>
        <w:pStyle w:val="af2"/>
        <w:spacing w:line="480" w:lineRule="auto"/>
        <w:rPr>
          <w:rFonts w:ascii="Times New Roman" w:hAnsi="Times New Roman" w:cs="Times New Roman"/>
          <w:sz w:val="24"/>
          <w:szCs w:val="24"/>
        </w:rPr>
      </w:pPr>
      <w:r w:rsidRPr="00032D0A">
        <w:rPr>
          <w:rFonts w:ascii="Times New Roman" w:hAnsi="Times New Roman" w:cs="Times New Roman"/>
          <w:sz w:val="24"/>
          <w:szCs w:val="24"/>
        </w:rPr>
        <w:t xml:space="preserve">Zeithaml, V.A., Bitner, M.J. and Gremler, D.D. (2017) </w:t>
      </w:r>
      <w:r w:rsidRPr="00032D0A">
        <w:rPr>
          <w:rFonts w:ascii="Times New Roman" w:hAnsi="Times New Roman" w:cs="Times New Roman"/>
          <w:i/>
          <w:iCs/>
          <w:sz w:val="24"/>
          <w:szCs w:val="24"/>
        </w:rPr>
        <w:t>Services Marketing: Integrating Customer Focus Across the Firm</w:t>
      </w:r>
      <w:r w:rsidRPr="00032D0A">
        <w:rPr>
          <w:rFonts w:ascii="Times New Roman" w:hAnsi="Times New Roman" w:cs="Times New Roman"/>
          <w:sz w:val="24"/>
          <w:szCs w:val="24"/>
        </w:rPr>
        <w:t>. McGraw-Hill Education.</w:t>
      </w:r>
    </w:p>
    <w:p w14:paraId="6F85AD67" w14:textId="03011E83" w:rsidR="00561DD0" w:rsidRDefault="00E57C35" w:rsidP="00E57C35">
      <w:pPr>
        <w:rPr>
          <w:rFonts w:hint="eastAsia"/>
        </w:rPr>
      </w:pPr>
      <w:r w:rsidRPr="00032D0A">
        <w:rPr>
          <w:rFonts w:ascii="Times New Roman" w:hAnsi="Times New Roman" w:cs="Times New Roman"/>
          <w:sz w:val="24"/>
          <w:szCs w:val="24"/>
        </w:rPr>
        <w:fldChar w:fldCharType="end"/>
      </w:r>
    </w:p>
    <w:sectPr w:rsidR="00561DD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B128A" w14:textId="77777777" w:rsidR="00AB3753" w:rsidRDefault="00AB3753" w:rsidP="00E57C35">
      <w:pPr>
        <w:spacing w:after="0" w:line="240" w:lineRule="auto"/>
        <w:rPr>
          <w:rFonts w:hint="eastAsia"/>
        </w:rPr>
      </w:pPr>
      <w:r>
        <w:separator/>
      </w:r>
    </w:p>
  </w:endnote>
  <w:endnote w:type="continuationSeparator" w:id="0">
    <w:p w14:paraId="1DB978B4" w14:textId="77777777" w:rsidR="00AB3753" w:rsidRDefault="00AB3753" w:rsidP="00E57C3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63BA9" w14:textId="77777777" w:rsidR="00AB3753" w:rsidRDefault="00AB3753" w:rsidP="00E57C35">
      <w:pPr>
        <w:spacing w:after="0" w:line="240" w:lineRule="auto"/>
        <w:rPr>
          <w:rFonts w:hint="eastAsia"/>
        </w:rPr>
      </w:pPr>
      <w:r>
        <w:separator/>
      </w:r>
    </w:p>
  </w:footnote>
  <w:footnote w:type="continuationSeparator" w:id="0">
    <w:p w14:paraId="4292B24E" w14:textId="77777777" w:rsidR="00AB3753" w:rsidRDefault="00AB3753" w:rsidP="00E57C35">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BE2"/>
    <w:rsid w:val="000903C5"/>
    <w:rsid w:val="002F3441"/>
    <w:rsid w:val="00561DD0"/>
    <w:rsid w:val="00597BE2"/>
    <w:rsid w:val="00612706"/>
    <w:rsid w:val="007875D6"/>
    <w:rsid w:val="008A0057"/>
    <w:rsid w:val="00A06F0D"/>
    <w:rsid w:val="00A608DF"/>
    <w:rsid w:val="00AB3753"/>
    <w:rsid w:val="00B13D6B"/>
    <w:rsid w:val="00C41EEF"/>
    <w:rsid w:val="00E57C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94808D"/>
  <w15:chartTrackingRefBased/>
  <w15:docId w15:val="{2550D212-F87F-4A0F-9509-EB8CEE049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7C35"/>
    <w:pPr>
      <w:spacing w:after="160" w:line="259" w:lineRule="auto"/>
    </w:pPr>
    <w:rPr>
      <w:sz w:val="22"/>
      <w:lang w:val="en-GB" w:eastAsia="en-US"/>
      <w14:ligatures w14:val="standardContextual"/>
    </w:rPr>
  </w:style>
  <w:style w:type="paragraph" w:styleId="1">
    <w:name w:val="heading 1"/>
    <w:basedOn w:val="a"/>
    <w:next w:val="a"/>
    <w:link w:val="10"/>
    <w:uiPriority w:val="9"/>
    <w:qFormat/>
    <w:rsid w:val="00597BE2"/>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597BE2"/>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97BE2"/>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597BE2"/>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597BE2"/>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597BE2"/>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597BE2"/>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97BE2"/>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597BE2"/>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97BE2"/>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597BE2"/>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597BE2"/>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597BE2"/>
    <w:rPr>
      <w:rFonts w:cstheme="majorBidi"/>
      <w:color w:val="0F4761" w:themeColor="accent1" w:themeShade="BF"/>
      <w:sz w:val="28"/>
      <w:szCs w:val="28"/>
    </w:rPr>
  </w:style>
  <w:style w:type="character" w:customStyle="1" w:styleId="50">
    <w:name w:val="标题 5 字符"/>
    <w:basedOn w:val="a0"/>
    <w:link w:val="5"/>
    <w:uiPriority w:val="9"/>
    <w:semiHidden/>
    <w:rsid w:val="00597BE2"/>
    <w:rPr>
      <w:rFonts w:cstheme="majorBidi"/>
      <w:color w:val="0F4761" w:themeColor="accent1" w:themeShade="BF"/>
      <w:sz w:val="24"/>
      <w:szCs w:val="24"/>
    </w:rPr>
  </w:style>
  <w:style w:type="character" w:customStyle="1" w:styleId="60">
    <w:name w:val="标题 6 字符"/>
    <w:basedOn w:val="a0"/>
    <w:link w:val="6"/>
    <w:uiPriority w:val="9"/>
    <w:semiHidden/>
    <w:rsid w:val="00597BE2"/>
    <w:rPr>
      <w:rFonts w:cstheme="majorBidi"/>
      <w:b/>
      <w:bCs/>
      <w:color w:val="0F4761" w:themeColor="accent1" w:themeShade="BF"/>
    </w:rPr>
  </w:style>
  <w:style w:type="character" w:customStyle="1" w:styleId="70">
    <w:name w:val="标题 7 字符"/>
    <w:basedOn w:val="a0"/>
    <w:link w:val="7"/>
    <w:uiPriority w:val="9"/>
    <w:semiHidden/>
    <w:rsid w:val="00597BE2"/>
    <w:rPr>
      <w:rFonts w:cstheme="majorBidi"/>
      <w:b/>
      <w:bCs/>
      <w:color w:val="595959" w:themeColor="text1" w:themeTint="A6"/>
    </w:rPr>
  </w:style>
  <w:style w:type="character" w:customStyle="1" w:styleId="80">
    <w:name w:val="标题 8 字符"/>
    <w:basedOn w:val="a0"/>
    <w:link w:val="8"/>
    <w:uiPriority w:val="9"/>
    <w:semiHidden/>
    <w:rsid w:val="00597BE2"/>
    <w:rPr>
      <w:rFonts w:cstheme="majorBidi"/>
      <w:color w:val="595959" w:themeColor="text1" w:themeTint="A6"/>
    </w:rPr>
  </w:style>
  <w:style w:type="character" w:customStyle="1" w:styleId="90">
    <w:name w:val="标题 9 字符"/>
    <w:basedOn w:val="a0"/>
    <w:link w:val="9"/>
    <w:uiPriority w:val="9"/>
    <w:semiHidden/>
    <w:rsid w:val="00597BE2"/>
    <w:rPr>
      <w:rFonts w:eastAsiaTheme="majorEastAsia" w:cstheme="majorBidi"/>
      <w:color w:val="595959" w:themeColor="text1" w:themeTint="A6"/>
    </w:rPr>
  </w:style>
  <w:style w:type="paragraph" w:styleId="a3">
    <w:name w:val="Title"/>
    <w:basedOn w:val="a"/>
    <w:next w:val="a"/>
    <w:link w:val="a4"/>
    <w:uiPriority w:val="10"/>
    <w:qFormat/>
    <w:rsid w:val="00597BE2"/>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97BE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97BE2"/>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97BE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97BE2"/>
    <w:pPr>
      <w:spacing w:before="160"/>
      <w:jc w:val="center"/>
    </w:pPr>
    <w:rPr>
      <w:i/>
      <w:iCs/>
      <w:color w:val="404040" w:themeColor="text1" w:themeTint="BF"/>
    </w:rPr>
  </w:style>
  <w:style w:type="character" w:customStyle="1" w:styleId="a8">
    <w:name w:val="引用 字符"/>
    <w:basedOn w:val="a0"/>
    <w:link w:val="a7"/>
    <w:uiPriority w:val="29"/>
    <w:rsid w:val="00597BE2"/>
    <w:rPr>
      <w:i/>
      <w:iCs/>
      <w:color w:val="404040" w:themeColor="text1" w:themeTint="BF"/>
    </w:rPr>
  </w:style>
  <w:style w:type="paragraph" w:styleId="a9">
    <w:name w:val="List Paragraph"/>
    <w:basedOn w:val="a"/>
    <w:uiPriority w:val="34"/>
    <w:qFormat/>
    <w:rsid w:val="00597BE2"/>
    <w:pPr>
      <w:ind w:left="720"/>
      <w:contextualSpacing/>
    </w:pPr>
  </w:style>
  <w:style w:type="character" w:styleId="aa">
    <w:name w:val="Intense Emphasis"/>
    <w:basedOn w:val="a0"/>
    <w:uiPriority w:val="21"/>
    <w:qFormat/>
    <w:rsid w:val="00597BE2"/>
    <w:rPr>
      <w:i/>
      <w:iCs/>
      <w:color w:val="0F4761" w:themeColor="accent1" w:themeShade="BF"/>
    </w:rPr>
  </w:style>
  <w:style w:type="paragraph" w:styleId="ab">
    <w:name w:val="Intense Quote"/>
    <w:basedOn w:val="a"/>
    <w:next w:val="a"/>
    <w:link w:val="ac"/>
    <w:uiPriority w:val="30"/>
    <w:qFormat/>
    <w:rsid w:val="00597B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597BE2"/>
    <w:rPr>
      <w:i/>
      <w:iCs/>
      <w:color w:val="0F4761" w:themeColor="accent1" w:themeShade="BF"/>
    </w:rPr>
  </w:style>
  <w:style w:type="character" w:styleId="ad">
    <w:name w:val="Intense Reference"/>
    <w:basedOn w:val="a0"/>
    <w:uiPriority w:val="32"/>
    <w:qFormat/>
    <w:rsid w:val="00597BE2"/>
    <w:rPr>
      <w:b/>
      <w:bCs/>
      <w:smallCaps/>
      <w:color w:val="0F4761" w:themeColor="accent1" w:themeShade="BF"/>
      <w:spacing w:val="5"/>
    </w:rPr>
  </w:style>
  <w:style w:type="paragraph" w:styleId="ae">
    <w:name w:val="header"/>
    <w:basedOn w:val="a"/>
    <w:link w:val="af"/>
    <w:uiPriority w:val="99"/>
    <w:unhideWhenUsed/>
    <w:rsid w:val="00E57C35"/>
    <w:pPr>
      <w:tabs>
        <w:tab w:val="center" w:pos="4153"/>
        <w:tab w:val="right" w:pos="8306"/>
      </w:tabs>
      <w:snapToGrid w:val="0"/>
      <w:jc w:val="center"/>
    </w:pPr>
    <w:rPr>
      <w:sz w:val="18"/>
      <w:szCs w:val="18"/>
    </w:rPr>
  </w:style>
  <w:style w:type="character" w:customStyle="1" w:styleId="af">
    <w:name w:val="页眉 字符"/>
    <w:basedOn w:val="a0"/>
    <w:link w:val="ae"/>
    <w:uiPriority w:val="99"/>
    <w:rsid w:val="00E57C35"/>
    <w:rPr>
      <w:sz w:val="18"/>
      <w:szCs w:val="18"/>
    </w:rPr>
  </w:style>
  <w:style w:type="paragraph" w:styleId="af0">
    <w:name w:val="footer"/>
    <w:basedOn w:val="a"/>
    <w:link w:val="af1"/>
    <w:uiPriority w:val="99"/>
    <w:unhideWhenUsed/>
    <w:rsid w:val="00E57C35"/>
    <w:pPr>
      <w:tabs>
        <w:tab w:val="center" w:pos="4153"/>
        <w:tab w:val="right" w:pos="8306"/>
      </w:tabs>
      <w:snapToGrid w:val="0"/>
    </w:pPr>
    <w:rPr>
      <w:sz w:val="18"/>
      <w:szCs w:val="18"/>
    </w:rPr>
  </w:style>
  <w:style w:type="character" w:customStyle="1" w:styleId="af1">
    <w:name w:val="页脚 字符"/>
    <w:basedOn w:val="a0"/>
    <w:link w:val="af0"/>
    <w:uiPriority w:val="99"/>
    <w:rsid w:val="00E57C35"/>
    <w:rPr>
      <w:sz w:val="18"/>
      <w:szCs w:val="18"/>
    </w:rPr>
  </w:style>
  <w:style w:type="paragraph" w:styleId="af2">
    <w:name w:val="Bibliography"/>
    <w:basedOn w:val="a"/>
    <w:next w:val="a"/>
    <w:uiPriority w:val="37"/>
    <w:unhideWhenUsed/>
    <w:rsid w:val="00E57C35"/>
    <w:pPr>
      <w:spacing w:after="240" w:line="240" w:lineRule="auto"/>
    </w:pPr>
  </w:style>
  <w:style w:type="character" w:styleId="af3">
    <w:name w:val="Hyperlink"/>
    <w:basedOn w:val="a0"/>
    <w:uiPriority w:val="99"/>
    <w:unhideWhenUsed/>
    <w:rsid w:val="00E57C35"/>
    <w:rPr>
      <w:color w:val="467886" w:themeColor="hyperlink"/>
      <w:u w:val="single"/>
    </w:rPr>
  </w:style>
  <w:style w:type="paragraph" w:styleId="TOC">
    <w:name w:val="TOC Heading"/>
    <w:basedOn w:val="1"/>
    <w:next w:val="a"/>
    <w:uiPriority w:val="39"/>
    <w:unhideWhenUsed/>
    <w:qFormat/>
    <w:rsid w:val="00E57C35"/>
    <w:pPr>
      <w:spacing w:before="240" w:after="0"/>
      <w:outlineLvl w:val="9"/>
    </w:pPr>
    <w:rPr>
      <w:kern w:val="0"/>
      <w:sz w:val="32"/>
      <w:szCs w:val="32"/>
    </w:rPr>
  </w:style>
  <w:style w:type="paragraph" w:styleId="TOC1">
    <w:name w:val="toc 1"/>
    <w:basedOn w:val="a"/>
    <w:next w:val="a"/>
    <w:autoRedefine/>
    <w:uiPriority w:val="39"/>
    <w:unhideWhenUsed/>
    <w:rsid w:val="00E57C35"/>
    <w:pPr>
      <w:spacing w:after="100"/>
    </w:pPr>
  </w:style>
  <w:style w:type="paragraph" w:styleId="TOC2">
    <w:name w:val="toc 2"/>
    <w:basedOn w:val="a"/>
    <w:next w:val="a"/>
    <w:autoRedefine/>
    <w:uiPriority w:val="39"/>
    <w:unhideWhenUsed/>
    <w:rsid w:val="00E57C35"/>
    <w:pPr>
      <w:spacing w:after="100"/>
      <w:ind w:left="220"/>
    </w:pPr>
  </w:style>
  <w:style w:type="paragraph" w:styleId="af4">
    <w:name w:val="caption"/>
    <w:basedOn w:val="a"/>
    <w:next w:val="a"/>
    <w:uiPriority w:val="35"/>
    <w:unhideWhenUsed/>
    <w:qFormat/>
    <w:rsid w:val="00E57C35"/>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andviewresearch.com/horizon/outlook/plant-based-meat-market/uk" TargetMode="External"/><Relationship Id="rId13"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statista.com/forecasts/1388045/consumers-who-actively-try-to-eat-healthy-uk-by-generation/?srsltid=AfmBOopZ_kv8EB6XJI4pEA6L1QE2PapAMNYoAUQY77ugX_oOzJAXLXx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grandviewresearch.com/horizon/outlook/online-food-delivery-market/uk"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410</TotalTime>
  <Pages>23</Pages>
  <Words>12008</Words>
  <Characters>76615</Characters>
  <Application>Microsoft Office Word</Application>
  <DocSecurity>0</DocSecurity>
  <Lines>1160</Lines>
  <Paragraphs>363</Paragraphs>
  <ScaleCrop>false</ScaleCrop>
  <Company/>
  <LinksUpToDate>false</LinksUpToDate>
  <CharactersWithSpaces>88260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YUHAO LI</dc:creator>
  <cp:keywords/>
  <dc:description/>
  <cp:lastModifiedBy>YUHAO LI</cp:lastModifiedBy>
  <cp:revision>2</cp:revision>
  <dcterms:created xsi:type="dcterms:W3CDTF">2026-05-12T14:46:00Z</dcterms:created>
  <dcterms:modified xsi:type="dcterms:W3CDTF">2026-05-12T21:42:00Z</dcterms:modified>
</cp:coreProperties>
</file>