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89D26" w14:textId="6B8E1158" w:rsidR="009C0625" w:rsidRPr="00331298" w:rsidRDefault="009C0625" w:rsidP="00E27389">
      <w:pPr>
        <w:spacing w:before="120" w:after="120"/>
        <w:rPr>
          <w:color w:val="000000" w:themeColor="text1"/>
          <w:lang w:val="en-GB"/>
        </w:rPr>
      </w:pPr>
    </w:p>
    <w:p w14:paraId="6D219DDC" w14:textId="77777777" w:rsidR="002B1545" w:rsidRPr="00331298" w:rsidRDefault="002B1545" w:rsidP="00E27389">
      <w:pPr>
        <w:spacing w:before="120" w:after="120"/>
        <w:jc w:val="center"/>
        <w:rPr>
          <w:b/>
          <w:color w:val="000000" w:themeColor="text1"/>
          <w:sz w:val="32"/>
          <w:szCs w:val="32"/>
          <w:lang w:val="en-GB"/>
        </w:rPr>
      </w:pPr>
    </w:p>
    <w:p w14:paraId="3DB1DFDB" w14:textId="77777777" w:rsidR="002B1545" w:rsidRPr="00BC3B94" w:rsidRDefault="002B1545" w:rsidP="00E27389">
      <w:pPr>
        <w:spacing w:before="120" w:after="120"/>
        <w:jc w:val="center"/>
        <w:rPr>
          <w:rFonts w:ascii="Arial" w:hAnsi="Arial" w:cs="Arial"/>
          <w:b/>
          <w:color w:val="000000" w:themeColor="text1"/>
          <w:sz w:val="32"/>
          <w:szCs w:val="32"/>
          <w:lang w:val="en-GB"/>
        </w:rPr>
      </w:pPr>
    </w:p>
    <w:p w14:paraId="6BE5B3CA" w14:textId="77777777" w:rsidR="002B1545" w:rsidRPr="00BC3B94" w:rsidRDefault="002B1545" w:rsidP="00E27389">
      <w:pPr>
        <w:spacing w:before="120" w:after="120"/>
        <w:jc w:val="center"/>
        <w:rPr>
          <w:rFonts w:ascii="Arial" w:hAnsi="Arial" w:cs="Arial"/>
          <w:b/>
          <w:color w:val="000000" w:themeColor="text1"/>
          <w:sz w:val="32"/>
          <w:szCs w:val="32"/>
          <w:lang w:val="en-GB"/>
        </w:rPr>
      </w:pPr>
      <w:r w:rsidRPr="00BC3B94">
        <w:rPr>
          <w:rFonts w:ascii="Arial" w:hAnsi="Arial" w:cs="Arial"/>
          <w:b/>
          <w:color w:val="000000" w:themeColor="text1"/>
          <w:sz w:val="32"/>
          <w:szCs w:val="32"/>
          <w:lang w:val="en-GB"/>
        </w:rPr>
        <w:t>BA Hospitality &amp; Hotel Management</w:t>
      </w:r>
    </w:p>
    <w:p w14:paraId="662F476A" w14:textId="77777777" w:rsidR="002B1545" w:rsidRPr="00BC3B94" w:rsidRDefault="002B1545" w:rsidP="00331298">
      <w:pPr>
        <w:spacing w:before="120" w:after="120"/>
        <w:rPr>
          <w:rFonts w:ascii="Arial" w:hAnsi="Arial" w:cs="Arial"/>
          <w:b/>
          <w:color w:val="000000" w:themeColor="text1"/>
          <w:sz w:val="32"/>
          <w:szCs w:val="32"/>
          <w:lang w:val="en-GB"/>
        </w:rPr>
      </w:pPr>
    </w:p>
    <w:p w14:paraId="3ED3913D" w14:textId="77777777" w:rsidR="009C0625" w:rsidRPr="00BC3B94" w:rsidRDefault="00DC4F2C" w:rsidP="00E27389">
      <w:pPr>
        <w:spacing w:before="120" w:after="120"/>
        <w:jc w:val="center"/>
        <w:rPr>
          <w:rFonts w:ascii="Arial" w:hAnsi="Arial" w:cs="Arial"/>
          <w:b/>
          <w:color w:val="000000" w:themeColor="text1"/>
          <w:sz w:val="32"/>
          <w:szCs w:val="32"/>
          <w:lang w:val="en-GB"/>
        </w:rPr>
      </w:pPr>
      <w:r w:rsidRPr="00BC3B94">
        <w:rPr>
          <w:rFonts w:ascii="Arial" w:hAnsi="Arial" w:cs="Arial"/>
          <w:b/>
          <w:color w:val="000000" w:themeColor="text1"/>
          <w:sz w:val="32"/>
          <w:szCs w:val="32"/>
          <w:lang w:val="en-GB"/>
        </w:rPr>
        <w:t xml:space="preserve">BMIH6010 </w:t>
      </w:r>
      <w:r w:rsidR="00CC6FA3" w:rsidRPr="00BC3B94">
        <w:rPr>
          <w:rFonts w:ascii="Arial" w:hAnsi="Arial" w:cs="Arial"/>
          <w:b/>
          <w:color w:val="000000" w:themeColor="text1"/>
          <w:sz w:val="32"/>
          <w:szCs w:val="32"/>
          <w:lang w:val="en-GB"/>
        </w:rPr>
        <w:t xml:space="preserve">International Meetings Management </w:t>
      </w:r>
    </w:p>
    <w:p w14:paraId="5577A1EF" w14:textId="77777777" w:rsidR="009C0625" w:rsidRPr="00BC3B94" w:rsidRDefault="009C0625" w:rsidP="00E27389">
      <w:pPr>
        <w:spacing w:before="120" w:after="120"/>
        <w:jc w:val="center"/>
        <w:rPr>
          <w:rFonts w:ascii="Arial" w:hAnsi="Arial" w:cs="Arial"/>
          <w:b/>
          <w:color w:val="000000" w:themeColor="text1"/>
          <w:sz w:val="32"/>
          <w:szCs w:val="32"/>
          <w:lang w:val="en-GB"/>
        </w:rPr>
      </w:pPr>
    </w:p>
    <w:p w14:paraId="698C2051" w14:textId="77777777" w:rsidR="00DC4F2C" w:rsidRPr="00BC3B94" w:rsidRDefault="00DC4F2C" w:rsidP="00331298">
      <w:pPr>
        <w:spacing w:before="120" w:after="120"/>
        <w:rPr>
          <w:rFonts w:ascii="Arial" w:hAnsi="Arial" w:cs="Arial"/>
          <w:b/>
          <w:color w:val="000000" w:themeColor="text1"/>
          <w:sz w:val="32"/>
          <w:szCs w:val="32"/>
          <w:lang w:val="en-GB"/>
        </w:rPr>
      </w:pPr>
    </w:p>
    <w:p w14:paraId="3FC0C31B" w14:textId="77777777" w:rsidR="00DC4F2C" w:rsidRPr="00BC3B94" w:rsidRDefault="00DC7C2E" w:rsidP="00E27389">
      <w:pPr>
        <w:spacing w:before="120" w:after="120"/>
        <w:jc w:val="center"/>
        <w:rPr>
          <w:rFonts w:ascii="Arial" w:hAnsi="Arial" w:cs="Arial"/>
          <w:b/>
          <w:color w:val="000000" w:themeColor="text1"/>
          <w:sz w:val="32"/>
          <w:szCs w:val="32"/>
          <w:lang w:val="en-GB"/>
        </w:rPr>
      </w:pPr>
      <w:r w:rsidRPr="00BC3B94">
        <w:rPr>
          <w:rFonts w:ascii="Arial" w:hAnsi="Arial" w:cs="Arial"/>
          <w:b/>
          <w:color w:val="000000" w:themeColor="text1"/>
          <w:sz w:val="32"/>
          <w:szCs w:val="32"/>
          <w:lang w:val="en-GB"/>
        </w:rPr>
        <w:t>Component 2</w:t>
      </w:r>
      <w:r w:rsidR="00DC4F2C" w:rsidRPr="00BC3B94">
        <w:rPr>
          <w:rFonts w:ascii="Arial" w:hAnsi="Arial" w:cs="Arial"/>
          <w:b/>
          <w:color w:val="000000" w:themeColor="text1"/>
          <w:sz w:val="32"/>
          <w:szCs w:val="32"/>
          <w:lang w:val="en-GB"/>
        </w:rPr>
        <w:t>:  Report</w:t>
      </w:r>
    </w:p>
    <w:p w14:paraId="6109AA10" w14:textId="77777777" w:rsidR="00DC4F2C" w:rsidRPr="00BC3B94" w:rsidRDefault="00DC4F2C" w:rsidP="00E27389">
      <w:pPr>
        <w:spacing w:before="120" w:after="120"/>
        <w:jc w:val="center"/>
        <w:rPr>
          <w:rFonts w:ascii="Arial" w:hAnsi="Arial" w:cs="Arial"/>
          <w:b/>
          <w:color w:val="000000" w:themeColor="text1"/>
          <w:sz w:val="32"/>
          <w:szCs w:val="32"/>
          <w:lang w:val="en-GB"/>
        </w:rPr>
      </w:pPr>
    </w:p>
    <w:p w14:paraId="4ACE1E0D" w14:textId="77777777" w:rsidR="009C0625" w:rsidRPr="00BC3B94" w:rsidRDefault="009C0625" w:rsidP="00E27389">
      <w:pPr>
        <w:spacing w:before="120" w:after="120"/>
        <w:jc w:val="center"/>
        <w:rPr>
          <w:rFonts w:ascii="Arial" w:hAnsi="Arial" w:cs="Arial"/>
          <w:b/>
          <w:color w:val="000000" w:themeColor="text1"/>
          <w:sz w:val="32"/>
          <w:szCs w:val="32"/>
          <w:lang w:val="en-GB"/>
        </w:rPr>
      </w:pPr>
    </w:p>
    <w:p w14:paraId="6063A453" w14:textId="77777777" w:rsidR="009C0625" w:rsidRPr="00946923" w:rsidRDefault="00DC4F2C" w:rsidP="00E27389">
      <w:pPr>
        <w:spacing w:before="120" w:after="120"/>
        <w:jc w:val="center"/>
        <w:rPr>
          <w:rFonts w:ascii="Arial" w:hAnsi="Arial" w:cs="Arial"/>
          <w:b/>
          <w:color w:val="000000" w:themeColor="text1"/>
          <w:sz w:val="28"/>
          <w:szCs w:val="28"/>
          <w:lang w:val="en-GB"/>
        </w:rPr>
      </w:pPr>
      <w:r w:rsidRPr="00946923">
        <w:rPr>
          <w:rFonts w:ascii="Arial" w:hAnsi="Arial" w:cs="Arial"/>
          <w:b/>
          <w:color w:val="000000" w:themeColor="text1"/>
          <w:sz w:val="28"/>
          <w:szCs w:val="28"/>
          <w:lang w:val="en-GB"/>
        </w:rPr>
        <w:t xml:space="preserve">Chosen Event: </w:t>
      </w:r>
      <w:r w:rsidR="00CC6FA3" w:rsidRPr="00946923">
        <w:rPr>
          <w:rFonts w:ascii="Arial" w:hAnsi="Arial" w:cs="Arial"/>
          <w:b/>
          <w:color w:val="000000" w:themeColor="text1"/>
          <w:sz w:val="28"/>
          <w:szCs w:val="28"/>
          <w:lang w:val="en-GB"/>
        </w:rPr>
        <w:t>World Travel Market (WTM), ExCel London, England</w:t>
      </w:r>
    </w:p>
    <w:p w14:paraId="69A3E88E" w14:textId="77777777" w:rsidR="009C0625" w:rsidRPr="00BC3B94" w:rsidRDefault="009C0625" w:rsidP="00E27389">
      <w:pPr>
        <w:spacing w:before="120" w:after="120"/>
        <w:jc w:val="center"/>
        <w:rPr>
          <w:rFonts w:ascii="Arial" w:hAnsi="Arial" w:cs="Arial"/>
          <w:b/>
          <w:color w:val="000000" w:themeColor="text1"/>
          <w:lang w:val="en-GB"/>
        </w:rPr>
      </w:pPr>
    </w:p>
    <w:p w14:paraId="501D78B6" w14:textId="77777777" w:rsidR="009C0625" w:rsidRPr="00BC3B94" w:rsidRDefault="009C0625" w:rsidP="00E27389">
      <w:pPr>
        <w:spacing w:before="120" w:after="120"/>
        <w:jc w:val="left"/>
        <w:rPr>
          <w:rFonts w:ascii="Arial" w:hAnsi="Arial" w:cs="Arial"/>
          <w:b/>
          <w:color w:val="000000" w:themeColor="text1"/>
          <w:lang w:val="en-GB"/>
        </w:rPr>
      </w:pPr>
    </w:p>
    <w:p w14:paraId="15ACB1E4" w14:textId="77777777" w:rsidR="009C0625" w:rsidRPr="00BC3B94" w:rsidRDefault="009C0625" w:rsidP="00E27389">
      <w:pPr>
        <w:spacing w:before="120" w:after="120"/>
        <w:jc w:val="center"/>
        <w:rPr>
          <w:rFonts w:ascii="Arial" w:hAnsi="Arial" w:cs="Arial"/>
          <w:b/>
          <w:color w:val="000000" w:themeColor="text1"/>
          <w:lang w:val="en-GB"/>
        </w:rPr>
      </w:pPr>
    </w:p>
    <w:p w14:paraId="1D312E27" w14:textId="77777777" w:rsidR="009C0625" w:rsidRPr="00BC3B94" w:rsidRDefault="009C0625" w:rsidP="00DB2CF5">
      <w:pPr>
        <w:spacing w:before="120" w:after="120"/>
        <w:rPr>
          <w:rFonts w:ascii="Arial" w:hAnsi="Arial" w:cs="Arial"/>
          <w:b/>
          <w:color w:val="000000" w:themeColor="text1"/>
          <w:lang w:val="en-GB"/>
        </w:rPr>
      </w:pPr>
    </w:p>
    <w:p w14:paraId="02C45C19" w14:textId="0149957D" w:rsidR="009C0625" w:rsidRPr="00BC3B94" w:rsidRDefault="00DB2CF5" w:rsidP="00DB2CF5">
      <w:pPr>
        <w:pStyle w:val="NoSpacing"/>
        <w:rPr>
          <w:rFonts w:ascii="Arial" w:hAnsi="Arial" w:cs="Arial"/>
          <w:b/>
          <w:bCs/>
          <w:lang w:val="nl-NL"/>
        </w:rPr>
      </w:pPr>
      <w:r w:rsidRPr="00BC3B94">
        <w:rPr>
          <w:rFonts w:ascii="Arial" w:hAnsi="Arial" w:cs="Arial"/>
          <w:b/>
          <w:bCs/>
          <w:lang w:val="en-GB"/>
        </w:rPr>
        <w:t xml:space="preserve">        </w:t>
      </w:r>
      <w:r w:rsidR="00CC6FA3" w:rsidRPr="00BC3B94">
        <w:rPr>
          <w:rFonts w:ascii="Arial" w:hAnsi="Arial" w:cs="Arial"/>
          <w:b/>
          <w:bCs/>
          <w:lang w:val="nl-NL"/>
        </w:rPr>
        <w:t>Student ID:</w:t>
      </w:r>
      <w:r w:rsidR="00AE7AEF" w:rsidRPr="00BC3B94">
        <w:rPr>
          <w:rFonts w:ascii="Arial" w:hAnsi="Arial" w:cs="Arial"/>
          <w:b/>
          <w:bCs/>
          <w:lang w:val="nl-NL"/>
        </w:rPr>
        <w:t xml:space="preserve"> 2008695</w:t>
      </w:r>
    </w:p>
    <w:p w14:paraId="21A63E47" w14:textId="77777777" w:rsidR="00E95709" w:rsidRPr="00BC3B94" w:rsidRDefault="00E95709" w:rsidP="00DB2CF5">
      <w:pPr>
        <w:pStyle w:val="NoSpacing"/>
        <w:rPr>
          <w:rFonts w:ascii="Arial" w:hAnsi="Arial" w:cs="Arial"/>
          <w:b/>
          <w:bCs/>
          <w:lang w:val="nl-NL"/>
        </w:rPr>
      </w:pPr>
    </w:p>
    <w:p w14:paraId="420DDAF6" w14:textId="2EE858F0" w:rsidR="009C0625" w:rsidRPr="00BC3B94" w:rsidRDefault="00DB2CF5" w:rsidP="00DB2CF5">
      <w:pPr>
        <w:pStyle w:val="NoSpacing"/>
        <w:rPr>
          <w:rFonts w:ascii="Arial" w:hAnsi="Arial" w:cs="Arial"/>
          <w:b/>
          <w:bCs/>
          <w:lang w:val="nl-NL"/>
        </w:rPr>
      </w:pPr>
      <w:r w:rsidRPr="00BC3B94">
        <w:rPr>
          <w:rFonts w:ascii="Arial" w:hAnsi="Arial" w:cs="Arial"/>
          <w:b/>
          <w:bCs/>
          <w:lang w:val="nl-NL"/>
        </w:rPr>
        <w:t xml:space="preserve">        </w:t>
      </w:r>
      <w:r w:rsidR="00CC6FA3" w:rsidRPr="00BC3B94">
        <w:rPr>
          <w:rFonts w:ascii="Arial" w:hAnsi="Arial" w:cs="Arial"/>
          <w:b/>
          <w:bCs/>
          <w:lang w:val="nl-NL"/>
        </w:rPr>
        <w:t xml:space="preserve">Student Name: </w:t>
      </w:r>
      <w:r w:rsidR="00AE7AEF" w:rsidRPr="00BC3B94">
        <w:rPr>
          <w:rFonts w:ascii="Arial" w:hAnsi="Arial" w:cs="Arial"/>
          <w:b/>
          <w:bCs/>
          <w:lang w:val="nl-NL"/>
        </w:rPr>
        <w:t>Ana Ivona Misu</w:t>
      </w:r>
    </w:p>
    <w:p w14:paraId="544F6026" w14:textId="77777777" w:rsidR="00E95709" w:rsidRPr="00BC3B94" w:rsidRDefault="00E95709" w:rsidP="00DB2CF5">
      <w:pPr>
        <w:pStyle w:val="NoSpacing"/>
        <w:rPr>
          <w:rFonts w:ascii="Arial" w:hAnsi="Arial" w:cs="Arial"/>
          <w:b/>
          <w:bCs/>
          <w:lang w:val="nl-NL"/>
        </w:rPr>
      </w:pPr>
    </w:p>
    <w:p w14:paraId="5A1E1C86" w14:textId="5039144D" w:rsidR="00DB2CF5" w:rsidRPr="00BC3B94" w:rsidRDefault="00DB2CF5" w:rsidP="00DB2CF5">
      <w:pPr>
        <w:pStyle w:val="NoSpacing"/>
        <w:rPr>
          <w:rFonts w:ascii="Arial" w:hAnsi="Arial" w:cs="Arial"/>
          <w:b/>
          <w:bCs/>
          <w:lang w:val="en-GB"/>
        </w:rPr>
      </w:pPr>
      <w:r w:rsidRPr="00BC3B94">
        <w:rPr>
          <w:rFonts w:ascii="Arial" w:hAnsi="Arial" w:cs="Arial"/>
          <w:b/>
          <w:bCs/>
          <w:lang w:val="nl-NL"/>
        </w:rPr>
        <w:t xml:space="preserve">        </w:t>
      </w:r>
      <w:r w:rsidRPr="00BC3B94">
        <w:rPr>
          <w:rFonts w:ascii="Arial" w:hAnsi="Arial" w:cs="Arial"/>
          <w:b/>
          <w:bCs/>
          <w:lang w:val="en-GB"/>
        </w:rPr>
        <w:t>Lecturer: Lisa Bassler</w:t>
      </w:r>
    </w:p>
    <w:p w14:paraId="1FE42887" w14:textId="77777777" w:rsidR="00E95709" w:rsidRPr="00BC3B94" w:rsidRDefault="00E95709" w:rsidP="00DB2CF5">
      <w:pPr>
        <w:pStyle w:val="NoSpacing"/>
        <w:rPr>
          <w:rFonts w:ascii="Arial" w:hAnsi="Arial" w:cs="Arial"/>
          <w:b/>
          <w:bCs/>
          <w:lang w:val="en-GB"/>
        </w:rPr>
      </w:pPr>
    </w:p>
    <w:p w14:paraId="32550198" w14:textId="022AF73E" w:rsidR="00E95709" w:rsidRPr="00BC3B94" w:rsidRDefault="00DB2CF5" w:rsidP="00DB2CF5">
      <w:pPr>
        <w:pStyle w:val="NoSpacing"/>
        <w:rPr>
          <w:rFonts w:ascii="Arial" w:hAnsi="Arial" w:cs="Arial"/>
          <w:b/>
          <w:bCs/>
          <w:lang w:val="en-GB"/>
        </w:rPr>
      </w:pPr>
      <w:r w:rsidRPr="00BC3B94">
        <w:rPr>
          <w:rFonts w:ascii="Arial" w:hAnsi="Arial" w:cs="Arial"/>
          <w:b/>
          <w:bCs/>
          <w:lang w:val="en-GB"/>
        </w:rPr>
        <w:t xml:space="preserve">        Date: 16</w:t>
      </w:r>
      <w:r w:rsidRPr="00BC3B94">
        <w:rPr>
          <w:rFonts w:ascii="Arial" w:hAnsi="Arial" w:cs="Arial"/>
          <w:b/>
          <w:bCs/>
          <w:vertAlign w:val="superscript"/>
          <w:lang w:val="en-GB"/>
        </w:rPr>
        <w:t>th</w:t>
      </w:r>
      <w:r w:rsidRPr="00BC3B94">
        <w:rPr>
          <w:rFonts w:ascii="Arial" w:hAnsi="Arial" w:cs="Arial"/>
          <w:b/>
          <w:bCs/>
          <w:lang w:val="en-GB"/>
        </w:rPr>
        <w:t xml:space="preserve"> January 2026</w:t>
      </w:r>
    </w:p>
    <w:p w14:paraId="65BC7E71" w14:textId="77777777" w:rsidR="00E95709" w:rsidRPr="00BC3B94" w:rsidRDefault="00E95709" w:rsidP="00DB2CF5">
      <w:pPr>
        <w:pStyle w:val="NoSpacing"/>
        <w:rPr>
          <w:rFonts w:ascii="Arial" w:hAnsi="Arial" w:cs="Arial"/>
          <w:b/>
          <w:bCs/>
          <w:lang w:val="en-GB"/>
        </w:rPr>
      </w:pPr>
    </w:p>
    <w:p w14:paraId="2895EBD5" w14:textId="5A0BC020" w:rsidR="009C0625" w:rsidRPr="00BC3B94" w:rsidRDefault="00DB2CF5" w:rsidP="00DB2CF5">
      <w:pPr>
        <w:pStyle w:val="NoSpacing"/>
        <w:rPr>
          <w:rFonts w:ascii="Arial" w:hAnsi="Arial" w:cs="Arial"/>
          <w:b/>
          <w:bCs/>
          <w:lang w:val="en-GB"/>
        </w:rPr>
      </w:pPr>
      <w:r w:rsidRPr="00BC3B94">
        <w:rPr>
          <w:rFonts w:ascii="Arial" w:hAnsi="Arial" w:cs="Arial"/>
          <w:b/>
          <w:bCs/>
          <w:lang w:val="en-GB"/>
        </w:rPr>
        <w:t xml:space="preserve">        </w:t>
      </w:r>
      <w:r w:rsidR="00CC6FA3" w:rsidRPr="00BC3B94">
        <w:rPr>
          <w:rFonts w:ascii="Arial" w:hAnsi="Arial" w:cs="Arial"/>
          <w:b/>
          <w:bCs/>
          <w:lang w:val="en-GB"/>
        </w:rPr>
        <w:t xml:space="preserve">Word Count: </w:t>
      </w:r>
      <w:r w:rsidRPr="00BC3B94">
        <w:rPr>
          <w:rFonts w:ascii="Arial" w:hAnsi="Arial" w:cs="Arial"/>
          <w:b/>
          <w:bCs/>
          <w:lang w:val="en-GB"/>
        </w:rPr>
        <w:t>2,052</w:t>
      </w:r>
      <w:r w:rsidR="00CC6FA3" w:rsidRPr="00BC3B94">
        <w:rPr>
          <w:rFonts w:ascii="Arial" w:hAnsi="Arial" w:cs="Arial"/>
          <w:lang w:val="en-GB"/>
        </w:rPr>
        <w:br w:type="page"/>
      </w:r>
    </w:p>
    <w:p w14:paraId="03067B5D" w14:textId="314BA280" w:rsidR="00691EFD" w:rsidRPr="00946923" w:rsidRDefault="00691EFD" w:rsidP="00691EFD">
      <w:pPr>
        <w:spacing w:before="120" w:after="120"/>
        <w:rPr>
          <w:rFonts w:ascii="Arial" w:hAnsi="Arial" w:cs="Arial"/>
          <w:b/>
          <w:color w:val="000000" w:themeColor="text1"/>
          <w:lang w:val="en-GB"/>
        </w:rPr>
      </w:pPr>
      <w:r w:rsidRPr="00946923">
        <w:rPr>
          <w:rFonts w:ascii="Arial" w:hAnsi="Arial" w:cs="Arial"/>
          <w:b/>
          <w:color w:val="000000" w:themeColor="text1"/>
          <w:lang w:val="en-GB"/>
        </w:rPr>
        <w:lastRenderedPageBreak/>
        <w:t xml:space="preserve">AI Acknowledgement Statement </w:t>
      </w:r>
    </w:p>
    <w:p w14:paraId="1F959908" w14:textId="5B0D4067" w:rsidR="00691EFD" w:rsidRPr="00946923" w:rsidRDefault="00691EFD" w:rsidP="00691EFD">
      <w:pPr>
        <w:spacing w:before="120" w:after="120"/>
        <w:rPr>
          <w:rFonts w:ascii="Arial" w:hAnsi="Arial" w:cs="Arial"/>
          <w:bCs/>
          <w:color w:val="000000" w:themeColor="text1"/>
          <w:lang w:val="en-GB"/>
        </w:rPr>
      </w:pPr>
    </w:p>
    <w:p w14:paraId="71697DEA" w14:textId="77777777" w:rsidR="00691EFD" w:rsidRPr="00946923" w:rsidRDefault="00691EFD" w:rsidP="00691EFD">
      <w:pPr>
        <w:spacing w:before="120" w:after="120"/>
        <w:rPr>
          <w:rFonts w:ascii="Arial" w:hAnsi="Arial" w:cs="Arial"/>
          <w:bCs/>
          <w:color w:val="000000" w:themeColor="text1"/>
          <w:lang w:val="en-GB"/>
        </w:rPr>
      </w:pPr>
      <w:r w:rsidRPr="00946923">
        <w:rPr>
          <w:rFonts w:ascii="Arial" w:hAnsi="Arial" w:cs="Arial"/>
          <w:bCs/>
          <w:color w:val="000000" w:themeColor="text1"/>
          <w:lang w:val="en-GB"/>
        </w:rPr>
        <w:t>I confirm that I have not used any AI tools in the research and creation of this</w:t>
      </w:r>
    </w:p>
    <w:p w14:paraId="77106F0B" w14:textId="77777777" w:rsidR="00691EFD" w:rsidRPr="00946923" w:rsidRDefault="00691EFD" w:rsidP="00691EFD">
      <w:pPr>
        <w:spacing w:before="120" w:after="120"/>
        <w:rPr>
          <w:rFonts w:ascii="Arial" w:hAnsi="Arial" w:cs="Arial"/>
          <w:bCs/>
          <w:color w:val="000000" w:themeColor="text1"/>
          <w:lang w:val="en-GB"/>
        </w:rPr>
      </w:pPr>
      <w:r w:rsidRPr="00946923">
        <w:rPr>
          <w:rFonts w:ascii="Arial" w:hAnsi="Arial" w:cs="Arial"/>
          <w:bCs/>
          <w:color w:val="000000" w:themeColor="text1"/>
          <w:lang w:val="en-GB"/>
        </w:rPr>
        <w:t>assignment. I confirm that I have not presented any AI generated materials as my own</w:t>
      </w:r>
    </w:p>
    <w:p w14:paraId="4C80EEB5" w14:textId="77777777" w:rsidR="00691EFD" w:rsidRPr="00946923" w:rsidRDefault="00691EFD" w:rsidP="00691EFD">
      <w:pPr>
        <w:spacing w:before="120" w:after="120"/>
        <w:rPr>
          <w:rFonts w:ascii="Arial" w:hAnsi="Arial" w:cs="Arial"/>
          <w:bCs/>
          <w:color w:val="000000" w:themeColor="text1"/>
          <w:lang w:val="en-GB"/>
        </w:rPr>
      </w:pPr>
      <w:r w:rsidRPr="00946923">
        <w:rPr>
          <w:rFonts w:ascii="Arial" w:hAnsi="Arial" w:cs="Arial"/>
          <w:bCs/>
          <w:color w:val="000000" w:themeColor="text1"/>
          <w:lang w:val="en-GB"/>
        </w:rPr>
        <w:t>work. I confirm I have copies of my drafts, notes, and other resources I used, which I</w:t>
      </w:r>
    </w:p>
    <w:p w14:paraId="535D82B9" w14:textId="09527D62" w:rsidR="00691EFD" w:rsidRPr="00946923" w:rsidRDefault="00691EFD" w:rsidP="00691EFD">
      <w:pPr>
        <w:spacing w:before="120" w:after="120"/>
        <w:rPr>
          <w:rFonts w:ascii="Arial" w:hAnsi="Arial" w:cs="Arial"/>
          <w:bCs/>
          <w:color w:val="000000" w:themeColor="text1"/>
          <w:lang w:val="en-GB"/>
        </w:rPr>
      </w:pPr>
      <w:r w:rsidRPr="00946923">
        <w:rPr>
          <w:rFonts w:ascii="Arial" w:hAnsi="Arial" w:cs="Arial"/>
          <w:bCs/>
          <w:color w:val="000000" w:themeColor="text1"/>
          <w:lang w:val="en-GB"/>
        </w:rPr>
        <w:t>may be asked to provide in evidence.</w:t>
      </w:r>
    </w:p>
    <w:p w14:paraId="7C841A30" w14:textId="77777777" w:rsidR="00691EFD" w:rsidRPr="00946923" w:rsidRDefault="00691EFD" w:rsidP="00E27389">
      <w:pPr>
        <w:spacing w:before="120" w:after="120"/>
        <w:jc w:val="center"/>
        <w:rPr>
          <w:rFonts w:ascii="Arial" w:hAnsi="Arial" w:cs="Arial"/>
          <w:b/>
          <w:color w:val="000000" w:themeColor="text1"/>
          <w:lang w:val="en-GB"/>
        </w:rPr>
      </w:pPr>
    </w:p>
    <w:p w14:paraId="21DC7A0E" w14:textId="77777777" w:rsidR="00691EFD" w:rsidRPr="00946923" w:rsidRDefault="00691EFD" w:rsidP="00E27389">
      <w:pPr>
        <w:spacing w:before="120" w:after="120"/>
        <w:jc w:val="center"/>
        <w:rPr>
          <w:rFonts w:ascii="Arial" w:hAnsi="Arial" w:cs="Arial"/>
          <w:b/>
          <w:color w:val="000000" w:themeColor="text1"/>
          <w:lang w:val="en-GB"/>
        </w:rPr>
      </w:pPr>
    </w:p>
    <w:p w14:paraId="04E9C120" w14:textId="77777777" w:rsidR="00691EFD" w:rsidRPr="00BC3B94" w:rsidRDefault="00691EFD" w:rsidP="00E27389">
      <w:pPr>
        <w:spacing w:before="120" w:after="120"/>
        <w:jc w:val="center"/>
        <w:rPr>
          <w:rFonts w:ascii="Arial" w:hAnsi="Arial" w:cs="Arial"/>
          <w:b/>
          <w:color w:val="000000" w:themeColor="text1"/>
          <w:lang w:val="en-GB"/>
        </w:rPr>
      </w:pPr>
    </w:p>
    <w:p w14:paraId="7717A571" w14:textId="77777777" w:rsidR="00691EFD" w:rsidRPr="00BC3B94" w:rsidRDefault="00691EFD" w:rsidP="00E27389">
      <w:pPr>
        <w:spacing w:before="120" w:after="120"/>
        <w:jc w:val="center"/>
        <w:rPr>
          <w:rFonts w:ascii="Arial" w:hAnsi="Arial" w:cs="Arial"/>
          <w:b/>
          <w:color w:val="000000" w:themeColor="text1"/>
          <w:lang w:val="en-GB"/>
        </w:rPr>
      </w:pPr>
    </w:p>
    <w:p w14:paraId="775EF488" w14:textId="77777777" w:rsidR="00691EFD" w:rsidRPr="00BC3B94" w:rsidRDefault="00691EFD" w:rsidP="00E27389">
      <w:pPr>
        <w:spacing w:before="120" w:after="120"/>
        <w:jc w:val="center"/>
        <w:rPr>
          <w:rFonts w:ascii="Arial" w:hAnsi="Arial" w:cs="Arial"/>
          <w:b/>
          <w:color w:val="000000" w:themeColor="text1"/>
          <w:lang w:val="en-GB"/>
        </w:rPr>
      </w:pPr>
    </w:p>
    <w:p w14:paraId="474B46CD" w14:textId="77777777" w:rsidR="00691EFD" w:rsidRPr="00BC3B94" w:rsidRDefault="00691EFD" w:rsidP="00E27389">
      <w:pPr>
        <w:spacing w:before="120" w:after="120"/>
        <w:jc w:val="center"/>
        <w:rPr>
          <w:rFonts w:ascii="Arial" w:hAnsi="Arial" w:cs="Arial"/>
          <w:b/>
          <w:color w:val="000000" w:themeColor="text1"/>
          <w:lang w:val="en-GB"/>
        </w:rPr>
      </w:pPr>
    </w:p>
    <w:p w14:paraId="36868413" w14:textId="77777777" w:rsidR="00691EFD" w:rsidRPr="00BC3B94" w:rsidRDefault="00691EFD" w:rsidP="00E27389">
      <w:pPr>
        <w:spacing w:before="120" w:after="120"/>
        <w:jc w:val="center"/>
        <w:rPr>
          <w:rFonts w:ascii="Arial" w:hAnsi="Arial" w:cs="Arial"/>
          <w:b/>
          <w:color w:val="000000" w:themeColor="text1"/>
          <w:lang w:val="en-GB"/>
        </w:rPr>
      </w:pPr>
    </w:p>
    <w:p w14:paraId="5DB40BB4" w14:textId="77777777" w:rsidR="00691EFD" w:rsidRPr="00BC3B94" w:rsidRDefault="00691EFD" w:rsidP="00E27389">
      <w:pPr>
        <w:spacing w:before="120" w:after="120"/>
        <w:jc w:val="center"/>
        <w:rPr>
          <w:rFonts w:ascii="Arial" w:hAnsi="Arial" w:cs="Arial"/>
          <w:b/>
          <w:color w:val="000000" w:themeColor="text1"/>
          <w:lang w:val="en-GB"/>
        </w:rPr>
      </w:pPr>
    </w:p>
    <w:p w14:paraId="19D5DF82" w14:textId="77777777" w:rsidR="00691EFD" w:rsidRPr="00BC3B94" w:rsidRDefault="00691EFD" w:rsidP="00E27389">
      <w:pPr>
        <w:spacing w:before="120" w:after="120"/>
        <w:jc w:val="center"/>
        <w:rPr>
          <w:rFonts w:ascii="Arial" w:hAnsi="Arial" w:cs="Arial"/>
          <w:b/>
          <w:color w:val="000000" w:themeColor="text1"/>
          <w:lang w:val="en-GB"/>
        </w:rPr>
      </w:pPr>
    </w:p>
    <w:p w14:paraId="4CF66FA8" w14:textId="77777777" w:rsidR="00691EFD" w:rsidRPr="00BC3B94" w:rsidRDefault="00691EFD" w:rsidP="00E27389">
      <w:pPr>
        <w:spacing w:before="120" w:after="120"/>
        <w:jc w:val="center"/>
        <w:rPr>
          <w:rFonts w:ascii="Arial" w:hAnsi="Arial" w:cs="Arial"/>
          <w:b/>
          <w:color w:val="000000" w:themeColor="text1"/>
          <w:lang w:val="en-GB"/>
        </w:rPr>
      </w:pPr>
    </w:p>
    <w:p w14:paraId="4B5B314C" w14:textId="77777777" w:rsidR="00691EFD" w:rsidRPr="00BC3B94" w:rsidRDefault="00691EFD" w:rsidP="00E27389">
      <w:pPr>
        <w:spacing w:before="120" w:after="120"/>
        <w:jc w:val="center"/>
        <w:rPr>
          <w:rFonts w:ascii="Arial" w:hAnsi="Arial" w:cs="Arial"/>
          <w:b/>
          <w:color w:val="000000" w:themeColor="text1"/>
          <w:lang w:val="en-GB"/>
        </w:rPr>
      </w:pPr>
    </w:p>
    <w:p w14:paraId="16D52591" w14:textId="77777777" w:rsidR="00691EFD" w:rsidRPr="00BC3B94" w:rsidRDefault="00691EFD" w:rsidP="00E27389">
      <w:pPr>
        <w:spacing w:before="120" w:after="120"/>
        <w:jc w:val="center"/>
        <w:rPr>
          <w:rFonts w:ascii="Arial" w:hAnsi="Arial" w:cs="Arial"/>
          <w:b/>
          <w:color w:val="000000" w:themeColor="text1"/>
          <w:lang w:val="en-GB"/>
        </w:rPr>
      </w:pPr>
    </w:p>
    <w:p w14:paraId="79A1B52C" w14:textId="77777777" w:rsidR="00691EFD" w:rsidRPr="00BC3B94" w:rsidRDefault="00691EFD" w:rsidP="00E27389">
      <w:pPr>
        <w:spacing w:before="120" w:after="120"/>
        <w:jc w:val="center"/>
        <w:rPr>
          <w:rFonts w:ascii="Arial" w:hAnsi="Arial" w:cs="Arial"/>
          <w:b/>
          <w:color w:val="000000" w:themeColor="text1"/>
          <w:lang w:val="en-GB"/>
        </w:rPr>
      </w:pPr>
    </w:p>
    <w:p w14:paraId="43806478" w14:textId="77777777" w:rsidR="00691EFD" w:rsidRPr="00BC3B94" w:rsidRDefault="00691EFD" w:rsidP="00E27389">
      <w:pPr>
        <w:spacing w:before="120" w:after="120"/>
        <w:jc w:val="center"/>
        <w:rPr>
          <w:rFonts w:ascii="Arial" w:hAnsi="Arial" w:cs="Arial"/>
          <w:b/>
          <w:color w:val="000000" w:themeColor="text1"/>
          <w:lang w:val="en-GB"/>
        </w:rPr>
      </w:pPr>
    </w:p>
    <w:p w14:paraId="6D9D03FC" w14:textId="77777777" w:rsidR="00691EFD" w:rsidRPr="00BC3B94" w:rsidRDefault="00691EFD" w:rsidP="00E27389">
      <w:pPr>
        <w:spacing w:before="120" w:after="120"/>
        <w:jc w:val="center"/>
        <w:rPr>
          <w:rFonts w:ascii="Arial" w:hAnsi="Arial" w:cs="Arial"/>
          <w:b/>
          <w:color w:val="000000" w:themeColor="text1"/>
          <w:lang w:val="en-GB"/>
        </w:rPr>
      </w:pPr>
    </w:p>
    <w:p w14:paraId="3EBA2189" w14:textId="77777777" w:rsidR="00691EFD" w:rsidRPr="00BC3B94" w:rsidRDefault="00691EFD" w:rsidP="00E27389">
      <w:pPr>
        <w:spacing w:before="120" w:after="120"/>
        <w:jc w:val="center"/>
        <w:rPr>
          <w:rFonts w:ascii="Arial" w:hAnsi="Arial" w:cs="Arial"/>
          <w:b/>
          <w:color w:val="000000" w:themeColor="text1"/>
          <w:lang w:val="en-GB"/>
        </w:rPr>
      </w:pPr>
    </w:p>
    <w:p w14:paraId="30EC9DB8" w14:textId="77777777" w:rsidR="00691EFD" w:rsidRPr="00BC3B94" w:rsidRDefault="00691EFD" w:rsidP="00E27389">
      <w:pPr>
        <w:spacing w:before="120" w:after="120"/>
        <w:jc w:val="center"/>
        <w:rPr>
          <w:rFonts w:ascii="Arial" w:hAnsi="Arial" w:cs="Arial"/>
          <w:b/>
          <w:color w:val="000000" w:themeColor="text1"/>
          <w:lang w:val="en-GB"/>
        </w:rPr>
      </w:pPr>
    </w:p>
    <w:p w14:paraId="35BF6A0C" w14:textId="77777777" w:rsidR="00691EFD" w:rsidRPr="00BC3B94" w:rsidRDefault="00691EFD" w:rsidP="00E27389">
      <w:pPr>
        <w:spacing w:before="120" w:after="120"/>
        <w:jc w:val="center"/>
        <w:rPr>
          <w:rFonts w:ascii="Arial" w:hAnsi="Arial" w:cs="Arial"/>
          <w:b/>
          <w:color w:val="000000" w:themeColor="text1"/>
          <w:lang w:val="en-GB"/>
        </w:rPr>
      </w:pPr>
    </w:p>
    <w:p w14:paraId="1A851A68" w14:textId="5B0BAEBB" w:rsidR="009C0625" w:rsidRPr="00BC3B94" w:rsidRDefault="00CC6FA3" w:rsidP="00691EFD">
      <w:pPr>
        <w:spacing w:before="120" w:after="120"/>
        <w:rPr>
          <w:rFonts w:ascii="Arial" w:hAnsi="Arial" w:cs="Arial"/>
          <w:b/>
          <w:color w:val="000000" w:themeColor="text1"/>
          <w:lang w:val="en-GB"/>
        </w:rPr>
      </w:pPr>
      <w:r w:rsidRPr="00BC3B94">
        <w:rPr>
          <w:rFonts w:ascii="Arial" w:hAnsi="Arial" w:cs="Arial"/>
          <w:b/>
          <w:color w:val="000000" w:themeColor="text1"/>
          <w:lang w:val="en-GB"/>
        </w:rPr>
        <w:lastRenderedPageBreak/>
        <w:t xml:space="preserve">Executive Summary </w:t>
      </w:r>
    </w:p>
    <w:p w14:paraId="7F52BAF4" w14:textId="54D2B948" w:rsidR="00374C3C"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The report shed</w:t>
      </w:r>
      <w:r w:rsidR="00220AC0">
        <w:rPr>
          <w:rFonts w:ascii="Arial" w:hAnsi="Arial" w:cs="Arial"/>
          <w:color w:val="000000" w:themeColor="text1"/>
          <w:lang w:val="en-GB"/>
        </w:rPr>
        <w:t>s</w:t>
      </w:r>
      <w:r w:rsidRPr="00BC3B94">
        <w:rPr>
          <w:rFonts w:ascii="Arial" w:hAnsi="Arial" w:cs="Arial"/>
          <w:color w:val="000000" w:themeColor="text1"/>
          <w:lang w:val="en-GB"/>
        </w:rPr>
        <w:t xml:space="preserve"> light on the World Travel Market (WTM) in London </w:t>
      </w:r>
      <w:r w:rsidR="00DC4F2C" w:rsidRPr="00BC3B94">
        <w:rPr>
          <w:rFonts w:ascii="Arial" w:hAnsi="Arial" w:cs="Arial"/>
          <w:color w:val="000000" w:themeColor="text1"/>
          <w:lang w:val="en-GB"/>
        </w:rPr>
        <w:t>which includes</w:t>
      </w:r>
      <w:r w:rsidRPr="00BC3B94">
        <w:rPr>
          <w:rFonts w:ascii="Arial" w:hAnsi="Arial" w:cs="Arial"/>
          <w:color w:val="000000" w:themeColor="text1"/>
          <w:lang w:val="en-GB"/>
        </w:rPr>
        <w:t xml:space="preserve"> global Meetings, Incentives, Conferences, and Exhibitions controlled at ExCeL London, England. The market communication strategy evaluates multiple marketing channels which implement appeal, modernity, and engagement strategies. The operational challenges and risks incorporated by H&amp;S, security, and contingency planning directly impact event innovation and trends. The role of the local hotels provides accommodations for individual attendees to host official and unofficial networking events that facilitate large business travellers. The venue feasibility and future growth options include sustainability analysis, while collaboration opportunities implement strategic advantages. The concerned event encompasses different social media marketing channels to attract a large number of professionals. The major issues for this event includes financial, technological and reputational challenges that are eliminated through the implementation of effective mitigation strategies. </w:t>
      </w:r>
    </w:p>
    <w:p w14:paraId="23DB252B" w14:textId="77777777" w:rsidR="00374C3C" w:rsidRPr="00BC3B94" w:rsidRDefault="00374C3C" w:rsidP="00E27389">
      <w:pPr>
        <w:spacing w:before="120" w:after="120"/>
        <w:rPr>
          <w:rFonts w:ascii="Arial" w:hAnsi="Arial" w:cs="Arial"/>
          <w:color w:val="000000" w:themeColor="text1"/>
          <w:lang w:val="en-GB"/>
        </w:rPr>
      </w:pPr>
      <w:r w:rsidRPr="00BC3B94">
        <w:rPr>
          <w:rFonts w:ascii="Arial" w:hAnsi="Arial" w:cs="Arial"/>
          <w:color w:val="000000" w:themeColor="text1"/>
          <w:lang w:val="en-GB"/>
        </w:rPr>
        <w:br w:type="page"/>
      </w:r>
    </w:p>
    <w:sdt>
      <w:sdtPr>
        <w:rPr>
          <w:rFonts w:ascii="Arial" w:eastAsia="Times New Roman" w:hAnsi="Arial" w:cs="Arial"/>
          <w:color w:val="000000" w:themeColor="text1"/>
          <w:sz w:val="24"/>
          <w:szCs w:val="24"/>
          <w:lang w:val="en-GB" w:eastAsia="en-IN"/>
        </w:rPr>
        <w:id w:val="1926377626"/>
        <w:docPartObj>
          <w:docPartGallery w:val="Table of Contents"/>
          <w:docPartUnique/>
        </w:docPartObj>
      </w:sdtPr>
      <w:sdtEndPr>
        <w:rPr>
          <w:b/>
          <w:bCs/>
          <w:noProof/>
        </w:rPr>
      </w:sdtEndPr>
      <w:sdtContent>
        <w:p w14:paraId="292DA648" w14:textId="77777777" w:rsidR="00374C3C" w:rsidRPr="00BC3B94" w:rsidRDefault="00374C3C" w:rsidP="00E27389">
          <w:pPr>
            <w:pStyle w:val="TOCHeading"/>
            <w:spacing w:before="120" w:after="120" w:line="360" w:lineRule="auto"/>
            <w:jc w:val="center"/>
            <w:rPr>
              <w:rFonts w:ascii="Arial" w:hAnsi="Arial" w:cs="Arial"/>
              <w:b/>
              <w:color w:val="000000" w:themeColor="text1"/>
              <w:sz w:val="24"/>
              <w:szCs w:val="24"/>
              <w:lang w:val="en-GB"/>
            </w:rPr>
          </w:pPr>
          <w:r w:rsidRPr="00BC3B94">
            <w:rPr>
              <w:rFonts w:ascii="Arial" w:hAnsi="Arial" w:cs="Arial"/>
              <w:b/>
              <w:color w:val="000000" w:themeColor="text1"/>
              <w:sz w:val="24"/>
              <w:szCs w:val="24"/>
              <w:lang w:val="en-GB"/>
            </w:rPr>
            <w:t>Table of Contents</w:t>
          </w:r>
        </w:p>
        <w:p w14:paraId="5750F2D2" w14:textId="546C85F3" w:rsidR="00374C3C" w:rsidRPr="00BC3B94" w:rsidRDefault="00374C3C" w:rsidP="00E27389">
          <w:pPr>
            <w:pStyle w:val="TOC1"/>
            <w:tabs>
              <w:tab w:val="right" w:leader="dot" w:pos="9350"/>
            </w:tabs>
            <w:spacing w:before="120" w:after="120"/>
            <w:rPr>
              <w:rFonts w:ascii="Arial" w:eastAsiaTheme="minorEastAsia" w:hAnsi="Arial" w:cs="Arial"/>
              <w:noProof/>
              <w:color w:val="000000" w:themeColor="text1"/>
              <w:sz w:val="22"/>
              <w:szCs w:val="22"/>
              <w:lang w:val="en-GB"/>
            </w:rPr>
          </w:pPr>
          <w:r w:rsidRPr="00BC3B94">
            <w:rPr>
              <w:rFonts w:ascii="Arial" w:hAnsi="Arial" w:cs="Arial"/>
              <w:b/>
              <w:bCs/>
              <w:noProof/>
              <w:color w:val="000000" w:themeColor="text1"/>
              <w:lang w:val="en-GB"/>
            </w:rPr>
            <w:fldChar w:fldCharType="begin"/>
          </w:r>
          <w:r w:rsidRPr="00BC3B94">
            <w:rPr>
              <w:rFonts w:ascii="Arial" w:hAnsi="Arial" w:cs="Arial"/>
              <w:b/>
              <w:bCs/>
              <w:noProof/>
              <w:color w:val="000000" w:themeColor="text1"/>
              <w:lang w:val="en-GB"/>
            </w:rPr>
            <w:instrText xml:space="preserve"> TOC \o "1-3" \h \z \u </w:instrText>
          </w:r>
          <w:r w:rsidRPr="00BC3B94">
            <w:rPr>
              <w:rFonts w:ascii="Arial" w:hAnsi="Arial" w:cs="Arial"/>
              <w:b/>
              <w:bCs/>
              <w:noProof/>
              <w:color w:val="000000" w:themeColor="text1"/>
              <w:lang w:val="en-GB"/>
            </w:rPr>
            <w:fldChar w:fldCharType="separate"/>
          </w:r>
          <w:hyperlink w:anchor="_Toc213147630" w:history="1">
            <w:r w:rsidRPr="00BC3B94">
              <w:rPr>
                <w:rStyle w:val="Hyperlink"/>
                <w:rFonts w:ascii="Arial" w:hAnsi="Arial" w:cs="Arial"/>
                <w:noProof/>
                <w:color w:val="000000" w:themeColor="text1"/>
                <w:lang w:val="en-GB"/>
              </w:rPr>
              <w:t>1. Introduction</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_Toc213147630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4</w:t>
            </w:r>
            <w:r w:rsidRPr="00BC3B94">
              <w:rPr>
                <w:rFonts w:ascii="Arial" w:hAnsi="Arial" w:cs="Arial"/>
                <w:noProof/>
                <w:webHidden/>
                <w:color w:val="000000" w:themeColor="text1"/>
                <w:lang w:val="en-GB"/>
              </w:rPr>
              <w:fldChar w:fldCharType="end"/>
            </w:r>
          </w:hyperlink>
        </w:p>
        <w:p w14:paraId="578033E3" w14:textId="2C770D3A" w:rsidR="00374C3C" w:rsidRPr="00BC3B94" w:rsidRDefault="00374C3C" w:rsidP="00E27389">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147631" w:history="1">
            <w:r w:rsidRPr="00BC3B94">
              <w:rPr>
                <w:rStyle w:val="Hyperlink"/>
                <w:rFonts w:ascii="Arial" w:hAnsi="Arial" w:cs="Arial"/>
                <w:noProof/>
                <w:color w:val="000000" w:themeColor="text1"/>
                <w:lang w:val="en-GB"/>
              </w:rPr>
              <w:t>2. Main Analysis</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_Toc213147631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4</w:t>
            </w:r>
            <w:r w:rsidRPr="00BC3B94">
              <w:rPr>
                <w:rFonts w:ascii="Arial" w:hAnsi="Arial" w:cs="Arial"/>
                <w:noProof/>
                <w:webHidden/>
                <w:color w:val="000000" w:themeColor="text1"/>
                <w:lang w:val="en-GB"/>
              </w:rPr>
              <w:fldChar w:fldCharType="end"/>
            </w:r>
          </w:hyperlink>
        </w:p>
        <w:p w14:paraId="6C535DE2" w14:textId="7F01D0E1" w:rsidR="00374C3C" w:rsidRPr="00BC3B94" w:rsidRDefault="00374C3C" w:rsidP="00674C5A">
          <w:pPr>
            <w:pStyle w:val="TOC2"/>
            <w:tabs>
              <w:tab w:val="right" w:leader="dot" w:pos="9350"/>
            </w:tabs>
            <w:spacing w:before="120" w:after="120"/>
            <w:ind w:left="0"/>
            <w:rPr>
              <w:rFonts w:ascii="Arial" w:eastAsiaTheme="minorEastAsia" w:hAnsi="Arial" w:cs="Arial"/>
              <w:noProof/>
              <w:color w:val="000000" w:themeColor="text1"/>
              <w:sz w:val="22"/>
              <w:szCs w:val="22"/>
              <w:lang w:val="en-GB"/>
            </w:rPr>
          </w:pPr>
          <w:hyperlink w:anchor="_Toc213147632" w:history="1">
            <w:r w:rsidRPr="00BC3B94">
              <w:rPr>
                <w:rStyle w:val="Hyperlink"/>
                <w:rFonts w:ascii="Arial" w:hAnsi="Arial" w:cs="Arial"/>
                <w:noProof/>
                <w:color w:val="000000" w:themeColor="text1"/>
                <w:lang w:val="en-GB"/>
              </w:rPr>
              <w:t>2.1 Event Overview and Stakeholders</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_Toc213147632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4</w:t>
            </w:r>
            <w:r w:rsidRPr="00BC3B94">
              <w:rPr>
                <w:rFonts w:ascii="Arial" w:hAnsi="Arial" w:cs="Arial"/>
                <w:noProof/>
                <w:webHidden/>
                <w:color w:val="000000" w:themeColor="text1"/>
                <w:lang w:val="en-GB"/>
              </w:rPr>
              <w:fldChar w:fldCharType="end"/>
            </w:r>
          </w:hyperlink>
        </w:p>
        <w:p w14:paraId="55459FCF" w14:textId="5A3CF8D9" w:rsidR="00374C3C" w:rsidRPr="00BC3B94" w:rsidRDefault="00374C3C" w:rsidP="00674C5A">
          <w:pPr>
            <w:pStyle w:val="TOC2"/>
            <w:tabs>
              <w:tab w:val="right" w:leader="dot" w:pos="9350"/>
            </w:tabs>
            <w:spacing w:before="120" w:after="120"/>
            <w:ind w:left="0"/>
            <w:rPr>
              <w:rFonts w:ascii="Arial" w:eastAsiaTheme="minorEastAsia" w:hAnsi="Arial" w:cs="Arial"/>
              <w:noProof/>
              <w:color w:val="000000" w:themeColor="text1"/>
              <w:sz w:val="22"/>
              <w:szCs w:val="22"/>
              <w:lang w:val="en-GB"/>
            </w:rPr>
          </w:pPr>
          <w:hyperlink w:anchor="_Toc213147633" w:history="1">
            <w:r w:rsidRPr="00BC3B94">
              <w:rPr>
                <w:rStyle w:val="Hyperlink"/>
                <w:rFonts w:ascii="Arial" w:hAnsi="Arial" w:cs="Arial"/>
                <w:noProof/>
                <w:color w:val="000000" w:themeColor="text1"/>
                <w:lang w:val="en-GB"/>
              </w:rPr>
              <w:t>2.2 Marketing and Communication Strategy</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_Toc213147633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5</w:t>
            </w:r>
            <w:r w:rsidRPr="00BC3B94">
              <w:rPr>
                <w:rFonts w:ascii="Arial" w:hAnsi="Arial" w:cs="Arial"/>
                <w:noProof/>
                <w:webHidden/>
                <w:color w:val="000000" w:themeColor="text1"/>
                <w:lang w:val="en-GB"/>
              </w:rPr>
              <w:fldChar w:fldCharType="end"/>
            </w:r>
          </w:hyperlink>
        </w:p>
        <w:p w14:paraId="6B10BA03" w14:textId="0ADE3BD2" w:rsidR="00374C3C" w:rsidRPr="00BC3B94" w:rsidRDefault="00374C3C" w:rsidP="00674C5A">
          <w:pPr>
            <w:pStyle w:val="TOC2"/>
            <w:tabs>
              <w:tab w:val="right" w:leader="dot" w:pos="9350"/>
            </w:tabs>
            <w:spacing w:before="120" w:after="120"/>
            <w:ind w:left="0"/>
            <w:rPr>
              <w:rFonts w:ascii="Arial" w:eastAsiaTheme="minorEastAsia" w:hAnsi="Arial" w:cs="Arial"/>
              <w:noProof/>
              <w:color w:val="000000" w:themeColor="text1"/>
              <w:sz w:val="22"/>
              <w:szCs w:val="22"/>
              <w:lang w:val="en-GB"/>
            </w:rPr>
          </w:pPr>
          <w:hyperlink w:anchor="_Toc213147634" w:history="1">
            <w:r w:rsidRPr="00BC3B94">
              <w:rPr>
                <w:rStyle w:val="Hyperlink"/>
                <w:rFonts w:ascii="Arial" w:hAnsi="Arial" w:cs="Arial"/>
                <w:noProof/>
                <w:color w:val="000000" w:themeColor="text1"/>
                <w:lang w:val="en-GB"/>
              </w:rPr>
              <w:t>2.3 Trends and Innovation</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_Toc213147634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6</w:t>
            </w:r>
            <w:r w:rsidRPr="00BC3B94">
              <w:rPr>
                <w:rFonts w:ascii="Arial" w:hAnsi="Arial" w:cs="Arial"/>
                <w:noProof/>
                <w:webHidden/>
                <w:color w:val="000000" w:themeColor="text1"/>
                <w:lang w:val="en-GB"/>
              </w:rPr>
              <w:fldChar w:fldCharType="end"/>
            </w:r>
          </w:hyperlink>
        </w:p>
        <w:p w14:paraId="7BBD01EB" w14:textId="318FDFCF" w:rsidR="00374C3C" w:rsidRPr="00BC3B94" w:rsidRDefault="00374C3C" w:rsidP="00674C5A">
          <w:pPr>
            <w:pStyle w:val="TOC2"/>
            <w:tabs>
              <w:tab w:val="right" w:leader="dot" w:pos="9350"/>
            </w:tabs>
            <w:spacing w:before="120" w:after="120"/>
            <w:ind w:left="0"/>
            <w:rPr>
              <w:rFonts w:ascii="Arial" w:eastAsiaTheme="minorEastAsia" w:hAnsi="Arial" w:cs="Arial"/>
              <w:noProof/>
              <w:color w:val="000000" w:themeColor="text1"/>
              <w:sz w:val="22"/>
              <w:szCs w:val="22"/>
              <w:lang w:val="en-GB"/>
            </w:rPr>
          </w:pPr>
          <w:hyperlink w:anchor="_Toc213147635" w:history="1">
            <w:r w:rsidRPr="00BC3B94">
              <w:rPr>
                <w:rStyle w:val="Hyperlink"/>
                <w:rFonts w:ascii="Arial" w:hAnsi="Arial" w:cs="Arial"/>
                <w:noProof/>
                <w:color w:val="000000" w:themeColor="text1"/>
                <w:lang w:val="en-GB"/>
              </w:rPr>
              <w:t>2.4 Operational Challenges, Risks, and Legal Considerations</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_Toc213147635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7</w:t>
            </w:r>
            <w:r w:rsidRPr="00BC3B94">
              <w:rPr>
                <w:rFonts w:ascii="Arial" w:hAnsi="Arial" w:cs="Arial"/>
                <w:noProof/>
                <w:webHidden/>
                <w:color w:val="000000" w:themeColor="text1"/>
                <w:lang w:val="en-GB"/>
              </w:rPr>
              <w:fldChar w:fldCharType="end"/>
            </w:r>
          </w:hyperlink>
        </w:p>
        <w:p w14:paraId="1CFF85E4" w14:textId="7E24B3E9" w:rsidR="00374C3C" w:rsidRPr="00BC3B94" w:rsidRDefault="00374C3C" w:rsidP="00674C5A">
          <w:pPr>
            <w:pStyle w:val="TOC2"/>
            <w:tabs>
              <w:tab w:val="right" w:leader="dot" w:pos="9350"/>
            </w:tabs>
            <w:spacing w:before="120" w:after="120"/>
            <w:ind w:left="0"/>
            <w:rPr>
              <w:rFonts w:ascii="Arial" w:eastAsiaTheme="minorEastAsia" w:hAnsi="Arial" w:cs="Arial"/>
              <w:noProof/>
              <w:color w:val="000000" w:themeColor="text1"/>
              <w:sz w:val="22"/>
              <w:szCs w:val="22"/>
              <w:lang w:val="en-GB"/>
            </w:rPr>
          </w:pPr>
          <w:hyperlink w:anchor="_Toc213147636" w:history="1">
            <w:r w:rsidRPr="00BC3B94">
              <w:rPr>
                <w:rStyle w:val="Hyperlink"/>
                <w:rFonts w:ascii="Arial" w:hAnsi="Arial" w:cs="Arial"/>
                <w:noProof/>
                <w:color w:val="000000" w:themeColor="text1"/>
                <w:lang w:val="en-GB"/>
              </w:rPr>
              <w:t>2.5 Venue Feasibility and Future Growth</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_Toc213147636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8</w:t>
            </w:r>
            <w:r w:rsidRPr="00BC3B94">
              <w:rPr>
                <w:rFonts w:ascii="Arial" w:hAnsi="Arial" w:cs="Arial"/>
                <w:noProof/>
                <w:webHidden/>
                <w:color w:val="000000" w:themeColor="text1"/>
                <w:lang w:val="en-GB"/>
              </w:rPr>
              <w:fldChar w:fldCharType="end"/>
            </w:r>
          </w:hyperlink>
        </w:p>
        <w:p w14:paraId="11C03680" w14:textId="4824241B" w:rsidR="00374C3C" w:rsidRPr="00BC3B94" w:rsidRDefault="00374C3C" w:rsidP="00674C5A">
          <w:pPr>
            <w:pStyle w:val="TOC2"/>
            <w:tabs>
              <w:tab w:val="right" w:leader="dot" w:pos="9350"/>
            </w:tabs>
            <w:spacing w:before="120" w:after="120"/>
            <w:ind w:left="0"/>
            <w:rPr>
              <w:rFonts w:ascii="Arial" w:eastAsiaTheme="minorEastAsia" w:hAnsi="Arial" w:cs="Arial"/>
              <w:noProof/>
              <w:color w:val="000000" w:themeColor="text1"/>
              <w:sz w:val="22"/>
              <w:szCs w:val="22"/>
              <w:lang w:val="en-GB"/>
            </w:rPr>
          </w:pPr>
          <w:hyperlink w:anchor="_Toc213147637" w:history="1">
            <w:r w:rsidRPr="00BC3B94">
              <w:rPr>
                <w:rStyle w:val="Hyperlink"/>
                <w:rFonts w:ascii="Arial" w:hAnsi="Arial" w:cs="Arial"/>
                <w:noProof/>
                <w:color w:val="000000" w:themeColor="text1"/>
                <w:lang w:val="en-GB"/>
              </w:rPr>
              <w:t>2.6 Hotel Sector Involvement</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_Toc213147637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9</w:t>
            </w:r>
            <w:r w:rsidRPr="00BC3B94">
              <w:rPr>
                <w:rFonts w:ascii="Arial" w:hAnsi="Arial" w:cs="Arial"/>
                <w:noProof/>
                <w:webHidden/>
                <w:color w:val="000000" w:themeColor="text1"/>
                <w:lang w:val="en-GB"/>
              </w:rPr>
              <w:fldChar w:fldCharType="end"/>
            </w:r>
          </w:hyperlink>
        </w:p>
        <w:p w14:paraId="15F78898" w14:textId="58D4B10F" w:rsidR="00374C3C" w:rsidRPr="00BC3B94" w:rsidRDefault="00374C3C" w:rsidP="00E27389">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147638" w:history="1">
            <w:r w:rsidRPr="00BC3B94">
              <w:rPr>
                <w:rStyle w:val="Hyperlink"/>
                <w:rFonts w:ascii="Arial" w:hAnsi="Arial" w:cs="Arial"/>
                <w:noProof/>
                <w:color w:val="000000" w:themeColor="text1"/>
                <w:lang w:val="en-GB"/>
              </w:rPr>
              <w:t>3. Conclusion</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_Toc213147638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10</w:t>
            </w:r>
            <w:r w:rsidRPr="00BC3B94">
              <w:rPr>
                <w:rFonts w:ascii="Arial" w:hAnsi="Arial" w:cs="Arial"/>
                <w:noProof/>
                <w:webHidden/>
                <w:color w:val="000000" w:themeColor="text1"/>
                <w:lang w:val="en-GB"/>
              </w:rPr>
              <w:fldChar w:fldCharType="end"/>
            </w:r>
          </w:hyperlink>
        </w:p>
        <w:p w14:paraId="543FFC9E" w14:textId="35633B1F" w:rsidR="00374C3C" w:rsidRPr="00BC3B94" w:rsidRDefault="00374C3C" w:rsidP="00E27389">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147639" w:history="1">
            <w:r w:rsidRPr="00BC3B94">
              <w:rPr>
                <w:rStyle w:val="Hyperlink"/>
                <w:rFonts w:ascii="Arial" w:hAnsi="Arial" w:cs="Arial"/>
                <w:noProof/>
                <w:color w:val="000000" w:themeColor="text1"/>
                <w:lang w:val="en-GB"/>
              </w:rPr>
              <w:t>4. Recommendations</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_Toc213147639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10</w:t>
            </w:r>
            <w:r w:rsidRPr="00BC3B94">
              <w:rPr>
                <w:rFonts w:ascii="Arial" w:hAnsi="Arial" w:cs="Arial"/>
                <w:noProof/>
                <w:webHidden/>
                <w:color w:val="000000" w:themeColor="text1"/>
                <w:lang w:val="en-GB"/>
              </w:rPr>
              <w:fldChar w:fldCharType="end"/>
            </w:r>
          </w:hyperlink>
        </w:p>
        <w:p w14:paraId="35CB2B97" w14:textId="1E10858F" w:rsidR="00374C3C" w:rsidRPr="00BC3B94" w:rsidRDefault="00374C3C" w:rsidP="00E27389">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147640" w:history="1">
            <w:r w:rsidRPr="00BC3B94">
              <w:rPr>
                <w:rStyle w:val="Hyperlink"/>
                <w:rFonts w:ascii="Arial" w:hAnsi="Arial" w:cs="Arial"/>
                <w:noProof/>
                <w:color w:val="000000" w:themeColor="text1"/>
                <w:lang w:val="en-GB"/>
              </w:rPr>
              <w:t>5. Reference List</w:t>
            </w:r>
            <w:r w:rsidRPr="00BC3B94">
              <w:rPr>
                <w:rFonts w:ascii="Arial" w:hAnsi="Arial" w:cs="Arial"/>
                <w:noProof/>
                <w:webHidden/>
                <w:color w:val="000000" w:themeColor="text1"/>
                <w:lang w:val="en-GB"/>
              </w:rPr>
              <w:tab/>
            </w:r>
            <w:r w:rsidRPr="00BC3B94">
              <w:rPr>
                <w:rFonts w:ascii="Arial" w:hAnsi="Arial" w:cs="Arial"/>
                <w:noProof/>
                <w:webHidden/>
                <w:color w:val="000000" w:themeColor="text1"/>
                <w:lang w:val="en-GB"/>
              </w:rPr>
              <w:fldChar w:fldCharType="begin"/>
            </w:r>
            <w:r w:rsidRPr="00BC3B94">
              <w:rPr>
                <w:rFonts w:ascii="Arial" w:hAnsi="Arial" w:cs="Arial"/>
                <w:noProof/>
                <w:webHidden/>
                <w:color w:val="000000" w:themeColor="text1"/>
                <w:lang w:val="en-GB"/>
              </w:rPr>
              <w:instrText xml:space="preserve"> PAGEREF _Toc213147640 \h </w:instrText>
            </w:r>
            <w:r w:rsidRPr="00BC3B94">
              <w:rPr>
                <w:rFonts w:ascii="Arial" w:hAnsi="Arial" w:cs="Arial"/>
                <w:noProof/>
                <w:webHidden/>
                <w:color w:val="000000" w:themeColor="text1"/>
                <w:lang w:val="en-GB"/>
              </w:rPr>
            </w:r>
            <w:r w:rsidRPr="00BC3B94">
              <w:rPr>
                <w:rFonts w:ascii="Arial" w:hAnsi="Arial" w:cs="Arial"/>
                <w:noProof/>
                <w:webHidden/>
                <w:color w:val="000000" w:themeColor="text1"/>
                <w:lang w:val="en-GB"/>
              </w:rPr>
              <w:fldChar w:fldCharType="separate"/>
            </w:r>
            <w:r w:rsidR="00BC3B94">
              <w:rPr>
                <w:rFonts w:ascii="Arial" w:hAnsi="Arial" w:cs="Arial"/>
                <w:noProof/>
                <w:webHidden/>
                <w:color w:val="000000" w:themeColor="text1"/>
                <w:lang w:val="en-GB"/>
              </w:rPr>
              <w:t>12</w:t>
            </w:r>
            <w:r w:rsidRPr="00BC3B94">
              <w:rPr>
                <w:rFonts w:ascii="Arial" w:hAnsi="Arial" w:cs="Arial"/>
                <w:noProof/>
                <w:webHidden/>
                <w:color w:val="000000" w:themeColor="text1"/>
                <w:lang w:val="en-GB"/>
              </w:rPr>
              <w:fldChar w:fldCharType="end"/>
            </w:r>
          </w:hyperlink>
        </w:p>
        <w:p w14:paraId="4E5412CD" w14:textId="77777777" w:rsidR="00374C3C" w:rsidRPr="00BC3B94" w:rsidRDefault="00374C3C" w:rsidP="00E27389">
          <w:pPr>
            <w:spacing w:before="120" w:after="120"/>
            <w:rPr>
              <w:rFonts w:ascii="Arial" w:hAnsi="Arial" w:cs="Arial"/>
              <w:color w:val="000000" w:themeColor="text1"/>
              <w:lang w:val="en-GB"/>
            </w:rPr>
          </w:pPr>
          <w:r w:rsidRPr="00BC3B94">
            <w:rPr>
              <w:rFonts w:ascii="Arial" w:hAnsi="Arial" w:cs="Arial"/>
              <w:b/>
              <w:bCs/>
              <w:noProof/>
              <w:color w:val="000000" w:themeColor="text1"/>
              <w:lang w:val="en-GB"/>
            </w:rPr>
            <w:fldChar w:fldCharType="end"/>
          </w:r>
        </w:p>
      </w:sdtContent>
    </w:sdt>
    <w:p w14:paraId="0A621F3D" w14:textId="77777777" w:rsidR="009C0625" w:rsidRPr="00BC3B94" w:rsidRDefault="009C0625" w:rsidP="00E27389">
      <w:pPr>
        <w:spacing w:before="120" w:after="120"/>
        <w:rPr>
          <w:rFonts w:ascii="Arial" w:hAnsi="Arial" w:cs="Arial"/>
          <w:b/>
          <w:color w:val="000000" w:themeColor="text1"/>
          <w:lang w:val="en-GB"/>
        </w:rPr>
      </w:pPr>
    </w:p>
    <w:p w14:paraId="715515B0" w14:textId="77777777" w:rsidR="009C0625" w:rsidRPr="00BC3B94" w:rsidRDefault="009C0625" w:rsidP="00E27389">
      <w:pPr>
        <w:spacing w:before="120" w:after="120"/>
        <w:jc w:val="center"/>
        <w:rPr>
          <w:rFonts w:ascii="Arial" w:hAnsi="Arial" w:cs="Arial"/>
          <w:b/>
          <w:color w:val="000000" w:themeColor="text1"/>
          <w:lang w:val="en-GB"/>
        </w:rPr>
      </w:pPr>
    </w:p>
    <w:p w14:paraId="682DF96C"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br w:type="page"/>
      </w:r>
    </w:p>
    <w:p w14:paraId="46C68112" w14:textId="77777777" w:rsidR="009C0625" w:rsidRPr="00BC3B94" w:rsidRDefault="00CC6FA3" w:rsidP="00E27389">
      <w:pPr>
        <w:pStyle w:val="Heading1"/>
        <w:spacing w:before="120" w:after="120"/>
        <w:rPr>
          <w:rFonts w:ascii="Arial" w:hAnsi="Arial" w:cs="Arial"/>
          <w:color w:val="000000" w:themeColor="text1"/>
          <w:lang w:val="en-GB"/>
        </w:rPr>
      </w:pPr>
      <w:bookmarkStart w:id="0" w:name="_x5b5g22rkksl" w:colFirst="0" w:colLast="0"/>
      <w:bookmarkStart w:id="1" w:name="_Toc213147630"/>
      <w:bookmarkEnd w:id="0"/>
      <w:r w:rsidRPr="00BC3B94">
        <w:rPr>
          <w:rFonts w:ascii="Arial" w:hAnsi="Arial" w:cs="Arial"/>
          <w:color w:val="000000" w:themeColor="text1"/>
          <w:lang w:val="en-GB"/>
        </w:rPr>
        <w:lastRenderedPageBreak/>
        <w:t>1. Introduction</w:t>
      </w:r>
      <w:bookmarkEnd w:id="1"/>
      <w:r w:rsidRPr="00BC3B94">
        <w:rPr>
          <w:rFonts w:ascii="Arial" w:hAnsi="Arial" w:cs="Arial"/>
          <w:color w:val="000000" w:themeColor="text1"/>
          <w:lang w:val="en-GB"/>
        </w:rPr>
        <w:t xml:space="preserve"> </w:t>
      </w:r>
    </w:p>
    <w:p w14:paraId="48526B67"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World Travel Market (WTM) London, retained at ExCeL London, is a major international MICE (Meetings, Incentives, Conferences, and Exhibitions) a specialised segment of the tourism industry concentrated on hosting and organising corporate and business events (Mallen and Adams, 2024). The industry helps to facilitate networking and knowledge sharing, along with business development through large-scale conferences and trade shows. The MICE event serves the global marketplace for the travel industry to foster business deals with strategic partnerships. The </w:t>
      </w:r>
      <w:r w:rsidRPr="00BC3B94">
        <w:rPr>
          <w:rFonts w:ascii="Arial" w:hAnsi="Arial" w:cs="Arial"/>
          <w:i/>
          <w:color w:val="000000" w:themeColor="text1"/>
          <w:lang w:val="en-GB"/>
        </w:rPr>
        <w:t xml:space="preserve">significance </w:t>
      </w:r>
      <w:r w:rsidRPr="00BC3B94">
        <w:rPr>
          <w:rFonts w:ascii="Arial" w:hAnsi="Arial" w:cs="Arial"/>
          <w:color w:val="000000" w:themeColor="text1"/>
          <w:lang w:val="en-GB"/>
        </w:rPr>
        <w:t xml:space="preserve">of the report is connecting global travel buyers with destinations and brands to improve business partnerships and promoting innovations to facilitate transactions within the travel and MICE sector. The </w:t>
      </w:r>
      <w:r w:rsidRPr="00BC3B94">
        <w:rPr>
          <w:rFonts w:ascii="Arial" w:hAnsi="Arial" w:cs="Arial"/>
          <w:i/>
          <w:color w:val="000000" w:themeColor="text1"/>
          <w:lang w:val="en-GB"/>
        </w:rPr>
        <w:t xml:space="preserve">purpose </w:t>
      </w:r>
      <w:r w:rsidRPr="00BC3B94">
        <w:rPr>
          <w:rFonts w:ascii="Arial" w:hAnsi="Arial" w:cs="Arial"/>
          <w:color w:val="000000" w:themeColor="text1"/>
          <w:lang w:val="en-GB"/>
        </w:rPr>
        <w:t xml:space="preserve">of the report is to analyse the economic and business impact within the WTM London and assess the event’s role as a catalyst for industry growth, along with personal development. The primary </w:t>
      </w:r>
      <w:r w:rsidRPr="00BC3B94">
        <w:rPr>
          <w:rFonts w:ascii="Arial" w:hAnsi="Arial" w:cs="Arial"/>
          <w:i/>
          <w:color w:val="000000" w:themeColor="text1"/>
          <w:lang w:val="en-GB"/>
        </w:rPr>
        <w:t xml:space="preserve">scope </w:t>
      </w:r>
      <w:r w:rsidRPr="00BC3B94">
        <w:rPr>
          <w:rFonts w:ascii="Arial" w:hAnsi="Arial" w:cs="Arial"/>
          <w:color w:val="000000" w:themeColor="text1"/>
          <w:lang w:val="en-GB"/>
        </w:rPr>
        <w:t xml:space="preserve">includes the </w:t>
      </w:r>
      <w:r w:rsidR="006858B1" w:rsidRPr="00BC3B94">
        <w:rPr>
          <w:rFonts w:ascii="Arial" w:hAnsi="Arial" w:cs="Arial"/>
          <w:color w:val="000000" w:themeColor="text1"/>
          <w:lang w:val="en-GB"/>
        </w:rPr>
        <w:t>focus</w:t>
      </w:r>
      <w:r w:rsidRPr="00BC3B94">
        <w:rPr>
          <w:rFonts w:ascii="Arial" w:hAnsi="Arial" w:cs="Arial"/>
          <w:color w:val="000000" w:themeColor="text1"/>
          <w:lang w:val="en-GB"/>
        </w:rPr>
        <w:t xml:space="preserve"> on the business generated at the event along with the partnerships formed by attendees. The hotel role is prominent in the MICE industry, often including booking event business years in advance, and WTM is a key opportunity for them to secure future business (</w:t>
      </w:r>
      <w:r w:rsidRPr="00BC3B94">
        <w:rPr>
          <w:rFonts w:ascii="Arial" w:hAnsi="Arial" w:cs="Arial"/>
          <w:color w:val="000000" w:themeColor="text1"/>
          <w:highlight w:val="white"/>
          <w:lang w:val="en-GB"/>
        </w:rPr>
        <w:t xml:space="preserve">Canosa </w:t>
      </w:r>
      <w:r w:rsidRPr="00BC3B94">
        <w:rPr>
          <w:rFonts w:ascii="Arial" w:hAnsi="Arial" w:cs="Arial"/>
          <w:i/>
          <w:color w:val="000000" w:themeColor="text1"/>
          <w:highlight w:val="white"/>
          <w:lang w:val="en-GB"/>
        </w:rPr>
        <w:t xml:space="preserve">et al. </w:t>
      </w:r>
      <w:r w:rsidRPr="00BC3B94">
        <w:rPr>
          <w:rFonts w:ascii="Arial" w:hAnsi="Arial" w:cs="Arial"/>
          <w:color w:val="000000" w:themeColor="text1"/>
          <w:highlight w:val="white"/>
          <w:lang w:val="en-GB"/>
        </w:rPr>
        <w:t>2022)</w:t>
      </w:r>
      <w:r w:rsidRPr="00BC3B94">
        <w:rPr>
          <w:rFonts w:ascii="Arial" w:hAnsi="Arial" w:cs="Arial"/>
          <w:color w:val="000000" w:themeColor="text1"/>
          <w:lang w:val="en-GB"/>
        </w:rPr>
        <w:t xml:space="preserve">. Wider destination influence WTM London has a significant economic impact that extends beyond the event venue.  </w:t>
      </w:r>
    </w:p>
    <w:p w14:paraId="1CEF1C6C"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     </w:t>
      </w:r>
    </w:p>
    <w:p w14:paraId="3AC1CE48" w14:textId="66910722" w:rsidR="009C0625" w:rsidRPr="00BC3B94" w:rsidRDefault="00CC6FA3" w:rsidP="00BC3B94">
      <w:pPr>
        <w:spacing w:before="120" w:after="120"/>
        <w:rPr>
          <w:rFonts w:ascii="Arial" w:hAnsi="Arial" w:cs="Arial"/>
          <w:b/>
          <w:bCs/>
          <w:color w:val="000000" w:themeColor="text1"/>
          <w:lang w:val="en-GB"/>
        </w:rPr>
      </w:pPr>
      <w:bookmarkStart w:id="2" w:name="_em4zyhbrj3ho" w:colFirst="0" w:colLast="0"/>
      <w:bookmarkStart w:id="3" w:name="_c4on0a7stfg3" w:colFirst="0" w:colLast="0"/>
      <w:bookmarkStart w:id="4" w:name="_Toc213147631"/>
      <w:bookmarkEnd w:id="2"/>
      <w:bookmarkEnd w:id="3"/>
      <w:r w:rsidRPr="00BC3B94">
        <w:rPr>
          <w:rFonts w:ascii="Arial" w:hAnsi="Arial" w:cs="Arial"/>
          <w:b/>
          <w:bCs/>
          <w:color w:val="000000" w:themeColor="text1"/>
          <w:lang w:val="en-GB"/>
        </w:rPr>
        <w:t>2. Main Analysis</w:t>
      </w:r>
      <w:bookmarkEnd w:id="4"/>
      <w:r w:rsidRPr="00BC3B94">
        <w:rPr>
          <w:rFonts w:ascii="Arial" w:hAnsi="Arial" w:cs="Arial"/>
          <w:b/>
          <w:bCs/>
          <w:color w:val="000000" w:themeColor="text1"/>
          <w:lang w:val="en-GB"/>
        </w:rPr>
        <w:t xml:space="preserve"> </w:t>
      </w:r>
    </w:p>
    <w:p w14:paraId="381366F7" w14:textId="77777777" w:rsidR="009C0625" w:rsidRPr="00BC3B94" w:rsidRDefault="00CC6FA3" w:rsidP="00E27389">
      <w:pPr>
        <w:pStyle w:val="Heading2"/>
        <w:spacing w:before="120" w:after="120"/>
        <w:rPr>
          <w:rFonts w:ascii="Arial" w:hAnsi="Arial" w:cs="Arial"/>
          <w:color w:val="000000" w:themeColor="text1"/>
          <w:highlight w:val="none"/>
          <w:lang w:val="en-GB"/>
        </w:rPr>
      </w:pPr>
      <w:bookmarkStart w:id="5" w:name="_hoiv0u787zwy" w:colFirst="0" w:colLast="0"/>
      <w:bookmarkStart w:id="6" w:name="_Toc213147632"/>
      <w:bookmarkEnd w:id="5"/>
      <w:r w:rsidRPr="00BC3B94">
        <w:rPr>
          <w:rFonts w:ascii="Arial" w:hAnsi="Arial" w:cs="Arial"/>
          <w:color w:val="000000" w:themeColor="text1"/>
          <w:highlight w:val="none"/>
          <w:lang w:val="en-GB"/>
        </w:rPr>
        <w:t>2.1 Event Overview and Stakeholders</w:t>
      </w:r>
      <w:bookmarkEnd w:id="6"/>
    </w:p>
    <w:p w14:paraId="5B61DE28"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 xml:space="preserve">Type of event </w:t>
      </w:r>
    </w:p>
    <w:p w14:paraId="549488DC"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World Travel Market (WTM) in ExCel, London, England, is recognised as an international trade show which features diversified conference programs. This is mainly a </w:t>
      </w:r>
      <w:r w:rsidRPr="00BC3B94">
        <w:rPr>
          <w:rFonts w:ascii="Arial" w:hAnsi="Arial" w:cs="Arial"/>
          <w:i/>
          <w:color w:val="000000" w:themeColor="text1"/>
          <w:lang w:val="en-GB"/>
        </w:rPr>
        <w:t xml:space="preserve">Business-to-Business (B2B) </w:t>
      </w:r>
      <w:r w:rsidRPr="00BC3B94">
        <w:rPr>
          <w:rFonts w:ascii="Arial" w:hAnsi="Arial" w:cs="Arial"/>
          <w:color w:val="000000" w:themeColor="text1"/>
          <w:lang w:val="en-GB"/>
        </w:rPr>
        <w:t xml:space="preserve">event within the travel and tourism sector. The fundamental function includes the creation of a marketplace in which thousands of vendors, including airlines, tourist boards, technology providers and hotels resonate with the industry professionals and buyers for negotiating, networking and signing business deals (WTM, 2025). This event encompasses a holistic program of panel discussion, </w:t>
      </w:r>
      <w:r w:rsidRPr="00BC3B94">
        <w:rPr>
          <w:rFonts w:ascii="Arial" w:hAnsi="Arial" w:cs="Arial"/>
          <w:color w:val="000000" w:themeColor="text1"/>
          <w:lang w:val="en-GB"/>
        </w:rPr>
        <w:lastRenderedPageBreak/>
        <w:t>keynotes and seminars that cover international travel trends, sustainability and technological advancement.</w:t>
      </w:r>
    </w:p>
    <w:p w14:paraId="61534214"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 xml:space="preserve">Key stakeholders </w:t>
      </w:r>
    </w:p>
    <w:p w14:paraId="521AD128"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i/>
          <w:color w:val="000000" w:themeColor="text1"/>
          <w:lang w:val="en-GB"/>
        </w:rPr>
        <w:t>The event organiser is RX Global</w:t>
      </w:r>
      <w:r w:rsidRPr="00BC3B94">
        <w:rPr>
          <w:rFonts w:ascii="Arial" w:hAnsi="Arial" w:cs="Arial"/>
          <w:color w:val="000000" w:themeColor="text1"/>
          <w:lang w:val="en-GB"/>
        </w:rPr>
        <w:t xml:space="preserve">, which is accountable for the comprehensive planning, administration, marketing and accomplishment of the WTM London event (Rxglobal, 2025). They attract the delegates and exhibitors, ensure the security within the venue and curate the conference program. The </w:t>
      </w:r>
      <w:r w:rsidRPr="00BC3B94">
        <w:rPr>
          <w:rFonts w:ascii="Arial" w:hAnsi="Arial" w:cs="Arial"/>
          <w:i/>
          <w:color w:val="000000" w:themeColor="text1"/>
          <w:lang w:val="en-GB"/>
        </w:rPr>
        <w:t xml:space="preserve">exhibitors </w:t>
      </w:r>
      <w:r w:rsidRPr="00BC3B94">
        <w:rPr>
          <w:rFonts w:ascii="Arial" w:hAnsi="Arial" w:cs="Arial"/>
          <w:color w:val="000000" w:themeColor="text1"/>
          <w:lang w:val="en-GB"/>
        </w:rPr>
        <w:t>include</w:t>
      </w:r>
      <w:r w:rsidRPr="00BC3B94">
        <w:rPr>
          <w:rFonts w:ascii="Arial" w:hAnsi="Arial" w:cs="Arial"/>
          <w:i/>
          <w:color w:val="000000" w:themeColor="text1"/>
          <w:lang w:val="en-GB"/>
        </w:rPr>
        <w:t xml:space="preserve"> hotel chains, tourist boards, tour operators and airlines </w:t>
      </w:r>
      <w:r w:rsidRPr="00BC3B94">
        <w:rPr>
          <w:rFonts w:ascii="Arial" w:hAnsi="Arial" w:cs="Arial"/>
          <w:color w:val="000000" w:themeColor="text1"/>
          <w:lang w:val="en-GB"/>
        </w:rPr>
        <w:t xml:space="preserve">that underline their products, destinations and services to the international audience. The </w:t>
      </w:r>
      <w:r w:rsidRPr="00BC3B94">
        <w:rPr>
          <w:rFonts w:ascii="Arial" w:hAnsi="Arial" w:cs="Arial"/>
          <w:i/>
          <w:color w:val="000000" w:themeColor="text1"/>
          <w:lang w:val="en-GB"/>
        </w:rPr>
        <w:t xml:space="preserve">Destination Management organisations (DMOs) </w:t>
      </w:r>
      <w:r w:rsidRPr="00BC3B94">
        <w:rPr>
          <w:rFonts w:ascii="Arial" w:hAnsi="Arial" w:cs="Arial"/>
          <w:color w:val="000000" w:themeColor="text1"/>
          <w:lang w:val="en-GB"/>
        </w:rPr>
        <w:t xml:space="preserve">and regional as well as national tourist brands are considered as the major exhibitors (WTM, 2025). The </w:t>
      </w:r>
      <w:r w:rsidRPr="00BC3B94">
        <w:rPr>
          <w:rFonts w:ascii="Arial" w:hAnsi="Arial" w:cs="Arial"/>
          <w:i/>
          <w:color w:val="000000" w:themeColor="text1"/>
          <w:lang w:val="en-GB"/>
        </w:rPr>
        <w:t xml:space="preserve">delegates, </w:t>
      </w:r>
      <w:r w:rsidRPr="00BC3B94">
        <w:rPr>
          <w:rFonts w:ascii="Arial" w:hAnsi="Arial" w:cs="Arial"/>
          <w:color w:val="000000" w:themeColor="text1"/>
          <w:lang w:val="en-GB"/>
        </w:rPr>
        <w:t>mainly include</w:t>
      </w:r>
      <w:r w:rsidRPr="00BC3B94">
        <w:rPr>
          <w:rFonts w:ascii="Arial" w:hAnsi="Arial" w:cs="Arial"/>
          <w:i/>
          <w:color w:val="000000" w:themeColor="text1"/>
          <w:lang w:val="en-GB"/>
        </w:rPr>
        <w:t xml:space="preserve"> senior buyers, journalists, travel agents and other professionals </w:t>
      </w:r>
      <w:r w:rsidRPr="00BC3B94">
        <w:rPr>
          <w:rFonts w:ascii="Arial" w:hAnsi="Arial" w:cs="Arial"/>
          <w:color w:val="000000" w:themeColor="text1"/>
          <w:lang w:val="en-GB"/>
        </w:rPr>
        <w:t xml:space="preserve">who attend the event for sourcing new product and service opportunities. They attend the educational sessions to gain valuable insights into the industry activities and foster connections with diverse peers and suppliers.     </w:t>
      </w:r>
    </w:p>
    <w:p w14:paraId="69D6C7D7"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 xml:space="preserve">Scale and reach </w:t>
      </w:r>
    </w:p>
    <w:p w14:paraId="6FBD7AEA"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The concerned event covers up to 4</w:t>
      </w:r>
      <w:r w:rsidR="006858B1" w:rsidRPr="00BC3B94">
        <w:rPr>
          <w:rFonts w:ascii="Arial" w:hAnsi="Arial" w:cs="Arial"/>
          <w:color w:val="000000" w:themeColor="text1"/>
          <w:lang w:val="en-GB"/>
        </w:rPr>
        <w:t>,</w:t>
      </w:r>
      <w:r w:rsidRPr="00BC3B94">
        <w:rPr>
          <w:rFonts w:ascii="Arial" w:hAnsi="Arial" w:cs="Arial"/>
          <w:color w:val="000000" w:themeColor="text1"/>
          <w:lang w:val="en-GB"/>
        </w:rPr>
        <w:t xml:space="preserve">000 exhibitors from exceeding 180 nations, along with over 46,000 professional attendees. It facilitates the estimation of £2.2 billion in the tourism and travel deals, which substantially influence the local MICE market of London (Excel.london, 2025). The overall projected return is £200 million, which makes this event a global hub for the MICE professionals to structure the partnerships and foster promotional activities for destinations.             </w:t>
      </w:r>
    </w:p>
    <w:p w14:paraId="53214DDB" w14:textId="77777777" w:rsidR="009C0625" w:rsidRPr="00BC3B94" w:rsidRDefault="00CC6FA3" w:rsidP="00E27389">
      <w:pPr>
        <w:pStyle w:val="Heading2"/>
        <w:spacing w:before="120" w:after="120"/>
        <w:rPr>
          <w:rFonts w:ascii="Arial" w:hAnsi="Arial" w:cs="Arial"/>
          <w:color w:val="000000" w:themeColor="text1"/>
          <w:highlight w:val="none"/>
          <w:lang w:val="en-GB"/>
        </w:rPr>
      </w:pPr>
      <w:bookmarkStart w:id="7" w:name="_8v5omlruird0" w:colFirst="0" w:colLast="0"/>
      <w:bookmarkStart w:id="8" w:name="_Toc213147633"/>
      <w:bookmarkEnd w:id="7"/>
      <w:r w:rsidRPr="00BC3B94">
        <w:rPr>
          <w:rFonts w:ascii="Arial" w:hAnsi="Arial" w:cs="Arial"/>
          <w:color w:val="000000" w:themeColor="text1"/>
          <w:highlight w:val="none"/>
          <w:lang w:val="en-GB"/>
        </w:rPr>
        <w:t>2.2 Marketing and Communication Strategy</w:t>
      </w:r>
      <w:bookmarkEnd w:id="8"/>
    </w:p>
    <w:p w14:paraId="3FB4A54C"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Marketing channels</w:t>
      </w:r>
    </w:p>
    <w:p w14:paraId="10362D2E"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WTM London uses a blend of marketing channels to accelerate engagement with the international audience of travel professionals. The website of WTM London acts as the foundational point that delivers necessary information about the event venue, dates, exhibitor lists and registration for the conference program. In social media, WTM possesses a dedicated social media team which handles the hashtag </w:t>
      </w:r>
      <w:r w:rsidRPr="00BC3B94">
        <w:rPr>
          <w:rFonts w:ascii="Arial" w:hAnsi="Arial" w:cs="Arial"/>
          <w:i/>
          <w:color w:val="000000" w:themeColor="text1"/>
          <w:lang w:val="en-GB"/>
        </w:rPr>
        <w:t xml:space="preserve">#WTMLDN </w:t>
      </w:r>
      <w:r w:rsidRPr="00BC3B94">
        <w:rPr>
          <w:rFonts w:ascii="Arial" w:hAnsi="Arial" w:cs="Arial"/>
          <w:color w:val="000000" w:themeColor="text1"/>
          <w:lang w:val="en-GB"/>
        </w:rPr>
        <w:t>and captures the highlights of the live event. This event captivated an overall 4</w:t>
      </w:r>
      <w:r w:rsidR="006858B1" w:rsidRPr="00BC3B94">
        <w:rPr>
          <w:rFonts w:ascii="Arial" w:hAnsi="Arial" w:cs="Arial"/>
          <w:color w:val="000000" w:themeColor="text1"/>
          <w:lang w:val="en-GB"/>
        </w:rPr>
        <w:t>,</w:t>
      </w:r>
      <w:r w:rsidRPr="00BC3B94">
        <w:rPr>
          <w:rFonts w:ascii="Arial" w:hAnsi="Arial" w:cs="Arial"/>
          <w:color w:val="000000" w:themeColor="text1"/>
          <w:lang w:val="en-GB"/>
        </w:rPr>
        <w:t xml:space="preserve">000 </w:t>
      </w:r>
      <w:r w:rsidRPr="00BC3B94">
        <w:rPr>
          <w:rFonts w:ascii="Arial" w:hAnsi="Arial" w:cs="Arial"/>
          <w:color w:val="000000" w:themeColor="text1"/>
          <w:lang w:val="en-GB"/>
        </w:rPr>
        <w:lastRenderedPageBreak/>
        <w:t xml:space="preserve">international media attendees and 51,000 delegates to intensify the social media reach (Rogers and Wynn-Moylan, 2025).   </w:t>
      </w:r>
    </w:p>
    <w:p w14:paraId="096FE5A7"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 xml:space="preserve">Efficiency of the message and the target </w:t>
      </w:r>
    </w:p>
    <w:p w14:paraId="24C9E407"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core theme for this event is </w:t>
      </w:r>
      <w:r w:rsidRPr="00BC3B94">
        <w:rPr>
          <w:rFonts w:ascii="Arial" w:hAnsi="Arial" w:cs="Arial"/>
          <w:i/>
          <w:color w:val="000000" w:themeColor="text1"/>
          <w:lang w:val="en-GB"/>
        </w:rPr>
        <w:t xml:space="preserve">“Reimagining Travel in a Changing World”, </w:t>
      </w:r>
      <w:r w:rsidRPr="00BC3B94">
        <w:rPr>
          <w:rFonts w:ascii="Arial" w:hAnsi="Arial" w:cs="Arial"/>
          <w:color w:val="000000" w:themeColor="text1"/>
          <w:lang w:val="en-GB"/>
        </w:rPr>
        <w:t xml:space="preserve">which is effective due to its coherence and relevance. It mainly applied across six tracks of the conference, including Technology, Sustainability, DEAI, Geo-economics and others, which delivers a clear understanding of the overall event to ensure a unified description (Getz and Page, 2024). Special zones like </w:t>
      </w:r>
      <w:r w:rsidRPr="00BC3B94">
        <w:rPr>
          <w:rFonts w:ascii="Arial" w:hAnsi="Arial" w:cs="Arial"/>
          <w:i/>
          <w:color w:val="000000" w:themeColor="text1"/>
          <w:lang w:val="en-GB"/>
        </w:rPr>
        <w:t xml:space="preserve">the Start-up Zone </w:t>
      </w:r>
      <w:r w:rsidRPr="00BC3B94">
        <w:rPr>
          <w:rFonts w:ascii="Arial" w:hAnsi="Arial" w:cs="Arial"/>
          <w:color w:val="000000" w:themeColor="text1"/>
          <w:lang w:val="en-GB"/>
        </w:rPr>
        <w:t xml:space="preserve">and </w:t>
      </w:r>
      <w:r w:rsidRPr="00BC3B94">
        <w:rPr>
          <w:rFonts w:ascii="Arial" w:hAnsi="Arial" w:cs="Arial"/>
          <w:i/>
          <w:color w:val="000000" w:themeColor="text1"/>
          <w:lang w:val="en-GB"/>
        </w:rPr>
        <w:t xml:space="preserve">Travel Tech area, </w:t>
      </w:r>
      <w:r w:rsidRPr="00BC3B94">
        <w:rPr>
          <w:rFonts w:ascii="Arial" w:hAnsi="Arial" w:cs="Arial"/>
          <w:color w:val="000000" w:themeColor="text1"/>
          <w:lang w:val="en-GB"/>
        </w:rPr>
        <w:t xml:space="preserve">for catering for the niche market, which allows attendees to facilitate the specific business requirements, such as CRM systems and AI integration. The utilisation of the </w:t>
      </w:r>
      <w:r w:rsidRPr="00BC3B94">
        <w:rPr>
          <w:rFonts w:ascii="Arial" w:hAnsi="Arial" w:cs="Arial"/>
          <w:i/>
          <w:color w:val="000000" w:themeColor="text1"/>
          <w:lang w:val="en-GB"/>
        </w:rPr>
        <w:t xml:space="preserve">“Contact Me” </w:t>
      </w:r>
      <w:r w:rsidRPr="00BC3B94">
        <w:rPr>
          <w:rFonts w:ascii="Arial" w:hAnsi="Arial" w:cs="Arial"/>
          <w:color w:val="000000" w:themeColor="text1"/>
          <w:lang w:val="en-GB"/>
        </w:rPr>
        <w:t xml:space="preserve">portal assists the buyers and exhibitors in the maximisation of the business opportunities and ensuring the quality integration.  </w:t>
      </w:r>
      <w:r w:rsidRPr="00BC3B94">
        <w:rPr>
          <w:rFonts w:ascii="Arial" w:hAnsi="Arial" w:cs="Arial"/>
          <w:i/>
          <w:color w:val="000000" w:themeColor="text1"/>
          <w:lang w:val="en-GB"/>
        </w:rPr>
        <w:t xml:space="preserve"> </w:t>
      </w:r>
      <w:r w:rsidRPr="00BC3B94">
        <w:rPr>
          <w:rFonts w:ascii="Arial" w:hAnsi="Arial" w:cs="Arial"/>
          <w:color w:val="000000" w:themeColor="text1"/>
          <w:lang w:val="en-GB"/>
        </w:rPr>
        <w:t xml:space="preserve">   </w:t>
      </w:r>
    </w:p>
    <w:p w14:paraId="703DA866"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 xml:space="preserve">Consideration of engagement strategies </w:t>
      </w:r>
    </w:p>
    <w:p w14:paraId="08723251"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w:t>
      </w:r>
      <w:r w:rsidRPr="00BC3B94">
        <w:rPr>
          <w:rFonts w:ascii="Arial" w:hAnsi="Arial" w:cs="Arial"/>
          <w:i/>
          <w:color w:val="000000" w:themeColor="text1"/>
          <w:lang w:val="en-GB"/>
        </w:rPr>
        <w:t>appeal</w:t>
      </w:r>
      <w:r w:rsidRPr="00BC3B94">
        <w:rPr>
          <w:rFonts w:ascii="Arial" w:hAnsi="Arial" w:cs="Arial"/>
          <w:color w:val="000000" w:themeColor="text1"/>
          <w:lang w:val="en-GB"/>
        </w:rPr>
        <w:t xml:space="preserve"> of this event includes </w:t>
      </w:r>
      <w:r w:rsidRPr="00BC3B94">
        <w:rPr>
          <w:rFonts w:ascii="Arial" w:hAnsi="Arial" w:cs="Arial"/>
          <w:i/>
          <w:color w:val="000000" w:themeColor="text1"/>
          <w:lang w:val="en-GB"/>
        </w:rPr>
        <w:t xml:space="preserve">international influence and a legacy </w:t>
      </w:r>
      <w:r w:rsidRPr="00BC3B94">
        <w:rPr>
          <w:rFonts w:ascii="Arial" w:hAnsi="Arial" w:cs="Arial"/>
          <w:color w:val="000000" w:themeColor="text1"/>
          <w:lang w:val="en-GB"/>
        </w:rPr>
        <w:t xml:space="preserve">that fosters the reputation of WTM through attracting key players. The </w:t>
      </w:r>
      <w:r w:rsidRPr="00BC3B94">
        <w:rPr>
          <w:rFonts w:ascii="Arial" w:hAnsi="Arial" w:cs="Arial"/>
          <w:i/>
          <w:color w:val="000000" w:themeColor="text1"/>
          <w:lang w:val="en-GB"/>
        </w:rPr>
        <w:t xml:space="preserve">modernity </w:t>
      </w:r>
      <w:r w:rsidRPr="00BC3B94">
        <w:rPr>
          <w:rFonts w:ascii="Arial" w:hAnsi="Arial" w:cs="Arial"/>
          <w:color w:val="000000" w:themeColor="text1"/>
          <w:lang w:val="en-GB"/>
        </w:rPr>
        <w:t xml:space="preserve">includes the technological integration within its offerings through the exhibition named </w:t>
      </w:r>
      <w:r w:rsidRPr="00BC3B94">
        <w:rPr>
          <w:rFonts w:ascii="Arial" w:hAnsi="Arial" w:cs="Arial"/>
          <w:i/>
          <w:color w:val="000000" w:themeColor="text1"/>
          <w:lang w:val="en-GB"/>
        </w:rPr>
        <w:t>“Travel Forward”</w:t>
      </w:r>
      <w:r w:rsidRPr="00BC3B94">
        <w:rPr>
          <w:rFonts w:ascii="Arial" w:hAnsi="Arial" w:cs="Arial"/>
          <w:color w:val="000000" w:themeColor="text1"/>
          <w:lang w:val="en-GB"/>
        </w:rPr>
        <w:t xml:space="preserve"> that showcases the recent breakthroughs. The conference of WTM reveals the current industry state encompassing </w:t>
      </w:r>
      <w:r w:rsidRPr="00BC3B94">
        <w:rPr>
          <w:rFonts w:ascii="Arial" w:hAnsi="Arial" w:cs="Arial"/>
          <w:i/>
          <w:color w:val="000000" w:themeColor="text1"/>
          <w:lang w:val="en-GB"/>
        </w:rPr>
        <w:t xml:space="preserve">“Reimagining Travel in a Changing World” </w:t>
      </w:r>
      <w:r w:rsidRPr="00BC3B94">
        <w:rPr>
          <w:rFonts w:ascii="Arial" w:hAnsi="Arial" w:cs="Arial"/>
          <w:color w:val="000000" w:themeColor="text1"/>
          <w:lang w:val="en-GB"/>
        </w:rPr>
        <w:t xml:space="preserve">through focusing on tourism sustainability (WTM, 2025). The engagement strategies are surrounded by different networking opportunities, high-profile content and community engagement. This event emphasises the connectivity through organised networking sessions, such as natural involvement and speed networking.   </w:t>
      </w:r>
      <w:r w:rsidRPr="00BC3B94">
        <w:rPr>
          <w:rFonts w:ascii="Arial" w:hAnsi="Arial" w:cs="Arial"/>
          <w:i/>
          <w:color w:val="000000" w:themeColor="text1"/>
          <w:lang w:val="en-GB"/>
        </w:rPr>
        <w:t xml:space="preserve">  </w:t>
      </w:r>
      <w:r w:rsidRPr="00BC3B94">
        <w:rPr>
          <w:rFonts w:ascii="Arial" w:hAnsi="Arial" w:cs="Arial"/>
          <w:color w:val="000000" w:themeColor="text1"/>
          <w:lang w:val="en-GB"/>
        </w:rPr>
        <w:t xml:space="preserve">   </w:t>
      </w:r>
    </w:p>
    <w:p w14:paraId="2000F836" w14:textId="77777777" w:rsidR="009C0625" w:rsidRPr="00BC3B94" w:rsidRDefault="00CC6FA3" w:rsidP="00E27389">
      <w:pPr>
        <w:pStyle w:val="Heading2"/>
        <w:spacing w:before="120" w:after="120"/>
        <w:rPr>
          <w:rFonts w:ascii="Arial" w:hAnsi="Arial" w:cs="Arial"/>
          <w:color w:val="000000" w:themeColor="text1"/>
          <w:highlight w:val="none"/>
          <w:lang w:val="en-GB"/>
        </w:rPr>
      </w:pPr>
      <w:bookmarkStart w:id="9" w:name="_r2iuulalm8i7" w:colFirst="0" w:colLast="0"/>
      <w:bookmarkStart w:id="10" w:name="_Toc213147634"/>
      <w:bookmarkEnd w:id="9"/>
      <w:r w:rsidRPr="00BC3B94">
        <w:rPr>
          <w:rFonts w:ascii="Arial" w:hAnsi="Arial" w:cs="Arial"/>
          <w:color w:val="000000" w:themeColor="text1"/>
          <w:highlight w:val="none"/>
          <w:lang w:val="en-GB"/>
        </w:rPr>
        <w:t>2.3 Trends and Innovation</w:t>
      </w:r>
      <w:bookmarkEnd w:id="10"/>
    </w:p>
    <w:p w14:paraId="603EFE97"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WTM London focused on AI integration, including presentations from travel agencies and the personalisation of trip planning. The inclusion of technologies such as </w:t>
      </w:r>
      <w:r w:rsidRPr="00BC3B94">
        <w:rPr>
          <w:rFonts w:ascii="Arial" w:hAnsi="Arial" w:cs="Arial"/>
          <w:i/>
          <w:color w:val="000000" w:themeColor="text1"/>
          <w:lang w:val="en-GB"/>
        </w:rPr>
        <w:t xml:space="preserve">Virtual Reality (VR) </w:t>
      </w:r>
      <w:r w:rsidRPr="00BC3B94">
        <w:rPr>
          <w:rFonts w:ascii="Arial" w:hAnsi="Arial" w:cs="Arial"/>
          <w:color w:val="000000" w:themeColor="text1"/>
          <w:lang w:val="en-GB"/>
        </w:rPr>
        <w:t xml:space="preserve">and </w:t>
      </w:r>
      <w:r w:rsidRPr="00BC3B94">
        <w:rPr>
          <w:rFonts w:ascii="Arial" w:hAnsi="Arial" w:cs="Arial"/>
          <w:i/>
          <w:color w:val="000000" w:themeColor="text1"/>
          <w:lang w:val="en-GB"/>
        </w:rPr>
        <w:t xml:space="preserve">Augmented Reality (AR) </w:t>
      </w:r>
      <w:r w:rsidRPr="00BC3B94">
        <w:rPr>
          <w:rFonts w:ascii="Arial" w:hAnsi="Arial" w:cs="Arial"/>
          <w:color w:val="000000" w:themeColor="text1"/>
          <w:lang w:val="en-GB"/>
        </w:rPr>
        <w:t xml:space="preserve">fosters the attendees' involvement and travel solutions. Overall 72% of the industry professionals prefer the personalised conference that ensures the value of WTM London as a live event (WTM, 2025). The International Hub of WTM acts as the digital content portal, which connects the industry professionals </w:t>
      </w:r>
      <w:r w:rsidRPr="00BC3B94">
        <w:rPr>
          <w:rFonts w:ascii="Arial" w:hAnsi="Arial" w:cs="Arial"/>
          <w:color w:val="000000" w:themeColor="text1"/>
          <w:lang w:val="en-GB"/>
        </w:rPr>
        <w:lastRenderedPageBreak/>
        <w:t xml:space="preserve">through offering event-specific information. Data analytics assist the event in ensuring balance between the personalised demand and data security standards. According to the industry publications, overall 61% of the software vendors offer AI-centered features for the improvement of the experience of the audience and expedite networking. This event fosters the efficiency of 300,000 new businesses through streamlining the interactions. The introduction of the channels such as </w:t>
      </w:r>
      <w:r w:rsidRPr="00BC3B94">
        <w:rPr>
          <w:rFonts w:ascii="Arial" w:hAnsi="Arial" w:cs="Arial"/>
          <w:i/>
          <w:color w:val="000000" w:themeColor="text1"/>
          <w:lang w:val="en-GB"/>
        </w:rPr>
        <w:t xml:space="preserve">WTM TV </w:t>
      </w:r>
      <w:r w:rsidRPr="00BC3B94">
        <w:rPr>
          <w:rFonts w:ascii="Arial" w:hAnsi="Arial" w:cs="Arial"/>
          <w:color w:val="000000" w:themeColor="text1"/>
          <w:lang w:val="en-GB"/>
        </w:rPr>
        <w:t xml:space="preserve">delivers effective insights and engagement which ensures the incontrovertible exposure for the partners (Eventindustrynews, 2025). The recent cultural program named </w:t>
      </w:r>
      <w:r w:rsidRPr="00BC3B94">
        <w:rPr>
          <w:rFonts w:ascii="Arial" w:hAnsi="Arial" w:cs="Arial"/>
          <w:i/>
          <w:color w:val="000000" w:themeColor="text1"/>
          <w:lang w:val="en-GB"/>
        </w:rPr>
        <w:t xml:space="preserve">WTM Trend Fest </w:t>
      </w:r>
      <w:r w:rsidRPr="00BC3B94">
        <w:rPr>
          <w:rFonts w:ascii="Arial" w:hAnsi="Arial" w:cs="Arial"/>
          <w:color w:val="000000" w:themeColor="text1"/>
          <w:lang w:val="en-GB"/>
        </w:rPr>
        <w:t xml:space="preserve">offers possibilities to reflect the activation of the different cultural stages </w:t>
      </w:r>
      <w:r w:rsidR="00374C3C" w:rsidRPr="00BC3B94">
        <w:rPr>
          <w:rFonts w:ascii="Arial" w:hAnsi="Arial" w:cs="Arial"/>
          <w:color w:val="000000" w:themeColor="text1"/>
          <w:lang w:val="en-GB"/>
        </w:rPr>
        <w:t xml:space="preserve">and increase the opportunities </w:t>
      </w:r>
      <w:r w:rsidRPr="00BC3B94">
        <w:rPr>
          <w:rFonts w:ascii="Arial" w:hAnsi="Arial" w:cs="Arial"/>
          <w:color w:val="000000" w:themeColor="text1"/>
          <w:lang w:val="en-GB"/>
        </w:rPr>
        <w:t xml:space="preserve">for the attendees to experience dynamic event actions. </w:t>
      </w:r>
      <w:r w:rsidRPr="00BC3B94">
        <w:rPr>
          <w:rFonts w:ascii="Arial" w:hAnsi="Arial" w:cs="Arial"/>
          <w:i/>
          <w:color w:val="000000" w:themeColor="text1"/>
          <w:lang w:val="en-GB"/>
        </w:rPr>
        <w:t xml:space="preserve"> </w:t>
      </w:r>
      <w:r w:rsidRPr="00BC3B94">
        <w:rPr>
          <w:rFonts w:ascii="Arial" w:hAnsi="Arial" w:cs="Arial"/>
          <w:color w:val="000000" w:themeColor="text1"/>
          <w:lang w:val="en-GB"/>
        </w:rPr>
        <w:t xml:space="preserve">   </w:t>
      </w:r>
    </w:p>
    <w:p w14:paraId="6BB9D1ED" w14:textId="77777777" w:rsidR="009C0625" w:rsidRPr="00BC3B94" w:rsidRDefault="00CC6FA3" w:rsidP="00E27389">
      <w:pPr>
        <w:pStyle w:val="Heading2"/>
        <w:spacing w:before="120" w:after="120"/>
        <w:rPr>
          <w:rFonts w:ascii="Arial" w:hAnsi="Arial" w:cs="Arial"/>
          <w:color w:val="000000" w:themeColor="text1"/>
          <w:highlight w:val="none"/>
          <w:lang w:val="en-GB"/>
        </w:rPr>
      </w:pPr>
      <w:bookmarkStart w:id="11" w:name="_j4ree7w3g7ho" w:colFirst="0" w:colLast="0"/>
      <w:bookmarkStart w:id="12" w:name="_Toc213147635"/>
      <w:bookmarkEnd w:id="11"/>
      <w:r w:rsidRPr="00BC3B94">
        <w:rPr>
          <w:rFonts w:ascii="Arial" w:hAnsi="Arial" w:cs="Arial"/>
          <w:color w:val="000000" w:themeColor="text1"/>
          <w:highlight w:val="none"/>
          <w:lang w:val="en-GB"/>
        </w:rPr>
        <w:t>2.4 Operational Challenges, Risks, and Legal Considerations</w:t>
      </w:r>
      <w:bookmarkEnd w:id="12"/>
    </w:p>
    <w:p w14:paraId="52B76097"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i/>
          <w:color w:val="000000" w:themeColor="text1"/>
          <w:u w:val="single"/>
          <w:lang w:val="en-GB"/>
        </w:rPr>
        <w:t xml:space="preserve">Operational issues </w:t>
      </w: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7860"/>
      </w:tblGrid>
      <w:tr w:rsidR="00331298" w:rsidRPr="00BC3B94" w14:paraId="6343BCE3" w14:textId="77777777" w:rsidTr="00374C3C">
        <w:trPr>
          <w:jc w:val="center"/>
        </w:trPr>
        <w:tc>
          <w:tcPr>
            <w:tcW w:w="1500" w:type="dxa"/>
            <w:tcMar>
              <w:top w:w="100" w:type="dxa"/>
              <w:left w:w="100" w:type="dxa"/>
              <w:bottom w:w="100" w:type="dxa"/>
              <w:right w:w="100" w:type="dxa"/>
            </w:tcMar>
          </w:tcPr>
          <w:p w14:paraId="6001657C" w14:textId="77777777" w:rsidR="009C0625" w:rsidRPr="00BC3B94" w:rsidRDefault="00CC6FA3" w:rsidP="00E27389">
            <w:pPr>
              <w:widowControl w:val="0"/>
              <w:pBdr>
                <w:top w:val="nil"/>
                <w:left w:val="nil"/>
                <w:bottom w:val="nil"/>
                <w:right w:val="nil"/>
                <w:between w:val="nil"/>
              </w:pBdr>
              <w:spacing w:before="120" w:after="120"/>
              <w:jc w:val="center"/>
              <w:rPr>
                <w:rFonts w:ascii="Arial" w:hAnsi="Arial" w:cs="Arial"/>
                <w:b/>
                <w:color w:val="000000" w:themeColor="text1"/>
                <w:lang w:val="en-GB"/>
              </w:rPr>
            </w:pPr>
            <w:r w:rsidRPr="00BC3B94">
              <w:rPr>
                <w:rFonts w:ascii="Arial" w:hAnsi="Arial" w:cs="Arial"/>
                <w:b/>
                <w:color w:val="000000" w:themeColor="text1"/>
                <w:lang w:val="en-GB"/>
              </w:rPr>
              <w:t>Issues</w:t>
            </w:r>
          </w:p>
        </w:tc>
        <w:tc>
          <w:tcPr>
            <w:tcW w:w="7860" w:type="dxa"/>
            <w:tcMar>
              <w:top w:w="100" w:type="dxa"/>
              <w:left w:w="100" w:type="dxa"/>
              <w:bottom w:w="100" w:type="dxa"/>
              <w:right w:w="100" w:type="dxa"/>
            </w:tcMar>
          </w:tcPr>
          <w:p w14:paraId="309F1DB7" w14:textId="77777777" w:rsidR="009C0625" w:rsidRPr="00BC3B94" w:rsidRDefault="00CC6FA3" w:rsidP="00E27389">
            <w:pPr>
              <w:widowControl w:val="0"/>
              <w:pBdr>
                <w:top w:val="nil"/>
                <w:left w:val="nil"/>
                <w:bottom w:val="nil"/>
                <w:right w:val="nil"/>
                <w:between w:val="nil"/>
              </w:pBdr>
              <w:spacing w:before="120" w:after="120"/>
              <w:jc w:val="center"/>
              <w:rPr>
                <w:rFonts w:ascii="Arial" w:hAnsi="Arial" w:cs="Arial"/>
                <w:b/>
                <w:color w:val="000000" w:themeColor="text1"/>
                <w:lang w:val="en-GB"/>
              </w:rPr>
            </w:pPr>
            <w:r w:rsidRPr="00BC3B94">
              <w:rPr>
                <w:rFonts w:ascii="Arial" w:hAnsi="Arial" w:cs="Arial"/>
                <w:b/>
                <w:color w:val="000000" w:themeColor="text1"/>
                <w:lang w:val="en-GB"/>
              </w:rPr>
              <w:t>Analysis</w:t>
            </w:r>
          </w:p>
        </w:tc>
      </w:tr>
      <w:tr w:rsidR="00331298" w:rsidRPr="00BC3B94" w14:paraId="57CB99DE" w14:textId="77777777" w:rsidTr="00374C3C">
        <w:trPr>
          <w:jc w:val="center"/>
        </w:trPr>
        <w:tc>
          <w:tcPr>
            <w:tcW w:w="1500" w:type="dxa"/>
            <w:tcMar>
              <w:top w:w="100" w:type="dxa"/>
              <w:left w:w="100" w:type="dxa"/>
              <w:bottom w:w="100" w:type="dxa"/>
              <w:right w:w="100" w:type="dxa"/>
            </w:tcMar>
          </w:tcPr>
          <w:p w14:paraId="38B22E47"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Logistics </w:t>
            </w:r>
          </w:p>
        </w:tc>
        <w:tc>
          <w:tcPr>
            <w:tcW w:w="7860" w:type="dxa"/>
            <w:tcMar>
              <w:top w:w="100" w:type="dxa"/>
              <w:left w:w="100" w:type="dxa"/>
              <w:bottom w:w="100" w:type="dxa"/>
              <w:right w:w="100" w:type="dxa"/>
            </w:tcMar>
          </w:tcPr>
          <w:p w14:paraId="26A61D28"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1. The primary issues related to the management of logistics across the globe (WTM , 2025).</w:t>
            </w:r>
          </w:p>
          <w:p w14:paraId="4DB94652"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2. Management of transportation flow during the peak time.</w:t>
            </w:r>
          </w:p>
        </w:tc>
      </w:tr>
      <w:tr w:rsidR="00331298" w:rsidRPr="00BC3B94" w14:paraId="2ADA84BB" w14:textId="77777777" w:rsidTr="00374C3C">
        <w:trPr>
          <w:jc w:val="center"/>
        </w:trPr>
        <w:tc>
          <w:tcPr>
            <w:tcW w:w="1500" w:type="dxa"/>
            <w:tcMar>
              <w:top w:w="100" w:type="dxa"/>
              <w:left w:w="100" w:type="dxa"/>
              <w:bottom w:w="100" w:type="dxa"/>
              <w:right w:w="100" w:type="dxa"/>
            </w:tcMar>
          </w:tcPr>
          <w:p w14:paraId="38DAD0EF"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Staffing </w:t>
            </w:r>
          </w:p>
        </w:tc>
        <w:tc>
          <w:tcPr>
            <w:tcW w:w="7860" w:type="dxa"/>
            <w:tcMar>
              <w:top w:w="100" w:type="dxa"/>
              <w:left w:w="100" w:type="dxa"/>
              <w:bottom w:w="100" w:type="dxa"/>
              <w:right w:w="100" w:type="dxa"/>
            </w:tcMar>
          </w:tcPr>
          <w:p w14:paraId="3D8E4142"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1. The key issues related to staffi</w:t>
            </w:r>
            <w:r w:rsidR="00374C3C" w:rsidRPr="00BC3B94">
              <w:rPr>
                <w:rFonts w:ascii="Arial" w:hAnsi="Arial" w:cs="Arial"/>
                <w:color w:val="000000" w:themeColor="text1"/>
                <w:lang w:val="en-GB"/>
              </w:rPr>
              <w:t xml:space="preserve">ng includes recruitment crisis </w:t>
            </w:r>
            <w:r w:rsidRPr="00BC3B94">
              <w:rPr>
                <w:rFonts w:ascii="Arial" w:hAnsi="Arial" w:cs="Arial"/>
                <w:color w:val="000000" w:themeColor="text1"/>
                <w:lang w:val="en-GB"/>
              </w:rPr>
              <w:t xml:space="preserve">leading to talent loss. </w:t>
            </w:r>
          </w:p>
          <w:p w14:paraId="156A520D"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2. Ensure the adequate staffing for the security, registration and other roles is critical to foster consistency. </w:t>
            </w:r>
          </w:p>
        </w:tc>
      </w:tr>
      <w:tr w:rsidR="00331298" w:rsidRPr="00BC3B94" w14:paraId="7FD4F096" w14:textId="77777777" w:rsidTr="00374C3C">
        <w:trPr>
          <w:jc w:val="center"/>
        </w:trPr>
        <w:tc>
          <w:tcPr>
            <w:tcW w:w="1500" w:type="dxa"/>
            <w:tcMar>
              <w:top w:w="100" w:type="dxa"/>
              <w:left w:w="100" w:type="dxa"/>
              <w:bottom w:w="100" w:type="dxa"/>
              <w:right w:w="100" w:type="dxa"/>
            </w:tcMar>
          </w:tcPr>
          <w:p w14:paraId="1C22C2C4"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Regulatory requirements </w:t>
            </w:r>
          </w:p>
        </w:tc>
        <w:tc>
          <w:tcPr>
            <w:tcW w:w="7860" w:type="dxa"/>
            <w:tcMar>
              <w:top w:w="100" w:type="dxa"/>
              <w:left w:w="100" w:type="dxa"/>
              <w:bottom w:w="100" w:type="dxa"/>
              <w:right w:w="100" w:type="dxa"/>
            </w:tcMar>
          </w:tcPr>
          <w:p w14:paraId="7C96A1F5"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1. The alignment with the </w:t>
            </w:r>
            <w:r w:rsidRPr="00BC3B94">
              <w:rPr>
                <w:rFonts w:ascii="Arial" w:hAnsi="Arial" w:cs="Arial"/>
                <w:i/>
                <w:color w:val="000000" w:themeColor="text1"/>
                <w:lang w:val="en-GB"/>
              </w:rPr>
              <w:t xml:space="preserve">Electronic Travel Authorisation (ETA) </w:t>
            </w:r>
            <w:r w:rsidRPr="00BC3B94">
              <w:rPr>
                <w:rFonts w:ascii="Arial" w:hAnsi="Arial" w:cs="Arial"/>
                <w:color w:val="000000" w:themeColor="text1"/>
                <w:lang w:val="en-GB"/>
              </w:rPr>
              <w:t xml:space="preserve">is challenging in terms of maintaining clear communication (Gov.uk, 2025). </w:t>
            </w:r>
          </w:p>
          <w:p w14:paraId="39D01C28"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2. This needs to maintain coherence with the fire regulations, safety Work Act and Control of Substances Hazardous to Health (COSHH) regulations. </w:t>
            </w:r>
          </w:p>
        </w:tc>
      </w:tr>
    </w:tbl>
    <w:p w14:paraId="271EA454"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i/>
          <w:color w:val="000000" w:themeColor="text1"/>
          <w:u w:val="single"/>
          <w:lang w:val="en-GB"/>
        </w:rPr>
        <w:lastRenderedPageBreak/>
        <w:t xml:space="preserve">Risk mitigation strategies </w:t>
      </w:r>
    </w:p>
    <w:tbl>
      <w:tblPr>
        <w:tblStyle w:val="a0"/>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700"/>
        <w:gridCol w:w="4800"/>
      </w:tblGrid>
      <w:tr w:rsidR="00331298" w:rsidRPr="00BC3B94" w14:paraId="197C6610" w14:textId="77777777" w:rsidTr="00374C3C">
        <w:trPr>
          <w:jc w:val="center"/>
        </w:trPr>
        <w:tc>
          <w:tcPr>
            <w:tcW w:w="1860" w:type="dxa"/>
            <w:tcMar>
              <w:top w:w="100" w:type="dxa"/>
              <w:left w:w="100" w:type="dxa"/>
              <w:bottom w:w="100" w:type="dxa"/>
              <w:right w:w="100" w:type="dxa"/>
            </w:tcMar>
          </w:tcPr>
          <w:p w14:paraId="5D92EB7A" w14:textId="77777777" w:rsidR="009C0625" w:rsidRPr="00BC3B94" w:rsidRDefault="00CC6FA3" w:rsidP="00E27389">
            <w:pPr>
              <w:widowControl w:val="0"/>
              <w:pBdr>
                <w:top w:val="nil"/>
                <w:left w:val="nil"/>
                <w:bottom w:val="nil"/>
                <w:right w:val="nil"/>
                <w:between w:val="nil"/>
              </w:pBdr>
              <w:spacing w:before="120" w:after="120"/>
              <w:jc w:val="center"/>
              <w:rPr>
                <w:rFonts w:ascii="Arial" w:hAnsi="Arial" w:cs="Arial"/>
                <w:b/>
                <w:color w:val="000000" w:themeColor="text1"/>
                <w:lang w:val="en-GB"/>
              </w:rPr>
            </w:pPr>
            <w:r w:rsidRPr="00BC3B94">
              <w:rPr>
                <w:rFonts w:ascii="Arial" w:hAnsi="Arial" w:cs="Arial"/>
                <w:b/>
                <w:color w:val="000000" w:themeColor="text1"/>
                <w:lang w:val="en-GB"/>
              </w:rPr>
              <w:t>Risk factors</w:t>
            </w:r>
          </w:p>
        </w:tc>
        <w:tc>
          <w:tcPr>
            <w:tcW w:w="2700" w:type="dxa"/>
            <w:tcMar>
              <w:top w:w="100" w:type="dxa"/>
              <w:left w:w="100" w:type="dxa"/>
              <w:bottom w:w="100" w:type="dxa"/>
              <w:right w:w="100" w:type="dxa"/>
            </w:tcMar>
          </w:tcPr>
          <w:p w14:paraId="686093AA" w14:textId="77777777" w:rsidR="009C0625" w:rsidRPr="00BC3B94" w:rsidRDefault="00CC6FA3" w:rsidP="00E27389">
            <w:pPr>
              <w:widowControl w:val="0"/>
              <w:pBdr>
                <w:top w:val="nil"/>
                <w:left w:val="nil"/>
                <w:bottom w:val="nil"/>
                <w:right w:val="nil"/>
                <w:between w:val="nil"/>
              </w:pBdr>
              <w:spacing w:before="120" w:after="120"/>
              <w:jc w:val="center"/>
              <w:rPr>
                <w:rFonts w:ascii="Arial" w:hAnsi="Arial" w:cs="Arial"/>
                <w:b/>
                <w:color w:val="000000" w:themeColor="text1"/>
                <w:lang w:val="en-GB"/>
              </w:rPr>
            </w:pPr>
            <w:r w:rsidRPr="00BC3B94">
              <w:rPr>
                <w:rFonts w:ascii="Arial" w:hAnsi="Arial" w:cs="Arial"/>
                <w:b/>
                <w:color w:val="000000" w:themeColor="text1"/>
                <w:lang w:val="en-GB"/>
              </w:rPr>
              <w:t>Attributes</w:t>
            </w:r>
          </w:p>
        </w:tc>
        <w:tc>
          <w:tcPr>
            <w:tcW w:w="4800" w:type="dxa"/>
            <w:tcMar>
              <w:top w:w="100" w:type="dxa"/>
              <w:left w:w="100" w:type="dxa"/>
              <w:bottom w:w="100" w:type="dxa"/>
              <w:right w:w="100" w:type="dxa"/>
            </w:tcMar>
          </w:tcPr>
          <w:p w14:paraId="5C0DD39F" w14:textId="77777777" w:rsidR="009C0625" w:rsidRPr="00BC3B94" w:rsidRDefault="00CC6FA3" w:rsidP="00E27389">
            <w:pPr>
              <w:widowControl w:val="0"/>
              <w:pBdr>
                <w:top w:val="nil"/>
                <w:left w:val="nil"/>
                <w:bottom w:val="nil"/>
                <w:right w:val="nil"/>
                <w:between w:val="nil"/>
              </w:pBdr>
              <w:spacing w:before="120" w:after="120"/>
              <w:jc w:val="center"/>
              <w:rPr>
                <w:rFonts w:ascii="Arial" w:hAnsi="Arial" w:cs="Arial"/>
                <w:b/>
                <w:color w:val="000000" w:themeColor="text1"/>
                <w:lang w:val="en-GB"/>
              </w:rPr>
            </w:pPr>
            <w:r w:rsidRPr="00BC3B94">
              <w:rPr>
                <w:rFonts w:ascii="Arial" w:hAnsi="Arial" w:cs="Arial"/>
                <w:b/>
                <w:color w:val="000000" w:themeColor="text1"/>
                <w:lang w:val="en-GB"/>
              </w:rPr>
              <w:t>Mitigation Strategies</w:t>
            </w:r>
          </w:p>
        </w:tc>
      </w:tr>
      <w:tr w:rsidR="00331298" w:rsidRPr="00BC3B94" w14:paraId="435644C7" w14:textId="77777777" w:rsidTr="00374C3C">
        <w:trPr>
          <w:jc w:val="center"/>
        </w:trPr>
        <w:tc>
          <w:tcPr>
            <w:tcW w:w="1860" w:type="dxa"/>
            <w:tcMar>
              <w:top w:w="100" w:type="dxa"/>
              <w:left w:w="100" w:type="dxa"/>
              <w:bottom w:w="100" w:type="dxa"/>
              <w:right w:w="100" w:type="dxa"/>
            </w:tcMar>
          </w:tcPr>
          <w:p w14:paraId="54642B7C"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Financial </w:t>
            </w:r>
          </w:p>
        </w:tc>
        <w:tc>
          <w:tcPr>
            <w:tcW w:w="2700" w:type="dxa"/>
            <w:tcMar>
              <w:top w:w="100" w:type="dxa"/>
              <w:left w:w="100" w:type="dxa"/>
              <w:bottom w:w="100" w:type="dxa"/>
              <w:right w:w="100" w:type="dxa"/>
            </w:tcMar>
          </w:tcPr>
          <w:p w14:paraId="21E50C51"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Currency fluctuations and uncertain expenses </w:t>
            </w:r>
          </w:p>
        </w:tc>
        <w:tc>
          <w:tcPr>
            <w:tcW w:w="4800" w:type="dxa"/>
            <w:tcMar>
              <w:top w:w="100" w:type="dxa"/>
              <w:left w:w="100" w:type="dxa"/>
              <w:bottom w:w="100" w:type="dxa"/>
              <w:right w:w="100" w:type="dxa"/>
            </w:tcMar>
          </w:tcPr>
          <w:p w14:paraId="6B1631DA" w14:textId="77777777" w:rsidR="009C0625" w:rsidRPr="00BC3B94" w:rsidRDefault="00CC6FA3" w:rsidP="00E27389">
            <w:pPr>
              <w:widowControl w:val="0"/>
              <w:numPr>
                <w:ilvl w:val="0"/>
                <w:numId w:val="1"/>
              </w:numPr>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Include different currencies such as USD, EUR and GBP. </w:t>
            </w:r>
          </w:p>
          <w:p w14:paraId="4D835B66" w14:textId="77777777" w:rsidR="009C0625" w:rsidRPr="00BC3B94" w:rsidRDefault="00CC6FA3" w:rsidP="00E27389">
            <w:pPr>
              <w:widowControl w:val="0"/>
              <w:numPr>
                <w:ilvl w:val="0"/>
                <w:numId w:val="1"/>
              </w:numPr>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Maintain a vigorous contingency fund </w:t>
            </w:r>
          </w:p>
        </w:tc>
      </w:tr>
      <w:tr w:rsidR="00331298" w:rsidRPr="00BC3B94" w14:paraId="541C2E6E" w14:textId="77777777" w:rsidTr="00374C3C">
        <w:trPr>
          <w:trHeight w:val="455"/>
          <w:jc w:val="center"/>
        </w:trPr>
        <w:tc>
          <w:tcPr>
            <w:tcW w:w="1860" w:type="dxa"/>
            <w:tcMar>
              <w:top w:w="100" w:type="dxa"/>
              <w:left w:w="100" w:type="dxa"/>
              <w:bottom w:w="100" w:type="dxa"/>
              <w:right w:w="100" w:type="dxa"/>
            </w:tcMar>
          </w:tcPr>
          <w:p w14:paraId="5F994F46"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Reputational </w:t>
            </w:r>
          </w:p>
        </w:tc>
        <w:tc>
          <w:tcPr>
            <w:tcW w:w="2700" w:type="dxa"/>
            <w:tcMar>
              <w:top w:w="100" w:type="dxa"/>
              <w:left w:w="100" w:type="dxa"/>
              <w:bottom w:w="100" w:type="dxa"/>
              <w:right w:w="100" w:type="dxa"/>
            </w:tcMar>
          </w:tcPr>
          <w:p w14:paraId="17830720"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Safety and security along with negative feedback </w:t>
            </w:r>
          </w:p>
        </w:tc>
        <w:tc>
          <w:tcPr>
            <w:tcW w:w="4800" w:type="dxa"/>
            <w:tcMar>
              <w:top w:w="100" w:type="dxa"/>
              <w:left w:w="100" w:type="dxa"/>
              <w:bottom w:w="100" w:type="dxa"/>
              <w:right w:w="100" w:type="dxa"/>
            </w:tcMar>
          </w:tcPr>
          <w:p w14:paraId="18B5102C" w14:textId="77777777" w:rsidR="009C0625" w:rsidRPr="00BC3B94" w:rsidRDefault="00CC6FA3" w:rsidP="00E27389">
            <w:pPr>
              <w:widowControl w:val="0"/>
              <w:numPr>
                <w:ilvl w:val="0"/>
                <w:numId w:val="2"/>
              </w:numPr>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Implement strong security protocols </w:t>
            </w:r>
          </w:p>
          <w:p w14:paraId="753A2EA4" w14:textId="77777777" w:rsidR="009C0625" w:rsidRPr="00BC3B94" w:rsidRDefault="00CC6FA3" w:rsidP="00E27389">
            <w:pPr>
              <w:widowControl w:val="0"/>
              <w:numPr>
                <w:ilvl w:val="0"/>
                <w:numId w:val="2"/>
              </w:numPr>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Conduct a detailed pre-event surveys </w:t>
            </w:r>
          </w:p>
        </w:tc>
      </w:tr>
      <w:tr w:rsidR="00331298" w:rsidRPr="00BC3B94" w14:paraId="43224CFE" w14:textId="77777777" w:rsidTr="00374C3C">
        <w:trPr>
          <w:jc w:val="center"/>
        </w:trPr>
        <w:tc>
          <w:tcPr>
            <w:tcW w:w="1860" w:type="dxa"/>
            <w:tcMar>
              <w:top w:w="100" w:type="dxa"/>
              <w:left w:w="100" w:type="dxa"/>
              <w:bottom w:w="100" w:type="dxa"/>
              <w:right w:w="100" w:type="dxa"/>
            </w:tcMar>
          </w:tcPr>
          <w:p w14:paraId="582E1EAE"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Technological </w:t>
            </w:r>
          </w:p>
        </w:tc>
        <w:tc>
          <w:tcPr>
            <w:tcW w:w="2700" w:type="dxa"/>
            <w:tcMar>
              <w:top w:w="100" w:type="dxa"/>
              <w:left w:w="100" w:type="dxa"/>
              <w:bottom w:w="100" w:type="dxa"/>
              <w:right w:w="100" w:type="dxa"/>
            </w:tcMar>
          </w:tcPr>
          <w:p w14:paraId="7C5BE88D" w14:textId="77777777" w:rsidR="009C0625" w:rsidRPr="00BC3B94" w:rsidRDefault="00CC6FA3" w:rsidP="00E27389">
            <w:pPr>
              <w:widowControl w:val="0"/>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 xml:space="preserve">Cybersecurity breaches and connectivity failure </w:t>
            </w:r>
          </w:p>
        </w:tc>
        <w:tc>
          <w:tcPr>
            <w:tcW w:w="4800" w:type="dxa"/>
            <w:tcMar>
              <w:top w:w="100" w:type="dxa"/>
              <w:left w:w="100" w:type="dxa"/>
              <w:bottom w:w="100" w:type="dxa"/>
              <w:right w:w="100" w:type="dxa"/>
            </w:tcMar>
          </w:tcPr>
          <w:p w14:paraId="6CF56647" w14:textId="77777777" w:rsidR="009C0625" w:rsidRPr="00BC3B94" w:rsidRDefault="00CC6FA3" w:rsidP="00E27389">
            <w:pPr>
              <w:widowControl w:val="0"/>
              <w:numPr>
                <w:ilvl w:val="0"/>
                <w:numId w:val="3"/>
              </w:numPr>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Implement a cybersecurity framework</w:t>
            </w:r>
          </w:p>
          <w:p w14:paraId="1D6191C7" w14:textId="77777777" w:rsidR="009C0625" w:rsidRPr="00BC3B94" w:rsidRDefault="00CC6FA3" w:rsidP="00E27389">
            <w:pPr>
              <w:widowControl w:val="0"/>
              <w:numPr>
                <w:ilvl w:val="0"/>
                <w:numId w:val="3"/>
              </w:numPr>
              <w:pBdr>
                <w:top w:val="nil"/>
                <w:left w:val="nil"/>
                <w:bottom w:val="nil"/>
                <w:right w:val="nil"/>
                <w:between w:val="nil"/>
              </w:pBdr>
              <w:spacing w:before="120" w:after="120"/>
              <w:rPr>
                <w:rFonts w:ascii="Arial" w:hAnsi="Arial" w:cs="Arial"/>
                <w:color w:val="000000" w:themeColor="text1"/>
                <w:lang w:val="en-GB"/>
              </w:rPr>
            </w:pPr>
            <w:r w:rsidRPr="00BC3B94">
              <w:rPr>
                <w:rFonts w:ascii="Arial" w:hAnsi="Arial" w:cs="Arial"/>
                <w:color w:val="000000" w:themeColor="text1"/>
                <w:lang w:val="en-GB"/>
              </w:rPr>
              <w:t>Ensure seamless inte</w:t>
            </w:r>
            <w:r w:rsidR="00374C3C" w:rsidRPr="00BC3B94">
              <w:rPr>
                <w:rFonts w:ascii="Arial" w:hAnsi="Arial" w:cs="Arial"/>
                <w:color w:val="000000" w:themeColor="text1"/>
                <w:lang w:val="en-GB"/>
              </w:rPr>
              <w:t>rnet connection at ExCel London</w:t>
            </w:r>
          </w:p>
        </w:tc>
      </w:tr>
    </w:tbl>
    <w:p w14:paraId="15F093FA" w14:textId="77777777" w:rsidR="009C0625" w:rsidRPr="00BC3B94" w:rsidRDefault="00CC6FA3" w:rsidP="00E27389">
      <w:pPr>
        <w:pStyle w:val="Heading2"/>
        <w:spacing w:before="120" w:after="120"/>
        <w:rPr>
          <w:rFonts w:ascii="Arial" w:hAnsi="Arial" w:cs="Arial"/>
          <w:color w:val="000000" w:themeColor="text1"/>
          <w:highlight w:val="none"/>
          <w:lang w:val="en-GB"/>
        </w:rPr>
      </w:pPr>
      <w:bookmarkStart w:id="13" w:name="_jrc96hysboeb" w:colFirst="0" w:colLast="0"/>
      <w:bookmarkStart w:id="14" w:name="_Toc213147636"/>
      <w:bookmarkEnd w:id="13"/>
      <w:r w:rsidRPr="00BC3B94">
        <w:rPr>
          <w:rFonts w:ascii="Arial" w:hAnsi="Arial" w:cs="Arial"/>
          <w:color w:val="000000" w:themeColor="text1"/>
          <w:highlight w:val="none"/>
          <w:lang w:val="en-GB"/>
        </w:rPr>
        <w:t>2.5 Venue Feasibility and Future Growth</w:t>
      </w:r>
      <w:bookmarkEnd w:id="14"/>
    </w:p>
    <w:p w14:paraId="4969A048"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t xml:space="preserve">Venue suitability analysis </w:t>
      </w:r>
    </w:p>
    <w:p w14:paraId="7436C86A" w14:textId="77777777" w:rsidR="009C0625" w:rsidRPr="00BC3B94" w:rsidRDefault="00CC6FA3" w:rsidP="00E27389">
      <w:pPr>
        <w:spacing w:before="120" w:after="120"/>
        <w:rPr>
          <w:rFonts w:ascii="Arial" w:hAnsi="Arial" w:cs="Arial"/>
          <w:i/>
          <w:color w:val="000000" w:themeColor="text1"/>
          <w:lang w:val="en-GB"/>
        </w:rPr>
      </w:pPr>
      <w:r w:rsidRPr="00BC3B94">
        <w:rPr>
          <w:rFonts w:ascii="Arial" w:hAnsi="Arial" w:cs="Arial"/>
          <w:color w:val="000000" w:themeColor="text1"/>
          <w:lang w:val="en-GB"/>
        </w:rPr>
        <w:t xml:space="preserve">The WTM London is a leading global business-to-business event for the travel and tourism business, while venue feasibility includes ExCeL London is a highly feasible venue due to its capability to accommodate large events and facilitate easy and accessible access. ExCeL London is a massive venue with high </w:t>
      </w:r>
      <w:r w:rsidRPr="00BC3B94">
        <w:rPr>
          <w:rFonts w:ascii="Arial" w:hAnsi="Arial" w:cs="Arial"/>
          <w:i/>
          <w:color w:val="000000" w:themeColor="text1"/>
          <w:lang w:val="en-GB"/>
        </w:rPr>
        <w:t xml:space="preserve">capacity </w:t>
      </w:r>
      <w:r w:rsidRPr="00BC3B94">
        <w:rPr>
          <w:rFonts w:ascii="Arial" w:hAnsi="Arial" w:cs="Arial"/>
          <w:color w:val="000000" w:themeColor="text1"/>
          <w:lang w:val="en-GB"/>
        </w:rPr>
        <w:t xml:space="preserve">and numerous large exhibition halls and a wide range of meetings with conference rooms (O’Toole, 2022). The venue boasts modern </w:t>
      </w:r>
      <w:r w:rsidRPr="00BC3B94">
        <w:rPr>
          <w:rFonts w:ascii="Arial" w:hAnsi="Arial" w:cs="Arial"/>
          <w:i/>
          <w:color w:val="000000" w:themeColor="text1"/>
          <w:lang w:val="en-GB"/>
        </w:rPr>
        <w:t xml:space="preserve">infrastructure </w:t>
      </w:r>
      <w:r w:rsidRPr="00BC3B94">
        <w:rPr>
          <w:rFonts w:ascii="Arial" w:hAnsi="Arial" w:cs="Arial"/>
          <w:color w:val="000000" w:themeColor="text1"/>
          <w:lang w:val="en-GB"/>
        </w:rPr>
        <w:t xml:space="preserve">incorporating exhibition space, while the Integrated London Docklands Exhibition Centre (ICC) provides conference facilities. The venue's background delivers excellent </w:t>
      </w:r>
      <w:r w:rsidRPr="00BC3B94">
        <w:rPr>
          <w:rFonts w:ascii="Arial" w:hAnsi="Arial" w:cs="Arial"/>
          <w:i/>
          <w:color w:val="000000" w:themeColor="text1"/>
          <w:lang w:val="en-GB"/>
        </w:rPr>
        <w:t>accessibility</w:t>
      </w:r>
      <w:r w:rsidRPr="00BC3B94">
        <w:rPr>
          <w:rFonts w:ascii="Arial" w:hAnsi="Arial" w:cs="Arial"/>
          <w:color w:val="000000" w:themeColor="text1"/>
          <w:lang w:val="en-GB"/>
        </w:rPr>
        <w:t xml:space="preserve"> with public transport, which is significant for the major international events (</w:t>
      </w:r>
      <w:r w:rsidRPr="00BC3B94">
        <w:rPr>
          <w:rFonts w:ascii="Arial" w:hAnsi="Arial" w:cs="Arial"/>
          <w:color w:val="000000" w:themeColor="text1"/>
          <w:highlight w:val="white"/>
          <w:lang w:val="en-GB"/>
        </w:rPr>
        <w:t xml:space="preserve">Chantarungsri </w:t>
      </w:r>
      <w:r w:rsidRPr="00BC3B94">
        <w:rPr>
          <w:rFonts w:ascii="Arial" w:hAnsi="Arial" w:cs="Arial"/>
          <w:i/>
          <w:color w:val="000000" w:themeColor="text1"/>
          <w:highlight w:val="white"/>
          <w:lang w:val="en-GB"/>
        </w:rPr>
        <w:t xml:space="preserve">et al. </w:t>
      </w:r>
      <w:r w:rsidRPr="00BC3B94">
        <w:rPr>
          <w:rFonts w:ascii="Arial" w:hAnsi="Arial" w:cs="Arial"/>
          <w:color w:val="000000" w:themeColor="text1"/>
          <w:highlight w:val="white"/>
          <w:lang w:val="en-GB"/>
        </w:rPr>
        <w:t>2024)</w:t>
      </w:r>
      <w:r w:rsidRPr="00BC3B94">
        <w:rPr>
          <w:rFonts w:ascii="Arial" w:hAnsi="Arial" w:cs="Arial"/>
          <w:color w:val="000000" w:themeColor="text1"/>
          <w:lang w:val="en-GB"/>
        </w:rPr>
        <w:t>. A good transportation system also involves Docklands Light Railway (DLR), which helps international and domestic travellers. The venue includes a variety of hotels within a well-</w:t>
      </w:r>
      <w:r w:rsidRPr="00BC3B94">
        <w:rPr>
          <w:rFonts w:ascii="Arial" w:hAnsi="Arial" w:cs="Arial"/>
          <w:color w:val="000000" w:themeColor="text1"/>
          <w:lang w:val="en-GB"/>
        </w:rPr>
        <w:lastRenderedPageBreak/>
        <w:t xml:space="preserve">served public transport location from the events, while technical capabilities are supported by the robust Wi-Fi, AV equipment, and IT support significant for MICE events.       </w:t>
      </w:r>
      <w:r w:rsidRPr="00BC3B94">
        <w:rPr>
          <w:rFonts w:ascii="Arial" w:hAnsi="Arial" w:cs="Arial"/>
          <w:i/>
          <w:color w:val="000000" w:themeColor="text1"/>
          <w:lang w:val="en-GB"/>
        </w:rPr>
        <w:t xml:space="preserve"> </w:t>
      </w:r>
    </w:p>
    <w:p w14:paraId="74B377AD"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t xml:space="preserve">Future growth </w:t>
      </w:r>
    </w:p>
    <w:p w14:paraId="24031AB7"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venue is conceived for large-scale events and significant floor space spread, suggesting it can easily handle continued growth, which is important for events like WTM (Quinn, 2013). A significant increase in both exhibitors and delegates requires the venue to manage attendance flow.   </w:t>
      </w:r>
    </w:p>
    <w:p w14:paraId="2624A37E"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t>Event/venue feasibility analysis</w:t>
      </w:r>
    </w:p>
    <w:p w14:paraId="66A0D769"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selection of ExCeL London as the venue for WTM London is supported by a key event feasibility concept that ensures the successful execution of this large-scale international MICE event. ExCeL London offers 100,000 square meters of flexible column-free space on-site DLR (Docklands Light Railway) stations and a five-minute drive from the airport (London City Airport (LCY), creating high-level connectivity which decreases travel friction. for IT, electricity, water, and waste services facilitate infrastructure, while 10,000 hotel rooms within a 20-minute radius offer suitable options for lodging and dining (Eventindustrynews, 2025).  </w:t>
      </w:r>
    </w:p>
    <w:p w14:paraId="4374D1A7" w14:textId="77777777" w:rsidR="009C0625" w:rsidRPr="00BC3B94" w:rsidRDefault="00CC6FA3" w:rsidP="00E27389">
      <w:pPr>
        <w:pStyle w:val="Heading2"/>
        <w:spacing w:before="120" w:after="120"/>
        <w:rPr>
          <w:rFonts w:ascii="Arial" w:hAnsi="Arial" w:cs="Arial"/>
          <w:color w:val="000000" w:themeColor="text1"/>
          <w:highlight w:val="none"/>
          <w:lang w:val="en-GB"/>
        </w:rPr>
      </w:pPr>
      <w:bookmarkStart w:id="15" w:name="_lyy2k337oxia" w:colFirst="0" w:colLast="0"/>
      <w:bookmarkStart w:id="16" w:name="_Toc213147637"/>
      <w:bookmarkEnd w:id="15"/>
      <w:r w:rsidRPr="00BC3B94">
        <w:rPr>
          <w:rFonts w:ascii="Arial" w:hAnsi="Arial" w:cs="Arial"/>
          <w:color w:val="000000" w:themeColor="text1"/>
          <w:highlight w:val="none"/>
          <w:lang w:val="en-GB"/>
        </w:rPr>
        <w:t>2.6 Hotel Sector Involvement</w:t>
      </w:r>
      <w:bookmarkEnd w:id="16"/>
    </w:p>
    <w:p w14:paraId="739BCCD4"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t>Local hotels</w:t>
      </w:r>
    </w:p>
    <w:p w14:paraId="3B0DE710"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The local hotels incorporate multiple ranges of accommodation options from luxury to more budget-friendly, which helps thousands of attendees travelling for the event. Hotels offer additional facilities such as conference rooms, dining venues, and fitness centres for relaxation and work (</w:t>
      </w:r>
      <w:r w:rsidRPr="00BC3B94">
        <w:rPr>
          <w:rFonts w:ascii="Arial" w:hAnsi="Arial" w:cs="Arial"/>
          <w:color w:val="000000" w:themeColor="text1"/>
          <w:highlight w:val="white"/>
          <w:lang w:val="en-GB"/>
        </w:rPr>
        <w:t xml:space="preserve">Kinzelbach </w:t>
      </w:r>
      <w:r w:rsidRPr="00BC3B94">
        <w:rPr>
          <w:rFonts w:ascii="Arial" w:hAnsi="Arial" w:cs="Arial"/>
          <w:i/>
          <w:color w:val="000000" w:themeColor="text1"/>
          <w:highlight w:val="white"/>
          <w:lang w:val="en-GB"/>
        </w:rPr>
        <w:t xml:space="preserve">et al. </w:t>
      </w:r>
      <w:r w:rsidRPr="00BC3B94">
        <w:rPr>
          <w:rFonts w:ascii="Arial" w:hAnsi="Arial" w:cs="Arial"/>
          <w:color w:val="000000" w:themeColor="text1"/>
          <w:highlight w:val="white"/>
          <w:lang w:val="en-GB"/>
        </w:rPr>
        <w:t>2022)</w:t>
      </w:r>
      <w:r w:rsidRPr="00BC3B94">
        <w:rPr>
          <w:rFonts w:ascii="Arial" w:hAnsi="Arial" w:cs="Arial"/>
          <w:color w:val="000000" w:themeColor="text1"/>
          <w:lang w:val="en-GB"/>
        </w:rPr>
        <w:t xml:space="preserve">.  </w:t>
      </w:r>
    </w:p>
    <w:p w14:paraId="1F662901"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t>Collaboration opportunities</w:t>
      </w:r>
    </w:p>
    <w:p w14:paraId="2D3FDD30"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Hotels offer special events with packages along with the group rates for attendees and provide meeting spaces, catering services, and AV equipment during the events (</w:t>
      </w:r>
      <w:r w:rsidRPr="00BC3B94">
        <w:rPr>
          <w:rFonts w:ascii="Arial" w:hAnsi="Arial" w:cs="Arial"/>
          <w:color w:val="000000" w:themeColor="text1"/>
          <w:highlight w:val="white"/>
          <w:lang w:val="en-GB"/>
        </w:rPr>
        <w:t xml:space="preserve">Bapiri </w:t>
      </w:r>
      <w:r w:rsidRPr="00BC3B94">
        <w:rPr>
          <w:rFonts w:ascii="Arial" w:hAnsi="Arial" w:cs="Arial"/>
          <w:i/>
          <w:color w:val="000000" w:themeColor="text1"/>
          <w:highlight w:val="white"/>
          <w:lang w:val="en-GB"/>
        </w:rPr>
        <w:t xml:space="preserve">et al. </w:t>
      </w:r>
      <w:r w:rsidRPr="00BC3B94">
        <w:rPr>
          <w:rFonts w:ascii="Arial" w:hAnsi="Arial" w:cs="Arial"/>
          <w:color w:val="000000" w:themeColor="text1"/>
          <w:highlight w:val="white"/>
          <w:lang w:val="en-GB"/>
        </w:rPr>
        <w:t>2024)</w:t>
      </w:r>
      <w:r w:rsidR="00CF4722" w:rsidRPr="00BC3B94">
        <w:rPr>
          <w:rFonts w:ascii="Arial" w:hAnsi="Arial" w:cs="Arial"/>
          <w:color w:val="000000" w:themeColor="text1"/>
          <w:lang w:val="en-GB"/>
        </w:rPr>
        <w:t xml:space="preserve">. Hotels can collaborate with Excel London through the </w:t>
      </w:r>
      <w:r w:rsidR="00CF4722" w:rsidRPr="00BC3B94">
        <w:rPr>
          <w:rFonts w:ascii="Arial" w:hAnsi="Arial" w:cs="Arial"/>
          <w:i/>
          <w:color w:val="000000" w:themeColor="text1"/>
          <w:lang w:val="en-GB"/>
        </w:rPr>
        <w:t>Excel Network</w:t>
      </w:r>
      <w:r w:rsidR="00CF4722" w:rsidRPr="00BC3B94">
        <w:rPr>
          <w:rFonts w:ascii="Arial" w:hAnsi="Arial" w:cs="Arial"/>
          <w:color w:val="000000" w:themeColor="text1"/>
          <w:lang w:val="en-GB"/>
        </w:rPr>
        <w:t xml:space="preserve"> </w:t>
      </w:r>
      <w:r w:rsidR="00CF4722" w:rsidRPr="00BC3B94">
        <w:rPr>
          <w:rFonts w:ascii="Arial" w:hAnsi="Arial" w:cs="Arial"/>
          <w:i/>
          <w:color w:val="000000" w:themeColor="text1"/>
          <w:lang w:val="en-GB"/>
        </w:rPr>
        <w:t xml:space="preserve">Partnership </w:t>
      </w:r>
      <w:r w:rsidR="00CF4722" w:rsidRPr="00BC3B94">
        <w:rPr>
          <w:rFonts w:ascii="Arial" w:hAnsi="Arial" w:cs="Arial"/>
          <w:color w:val="000000" w:themeColor="text1"/>
          <w:lang w:val="en-GB"/>
        </w:rPr>
        <w:t xml:space="preserve">working with the venue to support event vision and provide options for attendees. </w:t>
      </w:r>
    </w:p>
    <w:p w14:paraId="06153B67"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lastRenderedPageBreak/>
        <w:t xml:space="preserve">Strategic advantage </w:t>
      </w:r>
    </w:p>
    <w:p w14:paraId="7794A466"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Hotels can ensure large blocks of rooms, leading to a significant expansion in occupancy on event dates, while brand visibility creates direct engagement to cooperate with the travel managers (</w:t>
      </w:r>
      <w:r w:rsidRPr="00BC3B94">
        <w:rPr>
          <w:rFonts w:ascii="Arial" w:hAnsi="Arial" w:cs="Arial"/>
          <w:color w:val="000000" w:themeColor="text1"/>
          <w:highlight w:val="white"/>
          <w:lang w:val="en-GB"/>
        </w:rPr>
        <w:t>Vlachos, 2020)</w:t>
      </w:r>
      <w:r w:rsidRPr="00BC3B94">
        <w:rPr>
          <w:rFonts w:ascii="Arial" w:hAnsi="Arial" w:cs="Arial"/>
          <w:color w:val="000000" w:themeColor="text1"/>
          <w:lang w:val="en-GB"/>
        </w:rPr>
        <w:t xml:space="preserve">. The new business opportunities that WTM can help hotels forge new relationships within the global market, leading to future business (Bowdin, 2024).     </w:t>
      </w:r>
    </w:p>
    <w:p w14:paraId="21FC55BF" w14:textId="5A79772E" w:rsidR="009C0625" w:rsidRPr="00BC3B94" w:rsidRDefault="00CC6FA3" w:rsidP="00BC3B94">
      <w:pPr>
        <w:spacing w:before="120" w:after="120"/>
        <w:rPr>
          <w:rFonts w:ascii="Arial" w:hAnsi="Arial" w:cs="Arial"/>
          <w:b/>
          <w:bCs/>
          <w:color w:val="000000" w:themeColor="text1"/>
          <w:lang w:val="en-GB"/>
        </w:rPr>
      </w:pPr>
      <w:bookmarkStart w:id="17" w:name="_jcty04sik6ew" w:colFirst="0" w:colLast="0"/>
      <w:bookmarkStart w:id="18" w:name="_Toc213147638"/>
      <w:bookmarkEnd w:id="17"/>
      <w:r w:rsidRPr="00BC3B94">
        <w:rPr>
          <w:rFonts w:ascii="Arial" w:hAnsi="Arial" w:cs="Arial"/>
          <w:b/>
          <w:bCs/>
          <w:color w:val="000000" w:themeColor="text1"/>
          <w:lang w:val="en-GB"/>
        </w:rPr>
        <w:t>3. Conclusion</w:t>
      </w:r>
      <w:bookmarkEnd w:id="18"/>
      <w:r w:rsidRPr="00BC3B94">
        <w:rPr>
          <w:rFonts w:ascii="Arial" w:hAnsi="Arial" w:cs="Arial"/>
          <w:b/>
          <w:bCs/>
          <w:color w:val="000000" w:themeColor="text1"/>
          <w:lang w:val="en-GB"/>
        </w:rPr>
        <w:t xml:space="preserve"> </w:t>
      </w:r>
    </w:p>
    <w:p w14:paraId="68723F06"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MICE events, such as WTM, drive significant economic movement, which is a major beneficiary through the direct booking options. The deal-making and networking create a focal point for individual professionals that leads to facilitating current financial markets in industry transactions. Strategic implications include collaborations to ensure a seamless experience for attendees on accommodation options. The sustainability focus is to create revenue generation during the event dates to secure business networking and implement effective market actions that provide hotels with direct access to the global travel industry. Ethical considerations include environmental responsibility and the organiser's Net Zero goals, effective for community engagement, along with tourism and technological advancement.            </w:t>
      </w:r>
    </w:p>
    <w:p w14:paraId="01E8C3B1" w14:textId="77777777" w:rsidR="009C0625" w:rsidRPr="00BC3B94" w:rsidRDefault="00CC6FA3" w:rsidP="00E27389">
      <w:pPr>
        <w:pStyle w:val="Heading1"/>
        <w:spacing w:before="120" w:after="120"/>
        <w:rPr>
          <w:rFonts w:ascii="Arial" w:hAnsi="Arial" w:cs="Arial"/>
          <w:color w:val="000000" w:themeColor="text1"/>
          <w:lang w:val="en-GB"/>
        </w:rPr>
      </w:pPr>
      <w:bookmarkStart w:id="19" w:name="_fzsasst96yvc" w:colFirst="0" w:colLast="0"/>
      <w:bookmarkStart w:id="20" w:name="_Toc213147639"/>
      <w:bookmarkEnd w:id="19"/>
      <w:r w:rsidRPr="00BC3B94">
        <w:rPr>
          <w:rFonts w:ascii="Arial" w:hAnsi="Arial" w:cs="Arial"/>
          <w:color w:val="000000" w:themeColor="text1"/>
          <w:lang w:val="en-GB"/>
        </w:rPr>
        <w:t>4. Recommendations</w:t>
      </w:r>
      <w:bookmarkEnd w:id="20"/>
      <w:r w:rsidRPr="00BC3B94">
        <w:rPr>
          <w:rFonts w:ascii="Arial" w:hAnsi="Arial" w:cs="Arial"/>
          <w:color w:val="000000" w:themeColor="text1"/>
          <w:lang w:val="en-GB"/>
        </w:rPr>
        <w:t xml:space="preserve"> </w:t>
      </w:r>
    </w:p>
    <w:p w14:paraId="59A8101A"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t>Event organisers</w:t>
      </w:r>
    </w:p>
    <w:p w14:paraId="1F7E9522"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Enhance digital integration</w:t>
      </w:r>
    </w:p>
    <w:p w14:paraId="562C021B"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Organisers need to develop a more comprehensive digital platform to offer high-quality and live-streaming content along with virtual networking spaces. This aligns with the focus on innovations, which fully replicates the serendipitous in-person networking. </w:t>
      </w:r>
    </w:p>
    <w:p w14:paraId="7159ADF5"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Strengthen sustainability initiatives</w:t>
      </w:r>
    </w:p>
    <w:p w14:paraId="18737C47"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The sustainability initiatives of the parent company RX provide evidence-based reporting on events that directly impact towards net zero goals. The common initiatives need to be adopted by the organisers, which strengthens WTM’s reputation and responsible events by ensuring accurate reporting.   </w:t>
      </w:r>
    </w:p>
    <w:p w14:paraId="21737567"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lastRenderedPageBreak/>
        <w:t>Local hotels</w:t>
      </w:r>
    </w:p>
    <w:p w14:paraId="656BC070"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 xml:space="preserve">Investment in sustainability infrastructure </w:t>
      </w:r>
    </w:p>
    <w:p w14:paraId="71C28896"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Collaborations with organisers require offering exclusive price packages to potentially implement pre-booked airport transport. The common strategy creates a direct partnership to achieve event goals and to leverage relationships by investing in green technology.    </w:t>
      </w:r>
    </w:p>
    <w:p w14:paraId="4EFEE504" w14:textId="455BC2E4" w:rsidR="00CB2223" w:rsidRPr="00BC3B94" w:rsidRDefault="00CB2223" w:rsidP="00E27389">
      <w:pPr>
        <w:spacing w:before="120" w:after="120"/>
        <w:rPr>
          <w:rFonts w:ascii="Arial" w:hAnsi="Arial" w:cs="Arial"/>
          <w:i/>
          <w:color w:val="000000" w:themeColor="text1"/>
          <w:u w:val="single"/>
          <w:lang w:val="en-GB"/>
        </w:rPr>
      </w:pPr>
    </w:p>
    <w:p w14:paraId="23A4B47B" w14:textId="77777777" w:rsidR="009C0625" w:rsidRPr="00BC3B94" w:rsidRDefault="00CC6FA3" w:rsidP="00E27389">
      <w:pPr>
        <w:spacing w:before="120" w:after="120"/>
        <w:rPr>
          <w:rFonts w:ascii="Arial" w:hAnsi="Arial" w:cs="Arial"/>
          <w:i/>
          <w:color w:val="000000" w:themeColor="text1"/>
          <w:u w:val="single"/>
          <w:lang w:val="en-GB"/>
        </w:rPr>
      </w:pPr>
      <w:r w:rsidRPr="00BC3B94">
        <w:rPr>
          <w:rFonts w:ascii="Arial" w:hAnsi="Arial" w:cs="Arial"/>
          <w:i/>
          <w:color w:val="000000" w:themeColor="text1"/>
          <w:u w:val="single"/>
          <w:lang w:val="en-GB"/>
        </w:rPr>
        <w:t xml:space="preserve">Focus on digital operations </w:t>
      </w:r>
    </w:p>
    <w:p w14:paraId="00AC86FD"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Specific digital concierge for WTM attendees handles real-time bookings and facilitates pre-event or post-event engagement.  </w:t>
      </w:r>
    </w:p>
    <w:p w14:paraId="75C34324"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t>Justification</w:t>
      </w:r>
    </w:p>
    <w:p w14:paraId="5EF3B4DD"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Improving digital integration creates more robust platforms and offers high-quality and live-stream content to enhance an event’s reach while also improving participation with more engagement. Continuous expansion in sustainability initiatives enhances the growing demand, while exhibitors need to adopt sustainable practices to improve WTM’s reputation. More investments in renewable energy, water conservation to create sustainability certifications and choosing partners with strong environmental, social and governance credentials. The digital operational services implemented by the WTM community hotels must ensure trade-offs to avoid negative experiences.     </w:t>
      </w:r>
    </w:p>
    <w:p w14:paraId="466E602C" w14:textId="77777777" w:rsidR="009C0625" w:rsidRPr="00BC3B94" w:rsidRDefault="00CC6FA3" w:rsidP="00E27389">
      <w:pPr>
        <w:spacing w:before="120" w:after="120"/>
        <w:rPr>
          <w:rFonts w:ascii="Arial" w:hAnsi="Arial" w:cs="Arial"/>
          <w:b/>
          <w:i/>
          <w:color w:val="000000" w:themeColor="text1"/>
          <w:lang w:val="en-GB"/>
        </w:rPr>
      </w:pPr>
      <w:r w:rsidRPr="00BC3B94">
        <w:rPr>
          <w:rFonts w:ascii="Arial" w:hAnsi="Arial" w:cs="Arial"/>
          <w:b/>
          <w:i/>
          <w:color w:val="000000" w:themeColor="text1"/>
          <w:lang w:val="en-GB"/>
        </w:rPr>
        <w:t xml:space="preserve">Trade-offs or risks </w:t>
      </w:r>
    </w:p>
    <w:p w14:paraId="136C4251" w14:textId="77777777" w:rsidR="009C0625" w:rsidRPr="00BC3B94" w:rsidRDefault="00CC6FA3"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Uncertain ROI (return on investment) and high costs for the large events involve significant costs that lead to closing deals with increased costs. The sheer volume of information and exhibitors is overwhelming, which makes it difficult to prioritise efficiency to find the most relevant information. </w:t>
      </w:r>
    </w:p>
    <w:p w14:paraId="3B38D818" w14:textId="1978BD0A" w:rsidR="009C0625" w:rsidRPr="00BC3B94" w:rsidRDefault="009C0625" w:rsidP="00E27389">
      <w:pPr>
        <w:pStyle w:val="Heading1"/>
        <w:spacing w:before="120" w:after="120"/>
        <w:rPr>
          <w:rFonts w:ascii="Arial" w:hAnsi="Arial" w:cs="Arial"/>
          <w:color w:val="000000" w:themeColor="text1"/>
          <w:lang w:val="en-GB"/>
        </w:rPr>
      </w:pPr>
      <w:bookmarkStart w:id="21" w:name="_9w3u4gj81y9c" w:colFirst="0" w:colLast="0"/>
      <w:bookmarkEnd w:id="21"/>
    </w:p>
    <w:p w14:paraId="6361725A" w14:textId="77777777" w:rsidR="00BC3B94" w:rsidRPr="00BC3B94" w:rsidRDefault="00BC3B94" w:rsidP="00E27389">
      <w:pPr>
        <w:pStyle w:val="Heading1"/>
        <w:spacing w:before="120" w:after="120"/>
        <w:rPr>
          <w:rFonts w:ascii="Arial" w:hAnsi="Arial" w:cs="Arial"/>
          <w:color w:val="000000" w:themeColor="text1"/>
          <w:lang w:val="en-GB"/>
        </w:rPr>
      </w:pPr>
      <w:bookmarkStart w:id="22" w:name="_pbx6kutvkt79" w:colFirst="0" w:colLast="0"/>
      <w:bookmarkStart w:id="23" w:name="_Toc213147640"/>
      <w:bookmarkEnd w:id="22"/>
    </w:p>
    <w:p w14:paraId="661A02C3" w14:textId="77777777" w:rsidR="00BC3B94" w:rsidRPr="00BC3B94" w:rsidRDefault="00BC3B94" w:rsidP="00BC3B94">
      <w:pPr>
        <w:rPr>
          <w:rFonts w:ascii="Arial" w:hAnsi="Arial" w:cs="Arial"/>
          <w:lang w:val="en-GB"/>
        </w:rPr>
      </w:pPr>
    </w:p>
    <w:p w14:paraId="0EC6F32E" w14:textId="00DE1893" w:rsidR="009C0625" w:rsidRPr="00BC3B94" w:rsidRDefault="00CC6FA3" w:rsidP="00E27389">
      <w:pPr>
        <w:pStyle w:val="Heading1"/>
        <w:spacing w:before="120" w:after="120"/>
        <w:rPr>
          <w:rFonts w:ascii="Arial" w:hAnsi="Arial" w:cs="Arial"/>
          <w:color w:val="000000" w:themeColor="text1"/>
          <w:lang w:val="en-GB"/>
        </w:rPr>
      </w:pPr>
      <w:r w:rsidRPr="00BC3B94">
        <w:rPr>
          <w:rFonts w:ascii="Arial" w:hAnsi="Arial" w:cs="Arial"/>
          <w:color w:val="000000" w:themeColor="text1"/>
          <w:lang w:val="en-GB"/>
        </w:rPr>
        <w:lastRenderedPageBreak/>
        <w:t>5. Reference List</w:t>
      </w:r>
      <w:bookmarkEnd w:id="23"/>
    </w:p>
    <w:p w14:paraId="016BD2C1"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highlight w:val="white"/>
          <w:lang w:val="en-GB"/>
        </w:rPr>
        <w:t xml:space="preserve">Bapiri, J., Esfandiar, K. and O’Connor, P. (2024) ‘Business models of multisided platforms for in-destination tours and activities: a morphological analysis approach’, </w:t>
      </w:r>
      <w:r w:rsidRPr="00BC3B94">
        <w:rPr>
          <w:rFonts w:ascii="Arial" w:hAnsi="Arial" w:cs="Arial"/>
          <w:i/>
          <w:color w:val="000000" w:themeColor="text1"/>
          <w:lang w:val="en-GB"/>
        </w:rPr>
        <w:t>Journal of Travel &amp; Tourism Marketing</w:t>
      </w:r>
      <w:r w:rsidRPr="00BC3B94">
        <w:rPr>
          <w:rFonts w:ascii="Arial" w:hAnsi="Arial" w:cs="Arial"/>
          <w:color w:val="000000" w:themeColor="text1"/>
          <w:lang w:val="en-GB"/>
        </w:rPr>
        <w:t xml:space="preserve">, </w:t>
      </w:r>
      <w:r w:rsidRPr="00BC3B94">
        <w:rPr>
          <w:rFonts w:ascii="Arial" w:hAnsi="Arial" w:cs="Arial"/>
          <w:i/>
          <w:color w:val="000000" w:themeColor="text1"/>
          <w:lang w:val="en-GB"/>
        </w:rPr>
        <w:t>41</w:t>
      </w:r>
      <w:r w:rsidRPr="00BC3B94">
        <w:rPr>
          <w:rFonts w:ascii="Arial" w:hAnsi="Arial" w:cs="Arial"/>
          <w:color w:val="000000" w:themeColor="text1"/>
          <w:lang w:val="en-GB"/>
        </w:rPr>
        <w:t>(6), pp. 828-848. Available at:</w:t>
      </w:r>
      <w:hyperlink r:id="rId8">
        <w:r w:rsidRPr="00BC3B94">
          <w:rPr>
            <w:rFonts w:ascii="Arial" w:hAnsi="Arial" w:cs="Arial"/>
            <w:color w:val="000000" w:themeColor="text1"/>
            <w:lang w:val="en-GB"/>
          </w:rPr>
          <w:t xml:space="preserve"> </w:t>
        </w:r>
      </w:hyperlink>
      <w:hyperlink r:id="rId9">
        <w:r w:rsidRPr="00BC3B94">
          <w:rPr>
            <w:rFonts w:ascii="Arial" w:hAnsi="Arial" w:cs="Arial"/>
            <w:color w:val="000000" w:themeColor="text1"/>
            <w:lang w:val="en-GB"/>
          </w:rPr>
          <w:t>https://www.tandfonline.com/doi/pdf/10.1080/10548408.2024.2349815</w:t>
        </w:r>
      </w:hyperlink>
    </w:p>
    <w:p w14:paraId="2080DB94"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Bowdin, G.A.J. (2024) </w:t>
      </w:r>
      <w:r w:rsidR="00E27389" w:rsidRPr="00BC3B94">
        <w:rPr>
          <w:rFonts w:ascii="Arial" w:hAnsi="Arial" w:cs="Arial"/>
          <w:i/>
          <w:color w:val="000000" w:themeColor="text1"/>
          <w:lang w:val="en-GB"/>
        </w:rPr>
        <w:t>Events management,</w:t>
      </w:r>
      <w:r w:rsidRPr="00BC3B94">
        <w:rPr>
          <w:rFonts w:ascii="Arial" w:hAnsi="Arial" w:cs="Arial"/>
          <w:i/>
          <w:color w:val="000000" w:themeColor="text1"/>
          <w:lang w:val="en-GB"/>
        </w:rPr>
        <w:t xml:space="preserve"> </w:t>
      </w:r>
      <w:r w:rsidRPr="00BC3B94">
        <w:rPr>
          <w:rFonts w:ascii="Arial" w:hAnsi="Arial" w:cs="Arial"/>
          <w:color w:val="000000" w:themeColor="text1"/>
          <w:lang w:val="en-GB"/>
        </w:rPr>
        <w:t>4th edn</w:t>
      </w:r>
      <w:r w:rsidRPr="00BC3B94">
        <w:rPr>
          <w:rFonts w:ascii="Arial" w:hAnsi="Arial" w:cs="Arial"/>
          <w:i/>
          <w:color w:val="000000" w:themeColor="text1"/>
          <w:lang w:val="en-GB"/>
        </w:rPr>
        <w:t>,</w:t>
      </w:r>
      <w:r w:rsidRPr="00BC3B94">
        <w:rPr>
          <w:rFonts w:ascii="Arial" w:hAnsi="Arial" w:cs="Arial"/>
          <w:color w:val="000000" w:themeColor="text1"/>
          <w:lang w:val="en-GB"/>
        </w:rPr>
        <w:t xml:space="preserve"> Abingdon: Routledge.</w:t>
      </w:r>
    </w:p>
    <w:p w14:paraId="0A748FB7" w14:textId="77777777" w:rsidR="00374C3C" w:rsidRPr="00BC3B94" w:rsidRDefault="00374C3C" w:rsidP="00331298">
      <w:pPr>
        <w:spacing w:before="120" w:after="120"/>
        <w:rPr>
          <w:rFonts w:ascii="Arial" w:hAnsi="Arial" w:cs="Arial"/>
          <w:color w:val="000000" w:themeColor="text1"/>
          <w:highlight w:val="white"/>
          <w:lang w:val="en-GB"/>
        </w:rPr>
      </w:pPr>
      <w:r w:rsidRPr="00BC3B94">
        <w:rPr>
          <w:rFonts w:ascii="Arial" w:hAnsi="Arial" w:cs="Arial"/>
          <w:color w:val="000000" w:themeColor="text1"/>
          <w:highlight w:val="white"/>
          <w:lang w:val="en-GB"/>
        </w:rPr>
        <w:t xml:space="preserve">Canosa, A., van Doore, K.E., Beazley, H. and Graham, A. (2022) ‘Children’s rights in the tourism industry’, </w:t>
      </w:r>
      <w:r w:rsidRPr="00BC3B94">
        <w:rPr>
          <w:rFonts w:ascii="Arial" w:hAnsi="Arial" w:cs="Arial"/>
          <w:i/>
          <w:color w:val="000000" w:themeColor="text1"/>
          <w:highlight w:val="white"/>
          <w:lang w:val="en-GB"/>
        </w:rPr>
        <w:t>The International Journal of Children's Rights</w:t>
      </w:r>
      <w:r w:rsidRPr="00BC3B94">
        <w:rPr>
          <w:rFonts w:ascii="Arial" w:hAnsi="Arial" w:cs="Arial"/>
          <w:color w:val="000000" w:themeColor="text1"/>
          <w:highlight w:val="white"/>
          <w:lang w:val="en-GB"/>
        </w:rPr>
        <w:t xml:space="preserve">, </w:t>
      </w:r>
      <w:r w:rsidRPr="00BC3B94">
        <w:rPr>
          <w:rFonts w:ascii="Arial" w:hAnsi="Arial" w:cs="Arial"/>
          <w:i/>
          <w:color w:val="000000" w:themeColor="text1"/>
          <w:highlight w:val="white"/>
          <w:lang w:val="en-GB"/>
        </w:rPr>
        <w:t>30</w:t>
      </w:r>
      <w:r w:rsidRPr="00BC3B94">
        <w:rPr>
          <w:rFonts w:ascii="Arial" w:hAnsi="Arial" w:cs="Arial"/>
          <w:color w:val="000000" w:themeColor="text1"/>
          <w:highlight w:val="white"/>
          <w:lang w:val="en-GB"/>
        </w:rPr>
        <w:t>(2), pp. 322-355. Available at:</w:t>
      </w:r>
      <w:hyperlink r:id="rId10">
        <w:r w:rsidRPr="00BC3B94">
          <w:rPr>
            <w:rFonts w:ascii="Arial" w:hAnsi="Arial" w:cs="Arial"/>
            <w:color w:val="000000" w:themeColor="text1"/>
            <w:highlight w:val="white"/>
            <w:lang w:val="en-GB"/>
          </w:rPr>
          <w:t xml:space="preserve"> </w:t>
        </w:r>
      </w:hyperlink>
      <w:hyperlink r:id="rId11">
        <w:r w:rsidRPr="00BC3B94">
          <w:rPr>
            <w:rFonts w:ascii="Arial" w:hAnsi="Arial" w:cs="Arial"/>
            <w:color w:val="000000" w:themeColor="text1"/>
            <w:highlight w:val="white"/>
            <w:lang w:val="en-GB"/>
          </w:rPr>
          <w:t>https://research-repository.griffith.edu.au/bitstreams/4ca0ad30-3d10-4fed-86bf-48d81b1bc5b5/download</w:t>
        </w:r>
      </w:hyperlink>
    </w:p>
    <w:p w14:paraId="34BA2162"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highlight w:val="white"/>
          <w:lang w:val="en-GB"/>
        </w:rPr>
        <w:t xml:space="preserve">Chantarungsri, C., Popichit, N., Rugthangam, S., Wattana, N., Chuanchom, J. and Sukmak, M. (2024) ‘Mapping the landscape of tourism: a bibliometric analysis’, </w:t>
      </w:r>
      <w:r w:rsidRPr="00BC3B94">
        <w:rPr>
          <w:rFonts w:ascii="Arial" w:hAnsi="Arial" w:cs="Arial"/>
          <w:i/>
          <w:color w:val="000000" w:themeColor="text1"/>
          <w:lang w:val="en-GB"/>
        </w:rPr>
        <w:t>Cogent Social Sciences</w:t>
      </w:r>
      <w:r w:rsidRPr="00BC3B94">
        <w:rPr>
          <w:rFonts w:ascii="Arial" w:hAnsi="Arial" w:cs="Arial"/>
          <w:color w:val="000000" w:themeColor="text1"/>
          <w:lang w:val="en-GB"/>
        </w:rPr>
        <w:t xml:space="preserve">, </w:t>
      </w:r>
      <w:r w:rsidRPr="00BC3B94">
        <w:rPr>
          <w:rFonts w:ascii="Arial" w:hAnsi="Arial" w:cs="Arial"/>
          <w:i/>
          <w:color w:val="000000" w:themeColor="text1"/>
          <w:lang w:val="en-GB"/>
        </w:rPr>
        <w:t>10</w:t>
      </w:r>
      <w:r w:rsidRPr="00BC3B94">
        <w:rPr>
          <w:rFonts w:ascii="Arial" w:hAnsi="Arial" w:cs="Arial"/>
          <w:color w:val="000000" w:themeColor="text1"/>
          <w:lang w:val="en-GB"/>
        </w:rPr>
        <w:t>(1), pp. 2365507. Available at:</w:t>
      </w:r>
      <w:hyperlink r:id="rId12">
        <w:r w:rsidRPr="00BC3B94">
          <w:rPr>
            <w:rFonts w:ascii="Arial" w:hAnsi="Arial" w:cs="Arial"/>
            <w:color w:val="000000" w:themeColor="text1"/>
            <w:lang w:val="en-GB"/>
          </w:rPr>
          <w:t xml:space="preserve"> </w:t>
        </w:r>
      </w:hyperlink>
      <w:hyperlink r:id="rId13">
        <w:r w:rsidRPr="00BC3B94">
          <w:rPr>
            <w:rFonts w:ascii="Arial" w:hAnsi="Arial" w:cs="Arial"/>
            <w:color w:val="000000" w:themeColor="text1"/>
            <w:lang w:val="en-GB"/>
          </w:rPr>
          <w:t>https://www.tandfonline.com/doi/pdf/10.1080/23311886.2024.2365507</w:t>
        </w:r>
      </w:hyperlink>
    </w:p>
    <w:p w14:paraId="639F69C7" w14:textId="19E8DCB4" w:rsidR="00374C3C" w:rsidRPr="00BC3B94" w:rsidRDefault="00374C3C" w:rsidP="00331298">
      <w:pPr>
        <w:spacing w:before="120" w:after="120"/>
        <w:rPr>
          <w:rFonts w:ascii="Arial" w:hAnsi="Arial" w:cs="Arial"/>
          <w:color w:val="000000" w:themeColor="text1"/>
          <w:highlight w:val="white"/>
          <w:lang w:val="en-GB"/>
        </w:rPr>
      </w:pPr>
      <w:r w:rsidRPr="00BC3B94">
        <w:rPr>
          <w:rFonts w:ascii="Arial" w:hAnsi="Arial" w:cs="Arial"/>
          <w:color w:val="000000" w:themeColor="text1"/>
          <w:highlight w:val="white"/>
          <w:lang w:val="en-GB"/>
        </w:rPr>
        <w:t xml:space="preserve">Eventindustrynews (2025) </w:t>
      </w:r>
      <w:r w:rsidRPr="00BC3B94">
        <w:rPr>
          <w:rFonts w:ascii="Arial" w:hAnsi="Arial" w:cs="Arial"/>
          <w:i/>
          <w:color w:val="000000" w:themeColor="text1"/>
          <w:highlight w:val="white"/>
          <w:lang w:val="en-GB"/>
        </w:rPr>
        <w:t>WTM London 2025 set to be the largest in event’s 45-year history.</w:t>
      </w:r>
      <w:r w:rsidRPr="00BC3B94">
        <w:rPr>
          <w:rFonts w:ascii="Arial" w:hAnsi="Arial" w:cs="Arial"/>
          <w:color w:val="000000" w:themeColor="text1"/>
          <w:highlight w:val="white"/>
          <w:lang w:val="en-GB"/>
        </w:rPr>
        <w:t xml:space="preserve"> Available at:</w:t>
      </w:r>
      <w:hyperlink r:id="rId14">
        <w:r w:rsidRPr="00BC3B94">
          <w:rPr>
            <w:rFonts w:ascii="Arial" w:hAnsi="Arial" w:cs="Arial"/>
            <w:color w:val="000000" w:themeColor="text1"/>
            <w:highlight w:val="white"/>
            <w:lang w:val="en-GB"/>
          </w:rPr>
          <w:t xml:space="preserve"> </w:t>
        </w:r>
      </w:hyperlink>
      <w:hyperlink r:id="rId15">
        <w:r w:rsidRPr="00BC3B94">
          <w:rPr>
            <w:rFonts w:ascii="Arial" w:hAnsi="Arial" w:cs="Arial"/>
            <w:color w:val="000000" w:themeColor="text1"/>
            <w:highlight w:val="white"/>
            <w:lang w:val="en-GB"/>
          </w:rPr>
          <w:t>https://www.eventindustrynews.com/news/wtm-london-2025-set-to-be-the-largest-in-events-45-year-history</w:t>
        </w:r>
      </w:hyperlink>
      <w:r w:rsidRPr="00BC3B94">
        <w:rPr>
          <w:rFonts w:ascii="Arial" w:hAnsi="Arial" w:cs="Arial"/>
          <w:color w:val="000000" w:themeColor="text1"/>
          <w:highlight w:val="white"/>
          <w:lang w:val="en-GB"/>
        </w:rPr>
        <w:t xml:space="preserve"> </w:t>
      </w:r>
    </w:p>
    <w:p w14:paraId="0032C5BA" w14:textId="4806528E" w:rsidR="00691EFD" w:rsidRPr="00BC3B94" w:rsidRDefault="00691EFD" w:rsidP="00331298">
      <w:pPr>
        <w:spacing w:before="120" w:after="120"/>
        <w:rPr>
          <w:rFonts w:ascii="Arial" w:hAnsi="Arial" w:cs="Arial"/>
          <w:color w:val="000000" w:themeColor="text1"/>
          <w:highlight w:val="white"/>
          <w:lang w:val="en-GB"/>
        </w:rPr>
      </w:pPr>
      <w:r w:rsidRPr="00BC3B94">
        <w:rPr>
          <w:rFonts w:ascii="Arial" w:hAnsi="Arial" w:cs="Arial"/>
          <w:color w:val="000000" w:themeColor="text1"/>
          <w:lang w:val="en-GB"/>
        </w:rPr>
        <w:t>Excel.london (2025) World Travel Market London 2025. Available at: https://www.excel.london/whats-on/world-travel-market-london-2025</w:t>
      </w:r>
    </w:p>
    <w:p w14:paraId="75A9F030"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Getz, D. and Page, S. (2024) </w:t>
      </w:r>
      <w:r w:rsidRPr="00BC3B94">
        <w:rPr>
          <w:rFonts w:ascii="Arial" w:hAnsi="Arial" w:cs="Arial"/>
          <w:i/>
          <w:color w:val="000000" w:themeColor="text1"/>
          <w:lang w:val="en-GB"/>
        </w:rPr>
        <w:t xml:space="preserve">Event studies: theory and management for planned events, </w:t>
      </w:r>
      <w:r w:rsidR="00E27389" w:rsidRPr="00BC3B94">
        <w:rPr>
          <w:rFonts w:ascii="Arial" w:hAnsi="Arial" w:cs="Arial"/>
          <w:color w:val="000000" w:themeColor="text1"/>
          <w:lang w:val="en-GB"/>
        </w:rPr>
        <w:t>5th edn,</w:t>
      </w:r>
      <w:r w:rsidRPr="00BC3B94">
        <w:rPr>
          <w:rFonts w:ascii="Arial" w:hAnsi="Arial" w:cs="Arial"/>
          <w:color w:val="000000" w:themeColor="text1"/>
          <w:lang w:val="en-GB"/>
        </w:rPr>
        <w:t xml:space="preserve"> London: Routledge.</w:t>
      </w:r>
    </w:p>
    <w:p w14:paraId="13705162" w14:textId="2FC790F4"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Gov.uk (2025) </w:t>
      </w:r>
      <w:r w:rsidRPr="00BC3B94">
        <w:rPr>
          <w:rFonts w:ascii="Arial" w:hAnsi="Arial" w:cs="Arial"/>
          <w:i/>
          <w:color w:val="000000" w:themeColor="text1"/>
          <w:lang w:val="en-GB"/>
        </w:rPr>
        <w:t>Get an electronic travel authorisation (ETA) to visit the UK.</w:t>
      </w:r>
      <w:r w:rsidRPr="00BC3B94">
        <w:rPr>
          <w:rFonts w:ascii="Arial" w:hAnsi="Arial" w:cs="Arial"/>
          <w:color w:val="000000" w:themeColor="text1"/>
          <w:lang w:val="en-GB"/>
        </w:rPr>
        <w:t xml:space="preserve"> Available at:</w:t>
      </w:r>
      <w:hyperlink r:id="rId16">
        <w:r w:rsidRPr="00BC3B94">
          <w:rPr>
            <w:rFonts w:ascii="Arial" w:hAnsi="Arial" w:cs="Arial"/>
            <w:color w:val="000000" w:themeColor="text1"/>
            <w:lang w:val="en-GB"/>
          </w:rPr>
          <w:t xml:space="preserve"> https://www.gov.uk/eta</w:t>
        </w:r>
      </w:hyperlink>
      <w:r w:rsidRPr="00BC3B94">
        <w:rPr>
          <w:rFonts w:ascii="Arial" w:hAnsi="Arial" w:cs="Arial"/>
          <w:color w:val="000000" w:themeColor="text1"/>
          <w:lang w:val="en-GB"/>
        </w:rPr>
        <w:t xml:space="preserve"> </w:t>
      </w:r>
    </w:p>
    <w:p w14:paraId="56EEDE76"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highlight w:val="white"/>
          <w:lang w:val="en-GB"/>
        </w:rPr>
        <w:t xml:space="preserve">Kinzelbach, K., Saliba, I. and Spannagel, J. (2022) ‘Global data on the freedom indispensable for scientific research: towards a reconciliation of academic reputation and academic freedom’, </w:t>
      </w:r>
      <w:r w:rsidRPr="00BC3B94">
        <w:rPr>
          <w:rFonts w:ascii="Arial" w:hAnsi="Arial" w:cs="Arial"/>
          <w:i/>
          <w:color w:val="000000" w:themeColor="text1"/>
          <w:lang w:val="en-GB"/>
        </w:rPr>
        <w:t>The International Journal of Human Rights</w:t>
      </w:r>
      <w:r w:rsidRPr="00BC3B94">
        <w:rPr>
          <w:rFonts w:ascii="Arial" w:hAnsi="Arial" w:cs="Arial"/>
          <w:color w:val="000000" w:themeColor="text1"/>
          <w:lang w:val="en-GB"/>
        </w:rPr>
        <w:t xml:space="preserve">, </w:t>
      </w:r>
      <w:r w:rsidRPr="00BC3B94">
        <w:rPr>
          <w:rFonts w:ascii="Arial" w:hAnsi="Arial" w:cs="Arial"/>
          <w:i/>
          <w:color w:val="000000" w:themeColor="text1"/>
          <w:lang w:val="en-GB"/>
        </w:rPr>
        <w:t>26</w:t>
      </w:r>
      <w:r w:rsidRPr="00BC3B94">
        <w:rPr>
          <w:rFonts w:ascii="Arial" w:hAnsi="Arial" w:cs="Arial"/>
          <w:color w:val="000000" w:themeColor="text1"/>
          <w:lang w:val="en-GB"/>
        </w:rPr>
        <w:t>(10), pp. 1723-1740. Available at:</w:t>
      </w:r>
      <w:hyperlink r:id="rId17">
        <w:r w:rsidRPr="00BC3B94">
          <w:rPr>
            <w:rFonts w:ascii="Arial" w:hAnsi="Arial" w:cs="Arial"/>
            <w:color w:val="000000" w:themeColor="text1"/>
            <w:lang w:val="en-GB"/>
          </w:rPr>
          <w:t xml:space="preserve"> </w:t>
        </w:r>
      </w:hyperlink>
      <w:hyperlink r:id="rId18">
        <w:r w:rsidRPr="00BC3B94">
          <w:rPr>
            <w:rFonts w:ascii="Arial" w:hAnsi="Arial" w:cs="Arial"/>
            <w:color w:val="000000" w:themeColor="text1"/>
            <w:lang w:val="en-GB"/>
          </w:rPr>
          <w:t>https://drive.google.com/file/d/1k1MChhh88nvx6vRnL-ZQMAg2C9E-hOHE/view</w:t>
        </w:r>
      </w:hyperlink>
    </w:p>
    <w:p w14:paraId="24D9481C"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lastRenderedPageBreak/>
        <w:t xml:space="preserve">Mallen, C. and Adams, L.J. (2024) </w:t>
      </w:r>
      <w:r w:rsidRPr="00BC3B94">
        <w:rPr>
          <w:rFonts w:ascii="Arial" w:hAnsi="Arial" w:cs="Arial"/>
          <w:i/>
          <w:color w:val="000000" w:themeColor="text1"/>
          <w:lang w:val="en-GB"/>
        </w:rPr>
        <w:t>Event management in sport, recreation, and tourism: theoretical and practical dimensions,</w:t>
      </w:r>
      <w:r w:rsidR="00E27389" w:rsidRPr="00BC3B94">
        <w:rPr>
          <w:rFonts w:ascii="Arial" w:hAnsi="Arial" w:cs="Arial"/>
          <w:color w:val="000000" w:themeColor="text1"/>
          <w:lang w:val="en-GB"/>
        </w:rPr>
        <w:t xml:space="preserve"> 4th edn,</w:t>
      </w:r>
      <w:r w:rsidRPr="00BC3B94">
        <w:rPr>
          <w:rFonts w:ascii="Arial" w:hAnsi="Arial" w:cs="Arial"/>
          <w:color w:val="000000" w:themeColor="text1"/>
          <w:lang w:val="en-GB"/>
        </w:rPr>
        <w:t xml:space="preserve"> Abingdon: Routledge.</w:t>
      </w:r>
    </w:p>
    <w:p w14:paraId="3EB01B96"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O’Toole, W. (2022) </w:t>
      </w:r>
      <w:r w:rsidRPr="00BC3B94">
        <w:rPr>
          <w:rFonts w:ascii="Arial" w:hAnsi="Arial" w:cs="Arial"/>
          <w:i/>
          <w:color w:val="000000" w:themeColor="text1"/>
          <w:lang w:val="en-GB"/>
        </w:rPr>
        <w:t>Events feasibility and development: from strategy to operations,</w:t>
      </w:r>
      <w:r w:rsidR="00E27389" w:rsidRPr="00BC3B94">
        <w:rPr>
          <w:rFonts w:ascii="Arial" w:hAnsi="Arial" w:cs="Arial"/>
          <w:color w:val="000000" w:themeColor="text1"/>
          <w:lang w:val="en-GB"/>
        </w:rPr>
        <w:t xml:space="preserve"> 2nd edn,</w:t>
      </w:r>
      <w:r w:rsidRPr="00BC3B94">
        <w:rPr>
          <w:rFonts w:ascii="Arial" w:hAnsi="Arial" w:cs="Arial"/>
          <w:color w:val="000000" w:themeColor="text1"/>
          <w:lang w:val="en-GB"/>
        </w:rPr>
        <w:t xml:space="preserve"> Abingdon: Routledge.</w:t>
      </w:r>
    </w:p>
    <w:p w14:paraId="051F12ED"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Quinn, B. (2013) </w:t>
      </w:r>
      <w:r w:rsidRPr="00BC3B94">
        <w:rPr>
          <w:rFonts w:ascii="Arial" w:hAnsi="Arial" w:cs="Arial"/>
          <w:i/>
          <w:color w:val="000000" w:themeColor="text1"/>
          <w:lang w:val="en-GB"/>
        </w:rPr>
        <w:t>Key concepts in event management,</w:t>
      </w:r>
      <w:r w:rsidRPr="00BC3B94">
        <w:rPr>
          <w:rFonts w:ascii="Arial" w:hAnsi="Arial" w:cs="Arial"/>
          <w:color w:val="000000" w:themeColor="text1"/>
          <w:lang w:val="en-GB"/>
        </w:rPr>
        <w:t xml:space="preserve"> Los Angeles: SAGE.</w:t>
      </w:r>
    </w:p>
    <w:p w14:paraId="1425C1E0"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Rogers, T. and Wynn-Moylan, P. (2023) </w:t>
      </w:r>
      <w:r w:rsidRPr="00BC3B94">
        <w:rPr>
          <w:rFonts w:ascii="Arial" w:hAnsi="Arial" w:cs="Arial"/>
          <w:i/>
          <w:color w:val="000000" w:themeColor="text1"/>
          <w:lang w:val="en-GB"/>
        </w:rPr>
        <w:t>Conferences and conventions: a global industry</w:t>
      </w:r>
      <w:r w:rsidR="00E27389" w:rsidRPr="00BC3B94">
        <w:rPr>
          <w:rFonts w:ascii="Arial" w:hAnsi="Arial" w:cs="Arial"/>
          <w:color w:val="000000" w:themeColor="text1"/>
          <w:lang w:val="en-GB"/>
        </w:rPr>
        <w:t>, 4</w:t>
      </w:r>
      <w:r w:rsidRPr="00BC3B94">
        <w:rPr>
          <w:rFonts w:ascii="Arial" w:hAnsi="Arial" w:cs="Arial"/>
          <w:color w:val="000000" w:themeColor="text1"/>
          <w:lang w:val="en-GB"/>
        </w:rPr>
        <w:t>th edn. London: Routledge.</w:t>
      </w:r>
    </w:p>
    <w:p w14:paraId="078B7590" w14:textId="33AC3078"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Rxglobal (2025) </w:t>
      </w:r>
      <w:r w:rsidRPr="00BC3B94">
        <w:rPr>
          <w:rFonts w:ascii="Arial" w:hAnsi="Arial" w:cs="Arial"/>
          <w:i/>
          <w:color w:val="000000" w:themeColor="text1"/>
          <w:lang w:val="en-GB"/>
        </w:rPr>
        <w:t>WTM London 2025 set to be the largest in event’s 45-year history – powered by Excel London’s major expansion.</w:t>
      </w:r>
      <w:r w:rsidRPr="00BC3B94">
        <w:rPr>
          <w:rFonts w:ascii="Arial" w:hAnsi="Arial" w:cs="Arial"/>
          <w:color w:val="000000" w:themeColor="text1"/>
          <w:lang w:val="en-GB"/>
        </w:rPr>
        <w:t xml:space="preserve"> Available at:</w:t>
      </w:r>
      <w:hyperlink r:id="rId19">
        <w:r w:rsidRPr="00BC3B94">
          <w:rPr>
            <w:rFonts w:ascii="Arial" w:hAnsi="Arial" w:cs="Arial"/>
            <w:color w:val="000000" w:themeColor="text1"/>
            <w:lang w:val="en-GB"/>
          </w:rPr>
          <w:t xml:space="preserve"> https://www.rxglobal.com/wtm-london-2025-set-be-largest-events-45-year-history-powered-excel-londons-major-expansion</w:t>
        </w:r>
      </w:hyperlink>
      <w:r w:rsidRPr="00BC3B94">
        <w:rPr>
          <w:rFonts w:ascii="Arial" w:hAnsi="Arial" w:cs="Arial"/>
          <w:color w:val="000000" w:themeColor="text1"/>
          <w:lang w:val="en-GB"/>
        </w:rPr>
        <w:t xml:space="preserve"> </w:t>
      </w:r>
    </w:p>
    <w:p w14:paraId="0C29B7DC" w14:textId="77777777"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highlight w:val="white"/>
          <w:lang w:val="en-GB"/>
        </w:rPr>
        <w:t xml:space="preserve">Vlachos, P. (2020) ‘Liminality, subjectivity, and aesthetics in event management studies’, In </w:t>
      </w:r>
      <w:r w:rsidRPr="00BC3B94">
        <w:rPr>
          <w:rFonts w:ascii="Arial" w:hAnsi="Arial" w:cs="Arial"/>
          <w:i/>
          <w:color w:val="000000" w:themeColor="text1"/>
          <w:lang w:val="en-GB"/>
        </w:rPr>
        <w:t>Liminality and critical event studies: Borders, boundaries, and contestation</w:t>
      </w:r>
      <w:r w:rsidR="00E27389" w:rsidRPr="00BC3B94">
        <w:rPr>
          <w:rFonts w:ascii="Arial" w:hAnsi="Arial" w:cs="Arial"/>
          <w:color w:val="000000" w:themeColor="text1"/>
          <w:lang w:val="en-GB"/>
        </w:rPr>
        <w:t>, pp. 35-54,</w:t>
      </w:r>
      <w:r w:rsidRPr="00BC3B94">
        <w:rPr>
          <w:rFonts w:ascii="Arial" w:hAnsi="Arial" w:cs="Arial"/>
          <w:color w:val="000000" w:themeColor="text1"/>
          <w:lang w:val="en-GB"/>
        </w:rPr>
        <w:t xml:space="preserve"> Cham: Springer International Publishing. Available at:</w:t>
      </w:r>
      <w:hyperlink r:id="rId20">
        <w:r w:rsidRPr="00BC3B94">
          <w:rPr>
            <w:rFonts w:ascii="Arial" w:hAnsi="Arial" w:cs="Arial"/>
            <w:color w:val="000000" w:themeColor="text1"/>
            <w:lang w:val="en-GB"/>
          </w:rPr>
          <w:t xml:space="preserve"> </w:t>
        </w:r>
      </w:hyperlink>
      <w:hyperlink r:id="rId21">
        <w:r w:rsidRPr="00BC3B94">
          <w:rPr>
            <w:rFonts w:ascii="Arial" w:hAnsi="Arial" w:cs="Arial"/>
            <w:color w:val="000000" w:themeColor="text1"/>
            <w:lang w:val="en-GB"/>
          </w:rPr>
          <w:t>https://gala.gre.ac.uk/id/eprint/23726/9/23726%20VLACHOS_Liminality_Aesthetics_and_Subjectivity_2019%20.pdf</w:t>
        </w:r>
      </w:hyperlink>
    </w:p>
    <w:p w14:paraId="377F1C48" w14:textId="5A0292D3"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WTM (2023) </w:t>
      </w:r>
      <w:r w:rsidRPr="00BC3B94">
        <w:rPr>
          <w:rFonts w:ascii="Arial" w:hAnsi="Arial" w:cs="Arial"/>
          <w:i/>
          <w:color w:val="000000" w:themeColor="text1"/>
          <w:lang w:val="en-GB"/>
        </w:rPr>
        <w:t>WTM Global Travel Report reveals opportunities and risks ahead for travel industry.</w:t>
      </w:r>
      <w:r w:rsidRPr="00BC3B94">
        <w:rPr>
          <w:rFonts w:ascii="Arial" w:hAnsi="Arial" w:cs="Arial"/>
          <w:color w:val="000000" w:themeColor="text1"/>
          <w:lang w:val="en-GB"/>
        </w:rPr>
        <w:t xml:space="preserve"> Available at:</w:t>
      </w:r>
      <w:hyperlink r:id="rId22">
        <w:r w:rsidRPr="00BC3B94">
          <w:rPr>
            <w:rFonts w:ascii="Arial" w:hAnsi="Arial" w:cs="Arial"/>
            <w:color w:val="000000" w:themeColor="text1"/>
            <w:lang w:val="en-GB"/>
          </w:rPr>
          <w:t xml:space="preserve"> https://hub.wtm.com/press/wtm-london-press-releases/wtm-global-travel-report-reveals-opportunities-and-risks-ahead-for-travel-industry/</w:t>
        </w:r>
      </w:hyperlink>
      <w:r w:rsidRPr="00BC3B94">
        <w:rPr>
          <w:rFonts w:ascii="Arial" w:hAnsi="Arial" w:cs="Arial"/>
          <w:color w:val="000000" w:themeColor="text1"/>
          <w:lang w:val="en-GB"/>
        </w:rPr>
        <w:t xml:space="preserve"> </w:t>
      </w:r>
    </w:p>
    <w:p w14:paraId="226CDA30" w14:textId="26D1CF18"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WTM (2025) </w:t>
      </w:r>
      <w:r w:rsidRPr="00BC3B94">
        <w:rPr>
          <w:rFonts w:ascii="Arial" w:hAnsi="Arial" w:cs="Arial"/>
          <w:i/>
          <w:color w:val="000000" w:themeColor="text1"/>
          <w:lang w:val="en-GB"/>
        </w:rPr>
        <w:t>Summit: Demo: The Future of AR &amp; VR.</w:t>
      </w:r>
      <w:r w:rsidRPr="00BC3B94">
        <w:rPr>
          <w:rFonts w:ascii="Arial" w:hAnsi="Arial" w:cs="Arial"/>
          <w:color w:val="000000" w:themeColor="text1"/>
          <w:lang w:val="en-GB"/>
        </w:rPr>
        <w:t xml:space="preserve"> Available at:</w:t>
      </w:r>
      <w:hyperlink r:id="rId23">
        <w:r w:rsidRPr="00BC3B94">
          <w:rPr>
            <w:rFonts w:ascii="Arial" w:hAnsi="Arial" w:cs="Arial"/>
            <w:color w:val="000000" w:themeColor="text1"/>
            <w:lang w:val="en-GB"/>
          </w:rPr>
          <w:t xml:space="preserve"> https://www.wtm.com/london/en-gb/conference-programme/sessions-details.4630.252976.Tech%253A%2BAR%2Band%2BVR.html</w:t>
        </w:r>
      </w:hyperlink>
      <w:r w:rsidRPr="00BC3B94">
        <w:rPr>
          <w:rFonts w:ascii="Arial" w:hAnsi="Arial" w:cs="Arial"/>
          <w:color w:val="000000" w:themeColor="text1"/>
          <w:lang w:val="en-GB"/>
        </w:rPr>
        <w:t xml:space="preserve"> </w:t>
      </w:r>
    </w:p>
    <w:p w14:paraId="44FB29B8" w14:textId="20D54F5E" w:rsidR="00374C3C"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WTM (2025) </w:t>
      </w:r>
      <w:r w:rsidRPr="00BC3B94">
        <w:rPr>
          <w:rFonts w:ascii="Arial" w:hAnsi="Arial" w:cs="Arial"/>
          <w:i/>
          <w:color w:val="000000" w:themeColor="text1"/>
          <w:lang w:val="en-GB"/>
        </w:rPr>
        <w:t>The world’s most influential travel and tourism event.</w:t>
      </w:r>
      <w:r w:rsidRPr="00BC3B94">
        <w:rPr>
          <w:rFonts w:ascii="Arial" w:hAnsi="Arial" w:cs="Arial"/>
          <w:color w:val="000000" w:themeColor="text1"/>
          <w:lang w:val="en-GB"/>
        </w:rPr>
        <w:t xml:space="preserve"> Available at:</w:t>
      </w:r>
      <w:hyperlink r:id="rId24" w:anchor="/">
        <w:r w:rsidRPr="00BC3B94">
          <w:rPr>
            <w:rFonts w:ascii="Arial" w:hAnsi="Arial" w:cs="Arial"/>
            <w:color w:val="000000" w:themeColor="text1"/>
            <w:lang w:val="en-GB"/>
          </w:rPr>
          <w:t xml:space="preserve"> https://www.wtm.com/london/en-gb.html#/</w:t>
        </w:r>
      </w:hyperlink>
      <w:r w:rsidRPr="00BC3B94">
        <w:rPr>
          <w:rFonts w:ascii="Arial" w:hAnsi="Arial" w:cs="Arial"/>
          <w:color w:val="000000" w:themeColor="text1"/>
          <w:lang w:val="en-GB"/>
        </w:rPr>
        <w:t xml:space="preserve"> </w:t>
      </w:r>
    </w:p>
    <w:p w14:paraId="727C6037" w14:textId="6714DFE7" w:rsidR="00E27389" w:rsidRPr="00BC3B94" w:rsidRDefault="00374C3C" w:rsidP="00331298">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WTM (2025) </w:t>
      </w:r>
      <w:r w:rsidRPr="00BC3B94">
        <w:rPr>
          <w:rFonts w:ascii="Arial" w:hAnsi="Arial" w:cs="Arial"/>
          <w:i/>
          <w:color w:val="000000" w:themeColor="text1"/>
          <w:lang w:val="en-GB"/>
        </w:rPr>
        <w:t>Welcome to World Travel Market</w:t>
      </w:r>
      <w:r w:rsidRPr="00BC3B94">
        <w:rPr>
          <w:rFonts w:ascii="Arial" w:hAnsi="Arial" w:cs="Arial"/>
          <w:color w:val="000000" w:themeColor="text1"/>
          <w:lang w:val="en-GB"/>
        </w:rPr>
        <w:t>. Available at:</w:t>
      </w:r>
      <w:hyperlink r:id="rId25">
        <w:r w:rsidRPr="00BC3B94">
          <w:rPr>
            <w:rFonts w:ascii="Arial" w:hAnsi="Arial" w:cs="Arial"/>
            <w:color w:val="000000" w:themeColor="text1"/>
            <w:lang w:val="en-GB"/>
          </w:rPr>
          <w:t xml:space="preserve"> https://www.wtm.com/</w:t>
        </w:r>
      </w:hyperlink>
      <w:r w:rsidR="00E27389" w:rsidRPr="00BC3B94">
        <w:rPr>
          <w:rFonts w:ascii="Arial" w:hAnsi="Arial" w:cs="Arial"/>
          <w:color w:val="000000" w:themeColor="text1"/>
          <w:lang w:val="en-GB"/>
        </w:rPr>
        <w:t xml:space="preserve"> </w:t>
      </w:r>
    </w:p>
    <w:p w14:paraId="6FAC2110" w14:textId="1567AF33" w:rsidR="009C0625" w:rsidRPr="00BC3B94" w:rsidRDefault="00374C3C" w:rsidP="00E27389">
      <w:pPr>
        <w:spacing w:before="120" w:after="120"/>
        <w:rPr>
          <w:rFonts w:ascii="Arial" w:hAnsi="Arial" w:cs="Arial"/>
          <w:color w:val="000000" w:themeColor="text1"/>
          <w:lang w:val="en-GB"/>
        </w:rPr>
      </w:pPr>
      <w:r w:rsidRPr="00BC3B94">
        <w:rPr>
          <w:rFonts w:ascii="Arial" w:hAnsi="Arial" w:cs="Arial"/>
          <w:color w:val="000000" w:themeColor="text1"/>
          <w:lang w:val="en-GB"/>
        </w:rPr>
        <w:t xml:space="preserve">WTM (2025) </w:t>
      </w:r>
      <w:r w:rsidRPr="00BC3B94">
        <w:rPr>
          <w:rFonts w:ascii="Arial" w:hAnsi="Arial" w:cs="Arial"/>
          <w:i/>
          <w:color w:val="000000" w:themeColor="text1"/>
          <w:lang w:val="en-GB"/>
        </w:rPr>
        <w:t>WTM Show Agenda 2025.</w:t>
      </w:r>
      <w:r w:rsidRPr="00BC3B94">
        <w:rPr>
          <w:rFonts w:ascii="Arial" w:hAnsi="Arial" w:cs="Arial"/>
          <w:color w:val="000000" w:themeColor="text1"/>
          <w:lang w:val="en-GB"/>
        </w:rPr>
        <w:t xml:space="preserve"> Available at:</w:t>
      </w:r>
      <w:hyperlink r:id="rId26" w:anchor="/sessions">
        <w:r w:rsidRPr="00BC3B94">
          <w:rPr>
            <w:rFonts w:ascii="Arial" w:hAnsi="Arial" w:cs="Arial"/>
            <w:color w:val="000000" w:themeColor="text1"/>
            <w:lang w:val="en-GB"/>
          </w:rPr>
          <w:t xml:space="preserve"> https://www.wtm.com/london/en-gb/conference-programme.html#/sessions</w:t>
        </w:r>
      </w:hyperlink>
      <w:r w:rsidRPr="00BC3B94">
        <w:rPr>
          <w:rFonts w:ascii="Arial" w:hAnsi="Arial" w:cs="Arial"/>
          <w:color w:val="000000" w:themeColor="text1"/>
          <w:lang w:val="en-GB"/>
        </w:rPr>
        <w:t xml:space="preserve"> </w:t>
      </w:r>
    </w:p>
    <w:sectPr w:rsidR="009C0625" w:rsidRPr="00BC3B94" w:rsidSect="00A4713E">
      <w:footerReference w:type="default" r:id="rId2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DC806" w14:textId="77777777" w:rsidR="00CA7A2C" w:rsidRDefault="00CA7A2C" w:rsidP="00374C3C">
      <w:pPr>
        <w:spacing w:line="240" w:lineRule="auto"/>
      </w:pPr>
      <w:r>
        <w:separator/>
      </w:r>
    </w:p>
  </w:endnote>
  <w:endnote w:type="continuationSeparator" w:id="0">
    <w:p w14:paraId="7D01D8F8" w14:textId="77777777" w:rsidR="00CA7A2C" w:rsidRDefault="00CA7A2C" w:rsidP="00374C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BA38035-D7E1-46FB-8251-B1F47107D02C}"/>
  </w:font>
  <w:font w:name="Cambria">
    <w:panose1 w:val="02040503050406030204"/>
    <w:charset w:val="00"/>
    <w:family w:val="roman"/>
    <w:pitch w:val="variable"/>
    <w:sig w:usb0="E00006FF" w:usb1="420024FF" w:usb2="02000000" w:usb3="00000000" w:csb0="0000019F" w:csb1="00000000"/>
    <w:embedRegular r:id="rId2" w:fontKey="{C7A40533-7FB2-40F6-A049-A68E2297AF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4787063"/>
      <w:docPartObj>
        <w:docPartGallery w:val="Page Numbers (Bottom of Page)"/>
        <w:docPartUnique/>
      </w:docPartObj>
    </w:sdtPr>
    <w:sdtEndPr>
      <w:rPr>
        <w:noProof/>
        <w:sz w:val="22"/>
        <w:szCs w:val="22"/>
      </w:rPr>
    </w:sdtEndPr>
    <w:sdtContent>
      <w:p w14:paraId="3C4296A9" w14:textId="77777777" w:rsidR="00374C3C" w:rsidRPr="00374C3C" w:rsidRDefault="00374C3C">
        <w:pPr>
          <w:pStyle w:val="Footer"/>
          <w:jc w:val="right"/>
          <w:rPr>
            <w:sz w:val="22"/>
            <w:szCs w:val="22"/>
          </w:rPr>
        </w:pPr>
        <w:r w:rsidRPr="00374C3C">
          <w:rPr>
            <w:sz w:val="22"/>
            <w:szCs w:val="22"/>
          </w:rPr>
          <w:fldChar w:fldCharType="begin"/>
        </w:r>
        <w:r w:rsidRPr="00374C3C">
          <w:rPr>
            <w:sz w:val="22"/>
            <w:szCs w:val="22"/>
          </w:rPr>
          <w:instrText xml:space="preserve"> PAGE   \* MERGEFORMAT </w:instrText>
        </w:r>
        <w:r w:rsidRPr="00374C3C">
          <w:rPr>
            <w:sz w:val="22"/>
            <w:szCs w:val="22"/>
          </w:rPr>
          <w:fldChar w:fldCharType="separate"/>
        </w:r>
        <w:r w:rsidR="00331298">
          <w:rPr>
            <w:noProof/>
            <w:sz w:val="22"/>
            <w:szCs w:val="22"/>
          </w:rPr>
          <w:t>14</w:t>
        </w:r>
        <w:r w:rsidRPr="00374C3C">
          <w:rPr>
            <w:noProof/>
            <w:sz w:val="22"/>
            <w:szCs w:val="22"/>
          </w:rPr>
          <w:fldChar w:fldCharType="end"/>
        </w:r>
      </w:p>
    </w:sdtContent>
  </w:sdt>
  <w:p w14:paraId="619AB281" w14:textId="77777777" w:rsidR="00374C3C" w:rsidRDefault="00374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C355B" w14:textId="77777777" w:rsidR="00CA7A2C" w:rsidRDefault="00CA7A2C" w:rsidP="00374C3C">
      <w:pPr>
        <w:spacing w:line="240" w:lineRule="auto"/>
      </w:pPr>
      <w:r>
        <w:separator/>
      </w:r>
    </w:p>
  </w:footnote>
  <w:footnote w:type="continuationSeparator" w:id="0">
    <w:p w14:paraId="2A34D966" w14:textId="77777777" w:rsidR="00CA7A2C" w:rsidRDefault="00CA7A2C" w:rsidP="00374C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C26A0"/>
    <w:multiLevelType w:val="hybridMultilevel"/>
    <w:tmpl w:val="1690DB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99778DC"/>
    <w:multiLevelType w:val="multilevel"/>
    <w:tmpl w:val="B9684B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2F5E56"/>
    <w:multiLevelType w:val="multilevel"/>
    <w:tmpl w:val="BA9EE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ED07BC"/>
    <w:multiLevelType w:val="multilevel"/>
    <w:tmpl w:val="AA9A4CD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723C3119"/>
    <w:multiLevelType w:val="hybridMultilevel"/>
    <w:tmpl w:val="A03CC5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4704941"/>
    <w:multiLevelType w:val="hybridMultilevel"/>
    <w:tmpl w:val="ED30DE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00144953">
    <w:abstractNumId w:val="3"/>
  </w:num>
  <w:num w:numId="2" w16cid:durableId="1550337577">
    <w:abstractNumId w:val="2"/>
  </w:num>
  <w:num w:numId="3" w16cid:durableId="528418937">
    <w:abstractNumId w:val="1"/>
  </w:num>
  <w:num w:numId="4" w16cid:durableId="435910698">
    <w:abstractNumId w:val="4"/>
  </w:num>
  <w:num w:numId="5" w16cid:durableId="684018253">
    <w:abstractNumId w:val="5"/>
  </w:num>
  <w:num w:numId="6" w16cid:durableId="661784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625"/>
    <w:rsid w:val="00110DB6"/>
    <w:rsid w:val="00190C7F"/>
    <w:rsid w:val="00220AC0"/>
    <w:rsid w:val="002B1545"/>
    <w:rsid w:val="00330655"/>
    <w:rsid w:val="00331298"/>
    <w:rsid w:val="00374C3C"/>
    <w:rsid w:val="004F73E3"/>
    <w:rsid w:val="006473F7"/>
    <w:rsid w:val="00674C5A"/>
    <w:rsid w:val="006858B1"/>
    <w:rsid w:val="00691EFD"/>
    <w:rsid w:val="006D3558"/>
    <w:rsid w:val="00751DDA"/>
    <w:rsid w:val="00851448"/>
    <w:rsid w:val="009176A2"/>
    <w:rsid w:val="00946923"/>
    <w:rsid w:val="009B3C65"/>
    <w:rsid w:val="009C0625"/>
    <w:rsid w:val="009F51F6"/>
    <w:rsid w:val="00A4713E"/>
    <w:rsid w:val="00AE7AEF"/>
    <w:rsid w:val="00B5741C"/>
    <w:rsid w:val="00BC3B94"/>
    <w:rsid w:val="00BF59ED"/>
    <w:rsid w:val="00CA7A2C"/>
    <w:rsid w:val="00CB2223"/>
    <w:rsid w:val="00CC6FA3"/>
    <w:rsid w:val="00CF4722"/>
    <w:rsid w:val="00DB2CF5"/>
    <w:rsid w:val="00DC4F2C"/>
    <w:rsid w:val="00DC7C2E"/>
    <w:rsid w:val="00E27389"/>
    <w:rsid w:val="00E957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507BA"/>
  <w15:docId w15:val="{4BAD7F8F-F1A6-4517-84EE-61E00B4E4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highlight w:val="yellow"/>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374C3C"/>
    <w:pPr>
      <w:tabs>
        <w:tab w:val="center" w:pos="4513"/>
        <w:tab w:val="right" w:pos="9026"/>
      </w:tabs>
      <w:spacing w:line="240" w:lineRule="auto"/>
    </w:pPr>
  </w:style>
  <w:style w:type="character" w:customStyle="1" w:styleId="HeaderChar">
    <w:name w:val="Header Char"/>
    <w:basedOn w:val="DefaultParagraphFont"/>
    <w:link w:val="Header"/>
    <w:uiPriority w:val="99"/>
    <w:rsid w:val="00374C3C"/>
  </w:style>
  <w:style w:type="paragraph" w:styleId="Footer">
    <w:name w:val="footer"/>
    <w:basedOn w:val="Normal"/>
    <w:link w:val="FooterChar"/>
    <w:uiPriority w:val="99"/>
    <w:unhideWhenUsed/>
    <w:rsid w:val="00374C3C"/>
    <w:pPr>
      <w:tabs>
        <w:tab w:val="center" w:pos="4513"/>
        <w:tab w:val="right" w:pos="9026"/>
      </w:tabs>
      <w:spacing w:line="240" w:lineRule="auto"/>
    </w:pPr>
  </w:style>
  <w:style w:type="character" w:customStyle="1" w:styleId="FooterChar">
    <w:name w:val="Footer Char"/>
    <w:basedOn w:val="DefaultParagraphFont"/>
    <w:link w:val="Footer"/>
    <w:uiPriority w:val="99"/>
    <w:rsid w:val="00374C3C"/>
  </w:style>
  <w:style w:type="paragraph" w:styleId="TOCHeading">
    <w:name w:val="TOC Heading"/>
    <w:basedOn w:val="Heading1"/>
    <w:next w:val="Normal"/>
    <w:uiPriority w:val="39"/>
    <w:unhideWhenUsed/>
    <w:qFormat/>
    <w:rsid w:val="00374C3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74C3C"/>
    <w:pPr>
      <w:spacing w:after="100"/>
    </w:pPr>
  </w:style>
  <w:style w:type="paragraph" w:styleId="TOC2">
    <w:name w:val="toc 2"/>
    <w:basedOn w:val="Normal"/>
    <w:next w:val="Normal"/>
    <w:autoRedefine/>
    <w:uiPriority w:val="39"/>
    <w:unhideWhenUsed/>
    <w:rsid w:val="00374C3C"/>
    <w:pPr>
      <w:spacing w:after="100"/>
      <w:ind w:left="240"/>
    </w:pPr>
  </w:style>
  <w:style w:type="character" w:styleId="Hyperlink">
    <w:name w:val="Hyperlink"/>
    <w:basedOn w:val="DefaultParagraphFont"/>
    <w:uiPriority w:val="99"/>
    <w:unhideWhenUsed/>
    <w:rsid w:val="00374C3C"/>
    <w:rPr>
      <w:color w:val="0000FF" w:themeColor="hyperlink"/>
      <w:u w:val="single"/>
    </w:rPr>
  </w:style>
  <w:style w:type="paragraph" w:styleId="ListParagraph">
    <w:name w:val="List Paragraph"/>
    <w:basedOn w:val="Normal"/>
    <w:uiPriority w:val="34"/>
    <w:qFormat/>
    <w:rsid w:val="00374C3C"/>
    <w:pPr>
      <w:ind w:left="720"/>
      <w:contextualSpacing/>
    </w:pPr>
  </w:style>
  <w:style w:type="paragraph" w:styleId="NoSpacing">
    <w:name w:val="No Spacing"/>
    <w:uiPriority w:val="1"/>
    <w:qFormat/>
    <w:rsid w:val="00DB2CF5"/>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10548408.2024.2349815" TargetMode="External"/><Relationship Id="rId13" Type="http://schemas.openxmlformats.org/officeDocument/2006/relationships/hyperlink" Target="https://www.tandfonline.com/doi/pdf/10.1080/23311886.2024.2365507" TargetMode="External"/><Relationship Id="rId18" Type="http://schemas.openxmlformats.org/officeDocument/2006/relationships/hyperlink" Target="https://drive.google.com/file/d/1k1MChhh88nvx6vRnL-ZQMAg2C9E-hOHE/view" TargetMode="External"/><Relationship Id="rId26" Type="http://schemas.openxmlformats.org/officeDocument/2006/relationships/hyperlink" Target="https://www.wtm.com/london/en-gb/conference-programme.html" TargetMode="External"/><Relationship Id="rId3" Type="http://schemas.openxmlformats.org/officeDocument/2006/relationships/styles" Target="styles.xml"/><Relationship Id="rId21" Type="http://schemas.openxmlformats.org/officeDocument/2006/relationships/hyperlink" Target="https://gala.gre.ac.uk/id/eprint/23726/9/23726%20VLACHOS_Liminality_Aesthetics_and_Subjectivity_2019%20.pdf" TargetMode="External"/><Relationship Id="rId7" Type="http://schemas.openxmlformats.org/officeDocument/2006/relationships/endnotes" Target="endnotes.xml"/><Relationship Id="rId12" Type="http://schemas.openxmlformats.org/officeDocument/2006/relationships/hyperlink" Target="https://www.tandfonline.com/doi/pdf/10.1080/23311886.2024.2365507" TargetMode="External"/><Relationship Id="rId17" Type="http://schemas.openxmlformats.org/officeDocument/2006/relationships/hyperlink" Target="https://drive.google.com/file/d/1k1MChhh88nvx6vRnL-ZQMAg2C9E-hOHE/view" TargetMode="External"/><Relationship Id="rId25" Type="http://schemas.openxmlformats.org/officeDocument/2006/relationships/hyperlink" Target="https://www.wtm.com/" TargetMode="External"/><Relationship Id="rId2" Type="http://schemas.openxmlformats.org/officeDocument/2006/relationships/numbering" Target="numbering.xml"/><Relationship Id="rId16" Type="http://schemas.openxmlformats.org/officeDocument/2006/relationships/hyperlink" Target="https://www.gov.uk/eta" TargetMode="External"/><Relationship Id="rId20" Type="http://schemas.openxmlformats.org/officeDocument/2006/relationships/hyperlink" Target="https://gala.gre.ac.uk/id/eprint/23726/9/23726%20VLACHOS_Liminality_Aesthetics_and_Subjectivity_2019%20.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repository.griffith.edu.au/bitstreams/4ca0ad30-3d10-4fed-86bf-48d81b1bc5b5/download" TargetMode="External"/><Relationship Id="rId24" Type="http://schemas.openxmlformats.org/officeDocument/2006/relationships/hyperlink" Target="https://www.wtm.com/london/en-gb.html" TargetMode="External"/><Relationship Id="rId5" Type="http://schemas.openxmlformats.org/officeDocument/2006/relationships/webSettings" Target="webSettings.xml"/><Relationship Id="rId15" Type="http://schemas.openxmlformats.org/officeDocument/2006/relationships/hyperlink" Target="https://www.eventindustrynews.com/news/wtm-london-2025-set-to-be-the-largest-in-events-45-year-history" TargetMode="External"/><Relationship Id="rId23" Type="http://schemas.openxmlformats.org/officeDocument/2006/relationships/hyperlink" Target="https://www.wtm.com/london/en-gb/conference-programme/sessions-details.4630.252976.Tech%253A%2BAR%2Band%2BVR.html" TargetMode="External"/><Relationship Id="rId28" Type="http://schemas.openxmlformats.org/officeDocument/2006/relationships/fontTable" Target="fontTable.xml"/><Relationship Id="rId10" Type="http://schemas.openxmlformats.org/officeDocument/2006/relationships/hyperlink" Target="https://research-repository.griffith.edu.au/bitstreams/4ca0ad30-3d10-4fed-86bf-48d81b1bc5b5/download" TargetMode="External"/><Relationship Id="rId19" Type="http://schemas.openxmlformats.org/officeDocument/2006/relationships/hyperlink" Target="https://www.rxglobal.com/wtm-london-2025-set-be-largest-events-45-year-history-powered-excel-londons-major-expansion" TargetMode="External"/><Relationship Id="rId4" Type="http://schemas.openxmlformats.org/officeDocument/2006/relationships/settings" Target="settings.xml"/><Relationship Id="rId9" Type="http://schemas.openxmlformats.org/officeDocument/2006/relationships/hyperlink" Target="https://www.tandfonline.com/doi/pdf/10.1080/10548408.2024.2349815" TargetMode="External"/><Relationship Id="rId14" Type="http://schemas.openxmlformats.org/officeDocument/2006/relationships/hyperlink" Target="https://www.eventindustrynews.com/news/wtm-london-2025-set-to-be-the-largest-in-events-45-year-history" TargetMode="External"/><Relationship Id="rId22" Type="http://schemas.openxmlformats.org/officeDocument/2006/relationships/hyperlink" Target="https://hub.wtm.com/press/wtm-london-press-releases/wtm-global-travel-report-reveals-opportunities-and-risks-ahead-for-travel-industry/"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F513E-B4AF-493D-B781-E18126524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3468</Words>
  <Characters>19769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Ivona Misu</dc:creator>
  <cp:lastModifiedBy>Ana Ivona Misu (2008695)</cp:lastModifiedBy>
  <cp:revision>27</cp:revision>
  <dcterms:created xsi:type="dcterms:W3CDTF">2025-11-04T05:46:00Z</dcterms:created>
  <dcterms:modified xsi:type="dcterms:W3CDTF">2026-01-15T06:08:00Z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a67beb28-c4c7-4bf6-8e0e-0724fbfba4e2</vt:lpwstr>
  </property>
</Properties>
</file>