
<file path=[Content_Types].xml><?xml version="1.0" encoding="utf-8"?>
<Types xmlns="http://schemas.openxmlformats.org/package/2006/content-types">
  <Default Extension="xml" ContentType="application/xml"/>
  <Default Extension="bin" ContentType="application/vnd.openxmlformats-officedocument.oleObject"/>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left="0" w:leftChars="0" w:firstLine="0" w:firstLineChars="0"/>
        <w:jc w:val="center"/>
        <w:rPr>
          <w:rFonts w:hint="default" w:ascii="Arial" w:hAnsi="Arial" w:cs="Arial"/>
          <w:b/>
          <w:sz w:val="36"/>
          <w:szCs w:val="36"/>
          <w:lang w:val="en-US" w:eastAsia="zh-CN"/>
        </w:rPr>
      </w:pPr>
      <w:bookmarkStart w:id="0" w:name="_Ref19457317"/>
      <w:r>
        <w:rPr>
          <w:rFonts w:hint="eastAsia" w:ascii="Arial" w:hAnsi="Arial" w:cs="Arial"/>
          <w:b/>
          <w:sz w:val="36"/>
          <w:szCs w:val="36"/>
          <w:lang w:val="en-US" w:eastAsia="zh-CN"/>
        </w:rPr>
        <w:t>A</w:t>
      </w:r>
      <w:r>
        <w:rPr>
          <w:rFonts w:hint="default" w:ascii="Arial" w:hAnsi="Arial" w:cs="Arial"/>
          <w:b/>
          <w:sz w:val="36"/>
          <w:szCs w:val="36"/>
          <w:lang w:val="en-US" w:eastAsia="zh-CN"/>
        </w:rPr>
        <w:t>bstract</w:t>
      </w:r>
    </w:p>
    <w:p>
      <w:pPr>
        <w:spacing w:line="360" w:lineRule="auto"/>
        <w:ind w:left="0" w:leftChars="0"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To deal with the booking requirement form production companies and customers, this essay design a database for Abertawe Arts Centre to help solve the problem. The first chapter demonstrates and make comparison of SQL and NoSQL databases. The second chapter is aim to enhance the performance of query by building some appropriate secondary indexes. To improve the stability and consistency of data in database, the third chapter uses transactions to form logical unit of works to achieve this target. The last chapter applies four different methods of fragmentation to help distribute the whole database to different servers, which could get improvement in safety, degree of concurrency and efficiency.</w:t>
      </w:r>
    </w:p>
    <w:p>
      <w:pPr>
        <w:pStyle w:val="3"/>
        <w:bidi w:val="0"/>
        <w:rPr>
          <w:rFonts w:hint="default" w:ascii="Arial" w:hAnsi="Arial" w:cs="Arial"/>
          <w:b/>
          <w:sz w:val="24"/>
          <w:szCs w:val="24"/>
          <w:lang w:val="en-US" w:eastAsia="zh-CN"/>
        </w:rPr>
      </w:pPr>
      <w:bookmarkStart w:id="1" w:name="_Toc30222"/>
      <w:r>
        <w:rPr>
          <w:rFonts w:hint="default" w:ascii="Arial" w:hAnsi="Arial" w:cs="Arial"/>
          <w:b/>
          <w:sz w:val="24"/>
          <w:szCs w:val="24"/>
          <w:lang w:val="en-US" w:eastAsia="zh-CN"/>
        </w:rPr>
        <w:t>Key words: SQL vs. NoSQL, Secondary index, Transaction, Distribution;</w:t>
      </w:r>
      <w:bookmarkEnd w:id="1"/>
    </w:p>
    <w:p>
      <w:pPr>
        <w:rPr>
          <w:rFonts w:hint="default" w:ascii="Arial" w:hAnsi="Arial" w:cs="Arial"/>
          <w:b/>
          <w:sz w:val="24"/>
          <w:szCs w:val="24"/>
          <w:lang w:val="en-US" w:eastAsia="zh-CN"/>
        </w:rPr>
      </w:pPr>
    </w:p>
    <w:p>
      <w:pPr>
        <w:rPr>
          <w:rFonts w:hint="default" w:ascii="Arial" w:hAnsi="Arial" w:cs="Arial"/>
          <w:b/>
          <w:sz w:val="24"/>
          <w:szCs w:val="24"/>
          <w:lang w:val="en-US" w:eastAsia="zh-CN"/>
        </w:rPr>
        <w:sectPr>
          <w:pgSz w:w="11906" w:h="16838"/>
          <w:pgMar w:top="1440" w:right="1800" w:bottom="1440" w:left="1800" w:header="851" w:footer="992" w:gutter="0"/>
          <w:cols w:space="425" w:num="1"/>
          <w:docGrid w:type="lines" w:linePitch="312" w:charSpace="0"/>
        </w:sectPr>
      </w:pPr>
    </w:p>
    <w:sdt>
      <w:sdtPr>
        <w:rPr>
          <w:rFonts w:ascii="宋体" w:hAnsi="宋体" w:eastAsia="宋体" w:cs="Times New Roman"/>
          <w:sz w:val="21"/>
          <w:lang w:val="en-GB" w:eastAsia="en-GB" w:bidi="ar-SA"/>
        </w:rPr>
        <w:id w:val="147455111"/>
        <w15:color w:val="DBDBDB"/>
        <w:docPartObj>
          <w:docPartGallery w:val="Table of Contents"/>
          <w:docPartUnique/>
        </w:docPartObj>
      </w:sdtPr>
      <w:sdtEndPr>
        <w:rPr>
          <w:rFonts w:hint="default" w:ascii="Arial" w:hAnsi="Arial" w:eastAsia="Times New Roman" w:cs="Arial"/>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eastAsia="宋体"/>
              <w:lang w:val="en-US" w:eastAsia="zh-CN"/>
            </w:rPr>
          </w:pPr>
          <w:r>
            <w:rPr>
              <w:rFonts w:hint="eastAsia" w:ascii="宋体" w:hAnsi="宋体" w:eastAsia="宋体" w:cs="Times New Roman"/>
              <w:sz w:val="21"/>
              <w:lang w:val="en-US" w:eastAsia="zh-CN" w:bidi="ar-SA"/>
            </w:rPr>
            <w:t>Content</w:t>
          </w:r>
          <w:bookmarkStart w:id="18" w:name="_GoBack"/>
          <w:bookmarkEnd w:id="18"/>
        </w:p>
        <w:p>
          <w:pPr>
            <w:pStyle w:val="8"/>
            <w:tabs>
              <w:tab w:val="right" w:leader="dot" w:pos="8306"/>
            </w:tabs>
          </w:pPr>
          <w:r>
            <w:rPr>
              <w:rFonts w:hint="default" w:ascii="Arial" w:hAnsi="Arial" w:cs="Arial"/>
              <w:b/>
              <w:sz w:val="24"/>
              <w:szCs w:val="24"/>
              <w:lang w:val="en-US" w:eastAsia="zh-CN"/>
            </w:rPr>
            <w:fldChar w:fldCharType="begin"/>
          </w:r>
          <w:r>
            <w:rPr>
              <w:rFonts w:hint="default" w:ascii="Arial" w:hAnsi="Arial" w:cs="Arial"/>
              <w:b/>
              <w:sz w:val="24"/>
              <w:szCs w:val="24"/>
              <w:lang w:val="en-US" w:eastAsia="zh-CN"/>
            </w:rPr>
            <w:instrText xml:space="preserve">TOC \o "1-3" \h \u </w:instrText>
          </w:r>
          <w:r>
            <w:rPr>
              <w:rFonts w:hint="default" w:ascii="Arial" w:hAnsi="Arial" w:cs="Arial"/>
              <w:b/>
              <w:sz w:val="24"/>
              <w:szCs w:val="24"/>
              <w:lang w:val="en-US" w:eastAsia="zh-CN"/>
            </w:rPr>
            <w:fldChar w:fldCharType="separate"/>
          </w: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_Toc30222 </w:instrText>
          </w:r>
          <w:r>
            <w:rPr>
              <w:rFonts w:hint="default" w:ascii="Arial" w:hAnsi="Arial" w:cs="Arial"/>
              <w:szCs w:val="24"/>
              <w:lang w:val="en-US" w:eastAsia="zh-CN"/>
            </w:rPr>
            <w:fldChar w:fldCharType="separate"/>
          </w:r>
          <w:r>
            <w:rPr>
              <w:rFonts w:hint="default" w:ascii="Arial" w:hAnsi="Arial" w:cs="Arial"/>
              <w:szCs w:val="24"/>
              <w:lang w:val="en-US" w:eastAsia="zh-CN"/>
            </w:rPr>
            <w:t>Key words: SQL vs. NoSQL, Secondary index, Transaction, Distribution;</w:t>
          </w:r>
          <w:r>
            <w:tab/>
          </w:r>
          <w:r>
            <w:fldChar w:fldCharType="begin"/>
          </w:r>
          <w:r>
            <w:instrText xml:space="preserve"> PAGEREF _Toc30222 </w:instrText>
          </w:r>
          <w:r>
            <w:fldChar w:fldCharType="separate"/>
          </w:r>
          <w:r>
            <w:t>1</w:t>
          </w:r>
          <w:r>
            <w:fldChar w:fldCharType="end"/>
          </w:r>
          <w:r>
            <w:rPr>
              <w:rFonts w:hint="default" w:ascii="Arial" w:hAnsi="Arial" w:cs="Arial"/>
              <w:szCs w:val="24"/>
              <w:lang w:val="en-US" w:eastAsia="zh-CN"/>
            </w:rPr>
            <w:fldChar w:fldCharType="end"/>
          </w:r>
        </w:p>
        <w:p>
          <w:pPr>
            <w:pStyle w:val="8"/>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_Toc3296 </w:instrText>
          </w:r>
          <w:r>
            <w:rPr>
              <w:rFonts w:hint="default" w:ascii="Arial" w:hAnsi="Arial" w:cs="Arial"/>
              <w:szCs w:val="24"/>
              <w:lang w:val="en-US" w:eastAsia="zh-CN"/>
            </w:rPr>
            <w:fldChar w:fldCharType="separate"/>
          </w:r>
          <w:r>
            <w:rPr>
              <w:rFonts w:hint="eastAsia"/>
              <w:szCs w:val="28"/>
              <w:lang w:val="en-US" w:eastAsia="zh-CN"/>
            </w:rPr>
            <w:t xml:space="preserve">1 </w:t>
          </w:r>
          <w:r>
            <w:rPr>
              <w:szCs w:val="28"/>
              <w:lang w:val="en-GB" w:eastAsia="en-GB"/>
            </w:rPr>
            <w:t>SQL vs. NoSQL</w:t>
          </w:r>
          <w:r>
            <w:tab/>
          </w:r>
          <w:r>
            <w:fldChar w:fldCharType="begin"/>
          </w:r>
          <w:r>
            <w:instrText xml:space="preserve"> PAGEREF _Toc3296 </w:instrText>
          </w:r>
          <w:r>
            <w:fldChar w:fldCharType="separate"/>
          </w:r>
          <w:r>
            <w:t>1</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_Toc11838 </w:instrText>
          </w:r>
          <w:r>
            <w:rPr>
              <w:rFonts w:hint="default" w:ascii="Arial" w:hAnsi="Arial" w:cs="Arial"/>
              <w:szCs w:val="24"/>
              <w:lang w:val="en-US" w:eastAsia="zh-CN"/>
            </w:rPr>
            <w:fldChar w:fldCharType="separate"/>
          </w:r>
          <w:r>
            <w:rPr>
              <w:rFonts w:hint="default" w:ascii="Arial" w:hAnsi="Arial" w:cs="Arial"/>
              <w:szCs w:val="28"/>
              <w:lang w:val="en-US" w:eastAsia="zh-CN"/>
            </w:rPr>
            <w:t>1.1 SQL Database</w:t>
          </w:r>
          <w:r>
            <w:tab/>
          </w:r>
          <w:r>
            <w:fldChar w:fldCharType="begin"/>
          </w:r>
          <w:r>
            <w:instrText xml:space="preserve"> PAGEREF _Toc11838 </w:instrText>
          </w:r>
          <w:r>
            <w:fldChar w:fldCharType="separate"/>
          </w:r>
          <w:r>
            <w:t>1</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_Toc14102 </w:instrText>
          </w:r>
          <w:r>
            <w:rPr>
              <w:rFonts w:hint="default" w:ascii="Arial" w:hAnsi="Arial" w:cs="Arial"/>
              <w:szCs w:val="24"/>
              <w:lang w:val="en-US" w:eastAsia="zh-CN"/>
            </w:rPr>
            <w:fldChar w:fldCharType="separate"/>
          </w:r>
          <w:r>
            <w:rPr>
              <w:rFonts w:hint="eastAsia" w:ascii="Arial" w:hAnsi="Arial" w:cs="Arial"/>
              <w:szCs w:val="28"/>
              <w:lang w:val="en-US" w:eastAsia="zh-CN"/>
            </w:rPr>
            <w:t>1.2 NoSQL Database</w:t>
          </w:r>
          <w:r>
            <w:tab/>
          </w:r>
          <w:r>
            <w:fldChar w:fldCharType="begin"/>
          </w:r>
          <w:r>
            <w:instrText xml:space="preserve"> PAGEREF _Toc14102 </w:instrText>
          </w:r>
          <w:r>
            <w:fldChar w:fldCharType="separate"/>
          </w:r>
          <w:r>
            <w:t>1</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_Toc14954 </w:instrText>
          </w:r>
          <w:r>
            <w:rPr>
              <w:rFonts w:hint="default" w:ascii="Arial" w:hAnsi="Arial" w:cs="Arial"/>
              <w:szCs w:val="24"/>
              <w:lang w:val="en-US" w:eastAsia="zh-CN"/>
            </w:rPr>
            <w:fldChar w:fldCharType="separate"/>
          </w:r>
          <w:r>
            <w:rPr>
              <w:rFonts w:hint="eastAsia" w:ascii="Arial" w:hAnsi="Arial" w:cs="Arial"/>
              <w:szCs w:val="28"/>
              <w:lang w:val="en-US" w:eastAsia="zh-CN"/>
            </w:rPr>
            <w:t>1.3 Differences</w:t>
          </w:r>
          <w:r>
            <w:tab/>
          </w:r>
          <w:r>
            <w:fldChar w:fldCharType="begin"/>
          </w:r>
          <w:r>
            <w:instrText xml:space="preserve"> PAGEREF _Toc14954 </w:instrText>
          </w:r>
          <w:r>
            <w:fldChar w:fldCharType="separate"/>
          </w:r>
          <w:r>
            <w:t>1</w:t>
          </w:r>
          <w:r>
            <w:fldChar w:fldCharType="end"/>
          </w:r>
          <w:r>
            <w:rPr>
              <w:rFonts w:hint="default" w:ascii="Arial" w:hAnsi="Arial" w:cs="Arial"/>
              <w:szCs w:val="24"/>
              <w:lang w:val="en-US" w:eastAsia="zh-CN"/>
            </w:rPr>
            <w:fldChar w:fldCharType="end"/>
          </w:r>
        </w:p>
        <w:p>
          <w:pPr>
            <w:pStyle w:val="8"/>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_Toc26827 </w:instrText>
          </w:r>
          <w:r>
            <w:rPr>
              <w:rFonts w:hint="default" w:ascii="Arial" w:hAnsi="Arial" w:cs="Arial"/>
              <w:szCs w:val="24"/>
              <w:lang w:val="en-US" w:eastAsia="zh-CN"/>
            </w:rPr>
            <w:fldChar w:fldCharType="separate"/>
          </w:r>
          <w:r>
            <w:rPr>
              <w:rFonts w:hint="eastAsia"/>
              <w:szCs w:val="28"/>
              <w:lang w:val="en-US" w:eastAsia="zh-CN"/>
            </w:rPr>
            <w:t>2 Performance Tuning</w:t>
          </w:r>
          <w:r>
            <w:tab/>
          </w:r>
          <w:r>
            <w:fldChar w:fldCharType="begin"/>
          </w:r>
          <w:r>
            <w:instrText xml:space="preserve"> PAGEREF _Toc26827 </w:instrText>
          </w:r>
          <w:r>
            <w:fldChar w:fldCharType="separate"/>
          </w:r>
          <w:r>
            <w:t>4</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_Toc16065 </w:instrText>
          </w:r>
          <w:r>
            <w:rPr>
              <w:rFonts w:hint="default" w:ascii="Arial" w:hAnsi="Arial" w:cs="Arial"/>
              <w:szCs w:val="24"/>
              <w:lang w:val="en-US" w:eastAsia="zh-CN"/>
            </w:rPr>
            <w:fldChar w:fldCharType="separate"/>
          </w:r>
          <w:r>
            <w:rPr>
              <w:rFonts w:hint="eastAsia" w:ascii="Arial" w:hAnsi="Arial" w:cs="Arial"/>
              <w:szCs w:val="28"/>
              <w:lang w:val="en-US" w:eastAsia="zh-CN"/>
            </w:rPr>
            <w:t>2.1 Secondary Index one:</w:t>
          </w:r>
          <w:r>
            <w:rPr>
              <w:rFonts w:hint="default" w:ascii="Arial" w:hAnsi="Arial" w:cs="Arial"/>
              <w:szCs w:val="28"/>
              <w:lang w:val="en-US" w:eastAsia="zh-CN"/>
            </w:rPr>
            <w:t>‘</w:t>
          </w:r>
          <w:r>
            <w:rPr>
              <w:rFonts w:hint="eastAsia" w:ascii="Arial" w:hAnsi="Arial" w:cs="Arial"/>
              <w:szCs w:val="28"/>
              <w:lang w:val="en-US" w:eastAsia="zh-CN"/>
            </w:rPr>
            <w:t>CustomerNo</w:t>
          </w:r>
          <w:r>
            <w:rPr>
              <w:rFonts w:hint="default" w:ascii="Arial" w:hAnsi="Arial" w:cs="Arial"/>
              <w:szCs w:val="28"/>
              <w:lang w:val="en-US" w:eastAsia="zh-CN"/>
            </w:rPr>
            <w:t>’</w:t>
          </w:r>
          <w:r>
            <w:rPr>
              <w:rFonts w:hint="eastAsia" w:ascii="Arial" w:hAnsi="Arial" w:cs="Arial"/>
              <w:szCs w:val="28"/>
              <w:lang w:val="en-US" w:eastAsia="zh-CN"/>
            </w:rPr>
            <w:t xml:space="preserve"> and </w:t>
          </w:r>
          <w:r>
            <w:rPr>
              <w:rFonts w:hint="default" w:ascii="Arial" w:hAnsi="Arial" w:cs="Arial"/>
              <w:szCs w:val="28"/>
              <w:lang w:val="en-US" w:eastAsia="zh-CN"/>
            </w:rPr>
            <w:t>‘</w:t>
          </w:r>
          <w:r>
            <w:rPr>
              <w:rFonts w:hint="eastAsia" w:ascii="Arial" w:hAnsi="Arial" w:cs="Arial"/>
              <w:szCs w:val="28"/>
              <w:lang w:val="en-US" w:eastAsia="zh-CN"/>
            </w:rPr>
            <w:t>Password</w:t>
          </w:r>
          <w:r>
            <w:rPr>
              <w:rFonts w:hint="default" w:ascii="Arial" w:hAnsi="Arial" w:cs="Arial"/>
              <w:szCs w:val="28"/>
              <w:lang w:val="en-US" w:eastAsia="zh-CN"/>
            </w:rPr>
            <w:t>’</w:t>
          </w:r>
          <w:r>
            <w:tab/>
          </w:r>
          <w:r>
            <w:fldChar w:fldCharType="begin"/>
          </w:r>
          <w:r>
            <w:instrText xml:space="preserve"> PAGEREF _Toc16065 </w:instrText>
          </w:r>
          <w:r>
            <w:fldChar w:fldCharType="separate"/>
          </w:r>
          <w:r>
            <w:t>4</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_Toc15104 </w:instrText>
          </w:r>
          <w:r>
            <w:rPr>
              <w:rFonts w:hint="default" w:ascii="Arial" w:hAnsi="Arial" w:cs="Arial"/>
              <w:szCs w:val="24"/>
              <w:lang w:val="en-US" w:eastAsia="zh-CN"/>
            </w:rPr>
            <w:fldChar w:fldCharType="separate"/>
          </w:r>
          <w:r>
            <w:rPr>
              <w:rFonts w:hint="eastAsia" w:ascii="Arial" w:hAnsi="Arial" w:cs="Arial"/>
              <w:szCs w:val="28"/>
              <w:lang w:val="en-US" w:eastAsia="zh-CN"/>
            </w:rPr>
            <w:t>2.2 Secondary Index two:</w:t>
          </w:r>
          <w:r>
            <w:rPr>
              <w:rFonts w:hint="default" w:ascii="Arial" w:hAnsi="Arial" w:cs="Arial"/>
              <w:szCs w:val="28"/>
              <w:lang w:val="en-US" w:eastAsia="zh-CN"/>
            </w:rPr>
            <w:t>‘</w:t>
          </w:r>
          <w:r>
            <w:rPr>
              <w:rFonts w:hint="eastAsia" w:ascii="Arial" w:hAnsi="Arial" w:cs="Arial"/>
              <w:szCs w:val="28"/>
              <w:lang w:val="en-US" w:eastAsia="zh-CN"/>
            </w:rPr>
            <w:t>ShowNo</w:t>
          </w:r>
          <w:r>
            <w:rPr>
              <w:rFonts w:hint="default" w:ascii="Arial" w:hAnsi="Arial" w:cs="Arial"/>
              <w:szCs w:val="28"/>
              <w:lang w:val="en-US" w:eastAsia="zh-CN"/>
            </w:rPr>
            <w:t>’</w:t>
          </w:r>
          <w:r>
            <w:tab/>
          </w:r>
          <w:r>
            <w:fldChar w:fldCharType="begin"/>
          </w:r>
          <w:r>
            <w:instrText xml:space="preserve"> PAGEREF _Toc15104 </w:instrText>
          </w:r>
          <w:r>
            <w:fldChar w:fldCharType="separate"/>
          </w:r>
          <w:r>
            <w:t>4</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_Toc10123 </w:instrText>
          </w:r>
          <w:r>
            <w:rPr>
              <w:rFonts w:hint="default" w:ascii="Arial" w:hAnsi="Arial" w:cs="Arial"/>
              <w:szCs w:val="24"/>
              <w:lang w:val="en-US" w:eastAsia="zh-CN"/>
            </w:rPr>
            <w:fldChar w:fldCharType="separate"/>
          </w:r>
          <w:r>
            <w:rPr>
              <w:rFonts w:hint="eastAsia" w:ascii="Arial" w:hAnsi="Arial" w:cs="Arial"/>
              <w:szCs w:val="28"/>
              <w:lang w:val="en-US" w:eastAsia="zh-CN"/>
            </w:rPr>
            <w:t>2.3 Secondary Index three:</w:t>
          </w:r>
          <w:r>
            <w:rPr>
              <w:rFonts w:hint="default" w:ascii="Arial" w:hAnsi="Arial" w:cs="Arial"/>
              <w:szCs w:val="28"/>
              <w:lang w:val="en-US" w:eastAsia="zh-CN"/>
            </w:rPr>
            <w:t>’</w:t>
          </w:r>
          <w:r>
            <w:rPr>
              <w:rFonts w:hint="eastAsia" w:ascii="Arial" w:hAnsi="Arial" w:cs="Arial"/>
              <w:szCs w:val="28"/>
              <w:lang w:val="en-US" w:eastAsia="zh-CN"/>
            </w:rPr>
            <w:t>Attendance</w:t>
          </w:r>
          <w:r>
            <w:rPr>
              <w:rFonts w:hint="default" w:ascii="Arial" w:hAnsi="Arial" w:cs="Arial"/>
              <w:szCs w:val="28"/>
              <w:lang w:val="en-US" w:eastAsia="zh-CN"/>
            </w:rPr>
            <w:t>’</w:t>
          </w:r>
          <w:r>
            <w:tab/>
          </w:r>
          <w:r>
            <w:fldChar w:fldCharType="begin"/>
          </w:r>
          <w:r>
            <w:instrText xml:space="preserve"> PAGEREF _Toc10123 </w:instrText>
          </w:r>
          <w:r>
            <w:fldChar w:fldCharType="separate"/>
          </w:r>
          <w:r>
            <w:t>4</w:t>
          </w:r>
          <w:r>
            <w:fldChar w:fldCharType="end"/>
          </w:r>
          <w:r>
            <w:rPr>
              <w:rFonts w:hint="default" w:ascii="Arial" w:hAnsi="Arial" w:cs="Arial"/>
              <w:szCs w:val="24"/>
              <w:lang w:val="en-US" w:eastAsia="zh-CN"/>
            </w:rPr>
            <w:fldChar w:fldCharType="end"/>
          </w:r>
        </w:p>
        <w:p>
          <w:pPr>
            <w:pStyle w:val="8"/>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_Toc27397 </w:instrText>
          </w:r>
          <w:r>
            <w:rPr>
              <w:rFonts w:hint="default" w:ascii="Arial" w:hAnsi="Arial" w:cs="Arial"/>
              <w:szCs w:val="24"/>
              <w:lang w:val="en-US" w:eastAsia="zh-CN"/>
            </w:rPr>
            <w:fldChar w:fldCharType="separate"/>
          </w:r>
          <w:r>
            <w:rPr>
              <w:rFonts w:hint="eastAsia"/>
              <w:lang w:val="en-US" w:eastAsia="zh-CN"/>
            </w:rPr>
            <w:t>3 Transaction</w:t>
          </w:r>
          <w:r>
            <w:tab/>
          </w:r>
          <w:r>
            <w:fldChar w:fldCharType="begin"/>
          </w:r>
          <w:r>
            <w:instrText xml:space="preserve"> PAGEREF _Toc27397 </w:instrText>
          </w:r>
          <w:r>
            <w:fldChar w:fldCharType="separate"/>
          </w:r>
          <w:r>
            <w:t>5</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_Toc15987 </w:instrText>
          </w:r>
          <w:r>
            <w:rPr>
              <w:rFonts w:hint="default" w:ascii="Arial" w:hAnsi="Arial" w:cs="Arial"/>
              <w:szCs w:val="24"/>
              <w:lang w:val="en-US" w:eastAsia="zh-CN"/>
            </w:rPr>
            <w:fldChar w:fldCharType="separate"/>
          </w:r>
          <w:r>
            <w:rPr>
              <w:rFonts w:hint="eastAsia" w:ascii="Arial" w:hAnsi="Arial" w:cs="Arial"/>
              <w:szCs w:val="28"/>
              <w:lang w:val="en-US" w:eastAsia="zh-CN"/>
            </w:rPr>
            <w:t>3.1 Transaction one</w:t>
          </w:r>
          <w:r>
            <w:tab/>
          </w:r>
          <w:r>
            <w:fldChar w:fldCharType="begin"/>
          </w:r>
          <w:r>
            <w:instrText xml:space="preserve"> PAGEREF _Toc15987 </w:instrText>
          </w:r>
          <w:r>
            <w:fldChar w:fldCharType="separate"/>
          </w:r>
          <w:r>
            <w:t>5</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_Toc32523 </w:instrText>
          </w:r>
          <w:r>
            <w:rPr>
              <w:rFonts w:hint="default" w:ascii="Arial" w:hAnsi="Arial" w:cs="Arial"/>
              <w:szCs w:val="24"/>
              <w:lang w:val="en-US" w:eastAsia="zh-CN"/>
            </w:rPr>
            <w:fldChar w:fldCharType="separate"/>
          </w:r>
          <w:r>
            <w:rPr>
              <w:rFonts w:hint="eastAsia" w:ascii="Arial" w:hAnsi="Arial" w:cs="Arial"/>
              <w:szCs w:val="28"/>
              <w:lang w:val="en-US" w:eastAsia="zh-CN"/>
            </w:rPr>
            <w:t>3.2 Transaction two</w:t>
          </w:r>
          <w:r>
            <w:tab/>
          </w:r>
          <w:r>
            <w:fldChar w:fldCharType="begin"/>
          </w:r>
          <w:r>
            <w:instrText xml:space="preserve"> PAGEREF _Toc32523 </w:instrText>
          </w:r>
          <w:r>
            <w:fldChar w:fldCharType="separate"/>
          </w:r>
          <w:r>
            <w:t>5</w:t>
          </w:r>
          <w:r>
            <w:fldChar w:fldCharType="end"/>
          </w:r>
          <w:r>
            <w:rPr>
              <w:rFonts w:hint="default" w:ascii="Arial" w:hAnsi="Arial" w:cs="Arial"/>
              <w:szCs w:val="24"/>
              <w:lang w:val="en-US" w:eastAsia="zh-CN"/>
            </w:rPr>
            <w:fldChar w:fldCharType="end"/>
          </w:r>
        </w:p>
        <w:p>
          <w:pPr>
            <w:pStyle w:val="8"/>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_Toc3919 </w:instrText>
          </w:r>
          <w:r>
            <w:rPr>
              <w:rFonts w:hint="default" w:ascii="Arial" w:hAnsi="Arial" w:cs="Arial"/>
              <w:szCs w:val="24"/>
              <w:lang w:val="en-US" w:eastAsia="zh-CN"/>
            </w:rPr>
            <w:fldChar w:fldCharType="separate"/>
          </w:r>
          <w:r>
            <w:rPr>
              <w:rFonts w:hint="eastAsia"/>
              <w:lang w:val="en-US" w:eastAsia="zh-CN"/>
            </w:rPr>
            <w:t>4 Distributed Database Solution</w:t>
          </w:r>
          <w:r>
            <w:tab/>
          </w:r>
          <w:r>
            <w:fldChar w:fldCharType="begin"/>
          </w:r>
          <w:r>
            <w:instrText xml:space="preserve"> PAGEREF _Toc3919 </w:instrText>
          </w:r>
          <w:r>
            <w:fldChar w:fldCharType="separate"/>
          </w:r>
          <w:r>
            <w:t>5</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_Toc8266 </w:instrText>
          </w:r>
          <w:r>
            <w:rPr>
              <w:rFonts w:hint="default" w:ascii="Arial" w:hAnsi="Arial" w:cs="Arial"/>
              <w:szCs w:val="24"/>
              <w:lang w:val="en-US" w:eastAsia="zh-CN"/>
            </w:rPr>
            <w:fldChar w:fldCharType="separate"/>
          </w:r>
          <w:r>
            <w:rPr>
              <w:rFonts w:hint="eastAsia" w:ascii="Arial" w:hAnsi="Arial" w:cs="Arial"/>
              <w:szCs w:val="28"/>
              <w:lang w:val="en-US" w:eastAsia="zh-CN"/>
            </w:rPr>
            <w:t>4.1 Horizontal Fragmentation</w:t>
          </w:r>
          <w:r>
            <w:tab/>
          </w:r>
          <w:r>
            <w:fldChar w:fldCharType="begin"/>
          </w:r>
          <w:r>
            <w:instrText xml:space="preserve"> PAGEREF _Toc8266 </w:instrText>
          </w:r>
          <w:r>
            <w:fldChar w:fldCharType="separate"/>
          </w:r>
          <w:r>
            <w:t>6</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_Toc16432 </w:instrText>
          </w:r>
          <w:r>
            <w:rPr>
              <w:rFonts w:hint="default" w:ascii="Arial" w:hAnsi="Arial" w:cs="Arial"/>
              <w:szCs w:val="24"/>
              <w:lang w:val="en-US" w:eastAsia="zh-CN"/>
            </w:rPr>
            <w:fldChar w:fldCharType="separate"/>
          </w:r>
          <w:r>
            <w:rPr>
              <w:rFonts w:hint="eastAsia" w:ascii="Arial" w:hAnsi="Arial" w:cs="Arial"/>
              <w:szCs w:val="28"/>
              <w:lang w:val="en-US" w:eastAsia="zh-CN"/>
            </w:rPr>
            <w:t>4.2 Vertical Fragmentation</w:t>
          </w:r>
          <w:r>
            <w:tab/>
          </w:r>
          <w:r>
            <w:fldChar w:fldCharType="begin"/>
          </w:r>
          <w:r>
            <w:instrText xml:space="preserve"> PAGEREF _Toc16432 </w:instrText>
          </w:r>
          <w:r>
            <w:fldChar w:fldCharType="separate"/>
          </w:r>
          <w:r>
            <w:t>7</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_Toc24426 </w:instrText>
          </w:r>
          <w:r>
            <w:rPr>
              <w:rFonts w:hint="default" w:ascii="Arial" w:hAnsi="Arial" w:cs="Arial"/>
              <w:szCs w:val="24"/>
              <w:lang w:val="en-US" w:eastAsia="zh-CN"/>
            </w:rPr>
            <w:fldChar w:fldCharType="separate"/>
          </w:r>
          <w:r>
            <w:rPr>
              <w:rFonts w:hint="eastAsia" w:ascii="Arial" w:hAnsi="Arial" w:cs="Arial"/>
              <w:szCs w:val="28"/>
              <w:lang w:val="en-US" w:eastAsia="zh-CN"/>
            </w:rPr>
            <w:t>4.3 Mixed Fragmentation</w:t>
          </w:r>
          <w:r>
            <w:tab/>
          </w:r>
          <w:r>
            <w:fldChar w:fldCharType="begin"/>
          </w:r>
          <w:r>
            <w:instrText xml:space="preserve"> PAGEREF _Toc24426 </w:instrText>
          </w:r>
          <w:r>
            <w:fldChar w:fldCharType="separate"/>
          </w:r>
          <w:r>
            <w:t>8</w:t>
          </w:r>
          <w:r>
            <w:fldChar w:fldCharType="end"/>
          </w:r>
          <w:r>
            <w:rPr>
              <w:rFonts w:hint="default" w:ascii="Arial" w:hAnsi="Arial" w:cs="Arial"/>
              <w:szCs w:val="24"/>
              <w:lang w:val="en-US" w:eastAsia="zh-CN"/>
            </w:rPr>
            <w:fldChar w:fldCharType="end"/>
          </w:r>
        </w:p>
        <w:p>
          <w:pPr>
            <w:pStyle w:val="5"/>
            <w:tabs>
              <w:tab w:val="right" w:leader="dot" w:pos="8306"/>
            </w:tabs>
          </w:pPr>
          <w:r>
            <w:rPr>
              <w:rFonts w:hint="default" w:ascii="Arial" w:hAnsi="Arial" w:cs="Arial"/>
              <w:szCs w:val="24"/>
              <w:lang w:val="en-US" w:eastAsia="zh-CN"/>
            </w:rPr>
            <w:fldChar w:fldCharType="begin"/>
          </w:r>
          <w:r>
            <w:rPr>
              <w:rFonts w:hint="default" w:ascii="Arial" w:hAnsi="Arial" w:cs="Arial"/>
              <w:szCs w:val="24"/>
              <w:lang w:val="en-US" w:eastAsia="zh-CN"/>
            </w:rPr>
            <w:instrText xml:space="preserve"> HYPERLINK \l _Toc24236 </w:instrText>
          </w:r>
          <w:r>
            <w:rPr>
              <w:rFonts w:hint="default" w:ascii="Arial" w:hAnsi="Arial" w:cs="Arial"/>
              <w:szCs w:val="24"/>
              <w:lang w:val="en-US" w:eastAsia="zh-CN"/>
            </w:rPr>
            <w:fldChar w:fldCharType="separate"/>
          </w:r>
          <w:r>
            <w:rPr>
              <w:rFonts w:hint="eastAsia" w:ascii="Arial" w:hAnsi="Arial" w:cs="Arial"/>
              <w:szCs w:val="28"/>
              <w:lang w:val="en-US" w:eastAsia="zh-CN"/>
            </w:rPr>
            <w:t>4.4 Derived Fragmentation</w:t>
          </w:r>
          <w:r>
            <w:tab/>
          </w:r>
          <w:r>
            <w:fldChar w:fldCharType="begin"/>
          </w:r>
          <w:r>
            <w:instrText xml:space="preserve"> PAGEREF _Toc24236 </w:instrText>
          </w:r>
          <w:r>
            <w:fldChar w:fldCharType="separate"/>
          </w:r>
          <w:r>
            <w:t>9</w:t>
          </w:r>
          <w:r>
            <w:fldChar w:fldCharType="end"/>
          </w:r>
          <w:r>
            <w:rPr>
              <w:rFonts w:hint="default" w:ascii="Arial" w:hAnsi="Arial" w:cs="Arial"/>
              <w:szCs w:val="24"/>
              <w:lang w:val="en-US" w:eastAsia="zh-CN"/>
            </w:rPr>
            <w:fldChar w:fldCharType="end"/>
          </w:r>
        </w:p>
        <w:p>
          <w:pPr>
            <w:ind w:left="0" w:leftChars="0" w:firstLine="0" w:firstLineChars="0"/>
            <w:rPr>
              <w:rFonts w:hint="default" w:ascii="Arial" w:hAnsi="Arial" w:cs="Arial"/>
              <w:b/>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Arial" w:hAnsi="Arial" w:cs="Arial"/>
              <w:szCs w:val="24"/>
              <w:lang w:val="en-US" w:eastAsia="zh-CN"/>
            </w:rPr>
            <w:fldChar w:fldCharType="end"/>
          </w:r>
        </w:p>
      </w:sdtContent>
    </w:sdt>
    <w:p>
      <w:pPr>
        <w:rPr>
          <w:rFonts w:hint="default" w:ascii="Arial" w:hAnsi="Arial" w:cs="Arial"/>
          <w:b/>
          <w:sz w:val="24"/>
          <w:szCs w:val="24"/>
          <w:lang w:val="en-US" w:eastAsia="zh-CN"/>
        </w:rPr>
        <w:sectPr>
          <w:pgSz w:w="11906" w:h="16838"/>
          <w:pgMar w:top="1440" w:right="1800" w:bottom="1440" w:left="1800" w:header="851" w:footer="992" w:gutter="0"/>
          <w:cols w:space="425" w:num="1"/>
          <w:docGrid w:type="lines" w:linePitch="312" w:charSpace="0"/>
        </w:sectPr>
      </w:pPr>
    </w:p>
    <w:p>
      <w:pPr>
        <w:pStyle w:val="3"/>
        <w:bidi w:val="0"/>
        <w:rPr>
          <w:b/>
          <w:sz w:val="28"/>
          <w:szCs w:val="28"/>
          <w:lang w:val="en-GB" w:eastAsia="en-GB"/>
        </w:rPr>
      </w:pPr>
      <w:bookmarkStart w:id="2" w:name="_Toc3296"/>
      <w:r>
        <w:rPr>
          <w:rFonts w:hint="eastAsia"/>
          <w:b/>
          <w:sz w:val="28"/>
          <w:szCs w:val="28"/>
          <w:lang w:val="en-US" w:eastAsia="zh-CN"/>
        </w:rPr>
        <w:t xml:space="preserve">1 </w:t>
      </w:r>
      <w:r>
        <w:rPr>
          <w:b/>
          <w:sz w:val="28"/>
          <w:szCs w:val="28"/>
          <w:lang w:val="en-GB" w:eastAsia="en-GB"/>
        </w:rPr>
        <w:t>SQL vs. NoSQL</w:t>
      </w:r>
      <w:bookmarkEnd w:id="2"/>
    </w:p>
    <w:p>
      <w:pPr>
        <w:pStyle w:val="4"/>
        <w:bidi w:val="0"/>
        <w:rPr>
          <w:rFonts w:hint="eastAsia"/>
          <w:sz w:val="28"/>
          <w:szCs w:val="28"/>
          <w:lang w:val="en-US" w:eastAsia="zh-CN"/>
        </w:rPr>
      </w:pPr>
      <w:bookmarkStart w:id="3" w:name="_Toc11838"/>
      <w:r>
        <w:rPr>
          <w:rFonts w:hint="default" w:ascii="Arial" w:hAnsi="Arial" w:cs="Arial"/>
          <w:sz w:val="28"/>
          <w:szCs w:val="28"/>
          <w:lang w:val="en-US" w:eastAsia="zh-CN"/>
        </w:rPr>
        <w:t>1.1 SQL Database</w:t>
      </w:r>
      <w:bookmarkEnd w:id="3"/>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 xml:space="preserve">SQL Database is also called RDBMS(Rational DataBase Management System), and the biggest feature of this kind of database is that it can keep different kinds of complex relations among tables in it. </w:t>
      </w:r>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SQL Database can handle structured data better. Compared to NoSQL Databsase, structured query statements are executed more efficiently and precisely. Due to the amount of structured data is not uncountable and the growth speed of it is predictable usually, thus, Rational Database is more suitable. RDBMS also focuses on transaction and emphasize on the ACID(Atomicity, Consistency, Isolation, and Durability) of transaction. If there are needs of this aspect when operating data, SQL DataBase is a better choice.</w:t>
      </w:r>
    </w:p>
    <w:p>
      <w:pPr>
        <w:pStyle w:val="4"/>
        <w:bidi w:val="0"/>
        <w:rPr>
          <w:rFonts w:hint="eastAsia" w:ascii="Arial" w:hAnsi="Arial" w:cs="Arial"/>
          <w:sz w:val="28"/>
          <w:szCs w:val="28"/>
          <w:lang w:val="en-US" w:eastAsia="zh-CN"/>
        </w:rPr>
      </w:pPr>
      <w:bookmarkStart w:id="4" w:name="_Toc14102"/>
      <w:r>
        <w:rPr>
          <w:rFonts w:hint="eastAsia" w:ascii="Arial" w:hAnsi="Arial" w:cs="Arial"/>
          <w:sz w:val="28"/>
          <w:szCs w:val="28"/>
          <w:lang w:val="en-US" w:eastAsia="zh-CN"/>
        </w:rPr>
        <w:t>1.2 NoSQL Database</w:t>
      </w:r>
      <w:bookmarkEnd w:id="4"/>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default" w:ascii="Arial" w:hAnsi="Arial" w:eastAsia="宋体" w:cs="Arial"/>
          <w:b w:val="0"/>
          <w:bCs/>
          <w:sz w:val="24"/>
          <w:szCs w:val="24"/>
          <w:lang w:val="en-US" w:eastAsia="zh-CN"/>
        </w:rPr>
        <w:t>NoSQL database refers to the non relational, distributed</w:t>
      </w:r>
      <w:r>
        <w:rPr>
          <w:rFonts w:hint="eastAsia" w:ascii="Arial" w:hAnsi="Arial" w:eastAsia="宋体" w:cs="Arial"/>
          <w:b w:val="0"/>
          <w:bCs/>
          <w:sz w:val="24"/>
          <w:szCs w:val="24"/>
          <w:lang w:val="en-US" w:eastAsia="zh-CN"/>
        </w:rPr>
        <w:t xml:space="preserve"> </w:t>
      </w:r>
      <w:r>
        <w:rPr>
          <w:rFonts w:hint="default" w:ascii="Arial" w:hAnsi="Arial" w:eastAsia="宋体" w:cs="Arial"/>
          <w:b w:val="0"/>
          <w:bCs/>
          <w:sz w:val="24"/>
          <w:szCs w:val="24"/>
          <w:lang w:val="en-US" w:eastAsia="zh-CN"/>
        </w:rPr>
        <w:t xml:space="preserve">data storage system, which does not guarantee to follow the </w:t>
      </w:r>
      <w:r>
        <w:rPr>
          <w:rFonts w:hint="eastAsia" w:ascii="Arial" w:hAnsi="Arial" w:eastAsia="宋体" w:cs="Arial"/>
          <w:b w:val="0"/>
          <w:bCs/>
          <w:sz w:val="24"/>
          <w:szCs w:val="24"/>
          <w:lang w:val="en-US" w:eastAsia="zh-CN"/>
        </w:rPr>
        <w:t>ACID</w:t>
      </w:r>
      <w:r>
        <w:rPr>
          <w:rFonts w:hint="default" w:ascii="Arial" w:hAnsi="Arial" w:eastAsia="宋体" w:cs="Arial"/>
          <w:b w:val="0"/>
          <w:bCs/>
          <w:sz w:val="24"/>
          <w:szCs w:val="24"/>
          <w:lang w:val="en-US" w:eastAsia="zh-CN"/>
        </w:rPr>
        <w:t xml:space="preserve"> principle.</w:t>
      </w:r>
      <w:r>
        <w:rPr>
          <w:rFonts w:hint="eastAsia" w:ascii="Arial" w:hAnsi="Arial" w:eastAsia="宋体" w:cs="Arial"/>
          <w:b w:val="0"/>
          <w:bCs/>
          <w:sz w:val="24"/>
          <w:szCs w:val="24"/>
          <w:lang w:val="en-US" w:eastAsia="zh-CN"/>
        </w:rPr>
        <w:t xml:space="preserve"> When cloud computing and big data era is arriving, SQL databases are gradually unable to follow the steps and meet the requirements. It is mainly due to growing semi relational and non relational data. Meanwhile, the emergence of new technologies, like distributed technology, also pushes the development of non relational database. Unlike traditional SQL databases, these databases highlight the high concurrency of operating large amounts of data. This kind of database is generally called NoSQL (not only SQL) database. </w:t>
      </w:r>
    </w:p>
    <w:p>
      <w:pPr>
        <w:pStyle w:val="4"/>
        <w:bidi w:val="0"/>
        <w:rPr>
          <w:rFonts w:hint="eastAsia" w:ascii="Arial" w:hAnsi="Arial" w:cs="Arial"/>
          <w:sz w:val="28"/>
          <w:szCs w:val="28"/>
          <w:lang w:val="en-US" w:eastAsia="zh-CN"/>
        </w:rPr>
      </w:pPr>
      <w:bookmarkStart w:id="5" w:name="_Toc14954"/>
      <w:r>
        <w:rPr>
          <w:rFonts w:hint="eastAsia" w:ascii="Arial" w:hAnsi="Arial" w:cs="Arial"/>
          <w:sz w:val="28"/>
          <w:szCs w:val="28"/>
          <w:lang w:val="en-US" w:eastAsia="zh-CN"/>
        </w:rPr>
        <w:t>1.3 Differences</w:t>
      </w:r>
      <w:bookmarkEnd w:id="5"/>
      <w:r>
        <w:rPr>
          <w:rFonts w:hint="eastAsia" w:ascii="Arial" w:hAnsi="Arial" w:cs="Arial"/>
          <w:sz w:val="28"/>
          <w:szCs w:val="28"/>
          <w:lang w:val="en-US" w:eastAsia="zh-CN"/>
        </w:rPr>
        <w:t xml:space="preserve"> </w:t>
      </w:r>
    </w:p>
    <w:p>
      <w:pPr>
        <w:numPr>
          <w:ilvl w:val="0"/>
          <w:numId w:val="0"/>
        </w:numPr>
        <w:spacing w:before="120" w:after="12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1.3.1 Ways of storage</w:t>
      </w:r>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In terms of rational databases, data is usually stored as rows and columns in different kinds of tables.</w:t>
      </w:r>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While when it comes to NoSQL databases it does not feasible. Data in non relational databases can be stored as formats like key-values, columns, documents, and graphs.</w:t>
      </w:r>
    </w:p>
    <w:p>
      <w:pPr>
        <w:numPr>
          <w:ilvl w:val="0"/>
          <w:numId w:val="0"/>
        </w:numPr>
        <w:spacing w:before="120" w:after="12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1.3.2 Structures of storage</w:t>
      </w:r>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In SQL databases, data is stored int structured ways. Before storing data in a specific table, all the fields of it must have been defined. It means that the data stored in these tables is very stable and reliable. However, when you would like to change the structure of a table because of some demands, it is also very hard to do that .</w:t>
      </w:r>
    </w:p>
    <w:p>
      <w:pPr>
        <w:numPr>
          <w:ilvl w:val="0"/>
          <w:numId w:val="0"/>
        </w:numPr>
        <w:spacing w:before="120" w:after="120"/>
        <w:ind w:firstLine="480" w:firstLineChars="200"/>
        <w:jc w:val="both"/>
        <w:rPr>
          <w:rFonts w:hint="default"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Due to the requirements to handle large amounts of non structured data, No databases apply non-fixed structures. They can change storage structures according to various data.</w:t>
      </w:r>
    </w:p>
    <w:p>
      <w:pPr>
        <w:numPr>
          <w:ilvl w:val="0"/>
          <w:numId w:val="0"/>
        </w:numPr>
        <w:spacing w:before="120" w:after="12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1.3.3 Specifications of storage</w:t>
      </w:r>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default" w:ascii="Arial" w:hAnsi="Arial" w:eastAsia="宋体" w:cs="Arial"/>
          <w:b w:val="0"/>
          <w:bCs/>
          <w:sz w:val="24"/>
          <w:szCs w:val="24"/>
          <w:lang w:val="en-US" w:eastAsia="zh-CN"/>
        </w:rPr>
        <w:t xml:space="preserve">In order to avoid </w:t>
      </w:r>
      <w:r>
        <w:rPr>
          <w:rFonts w:hint="eastAsia" w:ascii="Arial" w:hAnsi="Arial" w:eastAsia="宋体" w:cs="Arial"/>
          <w:b w:val="0"/>
          <w:bCs/>
          <w:sz w:val="24"/>
          <w:szCs w:val="24"/>
          <w:lang w:val="en-US" w:eastAsia="zh-CN"/>
        </w:rPr>
        <w:t>redundancy</w:t>
      </w:r>
      <w:r>
        <w:rPr>
          <w:rFonts w:hint="default" w:ascii="Arial" w:hAnsi="Arial" w:eastAsia="宋体" w:cs="Arial"/>
          <w:b w:val="0"/>
          <w:bCs/>
          <w:sz w:val="24"/>
          <w:szCs w:val="24"/>
          <w:lang w:val="en-US" w:eastAsia="zh-CN"/>
        </w:rPr>
        <w:t xml:space="preserve"> and make </w:t>
      </w:r>
      <w:r>
        <w:rPr>
          <w:rFonts w:hint="eastAsia" w:ascii="Arial" w:hAnsi="Arial" w:eastAsia="宋体" w:cs="Arial"/>
          <w:b w:val="0"/>
          <w:bCs/>
          <w:sz w:val="24"/>
          <w:szCs w:val="24"/>
          <w:lang w:val="en-US" w:eastAsia="zh-CN"/>
        </w:rPr>
        <w:t>the best</w:t>
      </w:r>
      <w:r>
        <w:rPr>
          <w:rFonts w:hint="default" w:ascii="Arial" w:hAnsi="Arial" w:eastAsia="宋体" w:cs="Arial"/>
          <w:b w:val="0"/>
          <w:bCs/>
          <w:sz w:val="24"/>
          <w:szCs w:val="24"/>
          <w:lang w:val="en-US" w:eastAsia="zh-CN"/>
        </w:rPr>
        <w:t xml:space="preserve"> use of space, data </w:t>
      </w:r>
      <w:r>
        <w:rPr>
          <w:rFonts w:hint="eastAsia" w:ascii="Arial" w:hAnsi="Arial" w:eastAsia="宋体" w:cs="Arial"/>
          <w:b w:val="0"/>
          <w:bCs/>
          <w:sz w:val="24"/>
          <w:szCs w:val="24"/>
          <w:lang w:val="en-US" w:eastAsia="zh-CN"/>
        </w:rPr>
        <w:t>in SQL</w:t>
      </w:r>
      <w:r>
        <w:rPr>
          <w:rFonts w:hint="default" w:ascii="Arial" w:hAnsi="Arial" w:eastAsia="宋体" w:cs="Arial"/>
          <w:b w:val="0"/>
          <w:bCs/>
          <w:sz w:val="24"/>
          <w:szCs w:val="24"/>
          <w:lang w:val="en-US" w:eastAsia="zh-CN"/>
        </w:rPr>
        <w:t xml:space="preserve"> </w:t>
      </w:r>
      <w:r>
        <w:rPr>
          <w:rFonts w:hint="eastAsia" w:ascii="Arial" w:hAnsi="Arial" w:eastAsia="宋体" w:cs="Arial"/>
          <w:b w:val="0"/>
          <w:bCs/>
          <w:sz w:val="24"/>
          <w:szCs w:val="24"/>
          <w:lang w:val="en-US" w:eastAsia="zh-CN"/>
        </w:rPr>
        <w:t>database is</w:t>
      </w:r>
      <w:r>
        <w:rPr>
          <w:rFonts w:hint="default" w:ascii="Arial" w:hAnsi="Arial" w:eastAsia="宋体" w:cs="Arial"/>
          <w:b w:val="0"/>
          <w:bCs/>
          <w:sz w:val="24"/>
          <w:szCs w:val="24"/>
          <w:lang w:val="en-US" w:eastAsia="zh-CN"/>
        </w:rPr>
        <w:t xml:space="preserve"> stored in the form of minimum</w:t>
      </w:r>
      <w:r>
        <w:rPr>
          <w:rFonts w:hint="eastAsia" w:ascii="Arial" w:hAnsi="Arial" w:eastAsia="宋体" w:cs="Arial"/>
          <w:b w:val="0"/>
          <w:bCs/>
          <w:sz w:val="24"/>
          <w:szCs w:val="24"/>
          <w:lang w:val="en-US" w:eastAsia="zh-CN"/>
        </w:rPr>
        <w:t xml:space="preserve"> relational tables</w:t>
      </w:r>
      <w:r>
        <w:rPr>
          <w:rFonts w:hint="default" w:ascii="Arial" w:hAnsi="Arial" w:eastAsia="宋体" w:cs="Arial"/>
          <w:b w:val="0"/>
          <w:bCs/>
          <w:sz w:val="24"/>
          <w:szCs w:val="24"/>
          <w:lang w:val="en-US" w:eastAsia="zh-CN"/>
        </w:rPr>
        <w:t xml:space="preserve">. </w:t>
      </w:r>
      <w:r>
        <w:rPr>
          <w:rFonts w:hint="eastAsia" w:ascii="Arial" w:hAnsi="Arial" w:eastAsia="宋体" w:cs="Arial"/>
          <w:b w:val="0"/>
          <w:bCs/>
          <w:sz w:val="24"/>
          <w:szCs w:val="24"/>
          <w:lang w:val="en-US" w:eastAsia="zh-CN"/>
        </w:rPr>
        <w:t>It is very suitable when the number of tables is not very large. If it involves lots of tables, the complex relations among them would would lead to data management become increasingly complex.</w:t>
      </w:r>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NoSQL databases use a method of centralized storage, it does divide data into many tables and store it as a whole. Although this way may cause redundancy and space waste, it is acceptable because of increasingly growing capacity of hardware, and this method can enable data reading and writing very efficient.</w:t>
      </w:r>
    </w:p>
    <w:p>
      <w:pPr>
        <w:numPr>
          <w:ilvl w:val="0"/>
          <w:numId w:val="0"/>
        </w:numPr>
        <w:spacing w:before="120" w:after="120"/>
        <w:jc w:val="both"/>
        <w:rPr>
          <w:rFonts w:hint="default"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 xml:space="preserve">1.3.4 Extension </w:t>
      </w:r>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The growing demands of extension capacity of database are pushed by the increasing speed of data production and the arrival of bigdata era, and ways of extension is a major feature to differ SQL and NoSQL databases.</w:t>
      </w:r>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The characteristics of ACID of relational database that made it popular is also a barrier to slow down the development of SQL database to some degree, because they are difficult to maintain in distributed environment.</w:t>
      </w:r>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NoSQL databases are distributed, and they are able to scale by adding servers to the systems which can increase their capacity and balance the load.</w:t>
      </w:r>
    </w:p>
    <w:p>
      <w:pPr>
        <w:numPr>
          <w:ilvl w:val="0"/>
          <w:numId w:val="0"/>
        </w:numPr>
        <w:spacing w:before="120" w:after="12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1.3.5 Query</w:t>
      </w:r>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SQL databases use structure query language to execute query statements, and the languages of different databases(such as Oracle, MySQL, Microsoft SQL Server ) developed by their companies follow the standard so that the languages are almost the same. It is very kind to developers and users since they have no need to learn different languages when they use different databases. SQL contains three parts: DDL(Data Definition Language), DML(Data Manipulation Language) and DCL(Data Control Language). DML includes the operations of SELECT, UPDATE, INSERT, and DELETE. DDL includes the operations of CREATE, ALTER, DROP and etc. DCL is used to alter the users or users</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authorities including the operations of GRANT, DENY, REVOKE and etc.</w:t>
      </w:r>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The languages used by NoSQL databases do not have a unified standard, and vary according to different databases. In comparison, the languages of NoSQL databases are easier and more precise than SQL.</w:t>
      </w:r>
    </w:p>
    <w:p>
      <w:pPr>
        <w:numPr>
          <w:ilvl w:val="0"/>
          <w:numId w:val="0"/>
        </w:numPr>
        <w:spacing w:before="120" w:after="120"/>
        <w:ind w:left="0" w:leftChars="0" w:firstLine="0" w:firstLineChars="0"/>
        <w:jc w:val="both"/>
        <w:rPr>
          <w:rFonts w:hint="default" w:ascii="Arial" w:hAnsi="Arial" w:eastAsia="宋体" w:cs="Arial"/>
          <w:b w:val="0"/>
          <w:bCs/>
          <w:sz w:val="24"/>
          <w:szCs w:val="24"/>
          <w:lang w:val="en-US" w:eastAsia="zh-CN"/>
        </w:rPr>
      </w:pPr>
      <w:r>
        <w:rPr>
          <w:rFonts w:hint="default" w:ascii="Arial" w:hAnsi="Arial" w:eastAsia="宋体" w:cs="Arial"/>
          <w:b w:val="0"/>
          <w:bCs/>
          <w:sz w:val="24"/>
          <w:szCs w:val="24"/>
          <w:lang w:val="en-US" w:eastAsia="zh-CN"/>
        </w:rPr>
        <w:t>1.3.6 Transaction</w:t>
      </w:r>
    </w:p>
    <w:p>
      <w:pPr>
        <w:numPr>
          <w:ilvl w:val="0"/>
          <w:numId w:val="0"/>
        </w:numPr>
        <w:spacing w:before="120" w:after="120"/>
        <w:ind w:left="0" w:leftChars="0" w:firstLine="0" w:firstLineChars="0"/>
        <w:jc w:val="both"/>
        <w:rPr>
          <w:rFonts w:hint="default" w:ascii="Arial" w:hAnsi="Arial" w:eastAsia="宋体" w:cs="Arial"/>
          <w:b w:val="0"/>
          <w:bCs/>
          <w:sz w:val="24"/>
          <w:szCs w:val="24"/>
          <w:lang w:val="en-US" w:eastAsia="zh-CN"/>
        </w:rPr>
      </w:pPr>
      <w:r>
        <w:rPr>
          <w:rFonts w:hint="default" w:ascii="Arial" w:hAnsi="Arial" w:eastAsia="宋体" w:cs="Arial"/>
          <w:b w:val="0"/>
          <w:bCs/>
          <w:sz w:val="24"/>
          <w:szCs w:val="24"/>
          <w:lang w:val="en-US" w:eastAsia="zh-CN"/>
        </w:rPr>
        <w:t xml:space="preserve">    Relational databases emphasize the ACID(Atomicity Consistency Lsolation Durability ),which is very necessary for complex queries with the demand of high stability and performance. With transaction, this kind of databases can greatly make sure the consistency of data, and if there is any error happening during the execution procedure which can be controlled by the change of atomic granularity, the transaction can be rolled back to keep data consistent.</w:t>
      </w:r>
    </w:p>
    <w:p>
      <w:pPr>
        <w:numPr>
          <w:ilvl w:val="0"/>
          <w:numId w:val="0"/>
        </w:numPr>
        <w:spacing w:before="120" w:after="120"/>
        <w:ind w:left="0" w:leftChars="0" w:firstLine="0" w:firstLineChars="0"/>
        <w:jc w:val="both"/>
        <w:rPr>
          <w:rFonts w:hint="default" w:ascii="Arial" w:hAnsi="Arial" w:eastAsia="宋体" w:cs="Arial"/>
          <w:b w:val="0"/>
          <w:bCs/>
          <w:sz w:val="24"/>
          <w:szCs w:val="24"/>
          <w:lang w:val="en-US" w:eastAsia="zh-CN"/>
        </w:rPr>
      </w:pPr>
      <w:r>
        <w:rPr>
          <w:rFonts w:hint="default" w:ascii="Arial" w:hAnsi="Arial" w:eastAsia="宋体" w:cs="Arial"/>
          <w:b w:val="0"/>
          <w:bCs/>
          <w:sz w:val="24"/>
          <w:szCs w:val="24"/>
          <w:lang w:val="en-US" w:eastAsia="zh-CN"/>
        </w:rPr>
        <w:t xml:space="preserve">    In comparison, NoSQL focus on BASE principal(Basically Available, Soft State, and Eventually Consistency ), which does not strictly require consistency and  contributes to stable and high-performance databases. Although transaction can also be used in the kind of databases, it can not be supported and operated very well due to the distributed trait. While NoSQL databases are really good at the handling of large numbers of data and scaling of databases.</w:t>
      </w:r>
    </w:p>
    <w:p>
      <w:pPr>
        <w:numPr>
          <w:ilvl w:val="0"/>
          <w:numId w:val="0"/>
        </w:numPr>
        <w:spacing w:before="120" w:after="120"/>
        <w:ind w:left="0" w:leftChars="0" w:firstLine="0" w:firstLineChars="0"/>
        <w:jc w:val="both"/>
        <w:rPr>
          <w:rFonts w:hint="default" w:ascii="Arial" w:hAnsi="Arial" w:eastAsia="宋体" w:cs="Arial"/>
          <w:b w:val="0"/>
          <w:bCs/>
          <w:sz w:val="24"/>
          <w:szCs w:val="24"/>
          <w:lang w:val="en-US" w:eastAsia="zh-CN"/>
        </w:rPr>
      </w:pPr>
      <w:r>
        <w:rPr>
          <w:rFonts w:hint="default" w:ascii="Arial" w:hAnsi="Arial" w:eastAsia="宋体" w:cs="Arial"/>
          <w:b w:val="0"/>
          <w:bCs/>
          <w:sz w:val="24"/>
          <w:szCs w:val="24"/>
          <w:lang w:val="en-US" w:eastAsia="zh-CN"/>
        </w:rPr>
        <w:t xml:space="preserve">1.3.7 Read/Write Performance </w:t>
      </w:r>
    </w:p>
    <w:p>
      <w:pPr>
        <w:numPr>
          <w:ilvl w:val="0"/>
          <w:numId w:val="0"/>
        </w:numPr>
        <w:spacing w:before="120" w:after="120"/>
        <w:ind w:left="0" w:leftChars="0" w:firstLine="480" w:firstLineChars="200"/>
        <w:jc w:val="both"/>
        <w:rPr>
          <w:rFonts w:hint="default" w:ascii="Arial" w:hAnsi="Arial" w:eastAsia="宋体" w:cs="Arial"/>
          <w:b w:val="0"/>
          <w:bCs/>
          <w:sz w:val="24"/>
          <w:szCs w:val="24"/>
          <w:lang w:val="en-US" w:eastAsia="zh-CN"/>
        </w:rPr>
      </w:pPr>
      <w:r>
        <w:rPr>
          <w:rFonts w:hint="default" w:ascii="Arial" w:hAnsi="Arial" w:eastAsia="宋体" w:cs="Arial"/>
          <w:b w:val="0"/>
          <w:bCs/>
          <w:sz w:val="24"/>
          <w:szCs w:val="24"/>
          <w:lang w:val="en-US" w:eastAsia="zh-CN"/>
        </w:rPr>
        <w:t>Consistency is a very important concept in relational databases, to realize it databases sometimes have to cost a lot to reduce read/write performance. When these databases encounter massive messages in a short moment and have to deal with high concurrent demands, their performance and efficiency would decline sharply, although their good stability in dealing with common structural messages.</w:t>
      </w:r>
    </w:p>
    <w:p>
      <w:pPr>
        <w:numPr>
          <w:ilvl w:val="0"/>
          <w:numId w:val="0"/>
        </w:numPr>
        <w:spacing w:before="120" w:after="120"/>
        <w:ind w:left="0" w:leftChars="0" w:firstLine="480" w:firstLineChars="200"/>
        <w:jc w:val="both"/>
        <w:rPr>
          <w:rFonts w:hint="default" w:ascii="Arial" w:hAnsi="Arial" w:eastAsia="宋体" w:cs="Arial"/>
          <w:b w:val="0"/>
          <w:bCs/>
          <w:sz w:val="24"/>
          <w:szCs w:val="24"/>
          <w:lang w:val="en-US" w:eastAsia="zh-CN"/>
        </w:rPr>
      </w:pPr>
      <w:r>
        <w:rPr>
          <w:rFonts w:hint="default" w:ascii="Arial" w:hAnsi="Arial" w:eastAsia="宋体" w:cs="Arial"/>
          <w:b w:val="0"/>
          <w:bCs/>
          <w:sz w:val="24"/>
          <w:szCs w:val="24"/>
          <w:lang w:val="en-US" w:eastAsia="zh-CN"/>
        </w:rPr>
        <w:t>Comparing to its counterparts, NoSQL databases are really good at coding with big data, enormous daily produced unstructured messages, maintaining the high performance in the meanwhile. This is due to the data in the databases is stored in special formats, such as key-values, and this kind of data set format makes the databases easier to read and write or scale. What’s more, NoSQL databases would not paraphrase the messages and just recognize their specific delimiters and store them. All the above characteristics mean that NoSQL databases have incomparable advantages over SQL databases in reading/writing, retrieval, analysis, management of data.</w:t>
      </w:r>
    </w:p>
    <w:p>
      <w:pPr>
        <w:numPr>
          <w:ilvl w:val="0"/>
          <w:numId w:val="0"/>
        </w:numPr>
        <w:spacing w:before="120" w:after="120"/>
        <w:ind w:left="0" w:leftChars="0" w:firstLine="0" w:firstLineChars="0"/>
        <w:jc w:val="both"/>
        <w:rPr>
          <w:rFonts w:hint="default" w:ascii="Arial" w:hAnsi="Arial" w:eastAsia="宋体" w:cs="Arial"/>
          <w:b w:val="0"/>
          <w:bCs/>
          <w:sz w:val="24"/>
          <w:szCs w:val="24"/>
          <w:lang w:val="en-US" w:eastAsia="zh-CN"/>
        </w:rPr>
      </w:pPr>
    </w:p>
    <w:p>
      <w:pPr>
        <w:numPr>
          <w:ilvl w:val="0"/>
          <w:numId w:val="0"/>
        </w:numPr>
        <w:spacing w:before="120" w:after="120"/>
        <w:ind w:firstLine="480" w:firstLineChars="200"/>
        <w:jc w:val="both"/>
        <w:rPr>
          <w:rFonts w:hint="default"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 xml:space="preserve"> </w:t>
      </w:r>
    </w:p>
    <w:p>
      <w:pPr>
        <w:pStyle w:val="3"/>
        <w:bidi w:val="0"/>
        <w:rPr>
          <w:rFonts w:hint="eastAsia" w:ascii="Arial" w:hAnsi="Arial" w:eastAsia="黑体" w:cs="Times New Roman"/>
          <w:b/>
          <w:sz w:val="28"/>
          <w:szCs w:val="28"/>
          <w:lang w:val="en-US" w:eastAsia="zh-CN" w:bidi="ar-SA"/>
        </w:rPr>
      </w:pPr>
    </w:p>
    <w:p>
      <w:pPr>
        <w:pStyle w:val="3"/>
        <w:bidi w:val="0"/>
        <w:outlineLvl w:val="0"/>
        <w:rPr>
          <w:rFonts w:hint="eastAsia"/>
          <w:b/>
          <w:sz w:val="28"/>
          <w:szCs w:val="28"/>
          <w:lang w:val="en-US" w:eastAsia="zh-CN"/>
        </w:rPr>
      </w:pPr>
      <w:bookmarkStart w:id="6" w:name="_Toc26827"/>
      <w:r>
        <w:rPr>
          <w:rFonts w:hint="eastAsia"/>
          <w:b/>
          <w:sz w:val="28"/>
          <w:szCs w:val="28"/>
          <w:lang w:val="en-US" w:eastAsia="zh-CN"/>
        </w:rPr>
        <w:t>2 Performance Tuning</w:t>
      </w:r>
      <w:bookmarkEnd w:id="0"/>
      <w:bookmarkEnd w:id="6"/>
    </w:p>
    <w:p>
      <w:pPr>
        <w:numPr>
          <w:ilvl w:val="0"/>
          <w:numId w:val="0"/>
        </w:numPr>
        <w:spacing w:before="120" w:after="120"/>
        <w:ind w:firstLine="480" w:firstLineChars="200"/>
        <w:jc w:val="both"/>
        <w:rPr>
          <w:rFonts w:hint="default"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Secondary indexes are normally extra non-ordering keys,do not sort data in tables, apart from the primary keys of specific tables. Comparing to primary keys, they can improve the speed and efficiency of query to some degree. Nevertheless, the overhead to maintain non-clustered indexes, needing extra files to store, is another point that need to be paid attention.</w:t>
      </w:r>
    </w:p>
    <w:p>
      <w:pPr>
        <w:pStyle w:val="4"/>
        <w:bidi w:val="0"/>
        <w:outlineLvl w:val="1"/>
        <w:rPr>
          <w:rFonts w:hint="default" w:ascii="Arial" w:hAnsi="Arial" w:cs="Arial"/>
          <w:sz w:val="28"/>
          <w:szCs w:val="28"/>
          <w:lang w:val="en-US" w:eastAsia="zh-CN"/>
        </w:rPr>
      </w:pPr>
      <w:bookmarkStart w:id="7" w:name="_Toc16065"/>
      <w:r>
        <w:rPr>
          <w:rFonts w:hint="eastAsia" w:ascii="Arial" w:hAnsi="Arial" w:cs="Arial"/>
          <w:sz w:val="28"/>
          <w:szCs w:val="28"/>
          <w:lang w:val="en-US" w:eastAsia="zh-CN"/>
        </w:rPr>
        <w:t>2.1 Secondary Index one:</w:t>
      </w:r>
      <w:r>
        <w:rPr>
          <w:rFonts w:hint="default" w:ascii="Arial" w:hAnsi="Arial" w:cs="Arial"/>
          <w:sz w:val="28"/>
          <w:szCs w:val="28"/>
          <w:lang w:val="en-US" w:eastAsia="zh-CN"/>
        </w:rPr>
        <w:t>‘</w:t>
      </w:r>
      <w:r>
        <w:rPr>
          <w:rFonts w:hint="eastAsia" w:ascii="Arial" w:hAnsi="Arial" w:cs="Arial"/>
          <w:sz w:val="28"/>
          <w:szCs w:val="28"/>
          <w:lang w:val="en-US" w:eastAsia="zh-CN"/>
        </w:rPr>
        <w:t>CustomerNo</w:t>
      </w:r>
      <w:r>
        <w:rPr>
          <w:rFonts w:hint="default" w:ascii="Arial" w:hAnsi="Arial" w:cs="Arial"/>
          <w:sz w:val="28"/>
          <w:szCs w:val="28"/>
          <w:lang w:val="en-US" w:eastAsia="zh-CN"/>
        </w:rPr>
        <w:t>’</w:t>
      </w:r>
      <w:r>
        <w:rPr>
          <w:rFonts w:hint="eastAsia" w:ascii="Arial" w:hAnsi="Arial" w:cs="Arial"/>
          <w:sz w:val="28"/>
          <w:szCs w:val="28"/>
          <w:lang w:val="en-US" w:eastAsia="zh-CN"/>
        </w:rPr>
        <w:t xml:space="preserve"> and </w:t>
      </w:r>
      <w:r>
        <w:rPr>
          <w:rFonts w:hint="default" w:ascii="Arial" w:hAnsi="Arial" w:cs="Arial"/>
          <w:sz w:val="28"/>
          <w:szCs w:val="28"/>
          <w:lang w:val="en-US" w:eastAsia="zh-CN"/>
        </w:rPr>
        <w:t>‘</w:t>
      </w:r>
      <w:r>
        <w:rPr>
          <w:rFonts w:hint="eastAsia" w:ascii="Arial" w:hAnsi="Arial" w:cs="Arial"/>
          <w:sz w:val="28"/>
          <w:szCs w:val="28"/>
          <w:lang w:val="en-US" w:eastAsia="zh-CN"/>
        </w:rPr>
        <w:t>Password</w:t>
      </w:r>
      <w:r>
        <w:rPr>
          <w:rFonts w:hint="default" w:ascii="Arial" w:hAnsi="Arial" w:cs="Arial"/>
          <w:sz w:val="28"/>
          <w:szCs w:val="28"/>
          <w:lang w:val="en-US" w:eastAsia="zh-CN"/>
        </w:rPr>
        <w:t>’</w:t>
      </w:r>
      <w:bookmarkEnd w:id="7"/>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 xml:space="preserve">To book a ticket of a show or a performance, every customer need an account of Art Center. Once they finish the registration, they do not need to do it any more, because details of the customers have been stored into database, and these information of a certain person may not change usually. However, one customer could order many different shows, every time when they make a booking, they need a combination of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CustomerNo</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and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Password</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to verify their identities. To improve the query efficiency in massive customer information, and due to signing in do not need other fields, it is a good choice to build a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Index-Only Plan</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for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CustomerNo</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and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Password</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This query will execute very quickly, as it will access index file directly and has no need to search data files.</w:t>
      </w:r>
    </w:p>
    <w:p>
      <w:pPr>
        <w:pStyle w:val="4"/>
        <w:bidi w:val="0"/>
        <w:outlineLvl w:val="1"/>
        <w:rPr>
          <w:rFonts w:hint="default" w:ascii="Arial" w:hAnsi="Arial" w:cs="Arial"/>
          <w:sz w:val="28"/>
          <w:szCs w:val="28"/>
          <w:lang w:val="en-US" w:eastAsia="zh-CN"/>
        </w:rPr>
      </w:pPr>
      <w:bookmarkStart w:id="8" w:name="_Toc15104"/>
      <w:r>
        <w:rPr>
          <w:rFonts w:hint="eastAsia" w:ascii="Arial" w:hAnsi="Arial" w:cs="Arial"/>
          <w:sz w:val="28"/>
          <w:szCs w:val="28"/>
          <w:lang w:val="en-US" w:eastAsia="zh-CN"/>
        </w:rPr>
        <w:t>2.2 Secondary Index two:</w:t>
      </w:r>
      <w:r>
        <w:rPr>
          <w:rFonts w:hint="default" w:ascii="Arial" w:hAnsi="Arial" w:cs="Arial"/>
          <w:sz w:val="28"/>
          <w:szCs w:val="28"/>
          <w:lang w:val="en-US" w:eastAsia="zh-CN"/>
        </w:rPr>
        <w:t>‘</w:t>
      </w:r>
      <w:r>
        <w:rPr>
          <w:rFonts w:hint="eastAsia" w:ascii="Arial" w:hAnsi="Arial" w:cs="Arial"/>
          <w:sz w:val="28"/>
          <w:szCs w:val="28"/>
          <w:lang w:val="en-US" w:eastAsia="zh-CN"/>
        </w:rPr>
        <w:t>ShowNo</w:t>
      </w:r>
      <w:r>
        <w:rPr>
          <w:rFonts w:hint="default" w:ascii="Arial" w:hAnsi="Arial" w:cs="Arial"/>
          <w:sz w:val="28"/>
          <w:szCs w:val="28"/>
          <w:lang w:val="en-US" w:eastAsia="zh-CN"/>
        </w:rPr>
        <w:t>’</w:t>
      </w:r>
      <w:bookmarkEnd w:id="8"/>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 xml:space="preserve">When customers finish the booking procedure, the Art Center booking system should output a ticket including detailed information of the show, such as name, start time and etc. Nevertheless, to meet the requirement of 3NF, table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CustomerBooking</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only contains the field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ShowNo</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a foreign key referenced from table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Show</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Therefor,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CustomerBooking</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have to join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Show</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to get the details of show every time. So, to accelerate the query with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join</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it is necessary to build a secondary for the foreign key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ShowNo</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w:t>
      </w:r>
    </w:p>
    <w:p>
      <w:pPr>
        <w:pStyle w:val="4"/>
        <w:bidi w:val="0"/>
        <w:outlineLvl w:val="1"/>
        <w:rPr>
          <w:rFonts w:hint="default" w:ascii="Arial" w:hAnsi="Arial" w:cs="Arial"/>
          <w:sz w:val="28"/>
          <w:szCs w:val="28"/>
          <w:lang w:val="en-US" w:eastAsia="zh-CN"/>
        </w:rPr>
      </w:pPr>
      <w:bookmarkStart w:id="9" w:name="_Toc10123"/>
      <w:r>
        <w:rPr>
          <w:rFonts w:hint="eastAsia" w:ascii="Arial" w:hAnsi="Arial" w:cs="Arial"/>
          <w:sz w:val="28"/>
          <w:szCs w:val="28"/>
          <w:lang w:val="en-US" w:eastAsia="zh-CN"/>
        </w:rPr>
        <w:t>2.3 Secondary Index three:</w:t>
      </w:r>
      <w:r>
        <w:rPr>
          <w:rFonts w:hint="default" w:ascii="Arial" w:hAnsi="Arial" w:cs="Arial"/>
          <w:sz w:val="28"/>
          <w:szCs w:val="28"/>
          <w:lang w:val="en-US" w:eastAsia="zh-CN"/>
        </w:rPr>
        <w:t>’</w:t>
      </w:r>
      <w:r>
        <w:rPr>
          <w:rFonts w:hint="eastAsia" w:ascii="Arial" w:hAnsi="Arial" w:cs="Arial"/>
          <w:sz w:val="28"/>
          <w:szCs w:val="28"/>
          <w:lang w:val="en-US" w:eastAsia="zh-CN"/>
        </w:rPr>
        <w:t>Attendance</w:t>
      </w:r>
      <w:r>
        <w:rPr>
          <w:rFonts w:hint="default" w:ascii="Arial" w:hAnsi="Arial" w:cs="Arial"/>
          <w:sz w:val="28"/>
          <w:szCs w:val="28"/>
          <w:lang w:val="en-US" w:eastAsia="zh-CN"/>
        </w:rPr>
        <w:t>’</w:t>
      </w:r>
      <w:bookmarkEnd w:id="9"/>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 xml:space="preserve">To attract more customers and sale more tickets, the analysis of historical data is very import for Art Center and companies. In order to find what kind of shows and what attributes of shows are attractive to customers, they usually need to use the field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Attendance</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which is a good indicator to show the popularity of shows. During the analysis, the query statements including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WHERE</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or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ORDER BY</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on field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Attendance</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are very useful. There is a need to build a secondary index on it because of frequent queries.</w:t>
      </w:r>
    </w:p>
    <w:p>
      <w:pPr>
        <w:pStyle w:val="3"/>
        <w:bidi w:val="0"/>
        <w:outlineLvl w:val="0"/>
        <w:rPr>
          <w:rFonts w:hint="eastAsia"/>
          <w:lang w:val="en-US" w:eastAsia="zh-CN"/>
        </w:rPr>
      </w:pPr>
      <w:bookmarkStart w:id="10" w:name="_Toc27397"/>
      <w:r>
        <w:rPr>
          <w:rFonts w:hint="eastAsia"/>
          <w:lang w:val="en-US" w:eastAsia="zh-CN"/>
        </w:rPr>
        <w:t>3 Transaction</w:t>
      </w:r>
      <w:bookmarkEnd w:id="10"/>
    </w:p>
    <w:p>
      <w:pPr>
        <w:numPr>
          <w:ilvl w:val="0"/>
          <w:numId w:val="0"/>
        </w:numPr>
        <w:spacing w:before="120" w:after="120"/>
        <w:ind w:firstLine="480" w:firstLineChars="200"/>
        <w:jc w:val="both"/>
        <w:rPr>
          <w:rFonts w:hint="default"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A transaction is a logical unit of work containing one or several read/write operations. The logical unit would be committed if all its parts have been successfully completed, or rolled back(aborted) if some parts of it failed even if just one of them. This function of database system meas a lot, which can keep reliability and maintain consistency of data in databases.</w:t>
      </w:r>
    </w:p>
    <w:p>
      <w:pPr>
        <w:pStyle w:val="4"/>
        <w:bidi w:val="0"/>
        <w:rPr>
          <w:rFonts w:hint="default" w:ascii="Arial" w:hAnsi="Arial" w:cs="Arial"/>
          <w:sz w:val="28"/>
          <w:szCs w:val="28"/>
          <w:lang w:val="en-US" w:eastAsia="zh-CN"/>
        </w:rPr>
      </w:pPr>
      <w:bookmarkStart w:id="11" w:name="_Toc15987"/>
      <w:r>
        <w:rPr>
          <w:rFonts w:hint="eastAsia" w:ascii="Arial" w:hAnsi="Arial" w:cs="Arial"/>
          <w:sz w:val="28"/>
          <w:szCs w:val="28"/>
          <w:lang w:val="en-US" w:eastAsia="zh-CN"/>
        </w:rPr>
        <w:t>3.1 Transaction one</w:t>
      </w:r>
      <w:bookmarkEnd w:id="11"/>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 xml:space="preserve">In my database system, the time details of booked theatre, like start time and end time of the use of venue, are recorded in table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Show</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xml:space="preserve">, and the company booking details, such as which theatre company has rented are stored in table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CompanyBooking</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 In order to ensure the two parts of booking information update simultaneously in two tables, and avoid the loss of order details, it is essential to use a transaction to contain the two statements of updating. This transaction can make sure two queries succeed at the same time, and if one of the query fail in the process, the transaction will do not execute the successful one as well, and roll back the transaction in the end.</w:t>
      </w:r>
    </w:p>
    <w:p>
      <w:pPr>
        <w:pStyle w:val="4"/>
        <w:bidi w:val="0"/>
        <w:rPr>
          <w:rFonts w:hint="default" w:ascii="Arial" w:hAnsi="Arial" w:cs="Arial"/>
          <w:sz w:val="28"/>
          <w:szCs w:val="28"/>
          <w:lang w:val="en-US" w:eastAsia="zh-CN"/>
        </w:rPr>
      </w:pPr>
      <w:bookmarkStart w:id="12" w:name="_Toc32523"/>
      <w:r>
        <w:rPr>
          <w:rFonts w:hint="eastAsia" w:ascii="Arial" w:hAnsi="Arial" w:cs="Arial"/>
          <w:sz w:val="28"/>
          <w:szCs w:val="28"/>
          <w:lang w:val="en-US" w:eastAsia="zh-CN"/>
        </w:rPr>
        <w:t>3.2 Transaction two</w:t>
      </w:r>
      <w:bookmarkEnd w:id="12"/>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To prevent customers book an order of a show that has been registered successfully, customers booking action should be executed after that the Art Centre ticket system has checked the events customers would like to attend have been registered in system. It means that the system needs an transaction to guarantee accuracy of customer booking. If a customer booking a play that does not exist on the date the customer prefer, the updating statement would not be execute and roll back the transaction after checking the failure of show registration.</w:t>
      </w:r>
    </w:p>
    <w:p>
      <w:pPr>
        <w:pStyle w:val="3"/>
        <w:bidi w:val="0"/>
        <w:outlineLvl w:val="0"/>
        <w:rPr>
          <w:rFonts w:hint="eastAsia"/>
          <w:lang w:val="en-US" w:eastAsia="zh-CN"/>
        </w:rPr>
      </w:pPr>
      <w:bookmarkStart w:id="13" w:name="_Toc3919"/>
      <w:r>
        <w:rPr>
          <w:rFonts w:hint="eastAsia"/>
          <w:lang w:val="en-US" w:eastAsia="zh-CN"/>
        </w:rPr>
        <w:t>4 Distributed Database Solution</w:t>
      </w:r>
      <w:bookmarkEnd w:id="13"/>
    </w:p>
    <w:p>
      <w:pPr>
        <w:numPr>
          <w:ilvl w:val="0"/>
          <w:numId w:val="0"/>
        </w:numPr>
        <w:spacing w:before="120" w:after="120"/>
        <w:ind w:firstLine="480" w:firstLineChars="20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In this case, fragmentation would be used to provide supports for the Art Centre database. Fragmentation is a method to split original table relations into several sub-relations and store them into different servers respectively. The proper use of fragments can improve the performance of database in the following aspects. Firstly, in many conditions, our queries only involve a small part of the database system, and there is no need to traverse all the data. So it is very necessary to divide the original data into sub data sets or tables into sub tables, which would reduce the overheads of searching the whole database. Secondly, different applications have different demands of a specific database. Distributing the parts of data to servers at or near the locations where it is frequently accessed. It means that the cost of remote I/O through network would be reduced, and improve the efficiency consequently. What</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s more, distributed fragments can improve the safety of transactions executed parallelly, since distributed data is more suitable for concurrent operation than data on only one server. Last but not least, security is a major advantage of fragmentation. For every fragment, it is easier and more convenient to ensure it own more than one replications stored on different servers, that could deal with almost all of the accidents that would break databases.</w:t>
      </w:r>
    </w:p>
    <w:p>
      <w:pPr>
        <w:pStyle w:val="4"/>
        <w:bidi w:val="0"/>
        <w:rPr>
          <w:rFonts w:hint="eastAsia" w:ascii="Arial" w:hAnsi="Arial" w:cs="Arial"/>
          <w:sz w:val="28"/>
          <w:szCs w:val="28"/>
          <w:lang w:val="en-US" w:eastAsia="zh-CN"/>
        </w:rPr>
      </w:pPr>
      <w:bookmarkStart w:id="14" w:name="_Toc8266"/>
      <w:r>
        <w:rPr>
          <w:rFonts w:hint="eastAsia" w:ascii="Arial" w:hAnsi="Arial" w:cs="Arial"/>
          <w:sz w:val="28"/>
          <w:szCs w:val="28"/>
          <w:lang w:val="en-US" w:eastAsia="zh-CN"/>
        </w:rPr>
        <w:t>4.1 Horizontal Fragmentation</w:t>
      </w:r>
      <w:bookmarkEnd w:id="14"/>
    </w:p>
    <w:p>
      <w:pPr>
        <w:numPr>
          <w:ilvl w:val="0"/>
          <w:numId w:val="0"/>
        </w:numPr>
        <w:spacing w:before="120" w:after="120"/>
        <w:jc w:val="both"/>
        <w:rPr>
          <w:rFonts w:hint="default"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 xml:space="preserve">Form horizontal fragments based on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TheatreNo</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w:t>
      </w:r>
    </w:p>
    <w:p>
      <w:pPr>
        <w:numPr>
          <w:ilvl w:val="0"/>
          <w:numId w:val="0"/>
        </w:numPr>
        <w:spacing w:before="120" w:after="120"/>
        <w:jc w:val="center"/>
        <w:rPr>
          <w:rFonts w:hint="default" w:ascii="Arial" w:hAnsi="Arial" w:eastAsia="宋体" w:cs="Arial"/>
          <w:b w:val="0"/>
          <w:bCs/>
          <w:sz w:val="28"/>
          <w:szCs w:val="28"/>
          <w:lang w:val="en-US" w:eastAsia="zh-CN"/>
        </w:rPr>
      </w:pPr>
      <w:r>
        <w:rPr>
          <w:rFonts w:hint="default" w:ascii="Arial" w:hAnsi="Arial" w:eastAsia="宋体" w:cs="Arial"/>
          <w:b w:val="0"/>
          <w:bCs/>
          <w:position w:val="-12"/>
          <w:sz w:val="28"/>
          <w:szCs w:val="28"/>
          <w:lang w:val="en-US" w:eastAsia="zh-CN"/>
        </w:rPr>
        <w:object>
          <v:shape id="_x0000_i1025" o:spt="75" type="#_x0000_t75" style="height:26.7pt;width:268.5pt;" o:ole="t" filled="f" o:preferrelative="t" stroked="f" coordsize="21600,21600">
            <v:path/>
            <v:fill on="f" focussize="0,0"/>
            <v:stroke on="f"/>
            <v:imagedata r:id="rId6" o:title=""/>
            <o:lock v:ext="edit" aspectratio="t"/>
            <w10:wrap type="none"/>
            <w10:anchorlock/>
          </v:shape>
          <o:OLEObject Type="Embed" ProgID="Equation.KSEE3" ShapeID="_x0000_i1025" DrawAspect="Content" ObjectID="_1468075725" r:id="rId5">
            <o:LockedField>false</o:LockedField>
          </o:OLEObject>
        </w:object>
      </w:r>
    </w:p>
    <w:tbl>
      <w:tblPr>
        <w:tblStyle w:val="9"/>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377"/>
        <w:gridCol w:w="850"/>
        <w:gridCol w:w="676"/>
        <w:gridCol w:w="757"/>
        <w:gridCol w:w="850"/>
        <w:gridCol w:w="1353"/>
        <w:gridCol w:w="964"/>
        <w:gridCol w:w="729"/>
        <w:gridCol w:w="84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CompanyBookingNo</w:t>
            </w:r>
          </w:p>
        </w:tc>
        <w:tc>
          <w:tcPr>
            <w:tcW w:w="820"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CampanyNo</w:t>
            </w:r>
          </w:p>
        </w:tc>
        <w:tc>
          <w:tcPr>
            <w:tcW w:w="646"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TheatreNo</w:t>
            </w:r>
          </w:p>
        </w:tc>
        <w:tc>
          <w:tcPr>
            <w:tcW w:w="727"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TimeSlot</w:t>
            </w:r>
          </w:p>
        </w:tc>
        <w:tc>
          <w:tcPr>
            <w:tcW w:w="820"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StartDate</w:t>
            </w:r>
          </w:p>
        </w:tc>
        <w:tc>
          <w:tcPr>
            <w:tcW w:w="1323"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CompanyBookingTime</w:t>
            </w:r>
          </w:p>
        </w:tc>
        <w:tc>
          <w:tcPr>
            <w:tcW w:w="934"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CancellationTime</w:t>
            </w:r>
          </w:p>
        </w:tc>
        <w:tc>
          <w:tcPr>
            <w:tcW w:w="699"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Discount</w:t>
            </w:r>
          </w:p>
        </w:tc>
        <w:tc>
          <w:tcPr>
            <w:tcW w:w="795"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Comments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802" w:hRule="atLeast"/>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COB2012021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CO20002</w:t>
            </w:r>
          </w:p>
        </w:tc>
        <w:tc>
          <w:tcPr>
            <w:tcW w:w="646"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T01</w:t>
            </w:r>
          </w:p>
        </w:tc>
        <w:tc>
          <w:tcPr>
            <w:tcW w:w="727"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2020-12-02</w:t>
            </w:r>
          </w:p>
        </w:tc>
        <w:tc>
          <w:tcPr>
            <w:tcW w:w="1323"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2020-11-20 15:00:00</w:t>
            </w:r>
          </w:p>
        </w:tc>
        <w:tc>
          <w:tcPr>
            <w:tcW w:w="934"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699"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7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COB2012031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CO20003</w:t>
            </w:r>
          </w:p>
        </w:tc>
        <w:tc>
          <w:tcPr>
            <w:tcW w:w="646"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T01</w:t>
            </w:r>
          </w:p>
        </w:tc>
        <w:tc>
          <w:tcPr>
            <w:tcW w:w="727"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2020-12-03</w:t>
            </w:r>
          </w:p>
        </w:tc>
        <w:tc>
          <w:tcPr>
            <w:tcW w:w="1323"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2020-11-25 15:00:00</w:t>
            </w:r>
          </w:p>
        </w:tc>
        <w:tc>
          <w:tcPr>
            <w:tcW w:w="934"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699"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7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bl>
    <w:p>
      <w:pPr>
        <w:numPr>
          <w:ilvl w:val="0"/>
          <w:numId w:val="0"/>
        </w:numPr>
        <w:spacing w:before="120" w:after="120"/>
        <w:jc w:val="center"/>
        <w:rPr>
          <w:rFonts w:hint="default" w:ascii="Arial" w:hAnsi="Arial" w:eastAsia="宋体" w:cs="Arial"/>
          <w:b w:val="0"/>
          <w:bCs/>
          <w:sz w:val="28"/>
          <w:szCs w:val="28"/>
          <w:lang w:val="en-US" w:eastAsia="zh-CN"/>
        </w:rPr>
      </w:pPr>
      <w:r>
        <w:rPr>
          <w:rFonts w:hint="default" w:ascii="Arial" w:hAnsi="Arial" w:eastAsia="宋体" w:cs="Arial"/>
          <w:b w:val="0"/>
          <w:bCs/>
          <w:position w:val="-12"/>
          <w:sz w:val="28"/>
          <w:szCs w:val="28"/>
          <w:lang w:val="en-US" w:eastAsia="zh-CN"/>
        </w:rPr>
        <w:object>
          <v:shape id="_x0000_i1026" o:spt="75" type="#_x0000_t75" style="height:26.7pt;width:271.5pt;" o:ole="t" filled="f" o:preferrelative="t" stroked="f" coordsize="21600,21600">
            <v:path/>
            <v:fill on="f" focussize="0,0"/>
            <v:stroke on="f"/>
            <v:imagedata r:id="rId8" o:title=""/>
            <o:lock v:ext="edit" aspectratio="t"/>
            <w10:wrap type="none"/>
            <w10:anchorlock/>
          </v:shape>
          <o:OLEObject Type="Embed" ProgID="Equation.KSEE3" ShapeID="_x0000_i1026" DrawAspect="Content" ObjectID="_1468075726" r:id="rId7">
            <o:LockedField>false</o:LockedField>
          </o:OLEObject>
        </w:object>
      </w:r>
    </w:p>
    <w:tbl>
      <w:tblPr>
        <w:tblStyle w:val="9"/>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377"/>
        <w:gridCol w:w="850"/>
        <w:gridCol w:w="676"/>
        <w:gridCol w:w="757"/>
        <w:gridCol w:w="850"/>
        <w:gridCol w:w="1353"/>
        <w:gridCol w:w="964"/>
        <w:gridCol w:w="729"/>
        <w:gridCol w:w="84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CompanyBookingNo</w:t>
            </w:r>
          </w:p>
        </w:tc>
        <w:tc>
          <w:tcPr>
            <w:tcW w:w="820"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CampanyNo</w:t>
            </w:r>
          </w:p>
        </w:tc>
        <w:tc>
          <w:tcPr>
            <w:tcW w:w="646"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TheatreNo</w:t>
            </w:r>
          </w:p>
        </w:tc>
        <w:tc>
          <w:tcPr>
            <w:tcW w:w="727"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TimeSlot</w:t>
            </w:r>
          </w:p>
        </w:tc>
        <w:tc>
          <w:tcPr>
            <w:tcW w:w="820"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StartDate</w:t>
            </w:r>
          </w:p>
        </w:tc>
        <w:tc>
          <w:tcPr>
            <w:tcW w:w="1323"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CompanyBookingTime</w:t>
            </w:r>
          </w:p>
        </w:tc>
        <w:tc>
          <w:tcPr>
            <w:tcW w:w="934"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CancellationTime</w:t>
            </w:r>
          </w:p>
        </w:tc>
        <w:tc>
          <w:tcPr>
            <w:tcW w:w="699"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Discount</w:t>
            </w:r>
          </w:p>
        </w:tc>
        <w:tc>
          <w:tcPr>
            <w:tcW w:w="795"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Comments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COB2012011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CO20002</w:t>
            </w:r>
          </w:p>
        </w:tc>
        <w:tc>
          <w:tcPr>
            <w:tcW w:w="646"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T02</w:t>
            </w:r>
          </w:p>
        </w:tc>
        <w:tc>
          <w:tcPr>
            <w:tcW w:w="727"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2020-12-01</w:t>
            </w:r>
          </w:p>
        </w:tc>
        <w:tc>
          <w:tcPr>
            <w:tcW w:w="1323"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2020-11-20 15:00:00</w:t>
            </w:r>
          </w:p>
        </w:tc>
        <w:tc>
          <w:tcPr>
            <w:tcW w:w="934"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699"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7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COB2012041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CO20001</w:t>
            </w:r>
          </w:p>
        </w:tc>
        <w:tc>
          <w:tcPr>
            <w:tcW w:w="646"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T02</w:t>
            </w:r>
          </w:p>
        </w:tc>
        <w:tc>
          <w:tcPr>
            <w:tcW w:w="727"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2020-12-04</w:t>
            </w:r>
          </w:p>
        </w:tc>
        <w:tc>
          <w:tcPr>
            <w:tcW w:w="1323"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2020-11-23 15:00:00</w:t>
            </w:r>
          </w:p>
        </w:tc>
        <w:tc>
          <w:tcPr>
            <w:tcW w:w="934"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699"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7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bl>
    <w:p>
      <w:pPr>
        <w:numPr>
          <w:ilvl w:val="0"/>
          <w:numId w:val="0"/>
        </w:numPr>
        <w:spacing w:before="120" w:after="120"/>
        <w:jc w:val="both"/>
        <w:rPr>
          <w:rFonts w:hint="default" w:ascii="Arial" w:hAnsi="Arial" w:eastAsia="宋体" w:cs="Arial"/>
          <w:b w:val="0"/>
          <w:bCs/>
          <w:sz w:val="24"/>
          <w:szCs w:val="24"/>
          <w:lang w:val="en-US" w:eastAsia="zh-CN"/>
        </w:rPr>
      </w:pPr>
    </w:p>
    <w:p>
      <w:pPr>
        <w:numPr>
          <w:ilvl w:val="0"/>
          <w:numId w:val="0"/>
        </w:numPr>
        <w:spacing w:before="120" w:after="120"/>
        <w:jc w:val="center"/>
        <w:rPr>
          <w:rFonts w:hint="default" w:ascii="Arial" w:hAnsi="Arial" w:eastAsia="宋体" w:cs="Arial"/>
          <w:b w:val="0"/>
          <w:bCs/>
          <w:sz w:val="28"/>
          <w:szCs w:val="28"/>
          <w:lang w:val="en-US" w:eastAsia="zh-CN"/>
        </w:rPr>
      </w:pPr>
      <w:r>
        <w:rPr>
          <w:rFonts w:hint="default" w:ascii="Arial" w:hAnsi="Arial" w:eastAsia="宋体" w:cs="Arial"/>
          <w:b w:val="0"/>
          <w:bCs/>
          <w:position w:val="-12"/>
          <w:sz w:val="28"/>
          <w:szCs w:val="28"/>
          <w:lang w:val="en-US" w:eastAsia="zh-CN"/>
        </w:rPr>
        <w:object>
          <v:shape id="_x0000_i1027" o:spt="75" type="#_x0000_t75" style="height:26.7pt;width:271.5pt;" o:ole="t" filled="f" o:preferrelative="t" stroked="f" coordsize="21600,21600">
            <v:path/>
            <v:fill on="f" focussize="0,0"/>
            <v:stroke on="f"/>
            <v:imagedata r:id="rId10" o:title=""/>
            <o:lock v:ext="edit" aspectratio="t"/>
            <w10:wrap type="none"/>
            <w10:anchorlock/>
          </v:shape>
          <o:OLEObject Type="Embed" ProgID="Equation.KSEE3" ShapeID="_x0000_i1027" DrawAspect="Content" ObjectID="_1468075727" r:id="rId9">
            <o:LockedField>false</o:LockedField>
          </o:OLEObject>
        </w:object>
      </w:r>
    </w:p>
    <w:tbl>
      <w:tblPr>
        <w:tblStyle w:val="9"/>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377"/>
        <w:gridCol w:w="850"/>
        <w:gridCol w:w="676"/>
        <w:gridCol w:w="757"/>
        <w:gridCol w:w="850"/>
        <w:gridCol w:w="1353"/>
        <w:gridCol w:w="964"/>
        <w:gridCol w:w="729"/>
        <w:gridCol w:w="84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CompanyBookingNo</w:t>
            </w:r>
          </w:p>
        </w:tc>
        <w:tc>
          <w:tcPr>
            <w:tcW w:w="820"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CampanyNo</w:t>
            </w:r>
          </w:p>
        </w:tc>
        <w:tc>
          <w:tcPr>
            <w:tcW w:w="646"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TheatreNo</w:t>
            </w:r>
          </w:p>
        </w:tc>
        <w:tc>
          <w:tcPr>
            <w:tcW w:w="727"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TimeSlot</w:t>
            </w:r>
          </w:p>
        </w:tc>
        <w:tc>
          <w:tcPr>
            <w:tcW w:w="820"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StartDate</w:t>
            </w:r>
          </w:p>
        </w:tc>
        <w:tc>
          <w:tcPr>
            <w:tcW w:w="1323"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CompanyBookingTime</w:t>
            </w:r>
          </w:p>
        </w:tc>
        <w:tc>
          <w:tcPr>
            <w:tcW w:w="934"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CancellationTime</w:t>
            </w:r>
          </w:p>
        </w:tc>
        <w:tc>
          <w:tcPr>
            <w:tcW w:w="699"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Discount</w:t>
            </w:r>
          </w:p>
        </w:tc>
        <w:tc>
          <w:tcPr>
            <w:tcW w:w="795"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Comments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COB2012012</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CO20002</w:t>
            </w:r>
          </w:p>
        </w:tc>
        <w:tc>
          <w:tcPr>
            <w:tcW w:w="646"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T03</w:t>
            </w:r>
          </w:p>
        </w:tc>
        <w:tc>
          <w:tcPr>
            <w:tcW w:w="727"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2020-12-01</w:t>
            </w:r>
          </w:p>
        </w:tc>
        <w:tc>
          <w:tcPr>
            <w:tcW w:w="1323"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2020-11-20 15:00:00</w:t>
            </w:r>
          </w:p>
        </w:tc>
        <w:tc>
          <w:tcPr>
            <w:tcW w:w="934"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699"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7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COB2012051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CO20004</w:t>
            </w:r>
          </w:p>
        </w:tc>
        <w:tc>
          <w:tcPr>
            <w:tcW w:w="646"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T03</w:t>
            </w:r>
          </w:p>
        </w:tc>
        <w:tc>
          <w:tcPr>
            <w:tcW w:w="727"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2020-12-05</w:t>
            </w:r>
          </w:p>
        </w:tc>
        <w:tc>
          <w:tcPr>
            <w:tcW w:w="1323"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2020-12-01 15:00:00</w:t>
            </w:r>
          </w:p>
        </w:tc>
        <w:tc>
          <w:tcPr>
            <w:tcW w:w="934"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699"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7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COB2012061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CO20005</w:t>
            </w:r>
          </w:p>
        </w:tc>
        <w:tc>
          <w:tcPr>
            <w:tcW w:w="646"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T03</w:t>
            </w:r>
          </w:p>
        </w:tc>
        <w:tc>
          <w:tcPr>
            <w:tcW w:w="727"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2020-12-06</w:t>
            </w:r>
          </w:p>
        </w:tc>
        <w:tc>
          <w:tcPr>
            <w:tcW w:w="1323"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2020-12-02 15:00:00.0000000</w:t>
            </w:r>
          </w:p>
        </w:tc>
        <w:tc>
          <w:tcPr>
            <w:tcW w:w="934"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699"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7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bl>
    <w:p>
      <w:pPr>
        <w:numPr>
          <w:ilvl w:val="0"/>
          <w:numId w:val="0"/>
        </w:numPr>
        <w:spacing w:before="120" w:after="120"/>
        <w:jc w:val="both"/>
        <w:rPr>
          <w:rFonts w:hint="eastAsia" w:ascii="Arial" w:hAnsi="Arial" w:eastAsia="宋体" w:cs="Arial"/>
          <w:b w:val="0"/>
          <w:bCs/>
          <w:sz w:val="28"/>
          <w:szCs w:val="28"/>
          <w:lang w:val="en-US" w:eastAsia="zh-CN"/>
        </w:rPr>
      </w:pPr>
      <w:r>
        <w:rPr>
          <w:rFonts w:hint="eastAsia" w:ascii="Arial" w:hAnsi="Arial" w:eastAsia="宋体" w:cs="Arial"/>
          <w:b w:val="0"/>
          <w:bCs/>
          <w:sz w:val="28"/>
          <w:szCs w:val="28"/>
          <w:lang w:val="en-US" w:eastAsia="zh-CN"/>
        </w:rPr>
        <w:t>Ways to reconstruct the horizontal fragments:</w:t>
      </w:r>
    </w:p>
    <w:p>
      <w:pPr>
        <w:numPr>
          <w:ilvl w:val="0"/>
          <w:numId w:val="0"/>
        </w:numPr>
        <w:spacing w:before="120" w:after="120"/>
        <w:jc w:val="center"/>
        <w:rPr>
          <w:rFonts w:hint="default" w:ascii="Arial" w:hAnsi="Arial" w:eastAsia="宋体" w:cs="Arial"/>
          <w:b w:val="0"/>
          <w:bCs/>
          <w:sz w:val="28"/>
          <w:szCs w:val="28"/>
          <w:lang w:val="en-US" w:eastAsia="zh-CN"/>
        </w:rPr>
      </w:pPr>
      <w:r>
        <w:rPr>
          <w:rFonts w:hint="eastAsia" w:ascii="Arial" w:hAnsi="Arial" w:eastAsia="宋体" w:cs="Arial"/>
          <w:b w:val="0"/>
          <w:bCs/>
          <w:position w:val="-12"/>
          <w:sz w:val="28"/>
          <w:szCs w:val="28"/>
          <w:lang w:val="en-US" w:eastAsia="zh-CN"/>
        </w:rPr>
        <w:object>
          <v:shape id="_x0000_i1028" o:spt="75" type="#_x0000_t75" style="height:21.9pt;width:103.4pt;" o:ole="t" filled="f" o:preferrelative="t" stroked="f" coordsize="21600,21600">
            <v:path/>
            <v:fill on="f" focussize="0,0"/>
            <v:stroke on="f"/>
            <v:imagedata r:id="rId12" o:title=""/>
            <o:lock v:ext="edit" aspectratio="t"/>
            <w10:wrap type="none"/>
            <w10:anchorlock/>
          </v:shape>
          <o:OLEObject Type="Embed" ProgID="Equation.KSEE3" ShapeID="_x0000_i1028" DrawAspect="Content" ObjectID="_1468075728" r:id="rId11">
            <o:LockedField>false</o:LockedField>
          </o:OLEObject>
        </w:object>
      </w:r>
    </w:p>
    <w:p>
      <w:pPr>
        <w:pStyle w:val="4"/>
        <w:bidi w:val="0"/>
        <w:rPr>
          <w:rFonts w:hint="eastAsia" w:ascii="Arial" w:hAnsi="Arial" w:cs="Arial"/>
          <w:sz w:val="28"/>
          <w:szCs w:val="28"/>
          <w:lang w:val="en-US" w:eastAsia="zh-CN"/>
        </w:rPr>
      </w:pPr>
      <w:bookmarkStart w:id="15" w:name="_Toc16432"/>
      <w:r>
        <w:rPr>
          <w:rFonts w:hint="eastAsia" w:ascii="Arial" w:hAnsi="Arial" w:cs="Arial"/>
          <w:sz w:val="28"/>
          <w:szCs w:val="28"/>
          <w:lang w:val="en-US" w:eastAsia="zh-CN"/>
        </w:rPr>
        <w:t>4.2 Vertical Fragmentation</w:t>
      </w:r>
      <w:bookmarkEnd w:id="15"/>
    </w:p>
    <w:p>
      <w:pPr>
        <w:numPr>
          <w:ilvl w:val="0"/>
          <w:numId w:val="0"/>
        </w:numPr>
        <w:spacing w:before="120" w:after="120"/>
        <w:ind w:firstLine="480" w:firstLineChars="200"/>
        <w:jc w:val="both"/>
        <w:rPr>
          <w:rFonts w:hint="default"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 xml:space="preserve">Form vertical fragments based on major information and details of </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CustomerBooking</w:t>
      </w:r>
      <w:r>
        <w:rPr>
          <w:rFonts w:hint="default" w:ascii="Arial" w:hAnsi="Arial" w:eastAsia="宋体" w:cs="Arial"/>
          <w:b w:val="0"/>
          <w:bCs/>
          <w:sz w:val="24"/>
          <w:szCs w:val="24"/>
          <w:lang w:val="en-US" w:eastAsia="zh-CN"/>
        </w:rPr>
        <w:t>’</w:t>
      </w:r>
      <w:r>
        <w:rPr>
          <w:rFonts w:hint="eastAsia" w:ascii="Arial" w:hAnsi="Arial" w:eastAsia="宋体" w:cs="Arial"/>
          <w:b w:val="0"/>
          <w:bCs/>
          <w:sz w:val="24"/>
          <w:szCs w:val="24"/>
          <w:lang w:val="en-US" w:eastAsia="zh-CN"/>
        </w:rPr>
        <w:t>.</w:t>
      </w:r>
    </w:p>
    <w:p>
      <w:pPr>
        <w:numPr>
          <w:ilvl w:val="0"/>
          <w:numId w:val="0"/>
        </w:numPr>
        <w:spacing w:before="120" w:after="120"/>
        <w:jc w:val="both"/>
        <w:rPr>
          <w:rFonts w:hint="eastAsia" w:ascii="Arial" w:hAnsi="Arial" w:eastAsia="宋体" w:cs="Arial"/>
          <w:b w:val="0"/>
          <w:bCs/>
          <w:sz w:val="24"/>
          <w:szCs w:val="24"/>
          <w:lang w:val="en-US" w:eastAsia="zh-CN"/>
        </w:rPr>
      </w:pPr>
      <w:r>
        <w:rPr>
          <w:rFonts w:hint="eastAsia" w:ascii="Arial" w:hAnsi="Arial" w:eastAsia="宋体" w:cs="Arial"/>
          <w:b w:val="0"/>
          <w:bCs/>
          <w:position w:val="-14"/>
          <w:sz w:val="24"/>
          <w:szCs w:val="24"/>
          <w:lang w:val="en-US" w:eastAsia="zh-CN"/>
        </w:rPr>
        <w:object>
          <v:shape id="_x0000_i1029" o:spt="75" type="#_x0000_t75" style="height:24.05pt;width:372.1pt;" o:ole="t" filled="f" o:preferrelative="t" stroked="f" coordsize="21600,21600">
            <v:path/>
            <v:fill on="f" focussize="0,0"/>
            <v:stroke on="f"/>
            <v:imagedata r:id="rId14" o:title=""/>
            <o:lock v:ext="edit" aspectratio="t"/>
            <w10:wrap type="none"/>
            <w10:anchorlock/>
          </v:shape>
          <o:OLEObject Type="Embed" ProgID="Equation.KSEE3" ShapeID="_x0000_i1029" DrawAspect="Content" ObjectID="_1468075729" r:id="rId13">
            <o:LockedField>false</o:LockedField>
          </o:OLEObject>
        </w:object>
      </w:r>
    </w:p>
    <w:tbl>
      <w:tblPr>
        <w:tblStyle w:val="9"/>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756"/>
        <w:gridCol w:w="1045"/>
        <w:gridCol w:w="997"/>
        <w:gridCol w:w="1099"/>
        <w:gridCol w:w="148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711" w:type="dxa"/>
            <w:shd w:val="clear" w:color="auto" w:fill="auto"/>
            <w:vAlign w:val="center"/>
          </w:tcPr>
          <w:p>
            <w:pPr>
              <w:numPr>
                <w:ilvl w:val="0"/>
                <w:numId w:val="0"/>
              </w:numPr>
              <w:spacing w:before="120" w:after="12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CustomerBookingNo</w:t>
            </w:r>
          </w:p>
        </w:tc>
        <w:tc>
          <w:tcPr>
            <w:tcW w:w="1015" w:type="dxa"/>
            <w:shd w:val="clear" w:color="auto" w:fill="auto"/>
            <w:vAlign w:val="center"/>
          </w:tcPr>
          <w:p>
            <w:pPr>
              <w:numPr>
                <w:ilvl w:val="0"/>
                <w:numId w:val="0"/>
              </w:numPr>
              <w:spacing w:before="120" w:after="12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CustomerNo</w:t>
            </w:r>
          </w:p>
        </w:tc>
        <w:tc>
          <w:tcPr>
            <w:tcW w:w="967" w:type="dxa"/>
            <w:shd w:val="clear" w:color="auto" w:fill="auto"/>
            <w:vAlign w:val="center"/>
          </w:tcPr>
          <w:p>
            <w:pPr>
              <w:numPr>
                <w:ilvl w:val="0"/>
                <w:numId w:val="0"/>
              </w:numPr>
              <w:spacing w:before="120" w:after="12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ShowNo</w:t>
            </w:r>
          </w:p>
        </w:tc>
        <w:tc>
          <w:tcPr>
            <w:tcW w:w="1069" w:type="dxa"/>
            <w:shd w:val="clear" w:color="auto" w:fill="auto"/>
            <w:vAlign w:val="center"/>
          </w:tcPr>
          <w:p>
            <w:pPr>
              <w:numPr>
                <w:ilvl w:val="0"/>
                <w:numId w:val="0"/>
              </w:numPr>
              <w:spacing w:before="120" w:after="12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Area</w:t>
            </w:r>
          </w:p>
        </w:tc>
        <w:tc>
          <w:tcPr>
            <w:tcW w:w="1441" w:type="dxa"/>
            <w:shd w:val="clear" w:color="auto" w:fill="auto"/>
            <w:vAlign w:val="center"/>
          </w:tcPr>
          <w:p>
            <w:pPr>
              <w:numPr>
                <w:ilvl w:val="0"/>
                <w:numId w:val="0"/>
              </w:numPr>
              <w:spacing w:before="120" w:after="12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SeatNo</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171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CBN12011  </w:t>
            </w:r>
          </w:p>
        </w:tc>
        <w:tc>
          <w:tcPr>
            <w:tcW w:w="101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CU20030</w:t>
            </w:r>
          </w:p>
        </w:tc>
        <w:tc>
          <w:tcPr>
            <w:tcW w:w="96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S2012011</w:t>
            </w:r>
          </w:p>
        </w:tc>
        <w:tc>
          <w:tcPr>
            <w:tcW w:w="1069"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Stalls         </w:t>
            </w:r>
          </w:p>
        </w:tc>
        <w:tc>
          <w:tcPr>
            <w:tcW w:w="144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71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CBN12015  </w:t>
            </w:r>
          </w:p>
        </w:tc>
        <w:tc>
          <w:tcPr>
            <w:tcW w:w="101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CU20027</w:t>
            </w:r>
          </w:p>
        </w:tc>
        <w:tc>
          <w:tcPr>
            <w:tcW w:w="96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S2012012</w:t>
            </w:r>
          </w:p>
        </w:tc>
        <w:tc>
          <w:tcPr>
            <w:tcW w:w="1069"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Upper stalls   </w:t>
            </w:r>
          </w:p>
        </w:tc>
        <w:tc>
          <w:tcPr>
            <w:tcW w:w="144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113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71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CBN12023  </w:t>
            </w:r>
          </w:p>
        </w:tc>
        <w:tc>
          <w:tcPr>
            <w:tcW w:w="101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CU20023</w:t>
            </w:r>
          </w:p>
        </w:tc>
        <w:tc>
          <w:tcPr>
            <w:tcW w:w="96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S2012021</w:t>
            </w:r>
          </w:p>
        </w:tc>
        <w:tc>
          <w:tcPr>
            <w:tcW w:w="1069"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Stalls seats   </w:t>
            </w:r>
          </w:p>
        </w:tc>
        <w:tc>
          <w:tcPr>
            <w:tcW w:w="144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180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171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CBN12034  </w:t>
            </w:r>
          </w:p>
        </w:tc>
        <w:tc>
          <w:tcPr>
            <w:tcW w:w="101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CU20005</w:t>
            </w:r>
          </w:p>
        </w:tc>
        <w:tc>
          <w:tcPr>
            <w:tcW w:w="96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S2012031</w:t>
            </w:r>
          </w:p>
        </w:tc>
        <w:tc>
          <w:tcPr>
            <w:tcW w:w="1069"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Circle         </w:t>
            </w:r>
          </w:p>
        </w:tc>
        <w:tc>
          <w:tcPr>
            <w:tcW w:w="144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105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71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CBN12046  </w:t>
            </w:r>
          </w:p>
        </w:tc>
        <w:tc>
          <w:tcPr>
            <w:tcW w:w="101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CU20012</w:t>
            </w:r>
          </w:p>
        </w:tc>
        <w:tc>
          <w:tcPr>
            <w:tcW w:w="96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S2012041</w:t>
            </w:r>
          </w:p>
        </w:tc>
        <w:tc>
          <w:tcPr>
            <w:tcW w:w="1069"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Upper stalls   </w:t>
            </w:r>
          </w:p>
        </w:tc>
        <w:tc>
          <w:tcPr>
            <w:tcW w:w="144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42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171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CBN12058  </w:t>
            </w:r>
          </w:p>
        </w:tc>
        <w:tc>
          <w:tcPr>
            <w:tcW w:w="101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CU20040</w:t>
            </w:r>
          </w:p>
        </w:tc>
        <w:tc>
          <w:tcPr>
            <w:tcW w:w="96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S2012051</w:t>
            </w:r>
          </w:p>
        </w:tc>
        <w:tc>
          <w:tcPr>
            <w:tcW w:w="1069"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Stalls         </w:t>
            </w:r>
          </w:p>
        </w:tc>
        <w:tc>
          <w:tcPr>
            <w:tcW w:w="144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43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171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CBN12061  </w:t>
            </w:r>
          </w:p>
        </w:tc>
        <w:tc>
          <w:tcPr>
            <w:tcW w:w="101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CU20035</w:t>
            </w:r>
          </w:p>
        </w:tc>
        <w:tc>
          <w:tcPr>
            <w:tcW w:w="96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S2012061</w:t>
            </w:r>
          </w:p>
        </w:tc>
        <w:tc>
          <w:tcPr>
            <w:tcW w:w="1069"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Stalls         </w:t>
            </w:r>
          </w:p>
        </w:tc>
        <w:tc>
          <w:tcPr>
            <w:tcW w:w="1441"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19</w:t>
            </w:r>
          </w:p>
        </w:tc>
      </w:tr>
    </w:tbl>
    <w:p>
      <w:pPr>
        <w:numPr>
          <w:ilvl w:val="0"/>
          <w:numId w:val="0"/>
        </w:numPr>
        <w:spacing w:before="120" w:after="120"/>
        <w:jc w:val="both"/>
        <w:rPr>
          <w:rFonts w:hint="eastAsia" w:ascii="Arial" w:hAnsi="Arial" w:eastAsia="宋体" w:cs="Arial"/>
          <w:b w:val="0"/>
          <w:bCs/>
          <w:sz w:val="24"/>
          <w:szCs w:val="24"/>
          <w:lang w:val="en-US" w:eastAsia="zh-CN"/>
        </w:rPr>
      </w:pPr>
      <w:r>
        <w:rPr>
          <w:rFonts w:hint="eastAsia" w:ascii="Arial" w:hAnsi="Arial" w:eastAsia="宋体" w:cs="Arial"/>
          <w:b w:val="0"/>
          <w:bCs/>
          <w:position w:val="-14"/>
          <w:sz w:val="24"/>
          <w:szCs w:val="24"/>
          <w:lang w:val="en-US" w:eastAsia="zh-CN"/>
        </w:rPr>
        <w:object>
          <v:shape id="_x0000_i1030" o:spt="75" type="#_x0000_t75" style="height:22.2pt;width:427.6pt;" o:ole="t" filled="f" o:preferrelative="t" stroked="f" coordsize="21600,21600">
            <v:path/>
            <v:fill on="f" focussize="0,0"/>
            <v:stroke on="f"/>
            <v:imagedata r:id="rId16" o:title=""/>
            <o:lock v:ext="edit" aspectratio="t"/>
            <w10:wrap type="none"/>
            <w10:anchorlock/>
          </v:shape>
          <o:OLEObject Type="Embed" ProgID="Equation.KSEE3" ShapeID="_x0000_i1030" DrawAspect="Content" ObjectID="_1468075730" r:id="rId15">
            <o:LockedField>false</o:LockedField>
          </o:OLEObject>
        </w:object>
      </w:r>
    </w:p>
    <w:tbl>
      <w:tblPr>
        <w:tblStyle w:val="9"/>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610"/>
        <w:gridCol w:w="748"/>
        <w:gridCol w:w="1772"/>
        <w:gridCol w:w="1385"/>
        <w:gridCol w:w="105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56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CustomerBookingNo</w:t>
            </w:r>
          </w:p>
        </w:tc>
        <w:tc>
          <w:tcPr>
            <w:tcW w:w="718" w:type="dxa"/>
            <w:shd w:val="clear" w:color="auto" w:fill="auto"/>
            <w:vAlign w:val="center"/>
          </w:tcPr>
          <w:p>
            <w:pPr>
              <w:numPr>
                <w:ilvl w:val="0"/>
                <w:numId w:val="0"/>
              </w:numPr>
              <w:spacing w:before="120" w:after="12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Discount</w:t>
            </w:r>
          </w:p>
        </w:tc>
        <w:tc>
          <w:tcPr>
            <w:tcW w:w="1742" w:type="dxa"/>
            <w:shd w:val="clear" w:color="auto" w:fill="auto"/>
            <w:vAlign w:val="center"/>
          </w:tcPr>
          <w:p>
            <w:pPr>
              <w:numPr>
                <w:ilvl w:val="0"/>
                <w:numId w:val="0"/>
              </w:numPr>
              <w:spacing w:before="120" w:after="12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CustomerBookingTime</w:t>
            </w:r>
          </w:p>
        </w:tc>
        <w:tc>
          <w:tcPr>
            <w:tcW w:w="1355" w:type="dxa"/>
            <w:shd w:val="clear" w:color="auto" w:fill="auto"/>
            <w:vAlign w:val="center"/>
          </w:tcPr>
          <w:p>
            <w:pPr>
              <w:numPr>
                <w:ilvl w:val="0"/>
                <w:numId w:val="0"/>
              </w:numPr>
              <w:spacing w:before="120" w:after="12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CancellationTime</w:t>
            </w:r>
          </w:p>
        </w:tc>
        <w:tc>
          <w:tcPr>
            <w:tcW w:w="1007" w:type="dxa"/>
            <w:shd w:val="clear" w:color="auto" w:fill="auto"/>
            <w:vAlign w:val="center"/>
          </w:tcPr>
          <w:p>
            <w:pPr>
              <w:numPr>
                <w:ilvl w:val="0"/>
                <w:numId w:val="0"/>
              </w:numPr>
              <w:spacing w:before="120" w:after="12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Comments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56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CBN12011  </w:t>
            </w:r>
          </w:p>
        </w:tc>
        <w:tc>
          <w:tcPr>
            <w:tcW w:w="718"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742"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2020-12-01 11:00:00</w:t>
            </w:r>
          </w:p>
        </w:tc>
        <w:tc>
          <w:tcPr>
            <w:tcW w:w="135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00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56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CBN12015  </w:t>
            </w:r>
          </w:p>
        </w:tc>
        <w:tc>
          <w:tcPr>
            <w:tcW w:w="718"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742"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2020-12-01 09:00:00</w:t>
            </w:r>
          </w:p>
        </w:tc>
        <w:tc>
          <w:tcPr>
            <w:tcW w:w="135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00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56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CBN12023  </w:t>
            </w:r>
          </w:p>
        </w:tc>
        <w:tc>
          <w:tcPr>
            <w:tcW w:w="718"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742"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2020-12-02 15:00:00</w:t>
            </w:r>
          </w:p>
        </w:tc>
        <w:tc>
          <w:tcPr>
            <w:tcW w:w="135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00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56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CBN12034  </w:t>
            </w:r>
          </w:p>
        </w:tc>
        <w:tc>
          <w:tcPr>
            <w:tcW w:w="718"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742"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2020-12-02 12:00:00</w:t>
            </w:r>
          </w:p>
        </w:tc>
        <w:tc>
          <w:tcPr>
            <w:tcW w:w="135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00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56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CBN12046  </w:t>
            </w:r>
          </w:p>
        </w:tc>
        <w:tc>
          <w:tcPr>
            <w:tcW w:w="718"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742"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2020-12-04 16:00:00</w:t>
            </w:r>
          </w:p>
        </w:tc>
        <w:tc>
          <w:tcPr>
            <w:tcW w:w="135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00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56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CBN12058  </w:t>
            </w:r>
          </w:p>
        </w:tc>
        <w:tc>
          <w:tcPr>
            <w:tcW w:w="718"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742"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2020-12-05 08:00:00</w:t>
            </w:r>
          </w:p>
        </w:tc>
        <w:tc>
          <w:tcPr>
            <w:tcW w:w="135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00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56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CBN12061  </w:t>
            </w:r>
          </w:p>
        </w:tc>
        <w:tc>
          <w:tcPr>
            <w:tcW w:w="718"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742"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2020-12-06 11:30:00</w:t>
            </w:r>
          </w:p>
        </w:tc>
        <w:tc>
          <w:tcPr>
            <w:tcW w:w="135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1007"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bl>
    <w:p>
      <w:pPr>
        <w:numPr>
          <w:ilvl w:val="0"/>
          <w:numId w:val="0"/>
        </w:numPr>
        <w:spacing w:before="120" w:after="120"/>
        <w:jc w:val="both"/>
        <w:rPr>
          <w:rFonts w:hint="eastAsia" w:ascii="Arial" w:hAnsi="Arial" w:eastAsia="宋体" w:cs="Arial"/>
          <w:b w:val="0"/>
          <w:bCs/>
          <w:sz w:val="28"/>
          <w:szCs w:val="28"/>
          <w:lang w:val="en-US" w:eastAsia="zh-CN"/>
        </w:rPr>
      </w:pPr>
      <w:r>
        <w:rPr>
          <w:rFonts w:hint="eastAsia" w:ascii="Arial" w:hAnsi="Arial" w:eastAsia="宋体" w:cs="Arial"/>
          <w:b w:val="0"/>
          <w:bCs/>
          <w:sz w:val="28"/>
          <w:szCs w:val="28"/>
          <w:lang w:val="en-US" w:eastAsia="zh-CN"/>
        </w:rPr>
        <w:t>Ways to reconstruct the vertical fragments:</w:t>
      </w:r>
    </w:p>
    <w:p>
      <w:pPr>
        <w:numPr>
          <w:ilvl w:val="0"/>
          <w:numId w:val="0"/>
        </w:numPr>
        <w:spacing w:before="120" w:after="120"/>
        <w:jc w:val="center"/>
        <w:rPr>
          <w:rFonts w:hint="default" w:ascii="Arial" w:hAnsi="Arial" w:eastAsia="宋体" w:cs="Arial"/>
          <w:b w:val="0"/>
          <w:bCs/>
          <w:sz w:val="28"/>
          <w:szCs w:val="28"/>
          <w:lang w:val="en-US" w:eastAsia="zh-CN"/>
        </w:rPr>
      </w:pPr>
      <w:r>
        <w:rPr>
          <w:rFonts w:hint="default" w:ascii="Arial" w:hAnsi="Arial" w:eastAsia="宋体" w:cs="Arial"/>
          <w:b w:val="0"/>
          <w:bCs/>
          <w:position w:val="-10"/>
          <w:sz w:val="28"/>
          <w:szCs w:val="28"/>
          <w:lang w:val="en-US" w:eastAsia="zh-CN"/>
        </w:rPr>
        <w:object>
          <v:shape id="_x0000_i1031" o:spt="75" type="#_x0000_t75" style="height:21.6pt;width:154.9pt;" o:ole="t" filled="f" o:preferrelative="t" stroked="f" coordsize="21600,21600">
            <v:path/>
            <v:fill on="f" focussize="0,0"/>
            <v:stroke on="f"/>
            <v:imagedata r:id="rId18" o:title=""/>
            <o:lock v:ext="edit" aspectratio="t"/>
            <w10:wrap type="none"/>
            <w10:anchorlock/>
          </v:shape>
          <o:OLEObject Type="Embed" ProgID="Equation.KSEE3" ShapeID="_x0000_i1031" DrawAspect="Content" ObjectID="_1468075731" r:id="rId17">
            <o:LockedField>false</o:LockedField>
          </o:OLEObject>
        </w:object>
      </w:r>
    </w:p>
    <w:p>
      <w:pPr>
        <w:numPr>
          <w:ilvl w:val="0"/>
          <w:numId w:val="0"/>
        </w:numPr>
        <w:spacing w:before="120" w:after="120"/>
        <w:jc w:val="both"/>
        <w:rPr>
          <w:rFonts w:hint="eastAsia" w:ascii="Arial" w:hAnsi="Arial" w:eastAsia="宋体" w:cs="Arial"/>
          <w:b w:val="0"/>
          <w:bCs/>
          <w:sz w:val="24"/>
          <w:szCs w:val="24"/>
          <w:lang w:val="en-US" w:eastAsia="zh-CN"/>
        </w:rPr>
      </w:pPr>
    </w:p>
    <w:p>
      <w:pPr>
        <w:pStyle w:val="4"/>
        <w:bidi w:val="0"/>
        <w:rPr>
          <w:rFonts w:hint="eastAsia" w:ascii="Arial" w:hAnsi="Arial" w:cs="Arial"/>
          <w:sz w:val="28"/>
          <w:szCs w:val="28"/>
          <w:lang w:val="en-US" w:eastAsia="zh-CN"/>
        </w:rPr>
      </w:pPr>
      <w:bookmarkStart w:id="16" w:name="_Toc24426"/>
      <w:r>
        <w:rPr>
          <w:rFonts w:hint="eastAsia" w:ascii="Arial" w:hAnsi="Arial" w:cs="Arial"/>
          <w:sz w:val="28"/>
          <w:szCs w:val="28"/>
          <w:lang w:val="en-US" w:eastAsia="zh-CN"/>
        </w:rPr>
        <w:t>4.3 Mixed Fragmentation</w:t>
      </w:r>
      <w:bookmarkEnd w:id="16"/>
    </w:p>
    <w:p>
      <w:pPr>
        <w:numPr>
          <w:ilvl w:val="0"/>
          <w:numId w:val="0"/>
        </w:numPr>
        <w:spacing w:before="120" w:after="120"/>
        <w:jc w:val="both"/>
        <w:rPr>
          <w:rFonts w:hint="default"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Form mixed fragments based on previous horizontal fragments CO</w:t>
      </w:r>
      <w:r>
        <w:rPr>
          <w:rFonts w:hint="eastAsia" w:ascii="Arial" w:hAnsi="Arial" w:eastAsia="宋体" w:cs="Arial"/>
          <w:b w:val="0"/>
          <w:bCs/>
          <w:sz w:val="24"/>
          <w:szCs w:val="24"/>
          <w:vertAlign w:val="subscript"/>
          <w:lang w:val="en-US" w:eastAsia="zh-CN"/>
        </w:rPr>
        <w:t>3.</w:t>
      </w:r>
    </w:p>
    <w:p>
      <w:pPr>
        <w:numPr>
          <w:ilvl w:val="0"/>
          <w:numId w:val="0"/>
        </w:numPr>
        <w:spacing w:before="120" w:after="120"/>
        <w:jc w:val="left"/>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 xml:space="preserve">Major information </w:t>
      </w:r>
      <w:r>
        <w:rPr>
          <w:rFonts w:hint="eastAsia" w:ascii="Arial" w:hAnsi="Arial" w:eastAsia="宋体" w:cs="Arial"/>
          <w:b w:val="0"/>
          <w:bCs/>
          <w:position w:val="-14"/>
          <w:sz w:val="24"/>
          <w:szCs w:val="24"/>
          <w:lang w:val="en-US" w:eastAsia="zh-CN"/>
        </w:rPr>
        <w:object>
          <v:shape id="_x0000_i1032" o:spt="75" type="#_x0000_t75" style="height:25.5pt;width:344.95pt;" o:ole="t" filled="f" o:preferrelative="t" stroked="f" coordsize="21600,21600">
            <v:path/>
            <v:fill on="f" focussize="0,0"/>
            <v:stroke on="f"/>
            <v:imagedata r:id="rId20" o:title=""/>
            <o:lock v:ext="edit" aspectratio="t"/>
            <w10:wrap type="none"/>
            <w10:anchorlock/>
          </v:shape>
          <o:OLEObject Type="Embed" ProgID="Equation.KSEE3" ShapeID="_x0000_i1032" DrawAspect="Content" ObjectID="_1468075732" r:id="rId19">
            <o:LockedField>false</o:LockedField>
          </o:OLEObject>
        </w:object>
      </w:r>
    </w:p>
    <w:tbl>
      <w:tblPr>
        <w:tblStyle w:val="9"/>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377"/>
        <w:gridCol w:w="850"/>
        <w:gridCol w:w="676"/>
        <w:gridCol w:w="757"/>
        <w:gridCol w:w="85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CompanyBookingNo</w:t>
            </w:r>
          </w:p>
        </w:tc>
        <w:tc>
          <w:tcPr>
            <w:tcW w:w="820"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CampanyNo</w:t>
            </w:r>
          </w:p>
        </w:tc>
        <w:tc>
          <w:tcPr>
            <w:tcW w:w="646"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TheatreNo</w:t>
            </w:r>
          </w:p>
        </w:tc>
        <w:tc>
          <w:tcPr>
            <w:tcW w:w="727"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TimeSlot</w:t>
            </w:r>
          </w:p>
        </w:tc>
        <w:tc>
          <w:tcPr>
            <w:tcW w:w="820"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StartDate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COB2012012</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CO20002</w:t>
            </w:r>
          </w:p>
        </w:tc>
        <w:tc>
          <w:tcPr>
            <w:tcW w:w="646"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T03</w:t>
            </w:r>
          </w:p>
        </w:tc>
        <w:tc>
          <w:tcPr>
            <w:tcW w:w="727"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COB2012051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CO20004</w:t>
            </w:r>
          </w:p>
        </w:tc>
        <w:tc>
          <w:tcPr>
            <w:tcW w:w="646"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T03</w:t>
            </w:r>
          </w:p>
        </w:tc>
        <w:tc>
          <w:tcPr>
            <w:tcW w:w="727"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COB2012061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CO20005</w:t>
            </w:r>
          </w:p>
        </w:tc>
        <w:tc>
          <w:tcPr>
            <w:tcW w:w="646"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T03</w:t>
            </w:r>
          </w:p>
        </w:tc>
        <w:tc>
          <w:tcPr>
            <w:tcW w:w="727"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w:t>
            </w:r>
          </w:p>
        </w:tc>
        <w:tc>
          <w:tcPr>
            <w:tcW w:w="82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2020-12-06</w:t>
            </w:r>
          </w:p>
        </w:tc>
      </w:tr>
    </w:tbl>
    <w:p>
      <w:pPr>
        <w:numPr>
          <w:ilvl w:val="0"/>
          <w:numId w:val="0"/>
        </w:numPr>
        <w:spacing w:before="120" w:after="120"/>
        <w:jc w:val="both"/>
        <w:rPr>
          <w:rFonts w:hint="default"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Details</w:t>
      </w:r>
    </w:p>
    <w:p>
      <w:pPr>
        <w:numPr>
          <w:ilvl w:val="0"/>
          <w:numId w:val="0"/>
        </w:numPr>
        <w:spacing w:before="120" w:after="120"/>
        <w:jc w:val="both"/>
        <w:rPr>
          <w:rFonts w:hint="eastAsia" w:ascii="Arial" w:hAnsi="Arial" w:eastAsia="宋体" w:cs="Arial"/>
          <w:b w:val="0"/>
          <w:bCs/>
          <w:sz w:val="24"/>
          <w:szCs w:val="24"/>
          <w:lang w:val="en-US" w:eastAsia="zh-CN"/>
        </w:rPr>
      </w:pPr>
      <w:r>
        <w:rPr>
          <w:rFonts w:hint="eastAsia" w:ascii="Arial" w:hAnsi="Arial" w:eastAsia="宋体" w:cs="Arial"/>
          <w:b w:val="0"/>
          <w:bCs/>
          <w:position w:val="-14"/>
          <w:sz w:val="24"/>
          <w:szCs w:val="24"/>
          <w:lang w:val="en-US" w:eastAsia="zh-CN"/>
        </w:rPr>
        <w:object>
          <v:shape id="_x0000_i1033" o:spt="75" type="#_x0000_t75" style="height:25.5pt;width:393.3pt;" o:ole="t" filled="f" o:preferrelative="t" stroked="f" coordsize="21600,21600">
            <v:path/>
            <v:fill on="f" focussize="0,0"/>
            <v:stroke on="f"/>
            <v:imagedata r:id="rId22" o:title=""/>
            <o:lock v:ext="edit" aspectratio="t"/>
            <w10:wrap type="none"/>
            <w10:anchorlock/>
          </v:shape>
          <o:OLEObject Type="Embed" ProgID="Equation.KSEE3" ShapeID="_x0000_i1033" DrawAspect="Content" ObjectID="_1468075733" r:id="rId21">
            <o:LockedField>false</o:LockedField>
          </o:OLEObject>
        </w:object>
      </w:r>
    </w:p>
    <w:tbl>
      <w:tblPr>
        <w:tblStyle w:val="9"/>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377"/>
        <w:gridCol w:w="1353"/>
        <w:gridCol w:w="964"/>
        <w:gridCol w:w="729"/>
        <w:gridCol w:w="84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CompanyBookingNo</w:t>
            </w:r>
          </w:p>
        </w:tc>
        <w:tc>
          <w:tcPr>
            <w:tcW w:w="1323"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CompanyBookingTime</w:t>
            </w:r>
          </w:p>
        </w:tc>
        <w:tc>
          <w:tcPr>
            <w:tcW w:w="934"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CancellationTime</w:t>
            </w:r>
          </w:p>
        </w:tc>
        <w:tc>
          <w:tcPr>
            <w:tcW w:w="699"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Discount</w:t>
            </w:r>
          </w:p>
        </w:tc>
        <w:tc>
          <w:tcPr>
            <w:tcW w:w="795" w:type="dxa"/>
            <w:shd w:val="clear" w:color="auto" w:fill="auto"/>
            <w:vAlign w:val="center"/>
          </w:tcPr>
          <w:p>
            <w:pPr>
              <w:numPr>
                <w:ilvl w:val="0"/>
                <w:numId w:val="0"/>
              </w:numPr>
              <w:spacing w:before="120" w:after="120"/>
              <w:ind w:left="0" w:leftChars="0" w:firstLine="0" w:firstLineChars="0"/>
              <w:jc w:val="both"/>
              <w:rPr>
                <w:rFonts w:hint="default"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Comments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COB2012012</w:t>
            </w:r>
          </w:p>
        </w:tc>
        <w:tc>
          <w:tcPr>
            <w:tcW w:w="1323"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2020-11-20 15:00:00</w:t>
            </w:r>
          </w:p>
        </w:tc>
        <w:tc>
          <w:tcPr>
            <w:tcW w:w="934"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699"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7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COB2012051</w:t>
            </w:r>
          </w:p>
        </w:tc>
        <w:tc>
          <w:tcPr>
            <w:tcW w:w="1323"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2020-12-01 15:00:00</w:t>
            </w:r>
          </w:p>
        </w:tc>
        <w:tc>
          <w:tcPr>
            <w:tcW w:w="934"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699"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7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133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COB2012061</w:t>
            </w:r>
          </w:p>
        </w:tc>
        <w:tc>
          <w:tcPr>
            <w:tcW w:w="1323"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2020-12-02 15:00:00.0000000</w:t>
            </w:r>
          </w:p>
        </w:tc>
        <w:tc>
          <w:tcPr>
            <w:tcW w:w="934"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699"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c>
          <w:tcPr>
            <w:tcW w:w="7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NULL</w:t>
            </w:r>
          </w:p>
        </w:tc>
      </w:tr>
    </w:tbl>
    <w:p>
      <w:pPr>
        <w:numPr>
          <w:ilvl w:val="0"/>
          <w:numId w:val="0"/>
        </w:numPr>
        <w:spacing w:before="120" w:after="120"/>
        <w:jc w:val="both"/>
        <w:rPr>
          <w:rFonts w:hint="eastAsia" w:ascii="Arial" w:hAnsi="Arial" w:eastAsia="宋体" w:cs="Arial"/>
          <w:b w:val="0"/>
          <w:bCs/>
          <w:sz w:val="28"/>
          <w:szCs w:val="28"/>
          <w:lang w:val="en-US" w:eastAsia="zh-CN"/>
        </w:rPr>
      </w:pPr>
      <w:r>
        <w:rPr>
          <w:rFonts w:hint="eastAsia" w:ascii="Arial" w:hAnsi="Arial" w:eastAsia="宋体" w:cs="Arial"/>
          <w:b w:val="0"/>
          <w:bCs/>
          <w:sz w:val="28"/>
          <w:szCs w:val="28"/>
          <w:lang w:val="en-US" w:eastAsia="zh-CN"/>
        </w:rPr>
        <w:t>Ways to reconstruct the mixed fragments:</w:t>
      </w:r>
    </w:p>
    <w:p>
      <w:pPr>
        <w:numPr>
          <w:ilvl w:val="0"/>
          <w:numId w:val="0"/>
        </w:numPr>
        <w:spacing w:before="120" w:after="120"/>
        <w:jc w:val="center"/>
        <w:rPr>
          <w:rFonts w:hint="eastAsia" w:ascii="Arial" w:hAnsi="Arial" w:eastAsia="宋体" w:cs="Arial"/>
          <w:b w:val="0"/>
          <w:bCs/>
          <w:sz w:val="24"/>
          <w:szCs w:val="24"/>
          <w:lang w:val="en-US" w:eastAsia="zh-CN"/>
        </w:rPr>
      </w:pPr>
      <w:r>
        <w:rPr>
          <w:rFonts w:hint="eastAsia" w:ascii="Arial" w:hAnsi="Arial" w:eastAsia="宋体" w:cs="Arial"/>
          <w:b w:val="0"/>
          <w:bCs/>
          <w:position w:val="-12"/>
          <w:sz w:val="24"/>
          <w:szCs w:val="24"/>
          <w:lang w:val="en-US" w:eastAsia="zh-CN"/>
        </w:rPr>
        <w:object>
          <v:shape id="_x0000_i1034" o:spt="75" type="#_x0000_t75" style="height:23.55pt;width:184.45pt;" o:ole="t" filled="f" o:preferrelative="t" stroked="f" coordsize="21600,21600">
            <v:path/>
            <v:fill on="f" focussize="0,0"/>
            <v:stroke on="f"/>
            <v:imagedata r:id="rId24" o:title=""/>
            <o:lock v:ext="edit" aspectratio="t"/>
            <w10:wrap type="none"/>
            <w10:anchorlock/>
          </v:shape>
          <o:OLEObject Type="Embed" ProgID="Equation.KSEE3" ShapeID="_x0000_i1034" DrawAspect="Content" ObjectID="_1468075734" r:id="rId23">
            <o:LockedField>false</o:LockedField>
          </o:OLEObject>
        </w:object>
      </w:r>
    </w:p>
    <w:p>
      <w:pPr>
        <w:pStyle w:val="4"/>
        <w:bidi w:val="0"/>
        <w:rPr>
          <w:rFonts w:hint="eastAsia" w:ascii="Arial" w:hAnsi="Arial" w:cs="Arial"/>
          <w:sz w:val="28"/>
          <w:szCs w:val="28"/>
          <w:lang w:val="en-US" w:eastAsia="zh-CN"/>
        </w:rPr>
      </w:pPr>
      <w:bookmarkStart w:id="17" w:name="_Toc24236"/>
      <w:r>
        <w:rPr>
          <w:rFonts w:hint="eastAsia" w:ascii="Arial" w:hAnsi="Arial" w:cs="Arial"/>
          <w:sz w:val="28"/>
          <w:szCs w:val="28"/>
          <w:lang w:val="en-US" w:eastAsia="zh-CN"/>
        </w:rPr>
        <w:t>4.4 Derived Fragmentation</w:t>
      </w:r>
      <w:bookmarkEnd w:id="17"/>
    </w:p>
    <w:p>
      <w:pPr>
        <w:numPr>
          <w:ilvl w:val="0"/>
          <w:numId w:val="0"/>
        </w:numPr>
        <w:spacing w:before="120" w:after="120"/>
        <w:ind w:firstLine="480" w:firstLineChars="200"/>
        <w:jc w:val="both"/>
        <w:rPr>
          <w:rFonts w:hint="default"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CompanyBooking is a parent relation to Show.Thus, joins between CompanyBooking and Show could be expected as companies booked shows.</w:t>
      </w:r>
    </w:p>
    <w:p>
      <w:pPr>
        <w:numPr>
          <w:ilvl w:val="0"/>
          <w:numId w:val="0"/>
        </w:numPr>
        <w:spacing w:before="120" w:after="12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It would also be useful for CompanyBooking and Show to use the same fragmentation strategy.</w:t>
      </w:r>
    </w:p>
    <w:p>
      <w:pPr>
        <w:numPr>
          <w:ilvl w:val="0"/>
          <w:numId w:val="0"/>
        </w:numPr>
        <w:spacing w:before="120" w:after="120"/>
        <w:jc w:val="both"/>
        <w:rPr>
          <w:rFonts w:hint="default" w:ascii="Arial" w:hAnsi="Arial" w:eastAsia="宋体" w:cs="Arial"/>
          <w:b w:val="0"/>
          <w:bCs/>
          <w:sz w:val="24"/>
          <w:szCs w:val="24"/>
          <w:lang w:val="en-US" w:eastAsia="zh-CN"/>
        </w:rPr>
      </w:pPr>
      <w:r>
        <w:rPr>
          <w:rFonts w:hint="default" w:ascii="Arial" w:hAnsi="Arial" w:eastAsia="宋体" w:cs="Arial"/>
          <w:b w:val="0"/>
          <w:bCs/>
          <w:position w:val="-12"/>
          <w:sz w:val="24"/>
          <w:szCs w:val="24"/>
          <w:lang w:val="en-US" w:eastAsia="zh-CN"/>
        </w:rPr>
        <w:object>
          <v:shape id="_x0000_i1035" o:spt="75" type="#_x0000_t75" style="height:24.9pt;width:131.4pt;" o:ole="t" filled="f" o:preferrelative="t" stroked="f" coordsize="21600,21600">
            <v:path/>
            <v:fill on="f" focussize="0,0"/>
            <v:stroke on="f"/>
            <v:imagedata r:id="rId26" o:title=""/>
            <o:lock v:ext="edit" aspectratio="t"/>
            <w10:wrap type="none"/>
            <w10:anchorlock/>
          </v:shape>
          <o:OLEObject Type="Embed" ProgID="Equation.KSEE3" ShapeID="_x0000_i1035" DrawAspect="Content" ObjectID="_1468075735" r:id="rId25">
            <o:LockedField>false</o:LockedField>
          </o:OLEObject>
        </w:object>
      </w:r>
    </w:p>
    <w:p>
      <w:pPr>
        <w:numPr>
          <w:ilvl w:val="0"/>
          <w:numId w:val="0"/>
        </w:numPr>
        <w:spacing w:before="120" w:after="120"/>
        <w:jc w:val="both"/>
        <w:rPr>
          <w:rFonts w:hint="eastAsia"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(CB</w:t>
      </w:r>
      <w:r>
        <w:rPr>
          <w:rFonts w:hint="eastAsia" w:ascii="Arial" w:hAnsi="Arial" w:eastAsia="宋体" w:cs="Arial"/>
          <w:b w:val="0"/>
          <w:bCs/>
          <w:sz w:val="24"/>
          <w:szCs w:val="24"/>
          <w:vertAlign w:val="subscript"/>
          <w:lang w:val="en-US" w:eastAsia="zh-CN"/>
        </w:rPr>
        <w:t>1</w:t>
      </w:r>
      <w:r>
        <w:rPr>
          <w:rFonts w:hint="eastAsia" w:ascii="Arial" w:hAnsi="Arial" w:eastAsia="宋体" w:cs="Arial"/>
          <w:b w:val="0"/>
          <w:bCs/>
          <w:sz w:val="24"/>
          <w:szCs w:val="24"/>
          <w:lang w:val="en-US" w:eastAsia="zh-CN"/>
        </w:rPr>
        <w:t xml:space="preserve"> is a horizontal fragment TheatreNo=T01)</w:t>
      </w:r>
    </w:p>
    <w:tbl>
      <w:tblPr>
        <w:tblStyle w:val="9"/>
        <w:tblW w:w="8477" w:type="dxa"/>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005"/>
        <w:gridCol w:w="990"/>
        <w:gridCol w:w="990"/>
        <w:gridCol w:w="990"/>
        <w:gridCol w:w="990"/>
        <w:gridCol w:w="990"/>
        <w:gridCol w:w="642"/>
        <w:gridCol w:w="1025"/>
        <w:gridCol w:w="85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ShowNo</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ShowName</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ShowLevel</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TheatreNo</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StartTime</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EndTime</w:t>
            </w:r>
          </w:p>
        </w:tc>
        <w:tc>
          <w:tcPr>
            <w:tcW w:w="612"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Price</w:t>
            </w:r>
          </w:p>
        </w:tc>
        <w:tc>
          <w:tcPr>
            <w:tcW w:w="995"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Company</w:t>
            </w:r>
          </w:p>
        </w:tc>
        <w:tc>
          <w:tcPr>
            <w:tcW w:w="81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Attendance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S2012021</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La Bohème</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SL2</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T01</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2020-12-02 19:00:00</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2020-12-02 22:00:00</w:t>
            </w:r>
          </w:p>
        </w:tc>
        <w:tc>
          <w:tcPr>
            <w:tcW w:w="612"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30.00</w:t>
            </w:r>
          </w:p>
        </w:tc>
        <w:tc>
          <w:tcPr>
            <w:tcW w:w="99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CO20002</w:t>
            </w:r>
          </w:p>
        </w:tc>
        <w:tc>
          <w:tcPr>
            <w:tcW w:w="81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0.75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S2012031</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Rigoletto</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SL2</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T01</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2020-12-03 19:00:00</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2020-12-03 22:00:00</w:t>
            </w:r>
          </w:p>
        </w:tc>
        <w:tc>
          <w:tcPr>
            <w:tcW w:w="612"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20.00</w:t>
            </w:r>
          </w:p>
        </w:tc>
        <w:tc>
          <w:tcPr>
            <w:tcW w:w="99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CO20003</w:t>
            </w:r>
          </w:p>
        </w:tc>
        <w:tc>
          <w:tcPr>
            <w:tcW w:w="81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0.82</w:t>
            </w:r>
          </w:p>
        </w:tc>
      </w:tr>
    </w:tbl>
    <w:p>
      <w:pPr>
        <w:numPr>
          <w:ilvl w:val="0"/>
          <w:numId w:val="0"/>
        </w:numPr>
        <w:spacing w:before="120" w:after="120"/>
        <w:jc w:val="both"/>
        <w:rPr>
          <w:rFonts w:hint="eastAsia" w:ascii="Arial" w:hAnsi="Arial" w:eastAsia="宋体" w:cs="Arial"/>
          <w:b w:val="0"/>
          <w:bCs/>
          <w:sz w:val="24"/>
          <w:szCs w:val="24"/>
          <w:lang w:val="en-US" w:eastAsia="zh-CN"/>
        </w:rPr>
      </w:pPr>
      <w:r>
        <w:rPr>
          <w:rFonts w:hint="default" w:ascii="Arial" w:hAnsi="Arial" w:eastAsia="宋体" w:cs="Arial"/>
          <w:b w:val="0"/>
          <w:bCs/>
          <w:position w:val="-12"/>
          <w:sz w:val="24"/>
          <w:szCs w:val="24"/>
          <w:lang w:val="en-US" w:eastAsia="zh-CN"/>
        </w:rPr>
        <w:object>
          <v:shape id="_x0000_i1039" o:spt="75" type="#_x0000_t75" style="height:24.9pt;width:135.55pt;" o:ole="t" filled="f" o:preferrelative="t" stroked="f" coordsize="21600,21600">
            <v:path/>
            <v:fill on="f" focussize="0,0"/>
            <v:stroke on="f"/>
            <v:imagedata r:id="rId28" o:title=""/>
            <o:lock v:ext="edit" aspectratio="t"/>
            <w10:wrap type="none"/>
            <w10:anchorlock/>
          </v:shape>
          <o:OLEObject Type="Embed" ProgID="Equation.KSEE3" ShapeID="_x0000_i1039" DrawAspect="Content" ObjectID="_1468075736" r:id="rId27">
            <o:LockedField>false</o:LockedField>
          </o:OLEObject>
        </w:object>
      </w:r>
      <w:r>
        <w:rPr>
          <w:rFonts w:hint="eastAsia" w:ascii="Arial" w:hAnsi="Arial" w:eastAsia="宋体" w:cs="Arial"/>
          <w:b w:val="0"/>
          <w:bCs/>
          <w:sz w:val="24"/>
          <w:szCs w:val="24"/>
          <w:lang w:val="en-US" w:eastAsia="zh-CN"/>
        </w:rPr>
        <w:t>(CB</w:t>
      </w:r>
      <w:r>
        <w:rPr>
          <w:rFonts w:hint="eastAsia" w:ascii="Arial" w:hAnsi="Arial" w:eastAsia="宋体" w:cs="Arial"/>
          <w:b w:val="0"/>
          <w:bCs/>
          <w:sz w:val="24"/>
          <w:szCs w:val="24"/>
          <w:vertAlign w:val="subscript"/>
          <w:lang w:val="en-US" w:eastAsia="zh-CN"/>
        </w:rPr>
        <w:t>2</w:t>
      </w:r>
      <w:r>
        <w:rPr>
          <w:rFonts w:hint="eastAsia" w:ascii="Arial" w:hAnsi="Arial" w:eastAsia="宋体" w:cs="Arial"/>
          <w:b w:val="0"/>
          <w:bCs/>
          <w:sz w:val="24"/>
          <w:szCs w:val="24"/>
          <w:lang w:val="en-US" w:eastAsia="zh-CN"/>
        </w:rPr>
        <w:t xml:space="preserve"> is a horizontal fragment TheatreNo=T02)</w:t>
      </w:r>
    </w:p>
    <w:tbl>
      <w:tblPr>
        <w:tblStyle w:val="9"/>
        <w:tblpPr w:leftFromText="180" w:rightFromText="180" w:vertAnchor="text" w:horzAnchor="page" w:tblpX="1851" w:tblpY="1266"/>
        <w:tblOverlap w:val="never"/>
        <w:tblW w:w="8477" w:type="dxa"/>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005"/>
        <w:gridCol w:w="990"/>
        <w:gridCol w:w="990"/>
        <w:gridCol w:w="990"/>
        <w:gridCol w:w="990"/>
        <w:gridCol w:w="990"/>
        <w:gridCol w:w="642"/>
        <w:gridCol w:w="1025"/>
        <w:gridCol w:w="85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ShowNo</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ShowName</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ShowLevel</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TheatreNo</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StartTime</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EndTime</w:t>
            </w:r>
          </w:p>
        </w:tc>
        <w:tc>
          <w:tcPr>
            <w:tcW w:w="612"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Price</w:t>
            </w:r>
          </w:p>
        </w:tc>
        <w:tc>
          <w:tcPr>
            <w:tcW w:w="995"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Company</w:t>
            </w:r>
          </w:p>
        </w:tc>
        <w:tc>
          <w:tcPr>
            <w:tcW w:w="81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Attendance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S2012011</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Carmen</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SL1</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T02</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2020-12-01 15:00:00</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2020-12-01 17:00:00</w:t>
            </w:r>
          </w:p>
        </w:tc>
        <w:tc>
          <w:tcPr>
            <w:tcW w:w="612"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9.00</w:t>
            </w:r>
          </w:p>
        </w:tc>
        <w:tc>
          <w:tcPr>
            <w:tcW w:w="99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CO20002</w:t>
            </w:r>
          </w:p>
        </w:tc>
        <w:tc>
          <w:tcPr>
            <w:tcW w:w="81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0.50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989" w:hRule="atLeast"/>
          <w:tblCellSpacing w:w="15" w:type="dxa"/>
        </w:trPr>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S2012041</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Tosca</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SL1</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T02</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2020-12-04 19:00:00</w:t>
            </w:r>
          </w:p>
        </w:tc>
        <w:tc>
          <w:tcPr>
            <w:tcW w:w="96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2020-12-04 21:00:00</w:t>
            </w:r>
          </w:p>
        </w:tc>
        <w:tc>
          <w:tcPr>
            <w:tcW w:w="612"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10.00</w:t>
            </w:r>
          </w:p>
        </w:tc>
        <w:tc>
          <w:tcPr>
            <w:tcW w:w="995"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CO20001</w:t>
            </w:r>
          </w:p>
        </w:tc>
        <w:tc>
          <w:tcPr>
            <w:tcW w:w="810" w:type="dxa"/>
            <w:shd w:val="clear" w:color="auto" w:fill="auto"/>
            <w:vAlign w:val="center"/>
          </w:tcPr>
          <w:p>
            <w:pPr>
              <w:numPr>
                <w:ilvl w:val="0"/>
                <w:numId w:val="0"/>
              </w:numPr>
              <w:spacing w:before="120" w:after="120"/>
              <w:jc w:val="both"/>
              <w:rPr>
                <w:rFonts w:hint="eastAsia" w:ascii="Arial" w:hAnsi="Arial" w:eastAsia="宋体" w:cs="Arial"/>
                <w:b w:val="0"/>
                <w:bCs/>
                <w:sz w:val="16"/>
                <w:szCs w:val="16"/>
                <w:vertAlign w:val="baseline"/>
                <w:lang w:val="en-US" w:eastAsia="zh-CN"/>
              </w:rPr>
            </w:pPr>
            <w:r>
              <w:rPr>
                <w:rFonts w:hint="eastAsia" w:ascii="Arial" w:hAnsi="Arial" w:eastAsia="宋体" w:cs="Arial"/>
                <w:b w:val="0"/>
                <w:bCs/>
                <w:sz w:val="16"/>
                <w:szCs w:val="16"/>
                <w:vertAlign w:val="baseline"/>
                <w:lang w:val="en-US" w:eastAsia="zh-CN"/>
              </w:rPr>
              <w:t>0.70</w:t>
            </w:r>
          </w:p>
        </w:tc>
      </w:tr>
    </w:tbl>
    <w:p>
      <w:pPr>
        <w:numPr>
          <w:ilvl w:val="0"/>
          <w:numId w:val="0"/>
        </w:numPr>
        <w:spacing w:before="120" w:after="120"/>
        <w:jc w:val="both"/>
        <w:rPr>
          <w:rFonts w:hint="eastAsia" w:ascii="Arial" w:hAnsi="Arial" w:eastAsia="宋体" w:cs="Arial"/>
          <w:b w:val="0"/>
          <w:bCs/>
          <w:sz w:val="24"/>
          <w:szCs w:val="24"/>
          <w:lang w:val="en-US" w:eastAsia="zh-CN"/>
        </w:rPr>
      </w:pPr>
    </w:p>
    <w:p>
      <w:pPr>
        <w:numPr>
          <w:ilvl w:val="0"/>
          <w:numId w:val="0"/>
        </w:numPr>
        <w:spacing w:before="120" w:after="120"/>
        <w:jc w:val="both"/>
        <w:rPr>
          <w:rFonts w:hint="default" w:ascii="Arial" w:hAnsi="Arial" w:eastAsia="宋体" w:cs="Arial"/>
          <w:b w:val="0"/>
          <w:bCs/>
          <w:sz w:val="24"/>
          <w:szCs w:val="24"/>
          <w:lang w:val="en-US" w:eastAsia="zh-CN"/>
        </w:rPr>
      </w:pPr>
    </w:p>
    <w:p>
      <w:pPr>
        <w:numPr>
          <w:ilvl w:val="0"/>
          <w:numId w:val="0"/>
        </w:numPr>
        <w:spacing w:before="120" w:after="120"/>
        <w:jc w:val="both"/>
        <w:rPr>
          <w:rFonts w:hint="default" w:ascii="Arial" w:hAnsi="Arial" w:eastAsia="宋体" w:cs="Arial"/>
          <w:b w:val="0"/>
          <w:bCs/>
          <w:sz w:val="24"/>
          <w:szCs w:val="24"/>
          <w:lang w:val="en-US" w:eastAsia="zh-CN"/>
        </w:rPr>
      </w:pPr>
      <w:r>
        <w:rPr>
          <w:rFonts w:hint="default" w:ascii="Arial" w:hAnsi="Arial" w:eastAsia="宋体" w:cs="Arial"/>
          <w:b w:val="0"/>
          <w:bCs/>
          <w:position w:val="-12"/>
          <w:sz w:val="24"/>
          <w:szCs w:val="24"/>
          <w:lang w:val="en-US" w:eastAsia="zh-CN"/>
        </w:rPr>
        <w:object>
          <v:shape id="_x0000_i1037" o:spt="75" type="#_x0000_t75" style="height:24.9pt;width:134.1pt;" o:ole="t" filled="f" o:preferrelative="t" stroked="f" coordsize="21600,21600">
            <v:path/>
            <v:fill on="f" focussize="0,0"/>
            <v:stroke on="f"/>
            <v:imagedata r:id="rId30" o:title=""/>
            <o:lock v:ext="edit" aspectratio="t"/>
            <w10:wrap type="none"/>
            <w10:anchorlock/>
          </v:shape>
          <o:OLEObject Type="Embed" ProgID="Equation.KSEE3" ShapeID="_x0000_i1037" DrawAspect="Content" ObjectID="_1468075737" r:id="rId29">
            <o:LockedField>false</o:LockedField>
          </o:OLEObject>
        </w:object>
      </w:r>
    </w:p>
    <w:p>
      <w:pPr>
        <w:numPr>
          <w:ilvl w:val="0"/>
          <w:numId w:val="0"/>
        </w:numPr>
        <w:spacing w:before="120" w:after="120"/>
        <w:jc w:val="both"/>
        <w:rPr>
          <w:rFonts w:hint="default" w:ascii="Arial" w:hAnsi="Arial" w:eastAsia="宋体" w:cs="Arial"/>
          <w:b w:val="0"/>
          <w:bCs/>
          <w:sz w:val="24"/>
          <w:szCs w:val="24"/>
          <w:lang w:val="en-US" w:eastAsia="zh-CN"/>
        </w:rPr>
      </w:pPr>
      <w:r>
        <w:rPr>
          <w:rFonts w:hint="eastAsia" w:ascii="Arial" w:hAnsi="Arial" w:eastAsia="宋体" w:cs="Arial"/>
          <w:b w:val="0"/>
          <w:bCs/>
          <w:sz w:val="24"/>
          <w:szCs w:val="24"/>
          <w:lang w:val="en-US" w:eastAsia="zh-CN"/>
        </w:rPr>
        <w:t>(CB</w:t>
      </w:r>
      <w:r>
        <w:rPr>
          <w:rFonts w:hint="eastAsia" w:ascii="Arial" w:hAnsi="Arial" w:eastAsia="宋体" w:cs="Arial"/>
          <w:b w:val="0"/>
          <w:bCs/>
          <w:sz w:val="24"/>
          <w:szCs w:val="24"/>
          <w:vertAlign w:val="subscript"/>
          <w:lang w:val="en-US" w:eastAsia="zh-CN"/>
        </w:rPr>
        <w:t>3</w:t>
      </w:r>
      <w:r>
        <w:rPr>
          <w:rFonts w:hint="eastAsia" w:ascii="Arial" w:hAnsi="Arial" w:eastAsia="宋体" w:cs="Arial"/>
          <w:b w:val="0"/>
          <w:bCs/>
          <w:sz w:val="24"/>
          <w:szCs w:val="24"/>
          <w:lang w:val="en-US" w:eastAsia="zh-CN"/>
        </w:rPr>
        <w:t xml:space="preserve"> is a horizontal fragment TheatreNo=T03)</w:t>
      </w:r>
    </w:p>
    <w:tbl>
      <w:tblPr>
        <w:tblStyle w:val="9"/>
        <w:tblW w:w="8477" w:type="dxa"/>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005"/>
        <w:gridCol w:w="990"/>
        <w:gridCol w:w="990"/>
        <w:gridCol w:w="990"/>
        <w:gridCol w:w="990"/>
        <w:gridCol w:w="990"/>
        <w:gridCol w:w="642"/>
        <w:gridCol w:w="1025"/>
        <w:gridCol w:w="85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ShowNo</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ShowName</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ShowLevel</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TheatreNo</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StartTime</w:t>
            </w:r>
          </w:p>
        </w:tc>
        <w:tc>
          <w:tcPr>
            <w:tcW w:w="96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EndTime</w:t>
            </w:r>
          </w:p>
        </w:tc>
        <w:tc>
          <w:tcPr>
            <w:tcW w:w="612"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Price</w:t>
            </w:r>
          </w:p>
        </w:tc>
        <w:tc>
          <w:tcPr>
            <w:tcW w:w="995"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Company</w:t>
            </w:r>
          </w:p>
        </w:tc>
        <w:tc>
          <w:tcPr>
            <w:tcW w:w="810" w:type="dxa"/>
            <w:shd w:val="clear" w:color="auto" w:fill="auto"/>
            <w:vAlign w:val="top"/>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Attendance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S2012012</w:t>
            </w:r>
          </w:p>
        </w:tc>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La Traviata</w:t>
            </w:r>
          </w:p>
        </w:tc>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SL1</w:t>
            </w:r>
          </w:p>
        </w:tc>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T03</w:t>
            </w:r>
          </w:p>
        </w:tc>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2020-12-01 19:00:00</w:t>
            </w:r>
          </w:p>
        </w:tc>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2020-12-01 21:00:00</w:t>
            </w:r>
          </w:p>
        </w:tc>
        <w:tc>
          <w:tcPr>
            <w:tcW w:w="61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11.00</w:t>
            </w:r>
          </w:p>
        </w:tc>
        <w:tc>
          <w:tcPr>
            <w:tcW w:w="9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CO20002</w:t>
            </w:r>
          </w:p>
        </w:tc>
        <w:tc>
          <w:tcPr>
            <w:tcW w:w="81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0.88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S2012051</w:t>
            </w:r>
          </w:p>
        </w:tc>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Don Giovanni</w:t>
            </w:r>
          </w:p>
        </w:tc>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SL1</w:t>
            </w:r>
          </w:p>
        </w:tc>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T03</w:t>
            </w:r>
          </w:p>
        </w:tc>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2020-12-05 19:00:00</w:t>
            </w:r>
          </w:p>
        </w:tc>
        <w:tc>
          <w:tcPr>
            <w:tcW w:w="96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2020-12-05 21:00:00</w:t>
            </w:r>
          </w:p>
        </w:tc>
        <w:tc>
          <w:tcPr>
            <w:tcW w:w="612"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11.00</w:t>
            </w:r>
          </w:p>
        </w:tc>
        <w:tc>
          <w:tcPr>
            <w:tcW w:w="995"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CO20004</w:t>
            </w:r>
          </w:p>
        </w:tc>
        <w:tc>
          <w:tcPr>
            <w:tcW w:w="810" w:type="dxa"/>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0.66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S2012061</w:t>
            </w:r>
          </w:p>
        </w:tc>
        <w:tc>
          <w:tcPr>
            <w:tcW w:w="0" w:type="auto"/>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Il Barbiere Di Siviglia</w:t>
            </w:r>
          </w:p>
        </w:tc>
        <w:tc>
          <w:tcPr>
            <w:tcW w:w="0" w:type="auto"/>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SL1</w:t>
            </w:r>
          </w:p>
        </w:tc>
        <w:tc>
          <w:tcPr>
            <w:tcW w:w="0" w:type="auto"/>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T03</w:t>
            </w:r>
          </w:p>
        </w:tc>
        <w:tc>
          <w:tcPr>
            <w:tcW w:w="0" w:type="auto"/>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2020-12-06 15:00:00</w:t>
            </w:r>
          </w:p>
        </w:tc>
        <w:tc>
          <w:tcPr>
            <w:tcW w:w="0" w:type="auto"/>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2020-12-06 17:00:00</w:t>
            </w:r>
          </w:p>
        </w:tc>
        <w:tc>
          <w:tcPr>
            <w:tcW w:w="0" w:type="auto"/>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10.00</w:t>
            </w:r>
          </w:p>
        </w:tc>
        <w:tc>
          <w:tcPr>
            <w:tcW w:w="0" w:type="auto"/>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CO20005</w:t>
            </w:r>
          </w:p>
        </w:tc>
        <w:tc>
          <w:tcPr>
            <w:tcW w:w="0" w:type="auto"/>
            <w:shd w:val="clear" w:color="auto" w:fill="auto"/>
            <w:vAlign w:val="center"/>
          </w:tcPr>
          <w:p>
            <w:pPr>
              <w:numPr>
                <w:ilvl w:val="0"/>
                <w:numId w:val="0"/>
              </w:numPr>
              <w:spacing w:before="120" w:after="120"/>
              <w:ind w:left="0" w:leftChars="0" w:firstLine="0" w:firstLineChars="0"/>
              <w:jc w:val="both"/>
              <w:rPr>
                <w:rFonts w:hint="eastAsia" w:ascii="Arial" w:hAnsi="Arial" w:eastAsia="宋体" w:cs="Arial"/>
                <w:b w:val="0"/>
                <w:bCs/>
                <w:sz w:val="16"/>
                <w:szCs w:val="16"/>
                <w:vertAlign w:val="baseline"/>
                <w:lang w:val="en-US" w:eastAsia="zh-CN" w:bidi="ar-SA"/>
              </w:rPr>
            </w:pPr>
            <w:r>
              <w:rPr>
                <w:rFonts w:hint="eastAsia" w:ascii="Arial" w:hAnsi="Arial" w:eastAsia="宋体" w:cs="Arial"/>
                <w:b w:val="0"/>
                <w:bCs/>
                <w:sz w:val="16"/>
                <w:szCs w:val="16"/>
                <w:vertAlign w:val="baseline"/>
                <w:lang w:val="en-US" w:eastAsia="zh-CN"/>
              </w:rPr>
              <w:t>0.90</w:t>
            </w:r>
          </w:p>
        </w:tc>
      </w:tr>
    </w:tbl>
    <w:p>
      <w:pPr>
        <w:numPr>
          <w:ilvl w:val="0"/>
          <w:numId w:val="0"/>
        </w:numPr>
        <w:spacing w:before="120" w:after="120"/>
        <w:jc w:val="both"/>
        <w:rPr>
          <w:rFonts w:hint="eastAsia" w:ascii="Arial" w:hAnsi="Arial" w:eastAsia="宋体" w:cs="Arial"/>
          <w:b w:val="0"/>
          <w:bCs/>
          <w:sz w:val="28"/>
          <w:szCs w:val="28"/>
          <w:lang w:val="en-US" w:eastAsia="zh-CN"/>
        </w:rPr>
      </w:pPr>
      <w:r>
        <w:rPr>
          <w:rFonts w:hint="eastAsia" w:ascii="Arial" w:hAnsi="Arial" w:eastAsia="宋体" w:cs="Arial"/>
          <w:b w:val="0"/>
          <w:bCs/>
          <w:sz w:val="28"/>
          <w:szCs w:val="28"/>
          <w:lang w:val="en-US" w:eastAsia="zh-CN"/>
        </w:rPr>
        <w:t>Ways to reconstruct the derived fragments:</w:t>
      </w:r>
    </w:p>
    <w:p>
      <w:pPr>
        <w:numPr>
          <w:ilvl w:val="0"/>
          <w:numId w:val="0"/>
        </w:numPr>
        <w:spacing w:before="120" w:after="120"/>
        <w:jc w:val="center"/>
        <w:rPr>
          <w:rFonts w:hint="default" w:ascii="Arial" w:hAnsi="Arial" w:eastAsia="宋体" w:cs="Arial"/>
          <w:b w:val="0"/>
          <w:bCs/>
          <w:sz w:val="24"/>
          <w:szCs w:val="24"/>
          <w:lang w:val="en-US" w:eastAsia="zh-CN"/>
        </w:rPr>
      </w:pPr>
      <w:r>
        <w:rPr>
          <w:rFonts w:hint="default" w:ascii="Arial" w:hAnsi="Arial" w:eastAsia="宋体" w:cs="Arial"/>
          <w:b w:val="0"/>
          <w:bCs/>
          <w:position w:val="-12"/>
          <w:sz w:val="24"/>
          <w:szCs w:val="24"/>
          <w:lang w:val="en-US" w:eastAsia="zh-CN"/>
        </w:rPr>
        <w:object>
          <v:shape id="_x0000_i1038" o:spt="75" type="#_x0000_t75" style="height:30.85pt;width:104.4pt;" o:ole="t" filled="f" o:preferrelative="t" stroked="f" coordsize="21600,21600">
            <v:path/>
            <v:fill on="f" focussize="0,0"/>
            <v:stroke on="f"/>
            <v:imagedata r:id="rId32" o:title=""/>
            <o:lock v:ext="edit" aspectratio="t"/>
            <w10:wrap type="none"/>
            <w10:anchorlock/>
          </v:shape>
          <o:OLEObject Type="Embed" ProgID="Equation.KSEE3" ShapeID="_x0000_i1038" DrawAspect="Content" ObjectID="_1468075738" r:id="rId31">
            <o:LockedField>false</o:LockedField>
          </o:OLEObject>
        </w:object>
      </w:r>
    </w:p>
    <w:p>
      <w:pPr>
        <w:numPr>
          <w:ilvl w:val="0"/>
          <w:numId w:val="0"/>
        </w:numPr>
        <w:spacing w:before="120" w:after="120"/>
        <w:jc w:val="both"/>
        <w:rPr>
          <w:rFonts w:hint="default" w:ascii="Arial" w:hAnsi="Arial" w:eastAsia="宋体" w:cs="Arial"/>
          <w:b w:val="0"/>
          <w:bCs/>
          <w:sz w:val="28"/>
          <w:szCs w:val="28"/>
          <w:lang w:val="en-US" w:eastAsia="zh-CN"/>
        </w:rPr>
      </w:pPr>
    </w:p>
    <w:p>
      <w:pPr>
        <w:numPr>
          <w:ilvl w:val="0"/>
          <w:numId w:val="0"/>
        </w:numPr>
        <w:spacing w:before="120" w:after="120"/>
        <w:jc w:val="both"/>
        <w:rPr>
          <w:rFonts w:hint="default" w:ascii="Arial" w:hAnsi="Arial" w:eastAsia="宋体" w:cs="Arial"/>
          <w:b w:val="0"/>
          <w:bCs/>
          <w:sz w:val="24"/>
          <w:szCs w:val="24"/>
          <w:lang w:val="en-US" w:eastAsia="zh-CN"/>
        </w:rPr>
      </w:pPr>
    </w:p>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Impact">
    <w:panose1 w:val="020B0806030902050204"/>
    <w:charset w:val="00"/>
    <w:family w:val="auto"/>
    <w:pitch w:val="default"/>
    <w:sig w:usb0="00000287" w:usb1="00000000" w:usb2="00000000" w:usb3="00000000" w:csb0="2000009F" w:csb1="DFD70000"/>
  </w:font>
  <w:font w:name="Dubai">
    <w:panose1 w:val="020B0503030403030204"/>
    <w:charset w:val="00"/>
    <w:family w:val="auto"/>
    <w:pitch w:val="default"/>
    <w:sig w:usb0="80002067" w:usb1="80000000" w:usb2="00000008" w:usb3="00000000" w:csb0="2000004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2AA75AA"/>
    <w:rsid w:val="11FE33D2"/>
    <w:rsid w:val="14C2644F"/>
    <w:rsid w:val="215E0734"/>
    <w:rsid w:val="372A18CB"/>
    <w:rsid w:val="65164784"/>
    <w:rsid w:val="7B121D9A"/>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ind w:left="340"/>
    </w:pPr>
    <w:rPr>
      <w:rFonts w:ascii="Times New Roman" w:hAnsi="Times New Roman" w:eastAsia="Times New Roman" w:cs="Times New Roman"/>
      <w:lang w:val="en-GB" w:eastAsia="en-GB"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2"/>
    <w:basedOn w:val="1"/>
    <w:next w:val="1"/>
    <w:uiPriority w:val="0"/>
    <w:pPr>
      <w:ind w:left="420" w:leftChars="200"/>
    </w:pPr>
  </w:style>
  <w:style w:type="table" w:styleId="10">
    <w:name w:val="Table Grid"/>
    <w:basedOn w:val="9"/>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FollowedHyperlink"/>
    <w:basedOn w:val="11"/>
    <w:qFormat/>
    <w:uiPriority w:val="0"/>
    <w:rPr>
      <w:color w:val="800080"/>
      <w:u w:val="single"/>
    </w:rPr>
  </w:style>
  <w:style w:type="character" w:styleId="13">
    <w:name w:val="Hyperlink"/>
    <w:basedOn w:val="11"/>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3.bin"/><Relationship Id="rId8" Type="http://schemas.openxmlformats.org/officeDocument/2006/relationships/image" Target="media/image2.wmf"/><Relationship Id="rId7" Type="http://schemas.openxmlformats.org/officeDocument/2006/relationships/oleObject" Target="embeddings/oleObject2.bin"/><Relationship Id="rId6" Type="http://schemas.openxmlformats.org/officeDocument/2006/relationships/image" Target="media/image1.wmf"/><Relationship Id="rId5" Type="http://schemas.openxmlformats.org/officeDocument/2006/relationships/oleObject" Target="embeddings/oleObject1.bin"/><Relationship Id="rId4" Type="http://schemas.openxmlformats.org/officeDocument/2006/relationships/theme" Target="theme/theme1.xml"/><Relationship Id="rId34" Type="http://schemas.openxmlformats.org/officeDocument/2006/relationships/fontTable" Target="fontTable.xml"/><Relationship Id="rId33" Type="http://schemas.openxmlformats.org/officeDocument/2006/relationships/customXml" Target="../customXml/item1.xml"/><Relationship Id="rId32" Type="http://schemas.openxmlformats.org/officeDocument/2006/relationships/image" Target="media/image14.wmf"/><Relationship Id="rId31" Type="http://schemas.openxmlformats.org/officeDocument/2006/relationships/oleObject" Target="embeddings/oleObject14.bin"/><Relationship Id="rId30" Type="http://schemas.openxmlformats.org/officeDocument/2006/relationships/image" Target="media/image13.wmf"/><Relationship Id="rId3" Type="http://schemas.openxmlformats.org/officeDocument/2006/relationships/footer" Target="footer1.xml"/><Relationship Id="rId29" Type="http://schemas.openxmlformats.org/officeDocument/2006/relationships/oleObject" Target="embeddings/oleObject13.bin"/><Relationship Id="rId28" Type="http://schemas.openxmlformats.org/officeDocument/2006/relationships/image" Target="media/image12.wmf"/><Relationship Id="rId27" Type="http://schemas.openxmlformats.org/officeDocument/2006/relationships/oleObject" Target="embeddings/oleObject12.bin"/><Relationship Id="rId26" Type="http://schemas.openxmlformats.org/officeDocument/2006/relationships/image" Target="media/image11.wmf"/><Relationship Id="rId25" Type="http://schemas.openxmlformats.org/officeDocument/2006/relationships/oleObject" Target="embeddings/oleObject11.bin"/><Relationship Id="rId24" Type="http://schemas.openxmlformats.org/officeDocument/2006/relationships/image" Target="media/image10.wmf"/><Relationship Id="rId23" Type="http://schemas.openxmlformats.org/officeDocument/2006/relationships/oleObject" Target="embeddings/oleObject10.bin"/><Relationship Id="rId22" Type="http://schemas.openxmlformats.org/officeDocument/2006/relationships/image" Target="media/image9.wmf"/><Relationship Id="rId21" Type="http://schemas.openxmlformats.org/officeDocument/2006/relationships/oleObject" Target="embeddings/oleObject9.bin"/><Relationship Id="rId20" Type="http://schemas.openxmlformats.org/officeDocument/2006/relationships/image" Target="media/image8.wmf"/><Relationship Id="rId2" Type="http://schemas.openxmlformats.org/officeDocument/2006/relationships/settings" Target="settings.xml"/><Relationship Id="rId19" Type="http://schemas.openxmlformats.org/officeDocument/2006/relationships/oleObject" Target="embeddings/oleObject8.bin"/><Relationship Id="rId18" Type="http://schemas.openxmlformats.org/officeDocument/2006/relationships/image" Target="media/image7.wmf"/><Relationship Id="rId17" Type="http://schemas.openxmlformats.org/officeDocument/2006/relationships/oleObject" Target="embeddings/oleObject7.bin"/><Relationship Id="rId16" Type="http://schemas.openxmlformats.org/officeDocument/2006/relationships/image" Target="media/image6.wmf"/><Relationship Id="rId15" Type="http://schemas.openxmlformats.org/officeDocument/2006/relationships/oleObject" Target="embeddings/oleObject6.bin"/><Relationship Id="rId14" Type="http://schemas.openxmlformats.org/officeDocument/2006/relationships/image" Target="media/image5.wmf"/><Relationship Id="rId13" Type="http://schemas.openxmlformats.org/officeDocument/2006/relationships/oleObject" Target="embeddings/oleObject5.bin"/><Relationship Id="rId12" Type="http://schemas.openxmlformats.org/officeDocument/2006/relationships/image" Target="media/image4.wmf"/><Relationship Id="rId11" Type="http://schemas.openxmlformats.org/officeDocument/2006/relationships/oleObject" Target="embeddings/oleObject4.bin"/><Relationship Id="rId10" Type="http://schemas.openxmlformats.org/officeDocument/2006/relationships/image" Target="media/image3.w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2020-12-18T23:28:00Z</dcterms:created>
  <dc:creator>Alex</dc:creator>
  <cp:lastModifiedBy>Alex</cp:lastModifiedBy>
  <dcterms:modified xsi:type="dcterms:W3CDTF">2020-12-24T02:41:14Z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