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after="240" w:before="200" w:line="360" w:lineRule="auto"/>
        <w:jc w:val="both"/>
        <w:rPr>
          <w:sz w:val="24"/>
          <w:szCs w:val="24"/>
        </w:rPr>
      </w:pPr>
      <w:r w:rsidDel="00000000" w:rsidR="00000000" w:rsidRPr="00000000">
        <w:rPr>
          <w:rtl w:val="0"/>
        </w:rPr>
      </w:r>
    </w:p>
    <w:p w:rsidR="00000000" w:rsidDel="00000000" w:rsidP="00000000" w:rsidRDefault="00000000" w:rsidRPr="00000000" w14:paraId="00000002">
      <w:pPr>
        <w:spacing w:after="240" w:before="200" w:line="360" w:lineRule="auto"/>
        <w:jc w:val="center"/>
        <w:rPr>
          <w:b w:val="1"/>
          <w:sz w:val="32"/>
          <w:szCs w:val="32"/>
        </w:rPr>
      </w:pPr>
      <w:r w:rsidDel="00000000" w:rsidR="00000000" w:rsidRPr="00000000">
        <w:rPr>
          <w:b w:val="1"/>
          <w:sz w:val="32"/>
          <w:szCs w:val="32"/>
          <w:rtl w:val="0"/>
        </w:rPr>
        <w:t xml:space="preserve">PROGRAMME: MASTER OF BUSINESS ADMINISTRATION</w:t>
      </w:r>
    </w:p>
    <w:p w:rsidR="00000000" w:rsidDel="00000000" w:rsidP="00000000" w:rsidRDefault="00000000" w:rsidRPr="00000000" w14:paraId="00000003">
      <w:pPr>
        <w:spacing w:after="240" w:before="200" w:line="360" w:lineRule="auto"/>
        <w:jc w:val="center"/>
        <w:rPr>
          <w:b w:val="1"/>
          <w:sz w:val="32"/>
          <w:szCs w:val="32"/>
        </w:rPr>
      </w:pPr>
      <w:r w:rsidDel="00000000" w:rsidR="00000000" w:rsidRPr="00000000">
        <w:rPr>
          <w:b w:val="1"/>
          <w:sz w:val="32"/>
          <w:szCs w:val="32"/>
          <w:rtl w:val="0"/>
        </w:rPr>
        <w:t xml:space="preserve">MODULE: FINANCIAL MANAGEMENT</w:t>
      </w:r>
    </w:p>
    <w:p w:rsidR="00000000" w:rsidDel="00000000" w:rsidP="00000000" w:rsidRDefault="00000000" w:rsidRPr="00000000" w14:paraId="00000004">
      <w:pPr>
        <w:spacing w:after="240" w:before="200" w:line="360" w:lineRule="auto"/>
        <w:jc w:val="center"/>
        <w:rPr>
          <w:b w:val="1"/>
          <w:sz w:val="32"/>
          <w:szCs w:val="32"/>
        </w:rPr>
      </w:pPr>
      <w:r w:rsidDel="00000000" w:rsidR="00000000" w:rsidRPr="00000000">
        <w:rPr>
          <w:b w:val="1"/>
          <w:sz w:val="32"/>
          <w:szCs w:val="32"/>
          <w:rtl w:val="0"/>
        </w:rPr>
        <w:t xml:space="preserve">MODULE CODE: LCMB7002</w:t>
      </w:r>
    </w:p>
    <w:p w:rsidR="00000000" w:rsidDel="00000000" w:rsidP="00000000" w:rsidRDefault="00000000" w:rsidRPr="00000000" w14:paraId="00000005">
      <w:pPr>
        <w:spacing w:after="240" w:before="200" w:line="360" w:lineRule="auto"/>
        <w:jc w:val="center"/>
        <w:rPr>
          <w:b w:val="1"/>
          <w:sz w:val="32"/>
          <w:szCs w:val="32"/>
        </w:rPr>
      </w:pPr>
      <w:r w:rsidDel="00000000" w:rsidR="00000000" w:rsidRPr="00000000">
        <w:rPr>
          <w:rtl w:val="0"/>
        </w:rPr>
      </w:r>
    </w:p>
    <w:p w:rsidR="00000000" w:rsidDel="00000000" w:rsidP="00000000" w:rsidRDefault="00000000" w:rsidRPr="00000000" w14:paraId="00000006">
      <w:pPr>
        <w:spacing w:after="240" w:before="200" w:line="360" w:lineRule="auto"/>
        <w:jc w:val="left"/>
        <w:rPr>
          <w:b w:val="1"/>
          <w:sz w:val="32"/>
          <w:szCs w:val="32"/>
        </w:rPr>
      </w:pPr>
      <w:r w:rsidDel="00000000" w:rsidR="00000000" w:rsidRPr="00000000">
        <w:rPr>
          <w:rtl w:val="0"/>
        </w:rPr>
      </w:r>
    </w:p>
    <w:p w:rsidR="00000000" w:rsidDel="00000000" w:rsidP="00000000" w:rsidRDefault="00000000" w:rsidRPr="00000000" w14:paraId="00000007">
      <w:pPr>
        <w:spacing w:after="240" w:before="200" w:line="360" w:lineRule="auto"/>
        <w:jc w:val="center"/>
        <w:rPr>
          <w:b w:val="1"/>
          <w:sz w:val="32"/>
          <w:szCs w:val="32"/>
        </w:rPr>
      </w:pPr>
      <w:r w:rsidDel="00000000" w:rsidR="00000000" w:rsidRPr="00000000">
        <w:rPr>
          <w:b w:val="1"/>
          <w:sz w:val="32"/>
          <w:szCs w:val="32"/>
          <w:rtl w:val="0"/>
        </w:rPr>
        <w:t xml:space="preserve">ASSIGNMENT TITLE: FINANCIAL PERFORMANCE AND MANAGEMENT OF VOLKSWAGEN</w:t>
      </w:r>
    </w:p>
    <w:p w:rsidR="00000000" w:rsidDel="00000000" w:rsidP="00000000" w:rsidRDefault="00000000" w:rsidRPr="00000000" w14:paraId="00000008">
      <w:pPr>
        <w:spacing w:after="240" w:before="200" w:line="360" w:lineRule="auto"/>
        <w:jc w:val="center"/>
        <w:rPr>
          <w:b w:val="1"/>
          <w:sz w:val="32"/>
          <w:szCs w:val="32"/>
        </w:rPr>
      </w:pPr>
      <w:r w:rsidDel="00000000" w:rsidR="00000000" w:rsidRPr="00000000">
        <w:rPr>
          <w:b w:val="1"/>
          <w:sz w:val="32"/>
          <w:szCs w:val="32"/>
          <w:rtl w:val="0"/>
        </w:rPr>
        <w:t xml:space="preserve"> </w:t>
      </w:r>
    </w:p>
    <w:p w:rsidR="00000000" w:rsidDel="00000000" w:rsidP="00000000" w:rsidRDefault="00000000" w:rsidRPr="00000000" w14:paraId="00000009">
      <w:pPr>
        <w:pStyle w:val="Title"/>
        <w:spacing w:after="240" w:before="200" w:line="360" w:lineRule="auto"/>
        <w:jc w:val="center"/>
        <w:rPr/>
      </w:pPr>
      <w:bookmarkStart w:colFirst="0" w:colLast="0" w:name="_tmilxlfeuite" w:id="0"/>
      <w:bookmarkEnd w:id="0"/>
      <w:r w:rsidDel="00000000" w:rsidR="00000000" w:rsidRPr="00000000">
        <w:rPr>
          <w:rtl w:val="0"/>
        </w:rPr>
      </w:r>
    </w:p>
    <w:p w:rsidR="00000000" w:rsidDel="00000000" w:rsidP="00000000" w:rsidRDefault="00000000" w:rsidRPr="00000000" w14:paraId="0000000A">
      <w:pPr>
        <w:pStyle w:val="Title"/>
        <w:spacing w:after="240" w:before="200" w:line="360" w:lineRule="auto"/>
        <w:jc w:val="center"/>
        <w:rPr>
          <w:sz w:val="36"/>
          <w:szCs w:val="36"/>
        </w:rPr>
      </w:pPr>
      <w:bookmarkStart w:colFirst="0" w:colLast="0" w:name="_4v4bqan3h0p" w:id="1"/>
      <w:bookmarkEnd w:id="1"/>
      <w:r w:rsidDel="00000000" w:rsidR="00000000" w:rsidRPr="00000000">
        <w:rPr>
          <w:sz w:val="36"/>
          <w:szCs w:val="36"/>
          <w:rtl w:val="0"/>
        </w:rPr>
        <w:t xml:space="preserve">STUDENT ID : 2522475</w:t>
      </w:r>
    </w:p>
    <w:p w:rsidR="00000000" w:rsidDel="00000000" w:rsidP="00000000" w:rsidRDefault="00000000" w:rsidRPr="00000000" w14:paraId="0000000B">
      <w:pPr>
        <w:pStyle w:val="Title"/>
        <w:rPr>
          <w:sz w:val="36"/>
          <w:szCs w:val="36"/>
        </w:rPr>
      </w:pPr>
      <w:bookmarkStart w:colFirst="0" w:colLast="0" w:name="_ze25992g09q8" w:id="2"/>
      <w:bookmarkEnd w:id="2"/>
      <w:r w:rsidDel="00000000" w:rsidR="00000000" w:rsidRPr="00000000">
        <w:rPr>
          <w:sz w:val="36"/>
          <w:szCs w:val="36"/>
          <w:rtl w:val="0"/>
        </w:rPr>
        <w:t xml:space="preserve">STUDENT NAME : SONAL            </w:t>
      </w:r>
    </w:p>
    <w:p w:rsidR="00000000" w:rsidDel="00000000" w:rsidP="00000000" w:rsidRDefault="00000000" w:rsidRPr="00000000" w14:paraId="0000000C">
      <w:pPr>
        <w:pStyle w:val="Title"/>
        <w:spacing w:after="240" w:before="200" w:line="360" w:lineRule="auto"/>
        <w:jc w:val="left"/>
        <w:rPr>
          <w:sz w:val="36"/>
          <w:szCs w:val="36"/>
        </w:rPr>
      </w:pPr>
      <w:bookmarkStart w:colFirst="0" w:colLast="0" w:name="_gjdgxs" w:id="3"/>
      <w:bookmarkEnd w:id="3"/>
      <w:r w:rsidDel="00000000" w:rsidR="00000000" w:rsidRPr="00000000">
        <w:rPr>
          <w:sz w:val="36"/>
          <w:szCs w:val="36"/>
          <w:rtl w:val="0"/>
        </w:rPr>
        <w:t xml:space="preserve">        ARJAN KHISTARIYA </w:t>
      </w:r>
    </w:p>
    <w:p w:rsidR="00000000" w:rsidDel="00000000" w:rsidP="00000000" w:rsidRDefault="00000000" w:rsidRPr="00000000" w14:paraId="0000000D">
      <w:pPr>
        <w:pStyle w:val="Title"/>
        <w:rPr>
          <w:sz w:val="36"/>
          <w:szCs w:val="36"/>
        </w:rPr>
      </w:pPr>
      <w:bookmarkStart w:colFirst="0" w:colLast="0" w:name="_2i7yi1c64xp3" w:id="4"/>
      <w:bookmarkEnd w:id="4"/>
      <w:r w:rsidDel="00000000" w:rsidR="00000000" w:rsidRPr="00000000">
        <w:rPr>
          <w:sz w:val="36"/>
          <w:szCs w:val="36"/>
          <w:rtl w:val="0"/>
        </w:rPr>
        <w:t xml:space="preserve">LECTURE :  ISAIAH OION</w:t>
      </w:r>
    </w:p>
    <w:p w:rsidR="00000000" w:rsidDel="00000000" w:rsidP="00000000" w:rsidRDefault="00000000" w:rsidRPr="00000000" w14:paraId="0000000E">
      <w:pPr>
        <w:pStyle w:val="Title"/>
        <w:spacing w:after="240" w:before="200" w:line="360" w:lineRule="auto"/>
        <w:jc w:val="center"/>
        <w:rPr>
          <w:sz w:val="36"/>
          <w:szCs w:val="36"/>
        </w:rPr>
      </w:pPr>
      <w:bookmarkStart w:colFirst="0" w:colLast="0" w:name="_jnmcym364h7f" w:id="5"/>
      <w:bookmarkEnd w:id="5"/>
      <w:r w:rsidDel="00000000" w:rsidR="00000000" w:rsidRPr="00000000">
        <w:rPr>
          <w:sz w:val="36"/>
          <w:szCs w:val="36"/>
          <w:rtl w:val="0"/>
        </w:rPr>
        <w:t xml:space="preserve">WORD COUNT : 5010</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spacing w:after="240" w:before="200" w:line="360" w:lineRule="auto"/>
        <w:jc w:val="both"/>
        <w:rPr>
          <w:sz w:val="24"/>
          <w:szCs w:val="24"/>
        </w:rPr>
      </w:pPr>
      <w:r w:rsidDel="00000000" w:rsidR="00000000" w:rsidRPr="00000000">
        <w:rPr>
          <w:rtl w:val="0"/>
        </w:rPr>
      </w:r>
    </w:p>
    <w:p w:rsidR="00000000" w:rsidDel="00000000" w:rsidP="00000000" w:rsidRDefault="00000000" w:rsidRPr="00000000" w14:paraId="00000011">
      <w:pPr>
        <w:spacing w:after="240" w:before="20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480" w:line="360" w:lineRule="auto"/>
        <w:ind w:left="0" w:right="0" w:firstLine="0"/>
        <w:jc w:val="center"/>
        <w:rPr>
          <w:rFonts w:ascii="Arial" w:cs="Arial" w:eastAsia="Arial" w:hAnsi="Arial"/>
          <w:b w:val="1"/>
          <w:i w:val="0"/>
          <w:smallCaps w:val="0"/>
          <w:strike w:val="0"/>
          <w:color w:val="000000"/>
          <w:sz w:val="28"/>
          <w:szCs w:val="28"/>
          <w:u w:val="none"/>
          <w:shd w:fill="auto" w:val="clear"/>
          <w:vertAlign w:val="baseline"/>
        </w:rPr>
      </w:pPr>
      <w:bookmarkStart w:colFirst="0" w:colLast="0" w:name="_30j0zll" w:id="6"/>
      <w:bookmarkEnd w:id="6"/>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Financial Health Check</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Analysing the past five-year financial performance of Volkswagen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Ratio analysis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Identification of trends, strength and threats</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Evaluation of Working Capital Management</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The cash operating cycle</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Recommended strategies to enhance liquidity through reforms on working capital</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Comparison of short-term and long-term options of financing</w:t>
              <w:tab/>
              <w:t xml:space="preserve">15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Strategic Financial Restructuring Plan</w:t>
              <w:tab/>
              <w:t xml:space="preserve">16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Recommend financial restructuring options</w:t>
              <w:tab/>
              <w:t xml:space="preserve">16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Evaluation of the impact on shareholder value, debt structure, and operational flexibility</w:t>
              <w:tab/>
              <w:t xml:space="preserve">18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Inclusion of international and ethical considerations</w:t>
              <w:tab/>
              <w:t xml:space="preserve">19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Investment Appraisal and Capital Budgeting</w:t>
              <w:tab/>
              <w:t xml:space="preserve">20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5.1. Selection of project</w:t>
              <w:tab/>
              <w:t xml:space="preserve">20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5.2. Recommendation for the project based on financial performance and non-financial risk</w:t>
              <w:tab/>
              <w:t xml:space="preserve">23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5.3. Suggestion for further investment</w:t>
              <w:tab/>
              <w:t xml:space="preserve">24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 Conclusion</w:t>
              <w:tab/>
              <w:t xml:space="preserve">25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 List</w:t>
              <w:tab/>
              <w:t xml:space="preserve">26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Appendices</w:t>
              <w:tab/>
              <w:t xml:space="preserve">33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1: Ratio analysis</w:t>
              <w:tab/>
              <w:t xml:space="preserve">33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22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Appendix 2: Investment appraisal</w:t>
              <w:tab/>
              <w:t xml:space="preserve">38</w:t>
            </w:r>
          </w:hyperlink>
          <w:r w:rsidDel="00000000" w:rsidR="00000000" w:rsidRPr="00000000">
            <w:rPr>
              <w:rtl w:val="0"/>
            </w:rPr>
          </w:r>
        </w:p>
        <w:p w:rsidR="00000000" w:rsidDel="00000000" w:rsidP="00000000" w:rsidRDefault="00000000" w:rsidRPr="00000000" w14:paraId="00000029">
          <w:pPr>
            <w:spacing w:after="240" w:before="240" w:line="360" w:lineRule="auto"/>
            <w:jc w:val="both"/>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spacing w:after="240" w:before="240" w:line="360" w:lineRule="auto"/>
        <w:jc w:val="both"/>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after="240" w:line="360" w:lineRule="auto"/>
        <w:jc w:val="center"/>
        <w:rPr>
          <w:b w:val="1"/>
          <w:sz w:val="28"/>
          <w:szCs w:val="28"/>
        </w:rPr>
      </w:pPr>
      <w:r w:rsidDel="00000000" w:rsidR="00000000" w:rsidRPr="00000000">
        <w:rPr>
          <w:b w:val="1"/>
          <w:sz w:val="28"/>
          <w:szCs w:val="28"/>
          <w:rtl w:val="0"/>
        </w:rPr>
        <w:t xml:space="preserve">List of Figures</w:t>
      </w:r>
    </w:p>
    <w:sdt>
      <w:sdtPr>
        <w:docPartObj>
          <w:docPartGallery w:val="Table of Contents"/>
          <w:docPartUnique w:val="1"/>
        </w:docPartObj>
      </w:sdtPr>
      <w:sdtContent>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3whwml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1: Interpretation of the profitability ratios of the company</w:t>
              <w:tab/>
              <w:t xml:space="preserve">7</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bn6ws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2: Determination of the liquidity ratios of the company</w:t>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qsh70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3: Graphical representation of inventory turnover for an automobile company</w:t>
              <w:tab/>
              <w:t xml:space="preserve">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as4po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4: Gearing ratio for the automobile company</w:t>
              <w:tab/>
              <w:t xml:space="preserve">10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pxezw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5: Return on equity for the company</w:t>
              <w:tab/>
              <w:t xml:space="preserve">11</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49x2ik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6: Operating Cycle</w:t>
              <w:tab/>
              <w:t xml:space="preserve">13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p2csry">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7: Volkswagen’s Cash Operating Cycle over the five years</w:t>
              <w:tab/>
              <w:t xml:space="preserve">14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9"/>
            </w:tabs>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47n2z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Figure 8: Relationship between Financial Performance and Leverage</w:t>
              <w:tab/>
              <w:t xml:space="preserve">17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spacing w:after="240" w:line="360" w:lineRule="auto"/>
        <w:jc w:val="both"/>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spacing w:after="240" w:lineRule="auto"/>
        <w:rPr/>
      </w:pPr>
      <w:bookmarkStart w:colFirst="0" w:colLast="0" w:name="_1fob9te" w:id="7"/>
      <w:bookmarkEnd w:id="7"/>
      <w:r w:rsidDel="00000000" w:rsidR="00000000" w:rsidRPr="00000000">
        <w:rPr>
          <w:rtl w:val="0"/>
        </w:rPr>
        <w:t xml:space="preserve">1. Introduction </w:t>
      </w:r>
    </w:p>
    <w:p w:rsidR="00000000" w:rsidDel="00000000" w:rsidP="00000000" w:rsidRDefault="00000000" w:rsidRPr="00000000" w14:paraId="00000036">
      <w:pPr>
        <w:spacing w:after="240" w:before="200" w:line="360" w:lineRule="auto"/>
        <w:jc w:val="both"/>
        <w:rPr>
          <w:sz w:val="24"/>
          <w:szCs w:val="24"/>
        </w:rPr>
      </w:pPr>
      <w:r w:rsidDel="00000000" w:rsidR="00000000" w:rsidRPr="00000000">
        <w:rPr>
          <w:sz w:val="24"/>
          <w:szCs w:val="24"/>
          <w:rtl w:val="0"/>
        </w:rPr>
        <w:t xml:space="preserve">Financial performance and management is referred to as the strategic process which helps in monitoring, analysing and optimising the financial results for a specific business. The approach helps in meeting business goals, enhances the profitability margin and is also able to improve the operational efficiency.  The selected company for this study is Volkswagen group and the study will estimate the financial health through the help of ratio analysis for five years, identify the core problems faced by the company and also focus to propose some of the financial strategies in terms of interpreting the growth. The research work makes an analysis of the working capital management, proposed plan for working capital management and creates strategies for financial restructuring. The selection of a project is interpreted through the help of the investment appraisal method and capital budgeting. </w:t>
      </w:r>
    </w:p>
    <w:p w:rsidR="00000000" w:rsidDel="00000000" w:rsidP="00000000" w:rsidRDefault="00000000" w:rsidRPr="00000000" w14:paraId="00000037">
      <w:pPr>
        <w:pStyle w:val="Heading1"/>
        <w:spacing w:after="240" w:lineRule="auto"/>
        <w:rPr/>
      </w:pPr>
      <w:bookmarkStart w:colFirst="0" w:colLast="0" w:name="_3o7alnk" w:id="8"/>
      <w:bookmarkEnd w:id="8"/>
      <w:r w:rsidDel="00000000" w:rsidR="00000000" w:rsidRPr="00000000">
        <w:rPr>
          <w:rtl w:val="0"/>
        </w:rPr>
        <w:t xml:space="preserve">2. Financial Health Check </w:t>
      </w:r>
    </w:p>
    <w:p w:rsidR="00000000" w:rsidDel="00000000" w:rsidP="00000000" w:rsidRDefault="00000000" w:rsidRPr="00000000" w14:paraId="00000038">
      <w:pPr>
        <w:pStyle w:val="Heading2"/>
        <w:spacing w:after="240" w:lineRule="auto"/>
        <w:rPr/>
      </w:pPr>
      <w:bookmarkStart w:colFirst="0" w:colLast="0" w:name="_23ckvvd" w:id="9"/>
      <w:bookmarkEnd w:id="9"/>
      <w:r w:rsidDel="00000000" w:rsidR="00000000" w:rsidRPr="00000000">
        <w:rPr>
          <w:rtl w:val="0"/>
        </w:rPr>
        <w:t xml:space="preserve">2.1. Analysing the past five-year financial performance of Volkswagen </w:t>
      </w:r>
    </w:p>
    <w:p w:rsidR="00000000" w:rsidDel="00000000" w:rsidP="00000000" w:rsidRDefault="00000000" w:rsidRPr="00000000" w14:paraId="00000039">
      <w:pPr>
        <w:spacing w:after="240" w:before="200" w:line="360" w:lineRule="auto"/>
        <w:jc w:val="both"/>
        <w:rPr>
          <w:sz w:val="24"/>
          <w:szCs w:val="24"/>
        </w:rPr>
      </w:pPr>
      <w:r w:rsidDel="00000000" w:rsidR="00000000" w:rsidRPr="00000000">
        <w:rPr>
          <w:sz w:val="24"/>
          <w:szCs w:val="24"/>
          <w:rtl w:val="0"/>
        </w:rPr>
        <w:t xml:space="preserve">The financial performance of the company is estimated from the annual report and the balance sheet of the company. It signifies the stability of the company, profit earned by the respective business operator and also determine about the financial performance of the company for the selected period. The CFO of the company can determine the financial performance, which helps in determining the growth rate of the specific business and the turnaround strategy is able to evaluate the investment of the company incorporated for the growth. </w:t>
      </w:r>
    </w:p>
    <w:p w:rsidR="00000000" w:rsidDel="00000000" w:rsidP="00000000" w:rsidRDefault="00000000" w:rsidRPr="00000000" w14:paraId="0000003A">
      <w:pPr>
        <w:spacing w:after="240" w:before="200" w:line="360" w:lineRule="auto"/>
        <w:jc w:val="both"/>
        <w:rPr>
          <w:sz w:val="24"/>
          <w:szCs w:val="24"/>
          <w:highlight w:val="white"/>
        </w:rPr>
      </w:pPr>
      <w:r w:rsidDel="00000000" w:rsidR="00000000" w:rsidRPr="00000000">
        <w:rPr>
          <w:sz w:val="24"/>
          <w:szCs w:val="24"/>
          <w:rtl w:val="0"/>
        </w:rPr>
        <w:t xml:space="preserve">The income statement of the company determines that the performance of the company improves by a certain margin. The total sales of the company improved from 322284 to 324656 </w:t>
      </w:r>
      <w:r w:rsidDel="00000000" w:rsidR="00000000" w:rsidRPr="00000000">
        <w:rPr>
          <w:sz w:val="24"/>
          <w:szCs w:val="24"/>
          <w:highlight w:val="white"/>
          <w:rtl w:val="0"/>
        </w:rPr>
        <w:t xml:space="preserve">€ million (Volkswagen, 2024). The gross profit margin of the company, however, deteriorates from €60985 million in FY 2024 to that of 59472 million in FY 2023. The revenue of the company is estimated to deteriorate in the previous years due to the impact of the pandemic. The sales in FY 2022 and FY 2021 are estimated as 279232 million and 250200 million (Volkswagenag.com, 2022). The sales of the company in FY 2020 are estimated as €222884 million. </w:t>
      </w:r>
    </w:p>
    <w:p w:rsidR="00000000" w:rsidDel="00000000" w:rsidP="00000000" w:rsidRDefault="00000000" w:rsidRPr="00000000" w14:paraId="0000003B">
      <w:pPr>
        <w:spacing w:after="240" w:before="200" w:line="360" w:lineRule="auto"/>
        <w:jc w:val="both"/>
        <w:rPr>
          <w:sz w:val="24"/>
          <w:szCs w:val="24"/>
          <w:highlight w:val="white"/>
        </w:rPr>
      </w:pPr>
      <w:r w:rsidDel="00000000" w:rsidR="00000000" w:rsidRPr="00000000">
        <w:rPr>
          <w:sz w:val="24"/>
          <w:szCs w:val="24"/>
          <w:highlight w:val="white"/>
          <w:rtl w:val="0"/>
        </w:rPr>
        <w:t xml:space="preserve">The balance sheet of the company indicates the financial performance of the automobile company. The current assets are determined as €245231 and €239644 million in the last two years (Volkswagen-group.com, 2024a). It is able to be determined that the total assets of the automobile company are estimated as €632905 and €600649 in the last two years. The total assets of the company improved from 528609 million to 564772 million for that respective timeline.   </w:t>
      </w:r>
    </w:p>
    <w:p w:rsidR="00000000" w:rsidDel="00000000" w:rsidP="00000000" w:rsidRDefault="00000000" w:rsidRPr="00000000" w14:paraId="0000003C">
      <w:pPr>
        <w:spacing w:after="240" w:before="200" w:line="360" w:lineRule="auto"/>
        <w:jc w:val="both"/>
        <w:rPr>
          <w:sz w:val="24"/>
          <w:szCs w:val="24"/>
          <w:highlight w:val="white"/>
        </w:rPr>
      </w:pPr>
      <w:r w:rsidDel="00000000" w:rsidR="00000000" w:rsidRPr="00000000">
        <w:rPr>
          <w:sz w:val="24"/>
          <w:szCs w:val="24"/>
          <w:highlight w:val="white"/>
          <w:rtl w:val="0"/>
        </w:rPr>
        <w:t xml:space="preserve">The cash flow of the company from the operating activities is determined as 17151 and 19356, respectively, for the fiscal period (Volkswagen-group.com, 2024b). In the next two years, the cash flow generated from the operating activities is 28496 and 38633, respectively.  </w:t>
      </w:r>
    </w:p>
    <w:p w:rsidR="00000000" w:rsidDel="00000000" w:rsidP="00000000" w:rsidRDefault="00000000" w:rsidRPr="00000000" w14:paraId="0000003D">
      <w:pPr>
        <w:pStyle w:val="Heading2"/>
        <w:spacing w:after="240" w:lineRule="auto"/>
        <w:rPr/>
      </w:pPr>
      <w:bookmarkStart w:colFirst="0" w:colLast="0" w:name="_ihv636" w:id="10"/>
      <w:bookmarkEnd w:id="10"/>
      <w:r w:rsidDel="00000000" w:rsidR="00000000" w:rsidRPr="00000000">
        <w:rPr>
          <w:rtl w:val="0"/>
        </w:rPr>
        <w:t xml:space="preserve">2.2. Ratio analysis </w:t>
      </w:r>
    </w:p>
    <w:p w:rsidR="00000000" w:rsidDel="00000000" w:rsidP="00000000" w:rsidRDefault="00000000" w:rsidRPr="00000000" w14:paraId="0000003E">
      <w:pPr>
        <w:spacing w:after="240" w:before="200" w:line="360" w:lineRule="auto"/>
        <w:jc w:val="both"/>
        <w:rPr>
          <w:sz w:val="24"/>
          <w:szCs w:val="24"/>
        </w:rPr>
      </w:pPr>
      <w:r w:rsidDel="00000000" w:rsidR="00000000" w:rsidRPr="00000000">
        <w:rPr>
          <w:sz w:val="24"/>
          <w:szCs w:val="24"/>
          <w:rtl w:val="0"/>
        </w:rPr>
        <w:t xml:space="preserve">The financial performance is estimated through the help of ratio analysis of the company for the five years, which estimates the financial condition of the company. The ratio analysis helps in determining the financial health of the company. </w:t>
      </w:r>
    </w:p>
    <w:p w:rsidR="00000000" w:rsidDel="00000000" w:rsidP="00000000" w:rsidRDefault="00000000" w:rsidRPr="00000000" w14:paraId="0000003F">
      <w:pPr>
        <w:spacing w:after="240" w:before="200" w:line="360" w:lineRule="auto"/>
        <w:jc w:val="both"/>
        <w:rPr>
          <w:sz w:val="24"/>
          <w:szCs w:val="24"/>
        </w:rPr>
      </w:pPr>
      <w:r w:rsidDel="00000000" w:rsidR="00000000" w:rsidRPr="00000000">
        <w:rPr>
          <w:b w:val="1"/>
          <w:sz w:val="24"/>
          <w:szCs w:val="24"/>
          <w:rtl w:val="0"/>
        </w:rPr>
        <w:t xml:space="preserve">Profitability ratios</w:t>
      </w:r>
      <w:r w:rsidDel="00000000" w:rsidR="00000000" w:rsidRPr="00000000">
        <w:rPr>
          <w:sz w:val="24"/>
          <w:szCs w:val="24"/>
          <w:rtl w:val="0"/>
        </w:rPr>
        <w:t xml:space="preserve"> </w:t>
      </w:r>
    </w:p>
    <w:p w:rsidR="00000000" w:rsidDel="00000000" w:rsidP="00000000" w:rsidRDefault="00000000" w:rsidRPr="00000000" w14:paraId="00000040">
      <w:pPr>
        <w:spacing w:after="240" w:before="200" w:line="360" w:lineRule="auto"/>
        <w:jc w:val="both"/>
        <w:rPr>
          <w:b w:val="1"/>
          <w:i w:val="1"/>
          <w:sz w:val="24"/>
          <w:szCs w:val="24"/>
        </w:rPr>
      </w:pPr>
      <w:r w:rsidDel="00000000" w:rsidR="00000000" w:rsidRPr="00000000">
        <w:rPr>
          <w:sz w:val="24"/>
          <w:szCs w:val="24"/>
          <w:rtl w:val="0"/>
        </w:rPr>
        <w:t xml:space="preserve">The profitability ratios help in estimating the profit earned by the company for the respective period. In this analysis, gross profit ratio and operating ratio are estimated. The valuation shows that the gross margin ranges from 17.47% to that of 18.92% in the period of five year and it signifies the promising aspect of the business. The “operating profit ratio” of the company is ranges between 4.34% to that of 7.92% for the period of five years. </w:t>
      </w:r>
      <w:r w:rsidDel="00000000" w:rsidR="00000000" w:rsidRPr="00000000">
        <w:rPr>
          <w:b w:val="1"/>
          <w:i w:val="1"/>
          <w:sz w:val="24"/>
          <w:szCs w:val="24"/>
          <w:rtl w:val="0"/>
        </w:rPr>
        <w:t xml:space="preserve">[Refer to Appendix 1]. </w:t>
      </w:r>
    </w:p>
    <w:p w:rsidR="00000000" w:rsidDel="00000000" w:rsidP="00000000" w:rsidRDefault="00000000" w:rsidRPr="00000000" w14:paraId="00000041">
      <w:pPr>
        <w:spacing w:after="240" w:before="200" w:line="360" w:lineRule="auto"/>
        <w:jc w:val="center"/>
        <w:rPr>
          <w:b w:val="1"/>
          <w:sz w:val="24"/>
          <w:szCs w:val="24"/>
        </w:rPr>
      </w:pPr>
      <w:r w:rsidDel="00000000" w:rsidR="00000000" w:rsidRPr="00000000">
        <w:rPr>
          <w:b w:val="1"/>
          <w:sz w:val="24"/>
          <w:szCs w:val="24"/>
        </w:rPr>
        <w:drawing>
          <wp:inline distB="114300" distT="114300" distL="114300" distR="114300">
            <wp:extent cx="5731200" cy="3352800"/>
            <wp:effectExtent b="0" l="0" r="0" t="0"/>
            <wp:docPr id="5"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57312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pStyle w:val="Heading4"/>
        <w:spacing w:after="240" w:lineRule="auto"/>
        <w:rPr>
          <w:b w:val="0"/>
        </w:rPr>
      </w:pPr>
      <w:bookmarkStart w:colFirst="0" w:colLast="0" w:name="_3whwml4" w:id="11"/>
      <w:bookmarkEnd w:id="11"/>
      <w:r w:rsidDel="00000000" w:rsidR="00000000" w:rsidRPr="00000000">
        <w:rPr>
          <w:rtl w:val="0"/>
        </w:rPr>
        <w:t xml:space="preserve">Figure 1: Interpretation of the profitability ratios of the company </w:t>
      </w:r>
      <w:r w:rsidDel="00000000" w:rsidR="00000000" w:rsidRPr="00000000">
        <w:rPr>
          <w:rtl w:val="0"/>
        </w:rPr>
      </w:r>
    </w:p>
    <w:p w:rsidR="00000000" w:rsidDel="00000000" w:rsidP="00000000" w:rsidRDefault="00000000" w:rsidRPr="00000000" w14:paraId="00000043">
      <w:pPr>
        <w:spacing w:after="240" w:before="200" w:line="360" w:lineRule="auto"/>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44">
      <w:pPr>
        <w:spacing w:after="240" w:before="200" w:line="360" w:lineRule="auto"/>
        <w:jc w:val="both"/>
        <w:rPr>
          <w:sz w:val="24"/>
          <w:szCs w:val="24"/>
        </w:rPr>
      </w:pPr>
      <w:r w:rsidDel="00000000" w:rsidR="00000000" w:rsidRPr="00000000">
        <w:rPr>
          <w:sz w:val="24"/>
          <w:szCs w:val="24"/>
          <w:rtl w:val="0"/>
        </w:rPr>
        <w:t xml:space="preserve">The above figure indicates the gross margin and the operating profit of the company for the respective period. It indicates positive growth and also provides input to the investors in terms of making crucial decisions for the business. </w:t>
      </w:r>
    </w:p>
    <w:p w:rsidR="00000000" w:rsidDel="00000000" w:rsidP="00000000" w:rsidRDefault="00000000" w:rsidRPr="00000000" w14:paraId="00000045">
      <w:pPr>
        <w:spacing w:after="240" w:before="200" w:line="360" w:lineRule="auto"/>
        <w:jc w:val="both"/>
        <w:rPr>
          <w:b w:val="1"/>
          <w:sz w:val="24"/>
          <w:szCs w:val="24"/>
        </w:rPr>
      </w:pPr>
      <w:r w:rsidDel="00000000" w:rsidR="00000000" w:rsidRPr="00000000">
        <w:rPr>
          <w:b w:val="1"/>
          <w:sz w:val="24"/>
          <w:szCs w:val="24"/>
          <w:rtl w:val="0"/>
        </w:rPr>
        <w:t xml:space="preserve">Liquidity ratio </w:t>
      </w:r>
    </w:p>
    <w:p w:rsidR="00000000" w:rsidDel="00000000" w:rsidP="00000000" w:rsidRDefault="00000000" w:rsidRPr="00000000" w14:paraId="00000046">
      <w:pPr>
        <w:spacing w:after="240" w:before="200" w:line="360" w:lineRule="auto"/>
        <w:jc w:val="both"/>
        <w:rPr>
          <w:sz w:val="24"/>
          <w:szCs w:val="24"/>
        </w:rPr>
      </w:pPr>
      <w:r w:rsidDel="00000000" w:rsidR="00000000" w:rsidRPr="00000000">
        <w:rPr>
          <w:sz w:val="24"/>
          <w:szCs w:val="24"/>
          <w:rtl w:val="0"/>
        </w:rPr>
        <w:t xml:space="preserve">The liquidity ratio is estimated through the help of assets and liabilities, which helps in determining the financial position of the company. The liquidity of the business is estimated through the help of current assets and current liabilities of the company for the respective period. The value is more than 1 in each year, which signifies the growth of the company. However, the value of the quick ratio is less than 1 because the inventory amount creating negative input in terms of interpreting the quick ratio for the period of five years. </w:t>
      </w:r>
      <w:r w:rsidDel="00000000" w:rsidR="00000000" w:rsidRPr="00000000">
        <w:rPr>
          <w:b w:val="1"/>
          <w:i w:val="1"/>
          <w:sz w:val="24"/>
          <w:szCs w:val="24"/>
          <w:rtl w:val="0"/>
        </w:rPr>
        <w:t xml:space="preserve">[Refer to Appendix 1]. </w:t>
      </w:r>
      <w:r w:rsidDel="00000000" w:rsidR="00000000" w:rsidRPr="00000000">
        <w:rPr>
          <w:sz w:val="24"/>
          <w:szCs w:val="24"/>
          <w:rtl w:val="0"/>
        </w:rPr>
        <w:t xml:space="preserve"> </w:t>
      </w:r>
    </w:p>
    <w:p w:rsidR="00000000" w:rsidDel="00000000" w:rsidP="00000000" w:rsidRDefault="00000000" w:rsidRPr="00000000" w14:paraId="00000047">
      <w:pPr>
        <w:spacing w:after="240" w:before="200" w:line="360" w:lineRule="auto"/>
        <w:jc w:val="both"/>
        <w:rPr>
          <w:sz w:val="24"/>
          <w:szCs w:val="24"/>
        </w:rPr>
      </w:pPr>
      <w:r w:rsidDel="00000000" w:rsidR="00000000" w:rsidRPr="00000000">
        <w:rPr>
          <w:sz w:val="24"/>
          <w:szCs w:val="24"/>
        </w:rPr>
        <w:drawing>
          <wp:inline distB="114300" distT="114300" distL="114300" distR="114300">
            <wp:extent cx="5731200" cy="3352800"/>
            <wp:effectExtent b="0" l="0" r="0" t="0"/>
            <wp:docPr id="7"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7312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pStyle w:val="Heading4"/>
        <w:spacing w:after="240" w:lineRule="auto"/>
        <w:rPr/>
      </w:pPr>
      <w:bookmarkStart w:colFirst="0" w:colLast="0" w:name="_2bn6wsx" w:id="12"/>
      <w:bookmarkEnd w:id="12"/>
      <w:r w:rsidDel="00000000" w:rsidR="00000000" w:rsidRPr="00000000">
        <w:rPr>
          <w:rtl w:val="0"/>
        </w:rPr>
        <w:t xml:space="preserve">Figure 2: Determination of the liquidity ratios of the company </w:t>
      </w:r>
    </w:p>
    <w:p w:rsidR="00000000" w:rsidDel="00000000" w:rsidP="00000000" w:rsidRDefault="00000000" w:rsidRPr="00000000" w14:paraId="00000049">
      <w:pPr>
        <w:spacing w:after="240" w:before="200" w:line="360" w:lineRule="auto"/>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4A">
      <w:pPr>
        <w:spacing w:after="240" w:before="200" w:line="360" w:lineRule="auto"/>
        <w:jc w:val="both"/>
        <w:rPr>
          <w:sz w:val="24"/>
          <w:szCs w:val="24"/>
        </w:rPr>
      </w:pPr>
      <w:r w:rsidDel="00000000" w:rsidR="00000000" w:rsidRPr="00000000">
        <w:rPr>
          <w:sz w:val="24"/>
          <w:szCs w:val="24"/>
          <w:rtl w:val="0"/>
        </w:rPr>
        <w:t xml:space="preserve">The above figure interpreted the liquidity ratio through which the financial position of the company is estimated. </w:t>
      </w:r>
    </w:p>
    <w:p w:rsidR="00000000" w:rsidDel="00000000" w:rsidP="00000000" w:rsidRDefault="00000000" w:rsidRPr="00000000" w14:paraId="0000004B">
      <w:pPr>
        <w:spacing w:after="240" w:before="200" w:line="360" w:lineRule="auto"/>
        <w:jc w:val="both"/>
        <w:rPr>
          <w:b w:val="1"/>
          <w:sz w:val="24"/>
          <w:szCs w:val="24"/>
        </w:rPr>
      </w:pPr>
      <w:r w:rsidDel="00000000" w:rsidR="00000000" w:rsidRPr="00000000">
        <w:rPr>
          <w:b w:val="1"/>
          <w:sz w:val="24"/>
          <w:szCs w:val="24"/>
          <w:rtl w:val="0"/>
        </w:rPr>
        <w:t xml:space="preserve">Efficiency ratio </w:t>
      </w:r>
    </w:p>
    <w:p w:rsidR="00000000" w:rsidDel="00000000" w:rsidP="00000000" w:rsidRDefault="00000000" w:rsidRPr="00000000" w14:paraId="0000004C">
      <w:pPr>
        <w:spacing w:after="240" w:before="200" w:line="360" w:lineRule="auto"/>
        <w:jc w:val="both"/>
        <w:rPr>
          <w:sz w:val="24"/>
          <w:szCs w:val="24"/>
        </w:rPr>
      </w:pPr>
      <w:r w:rsidDel="00000000" w:rsidR="00000000" w:rsidRPr="00000000">
        <w:rPr>
          <w:sz w:val="24"/>
          <w:szCs w:val="24"/>
          <w:rtl w:val="0"/>
        </w:rPr>
        <w:t xml:space="preserve">The efficiency ratio of the company is interpreted through the inventory turnover and the average inventory for the respective period. The efficiency of the business is categorised through the help of the inventory turnover of the company. The ratio analysis is conducted to determine the efficiency of the business through analysing the COGS amount and the average inventory. The range of the ratio is between 4.2 and 5 for the period of five years. </w:t>
      </w:r>
      <w:r w:rsidDel="00000000" w:rsidR="00000000" w:rsidRPr="00000000">
        <w:rPr>
          <w:b w:val="1"/>
          <w:i w:val="1"/>
          <w:sz w:val="24"/>
          <w:szCs w:val="24"/>
          <w:rtl w:val="0"/>
        </w:rPr>
        <w:t xml:space="preserve">[Refer to Appendix 1]. </w:t>
      </w:r>
      <w:r w:rsidDel="00000000" w:rsidR="00000000" w:rsidRPr="00000000">
        <w:rPr>
          <w:rtl w:val="0"/>
        </w:rPr>
      </w:r>
    </w:p>
    <w:p w:rsidR="00000000" w:rsidDel="00000000" w:rsidP="00000000" w:rsidRDefault="00000000" w:rsidRPr="00000000" w14:paraId="0000004D">
      <w:pPr>
        <w:spacing w:after="240" w:before="200" w:line="360" w:lineRule="auto"/>
        <w:jc w:val="both"/>
        <w:rPr>
          <w:sz w:val="24"/>
          <w:szCs w:val="24"/>
        </w:rPr>
      </w:pPr>
      <w:r w:rsidDel="00000000" w:rsidR="00000000" w:rsidRPr="00000000">
        <w:rPr>
          <w:sz w:val="24"/>
          <w:szCs w:val="24"/>
        </w:rPr>
        <w:drawing>
          <wp:inline distB="114300" distT="114300" distL="114300" distR="114300">
            <wp:extent cx="5731200" cy="3352800"/>
            <wp:effectExtent b="0" l="0" r="0" t="0"/>
            <wp:docPr id="6"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57312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pStyle w:val="Heading4"/>
        <w:spacing w:after="240" w:lineRule="auto"/>
        <w:rPr/>
      </w:pPr>
      <w:bookmarkStart w:colFirst="0" w:colLast="0" w:name="_qsh70q" w:id="13"/>
      <w:bookmarkEnd w:id="13"/>
      <w:r w:rsidDel="00000000" w:rsidR="00000000" w:rsidRPr="00000000">
        <w:rPr>
          <w:rtl w:val="0"/>
        </w:rPr>
        <w:t xml:space="preserve">Figure 3: Graphical representation of inventory turnover for an automobile company </w:t>
      </w:r>
    </w:p>
    <w:p w:rsidR="00000000" w:rsidDel="00000000" w:rsidP="00000000" w:rsidRDefault="00000000" w:rsidRPr="00000000" w14:paraId="0000004F">
      <w:pPr>
        <w:spacing w:after="240" w:before="200" w:line="360" w:lineRule="auto"/>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50">
      <w:pPr>
        <w:spacing w:after="240" w:before="200" w:line="360" w:lineRule="auto"/>
        <w:jc w:val="both"/>
        <w:rPr>
          <w:sz w:val="24"/>
          <w:szCs w:val="24"/>
        </w:rPr>
      </w:pPr>
      <w:r w:rsidDel="00000000" w:rsidR="00000000" w:rsidRPr="00000000">
        <w:rPr>
          <w:sz w:val="24"/>
          <w:szCs w:val="24"/>
          <w:rtl w:val="0"/>
        </w:rPr>
        <w:t xml:space="preserve">The above graph explains the efficiency of the business, which is interpreted through the help of a particular set of ratios. </w:t>
      </w:r>
    </w:p>
    <w:p w:rsidR="00000000" w:rsidDel="00000000" w:rsidP="00000000" w:rsidRDefault="00000000" w:rsidRPr="00000000" w14:paraId="00000051">
      <w:pPr>
        <w:spacing w:after="240" w:before="200" w:line="360" w:lineRule="auto"/>
        <w:jc w:val="both"/>
        <w:rPr>
          <w:b w:val="1"/>
          <w:sz w:val="24"/>
          <w:szCs w:val="24"/>
        </w:rPr>
      </w:pPr>
      <w:r w:rsidDel="00000000" w:rsidR="00000000" w:rsidRPr="00000000">
        <w:rPr>
          <w:b w:val="1"/>
          <w:sz w:val="24"/>
          <w:szCs w:val="24"/>
          <w:rtl w:val="0"/>
        </w:rPr>
        <w:t xml:space="preserve">Gearing ratio </w:t>
      </w:r>
    </w:p>
    <w:p w:rsidR="00000000" w:rsidDel="00000000" w:rsidP="00000000" w:rsidRDefault="00000000" w:rsidRPr="00000000" w14:paraId="00000052">
      <w:pPr>
        <w:spacing w:after="240" w:before="200" w:line="360" w:lineRule="auto"/>
        <w:jc w:val="both"/>
        <w:rPr>
          <w:sz w:val="24"/>
          <w:szCs w:val="24"/>
        </w:rPr>
      </w:pPr>
      <w:r w:rsidDel="00000000" w:rsidR="00000000" w:rsidRPr="00000000">
        <w:rPr>
          <w:sz w:val="24"/>
          <w:szCs w:val="24"/>
          <w:rtl w:val="0"/>
        </w:rPr>
        <w:t xml:space="preserve">The gearing ratio of the automobile company helps in determining the debt margin of the company as compared to the equity amount invested by the respective shareholders. The gearing ratio determines the debt margin of the company for the period of five years.  The ratio analysis confirms that the debt margin of the company has almost doubled in each of the five years. </w:t>
      </w:r>
      <w:r w:rsidDel="00000000" w:rsidR="00000000" w:rsidRPr="00000000">
        <w:rPr>
          <w:b w:val="1"/>
          <w:i w:val="1"/>
          <w:sz w:val="24"/>
          <w:szCs w:val="24"/>
          <w:rtl w:val="0"/>
        </w:rPr>
        <w:t xml:space="preserve">[Refer to Appendix 1]. </w:t>
      </w:r>
      <w:r w:rsidDel="00000000" w:rsidR="00000000" w:rsidRPr="00000000">
        <w:rPr>
          <w:rtl w:val="0"/>
        </w:rPr>
      </w:r>
    </w:p>
    <w:p w:rsidR="00000000" w:rsidDel="00000000" w:rsidP="00000000" w:rsidRDefault="00000000" w:rsidRPr="00000000" w14:paraId="00000053">
      <w:pPr>
        <w:spacing w:after="240" w:before="200" w:line="360" w:lineRule="auto"/>
        <w:jc w:val="center"/>
        <w:rPr>
          <w:sz w:val="24"/>
          <w:szCs w:val="24"/>
        </w:rPr>
      </w:pPr>
      <w:r w:rsidDel="00000000" w:rsidR="00000000" w:rsidRPr="00000000">
        <w:rPr>
          <w:sz w:val="24"/>
          <w:szCs w:val="24"/>
        </w:rPr>
        <w:drawing>
          <wp:inline distB="114300" distT="114300" distL="114300" distR="114300">
            <wp:extent cx="5731200" cy="3352800"/>
            <wp:effectExtent b="0" l="0" r="0" t="0"/>
            <wp:docPr id="9"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57312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pStyle w:val="Heading4"/>
        <w:spacing w:after="240" w:lineRule="auto"/>
        <w:rPr/>
      </w:pPr>
      <w:bookmarkStart w:colFirst="0" w:colLast="0" w:name="_3as4poj" w:id="14"/>
      <w:bookmarkEnd w:id="14"/>
      <w:r w:rsidDel="00000000" w:rsidR="00000000" w:rsidRPr="00000000">
        <w:rPr>
          <w:rtl w:val="0"/>
        </w:rPr>
        <w:t xml:space="preserve">Figure 4: Gearing ratio for the automobile company </w:t>
      </w:r>
    </w:p>
    <w:p w:rsidR="00000000" w:rsidDel="00000000" w:rsidP="00000000" w:rsidRDefault="00000000" w:rsidRPr="00000000" w14:paraId="00000055">
      <w:pPr>
        <w:spacing w:after="240" w:before="200" w:line="360" w:lineRule="auto"/>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56">
      <w:pPr>
        <w:spacing w:after="240" w:before="200" w:line="360" w:lineRule="auto"/>
        <w:jc w:val="both"/>
        <w:rPr>
          <w:b w:val="1"/>
          <w:sz w:val="24"/>
          <w:szCs w:val="24"/>
        </w:rPr>
      </w:pPr>
      <w:r w:rsidDel="00000000" w:rsidR="00000000" w:rsidRPr="00000000">
        <w:rPr>
          <w:b w:val="1"/>
          <w:sz w:val="24"/>
          <w:szCs w:val="24"/>
          <w:rtl w:val="0"/>
        </w:rPr>
        <w:t xml:space="preserve">Investment ratio </w:t>
      </w:r>
    </w:p>
    <w:p w:rsidR="00000000" w:rsidDel="00000000" w:rsidP="00000000" w:rsidRDefault="00000000" w:rsidRPr="00000000" w14:paraId="00000057">
      <w:pPr>
        <w:spacing w:after="240" w:before="200" w:line="360" w:lineRule="auto"/>
        <w:jc w:val="both"/>
        <w:rPr>
          <w:sz w:val="24"/>
          <w:szCs w:val="24"/>
        </w:rPr>
      </w:pPr>
      <w:r w:rsidDel="00000000" w:rsidR="00000000" w:rsidRPr="00000000">
        <w:rPr>
          <w:sz w:val="24"/>
          <w:szCs w:val="24"/>
          <w:rtl w:val="0"/>
        </w:rPr>
        <w:t xml:space="preserve">The investment ratio is estimated with the help of the ROE of the company. The value is determined through the help of the final profit earned by the company, and also interpreted with the help of the equity amount for the respective shareholder. ROE of the company ranges from 6.29 to 9.44 for the period of five years, indicating the growth of the business. </w:t>
      </w:r>
      <w:r w:rsidDel="00000000" w:rsidR="00000000" w:rsidRPr="00000000">
        <w:rPr>
          <w:b w:val="1"/>
          <w:i w:val="1"/>
          <w:sz w:val="24"/>
          <w:szCs w:val="24"/>
          <w:rtl w:val="0"/>
        </w:rPr>
        <w:t xml:space="preserve">[Refer to Appendix 1]. </w:t>
      </w:r>
      <w:r w:rsidDel="00000000" w:rsidR="00000000" w:rsidRPr="00000000">
        <w:rPr>
          <w:rtl w:val="0"/>
        </w:rPr>
      </w:r>
    </w:p>
    <w:p w:rsidR="00000000" w:rsidDel="00000000" w:rsidP="00000000" w:rsidRDefault="00000000" w:rsidRPr="00000000" w14:paraId="00000058">
      <w:pPr>
        <w:spacing w:after="240" w:before="200" w:line="360" w:lineRule="auto"/>
        <w:jc w:val="both"/>
        <w:rPr>
          <w:sz w:val="24"/>
          <w:szCs w:val="24"/>
        </w:rPr>
      </w:pPr>
      <w:r w:rsidDel="00000000" w:rsidR="00000000" w:rsidRPr="00000000">
        <w:rPr>
          <w:sz w:val="24"/>
          <w:szCs w:val="24"/>
        </w:rPr>
        <w:drawing>
          <wp:inline distB="114300" distT="114300" distL="114300" distR="114300">
            <wp:extent cx="5731200" cy="3352800"/>
            <wp:effectExtent b="0" l="0" r="0" t="0"/>
            <wp:docPr id="8"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312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pStyle w:val="Heading4"/>
        <w:spacing w:after="240" w:lineRule="auto"/>
        <w:rPr/>
      </w:pPr>
      <w:bookmarkStart w:colFirst="0" w:colLast="0" w:name="_1pxezwc" w:id="15"/>
      <w:bookmarkEnd w:id="15"/>
      <w:r w:rsidDel="00000000" w:rsidR="00000000" w:rsidRPr="00000000">
        <w:rPr>
          <w:rtl w:val="0"/>
        </w:rPr>
        <w:t xml:space="preserve">Figure 5: Return on equity for the company </w:t>
      </w:r>
    </w:p>
    <w:p w:rsidR="00000000" w:rsidDel="00000000" w:rsidP="00000000" w:rsidRDefault="00000000" w:rsidRPr="00000000" w14:paraId="0000005A">
      <w:pPr>
        <w:spacing w:after="240" w:before="200" w:line="360" w:lineRule="auto"/>
        <w:jc w:val="center"/>
        <w:rPr>
          <w:sz w:val="24"/>
          <w:szCs w:val="24"/>
        </w:rPr>
      </w:pPr>
      <w:r w:rsidDel="00000000" w:rsidR="00000000" w:rsidRPr="00000000">
        <w:rPr>
          <w:sz w:val="24"/>
          <w:szCs w:val="24"/>
          <w:rtl w:val="0"/>
        </w:rPr>
        <w:t xml:space="preserve">(Source: Self-developed)</w:t>
      </w:r>
    </w:p>
    <w:p w:rsidR="00000000" w:rsidDel="00000000" w:rsidP="00000000" w:rsidRDefault="00000000" w:rsidRPr="00000000" w14:paraId="0000005B">
      <w:pPr>
        <w:spacing w:after="240" w:before="200" w:line="360" w:lineRule="auto"/>
        <w:rPr>
          <w:sz w:val="24"/>
          <w:szCs w:val="24"/>
        </w:rPr>
      </w:pPr>
      <w:r w:rsidDel="00000000" w:rsidR="00000000" w:rsidRPr="00000000">
        <w:rPr>
          <w:sz w:val="24"/>
          <w:szCs w:val="24"/>
          <w:rtl w:val="0"/>
        </w:rPr>
        <w:t xml:space="preserve">The above figure replicates the investment ratio of the company, which indicates the growth of the company for the specific time period. </w:t>
      </w:r>
    </w:p>
    <w:p w:rsidR="00000000" w:rsidDel="00000000" w:rsidP="00000000" w:rsidRDefault="00000000" w:rsidRPr="00000000" w14:paraId="0000005C">
      <w:pPr>
        <w:spacing w:after="240" w:before="200" w:line="360" w:lineRule="auto"/>
        <w:jc w:val="both"/>
        <w:rPr>
          <w:b w:val="1"/>
          <w:sz w:val="24"/>
          <w:szCs w:val="24"/>
        </w:rPr>
      </w:pPr>
      <w:r w:rsidDel="00000000" w:rsidR="00000000" w:rsidRPr="00000000">
        <w:rPr>
          <w:b w:val="1"/>
          <w:sz w:val="24"/>
          <w:szCs w:val="24"/>
          <w:rtl w:val="0"/>
        </w:rPr>
        <w:t xml:space="preserve">Cash flow</w:t>
      </w:r>
    </w:p>
    <w:p w:rsidR="00000000" w:rsidDel="00000000" w:rsidP="00000000" w:rsidRDefault="00000000" w:rsidRPr="00000000" w14:paraId="0000005D">
      <w:pPr>
        <w:spacing w:after="240" w:before="200" w:line="360" w:lineRule="auto"/>
        <w:jc w:val="both"/>
        <w:rPr>
          <w:sz w:val="24"/>
          <w:szCs w:val="24"/>
        </w:rPr>
      </w:pPr>
      <w:r w:rsidDel="00000000" w:rsidR="00000000" w:rsidRPr="00000000">
        <w:rPr>
          <w:sz w:val="24"/>
          <w:szCs w:val="24"/>
          <w:rtl w:val="0"/>
        </w:rPr>
        <w:t xml:space="preserve">The cash flow ratio of the company is estimated with the help of the operating cash flow and the current liabilities for the respective period. The value of this ratio is less than 1 in each of the consecutive years, indicating the deterioration of the business. </w:t>
      </w:r>
    </w:p>
    <w:p w:rsidR="00000000" w:rsidDel="00000000" w:rsidP="00000000" w:rsidRDefault="00000000" w:rsidRPr="00000000" w14:paraId="0000005E">
      <w:pPr>
        <w:spacing w:after="240" w:before="200" w:line="360" w:lineRule="auto"/>
        <w:jc w:val="both"/>
        <w:rPr>
          <w:sz w:val="24"/>
          <w:szCs w:val="24"/>
        </w:rPr>
      </w:pPr>
      <w:r w:rsidDel="00000000" w:rsidR="00000000" w:rsidRPr="00000000">
        <w:rPr>
          <w:sz w:val="24"/>
          <w:szCs w:val="24"/>
          <w:rtl w:val="0"/>
        </w:rPr>
        <w:t xml:space="preserve">The different categories of ratios involves in estimating the financial performance of the company. The graphical representation helps in estimating the growth of the company for the selected time period. </w:t>
      </w:r>
    </w:p>
    <w:p w:rsidR="00000000" w:rsidDel="00000000" w:rsidP="00000000" w:rsidRDefault="00000000" w:rsidRPr="00000000" w14:paraId="0000005F">
      <w:pPr>
        <w:pStyle w:val="Heading2"/>
        <w:spacing w:after="240" w:lineRule="auto"/>
        <w:rPr/>
      </w:pPr>
      <w:bookmarkStart w:colFirst="0" w:colLast="0" w:name="_32hioqz" w:id="16"/>
      <w:bookmarkEnd w:id="16"/>
      <w:r w:rsidDel="00000000" w:rsidR="00000000" w:rsidRPr="00000000">
        <w:rPr>
          <w:rtl w:val="0"/>
        </w:rPr>
        <w:t xml:space="preserve">2.3. Identification of trends, strength and threats </w:t>
      </w:r>
    </w:p>
    <w:p w:rsidR="00000000" w:rsidDel="00000000" w:rsidP="00000000" w:rsidRDefault="00000000" w:rsidRPr="00000000" w14:paraId="00000060">
      <w:pPr>
        <w:spacing w:after="240" w:before="200" w:line="360" w:lineRule="auto"/>
        <w:jc w:val="both"/>
        <w:rPr>
          <w:sz w:val="24"/>
          <w:szCs w:val="24"/>
        </w:rPr>
      </w:pPr>
      <w:r w:rsidDel="00000000" w:rsidR="00000000" w:rsidRPr="00000000">
        <w:rPr>
          <w:sz w:val="24"/>
          <w:szCs w:val="24"/>
          <w:rtl w:val="0"/>
        </w:rPr>
        <w:t xml:space="preserve">In terms of estimating the financial performance of the company, the group is able to deliver some solid results in the challenging environment, indicating the growth of the business (Volkswagen Group, 2025). The latest trends are examined through the challenges faced in the electrifying automotive industry. Volkswagen explores the financial assessment through focusing on some of the new market and it is oriented towards different types of strategic initiatives (Arora </w:t>
      </w:r>
      <w:r w:rsidDel="00000000" w:rsidR="00000000" w:rsidRPr="00000000">
        <w:rPr>
          <w:i w:val="1"/>
          <w:sz w:val="24"/>
          <w:szCs w:val="24"/>
          <w:rtl w:val="0"/>
        </w:rPr>
        <w:t xml:space="preserve">et al.,</w:t>
      </w:r>
      <w:r w:rsidDel="00000000" w:rsidR="00000000" w:rsidRPr="00000000">
        <w:rPr>
          <w:sz w:val="24"/>
          <w:szCs w:val="24"/>
          <w:rtl w:val="0"/>
        </w:rPr>
        <w:t xml:space="preserve"> 2024). The automobile industry generates positive growth due to this parameter. Volkswagen Group is expected to have a strong cash flow despite the sales of the company being weakened in China (Volkswagen, 2026). The strategic pivot for the Volkswagen group involves through incorporating the proposition of the business as it can be accessed through a multi-billion Euro deal (Hartmann, 2026). The strength of the company is their positive financial performance for the period of five years, indicating its growth, whereas the threats include the debt margin being relatively higher as compared to the equity amount held by the respective shareholders of the company.  </w:t>
      </w:r>
    </w:p>
    <w:p w:rsidR="00000000" w:rsidDel="00000000" w:rsidP="00000000" w:rsidRDefault="00000000" w:rsidRPr="00000000" w14:paraId="00000061">
      <w:pPr>
        <w:spacing w:after="240" w:before="200" w:line="360" w:lineRule="auto"/>
        <w:jc w:val="both"/>
        <w:rPr>
          <w:sz w:val="24"/>
          <w:szCs w:val="24"/>
        </w:rPr>
      </w:pPr>
      <w:r w:rsidDel="00000000" w:rsidR="00000000" w:rsidRPr="00000000">
        <w:rPr>
          <w:sz w:val="24"/>
          <w:szCs w:val="24"/>
          <w:rtl w:val="0"/>
        </w:rPr>
        <w:t xml:space="preserve">The use of innovative and emotional products enhances the strategy of the Volkswagen group, and it indicates the strategic decision made by the management in terms of estimating the growth (Vwpress.com, 2025). The financial analysis and strategic forecast excel about the growth of the company for the specific time period (Zheng, 2023). The market demand for the automobile company is projected to remain high, and it also drives the development of the service market. In terms of estimating the performance of the company, Volkswagen group experience growth in the case of driving the business.  The financial performance of the company is interpreted through the help of the total number of vehicles sold by the company and how the strategy can accompany the growth in terms of analysing the financial flexibility. </w:t>
      </w:r>
    </w:p>
    <w:p w:rsidR="00000000" w:rsidDel="00000000" w:rsidP="00000000" w:rsidRDefault="00000000" w:rsidRPr="00000000" w14:paraId="00000062">
      <w:pPr>
        <w:pStyle w:val="Heading1"/>
        <w:spacing w:after="240" w:lineRule="auto"/>
        <w:rPr/>
      </w:pPr>
      <w:bookmarkStart w:colFirst="0" w:colLast="0" w:name="_1hmsyys" w:id="17"/>
      <w:bookmarkEnd w:id="17"/>
      <w:r w:rsidDel="00000000" w:rsidR="00000000" w:rsidRPr="00000000">
        <w:rPr>
          <w:rtl w:val="0"/>
        </w:rPr>
        <w:t xml:space="preserve">3. Evaluation of Working Capital Management </w:t>
      </w:r>
    </w:p>
    <w:p w:rsidR="00000000" w:rsidDel="00000000" w:rsidP="00000000" w:rsidRDefault="00000000" w:rsidRPr="00000000" w14:paraId="00000063">
      <w:pPr>
        <w:pStyle w:val="Heading2"/>
        <w:rPr/>
      </w:pPr>
      <w:bookmarkStart w:colFirst="0" w:colLast="0" w:name="_41mghml" w:id="18"/>
      <w:bookmarkEnd w:id="18"/>
      <w:r w:rsidDel="00000000" w:rsidR="00000000" w:rsidRPr="00000000">
        <w:rPr>
          <w:rtl w:val="0"/>
        </w:rPr>
        <w:t xml:space="preserve">3.1 The cash operating cycle</w:t>
      </w:r>
    </w:p>
    <w:p w:rsidR="00000000" w:rsidDel="00000000" w:rsidP="00000000" w:rsidRDefault="00000000" w:rsidRPr="00000000" w14:paraId="00000064">
      <w:pPr>
        <w:spacing w:after="240" w:before="200" w:line="360" w:lineRule="auto"/>
        <w:jc w:val="both"/>
        <w:rPr>
          <w:sz w:val="24"/>
          <w:szCs w:val="24"/>
        </w:rPr>
      </w:pPr>
      <w:r w:rsidDel="00000000" w:rsidR="00000000" w:rsidRPr="00000000">
        <w:rPr>
          <w:sz w:val="24"/>
          <w:szCs w:val="24"/>
          <w:rtl w:val="0"/>
        </w:rPr>
        <w:t xml:space="preserve">An Operating Cycle denotes the days needed by an enterprise to receive its inventory, sell it, and collect cash from its sale. It plays an important role in finding out the effectiveness of an organisation (Corporate Finance Institute, 2019). The formula for computing the cycle is: Cash Operating Cycle = “Inventory Period + Accounts Receivable Period”, where “Inventory Period” refers to the time inventory remains in storage unless it is sold. “Inventory Period = 365/ Inventory Turnover”, where “Inventory Turnover = Cost of Goods Sold/ Average Inventory”. “Accounts Receivable Period” is the time taken to collect cash after inventory is sold. “Accounts Receivable Period= 365/ Receivables Turnover”, where “Receivables Turnover = Credit Sales/ Average Accounts Receivable”. </w:t>
      </w:r>
    </w:p>
    <w:p w:rsidR="00000000" w:rsidDel="00000000" w:rsidP="00000000" w:rsidRDefault="00000000" w:rsidRPr="00000000" w14:paraId="00000065">
      <w:pPr>
        <w:spacing w:after="240" w:before="200" w:line="360" w:lineRule="auto"/>
        <w:jc w:val="center"/>
        <w:rPr>
          <w:sz w:val="24"/>
          <w:szCs w:val="24"/>
        </w:rPr>
      </w:pPr>
      <w:r w:rsidDel="00000000" w:rsidR="00000000" w:rsidRPr="00000000">
        <w:rPr>
          <w:sz w:val="24"/>
          <w:szCs w:val="24"/>
        </w:rPr>
        <w:drawing>
          <wp:inline distB="114300" distT="114300" distL="114300" distR="114300">
            <wp:extent cx="4852988" cy="1926684"/>
            <wp:effectExtent b="12700" l="12700" r="12700" t="1270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852988" cy="1926684"/>
                    </a:xfrm>
                    <a:prstGeom prst="rect"/>
                    <a:ln w="12700">
                      <a:solidFill>
                        <a:srgbClr val="000000"/>
                      </a:solidFill>
                      <a:prstDash val="solid"/>
                    </a:ln>
                  </pic:spPr>
                </pic:pic>
              </a:graphicData>
            </a:graphic>
          </wp:inline>
        </w:drawing>
      </w:r>
      <w:r w:rsidDel="00000000" w:rsidR="00000000" w:rsidRPr="00000000">
        <w:rPr>
          <w:sz w:val="24"/>
          <w:szCs w:val="24"/>
          <w:rtl w:val="0"/>
        </w:rPr>
        <w:t xml:space="preserve"> </w:t>
      </w:r>
    </w:p>
    <w:p w:rsidR="00000000" w:rsidDel="00000000" w:rsidP="00000000" w:rsidRDefault="00000000" w:rsidRPr="00000000" w14:paraId="00000066">
      <w:pPr>
        <w:pStyle w:val="Heading4"/>
        <w:spacing w:after="240" w:lineRule="auto"/>
        <w:rPr/>
      </w:pPr>
      <w:bookmarkStart w:colFirst="0" w:colLast="0" w:name="_49x2ik5" w:id="19"/>
      <w:bookmarkEnd w:id="19"/>
      <w:r w:rsidDel="00000000" w:rsidR="00000000" w:rsidRPr="00000000">
        <w:rPr>
          <w:rtl w:val="0"/>
        </w:rPr>
        <w:t xml:space="preserve">Figure 6: Operating Cycle</w:t>
      </w:r>
    </w:p>
    <w:p w:rsidR="00000000" w:rsidDel="00000000" w:rsidP="00000000" w:rsidRDefault="00000000" w:rsidRPr="00000000" w14:paraId="00000067">
      <w:pPr>
        <w:spacing w:after="240" w:before="200" w:line="360" w:lineRule="auto"/>
        <w:jc w:val="center"/>
        <w:rPr>
          <w:sz w:val="24"/>
          <w:szCs w:val="24"/>
        </w:rPr>
      </w:pPr>
      <w:r w:rsidDel="00000000" w:rsidR="00000000" w:rsidRPr="00000000">
        <w:rPr>
          <w:sz w:val="24"/>
          <w:szCs w:val="24"/>
          <w:rtl w:val="0"/>
        </w:rPr>
        <w:t xml:space="preserve">(Source: Corporate Finance Institute, 2019)</w:t>
      </w:r>
    </w:p>
    <w:p w:rsidR="00000000" w:rsidDel="00000000" w:rsidP="00000000" w:rsidRDefault="00000000" w:rsidRPr="00000000" w14:paraId="00000068">
      <w:pPr>
        <w:spacing w:after="240" w:before="200" w:line="360" w:lineRule="auto"/>
        <w:jc w:val="both"/>
        <w:rPr>
          <w:sz w:val="24"/>
          <w:szCs w:val="24"/>
        </w:rPr>
      </w:pPr>
      <w:r w:rsidDel="00000000" w:rsidR="00000000" w:rsidRPr="00000000">
        <w:rPr>
          <w:sz w:val="24"/>
          <w:szCs w:val="24"/>
          <w:rtl w:val="0"/>
        </w:rPr>
        <w:t xml:space="preserve">The cash operating cycle has been computed for the Volkswagen Group for the five years 2020-2024. It has been observed that it has decreased over the four years 2020-2023, and then rapidly increased to 318 days in 2024. A shorter cycle typically indicates better management of working capital as well as the position of liquidity, while a longer one indicates that the cash of the business is tied up or unavailable for a long period (Karim </w:t>
      </w:r>
      <w:r w:rsidDel="00000000" w:rsidR="00000000" w:rsidRPr="00000000">
        <w:rPr>
          <w:i w:val="1"/>
          <w:sz w:val="24"/>
          <w:szCs w:val="24"/>
          <w:rtl w:val="0"/>
        </w:rPr>
        <w:t xml:space="preserve">et al</w:t>
      </w:r>
      <w:r w:rsidDel="00000000" w:rsidR="00000000" w:rsidRPr="00000000">
        <w:rPr>
          <w:sz w:val="24"/>
          <w:szCs w:val="24"/>
          <w:rtl w:val="0"/>
        </w:rPr>
        <w:t xml:space="preserve">., 2024). The gradual decline suggests that Volkswagen was becoming more effective in managing its payables, receivables and inventory, permitting it to reclaim cash rapidly from its running operations. In 2023, the cycle dropped sharply to 146 days, indicating the most effective performance over the five years (2020-2024). It implies improved efficiency in operations, hopefully due to quicker turnover of inventory or rapid collection from Volkswagen’s customers. Conversely, the year 2024 reflects a drastic deterioration of the cycle, as it increased to 318 days. The sharp increase shows that Volkswagen took a much longer time in 2024 to convert its running investments into cash. The rise could also be because of lessened credit from suppliers, delayed collection of receivables, and slower turnover of inventory. </w:t>
      </w:r>
    </w:p>
    <w:p w:rsidR="00000000" w:rsidDel="00000000" w:rsidP="00000000" w:rsidRDefault="00000000" w:rsidRPr="00000000" w14:paraId="00000069">
      <w:pPr>
        <w:spacing w:after="240" w:before="200" w:line="360" w:lineRule="auto"/>
        <w:jc w:val="center"/>
        <w:rPr>
          <w:sz w:val="24"/>
          <w:szCs w:val="24"/>
        </w:rPr>
      </w:pPr>
      <w:r w:rsidDel="00000000" w:rsidR="00000000" w:rsidRPr="00000000">
        <w:rPr>
          <w:sz w:val="24"/>
          <w:szCs w:val="24"/>
        </w:rPr>
        <w:drawing>
          <wp:inline distB="114300" distT="114300" distL="114300" distR="114300">
            <wp:extent cx="5581650" cy="3333750"/>
            <wp:effectExtent b="12700" l="12700" r="12700" t="1270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581650" cy="333375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A">
      <w:pPr>
        <w:pStyle w:val="Heading4"/>
        <w:spacing w:after="240" w:lineRule="auto"/>
        <w:rPr/>
      </w:pPr>
      <w:bookmarkStart w:colFirst="0" w:colLast="0" w:name="_2p2csry" w:id="20"/>
      <w:bookmarkEnd w:id="20"/>
      <w:r w:rsidDel="00000000" w:rsidR="00000000" w:rsidRPr="00000000">
        <w:rPr>
          <w:rtl w:val="0"/>
        </w:rPr>
        <w:t xml:space="preserve">Figure 7: Volkswagen’s Cash Operating Cycle over the five years</w:t>
      </w:r>
    </w:p>
    <w:p w:rsidR="00000000" w:rsidDel="00000000" w:rsidP="00000000" w:rsidRDefault="00000000" w:rsidRPr="00000000" w14:paraId="0000006B">
      <w:pPr>
        <w:spacing w:after="240" w:before="200" w:line="360" w:lineRule="auto"/>
        <w:jc w:val="center"/>
        <w:rPr>
          <w:sz w:val="24"/>
          <w:szCs w:val="24"/>
        </w:rPr>
      </w:pPr>
      <w:r w:rsidDel="00000000" w:rsidR="00000000" w:rsidRPr="00000000">
        <w:rPr>
          <w:sz w:val="24"/>
          <w:szCs w:val="24"/>
          <w:rtl w:val="0"/>
        </w:rPr>
        <w:t xml:space="preserve">(Source: Excel)</w:t>
      </w:r>
    </w:p>
    <w:p w:rsidR="00000000" w:rsidDel="00000000" w:rsidP="00000000" w:rsidRDefault="00000000" w:rsidRPr="00000000" w14:paraId="0000006C">
      <w:pPr>
        <w:pStyle w:val="Heading2"/>
        <w:spacing w:after="240" w:lineRule="auto"/>
        <w:rPr/>
      </w:pPr>
      <w:bookmarkStart w:colFirst="0" w:colLast="0" w:name="_2grqrue" w:id="21"/>
      <w:bookmarkEnd w:id="21"/>
      <w:r w:rsidDel="00000000" w:rsidR="00000000" w:rsidRPr="00000000">
        <w:rPr>
          <w:rtl w:val="0"/>
        </w:rPr>
        <w:t xml:space="preserve">3.2 Recommended strategies to enhance liquidity through reforms on working capital</w:t>
      </w:r>
    </w:p>
    <w:p w:rsidR="00000000" w:rsidDel="00000000" w:rsidP="00000000" w:rsidRDefault="00000000" w:rsidRPr="00000000" w14:paraId="0000006D">
      <w:pPr>
        <w:spacing w:after="240" w:before="200" w:line="360" w:lineRule="auto"/>
        <w:jc w:val="both"/>
        <w:rPr>
          <w:sz w:val="24"/>
          <w:szCs w:val="24"/>
        </w:rPr>
      </w:pPr>
      <w:r w:rsidDel="00000000" w:rsidR="00000000" w:rsidRPr="00000000">
        <w:rPr>
          <w:sz w:val="24"/>
          <w:szCs w:val="24"/>
          <w:rtl w:val="0"/>
        </w:rPr>
        <w:t xml:space="preserve">Enhancing the position of liquidity through reforms of working capital needs better management of payables, receivables, and inventory, since these elements directly impact the cash operating cycle. </w:t>
      </w:r>
    </w:p>
    <w:p w:rsidR="00000000" w:rsidDel="00000000" w:rsidP="00000000" w:rsidRDefault="00000000" w:rsidRPr="00000000" w14:paraId="0000006E">
      <w:pPr>
        <w:spacing w:after="240" w:before="200" w:line="360" w:lineRule="auto"/>
        <w:jc w:val="both"/>
        <w:rPr>
          <w:sz w:val="24"/>
          <w:szCs w:val="24"/>
        </w:rPr>
      </w:pPr>
      <w:r w:rsidDel="00000000" w:rsidR="00000000" w:rsidRPr="00000000">
        <w:rPr>
          <w:sz w:val="24"/>
          <w:szCs w:val="24"/>
          <w:rtl w:val="0"/>
        </w:rPr>
        <w:t xml:space="preserve">At first, Volkswagen should aim at strengthening its management concerning receivables. Delayed collection of receivables can massively impact liquidity (Fauziah </w:t>
      </w:r>
      <w:r w:rsidDel="00000000" w:rsidR="00000000" w:rsidRPr="00000000">
        <w:rPr>
          <w:i w:val="1"/>
          <w:sz w:val="24"/>
          <w:szCs w:val="24"/>
          <w:rtl w:val="0"/>
        </w:rPr>
        <w:t xml:space="preserve">et al</w:t>
      </w:r>
      <w:r w:rsidDel="00000000" w:rsidR="00000000" w:rsidRPr="00000000">
        <w:rPr>
          <w:sz w:val="24"/>
          <w:szCs w:val="24"/>
          <w:rtl w:val="0"/>
        </w:rPr>
        <w:t xml:space="preserve">., 2025). Volkswagen can adopt stricter policies regarding credit by thoroughly assessing the creditworthiness of customers before providing credit to them. Moreover, granting discounts if they pay early and setting penalties if they delay their payments can motivate customers to make faster payments (Kartomo, 2024). The application of digital systems for invoicing and follow-ups on a regular basis can also help mitigate the period of collection. </w:t>
      </w:r>
    </w:p>
    <w:p w:rsidR="00000000" w:rsidDel="00000000" w:rsidP="00000000" w:rsidRDefault="00000000" w:rsidRPr="00000000" w14:paraId="0000006F">
      <w:pPr>
        <w:spacing w:after="240" w:before="200" w:line="360" w:lineRule="auto"/>
        <w:jc w:val="both"/>
        <w:rPr>
          <w:sz w:val="24"/>
          <w:szCs w:val="24"/>
        </w:rPr>
      </w:pPr>
      <w:r w:rsidDel="00000000" w:rsidR="00000000" w:rsidRPr="00000000">
        <w:rPr>
          <w:sz w:val="24"/>
          <w:szCs w:val="24"/>
          <w:rtl w:val="0"/>
        </w:rPr>
        <w:t xml:space="preserve">Secondly, Volkswagen should optimise its management of inventory. Excessive levels of inventory tie up important funds and increase costs related to holding (Lijuan </w:t>
      </w:r>
      <w:r w:rsidDel="00000000" w:rsidR="00000000" w:rsidRPr="00000000">
        <w:rPr>
          <w:i w:val="1"/>
          <w:sz w:val="24"/>
          <w:szCs w:val="24"/>
          <w:rtl w:val="0"/>
        </w:rPr>
        <w:t xml:space="preserve">et al</w:t>
      </w:r>
      <w:r w:rsidDel="00000000" w:rsidR="00000000" w:rsidRPr="00000000">
        <w:rPr>
          <w:sz w:val="24"/>
          <w:szCs w:val="24"/>
          <w:rtl w:val="0"/>
        </w:rPr>
        <w:t xml:space="preserve">., 2023). Implementation of techniques like “Just-In-Time (JIT)” systems of inventory needs prediction, and review of inventory regularly can lessen unnecessary levels of stock (Folinas </w:t>
      </w:r>
      <w:r w:rsidDel="00000000" w:rsidR="00000000" w:rsidRPr="00000000">
        <w:rPr>
          <w:i w:val="1"/>
          <w:sz w:val="24"/>
          <w:szCs w:val="24"/>
          <w:rtl w:val="0"/>
        </w:rPr>
        <w:t xml:space="preserve">et al</w:t>
      </w:r>
      <w:r w:rsidDel="00000000" w:rsidR="00000000" w:rsidRPr="00000000">
        <w:rPr>
          <w:sz w:val="24"/>
          <w:szCs w:val="24"/>
          <w:rtl w:val="0"/>
        </w:rPr>
        <w:t xml:space="preserve">., 2025). Efficient control of inventory will ensure that Volkswagen maintains only the needed level of stock while avoiding situations of stock outs. </w:t>
      </w:r>
    </w:p>
    <w:p w:rsidR="00000000" w:rsidDel="00000000" w:rsidP="00000000" w:rsidRDefault="00000000" w:rsidRPr="00000000" w14:paraId="00000070">
      <w:pPr>
        <w:spacing w:after="240" w:before="200" w:line="360" w:lineRule="auto"/>
        <w:jc w:val="both"/>
        <w:rPr>
          <w:sz w:val="24"/>
          <w:szCs w:val="24"/>
        </w:rPr>
      </w:pPr>
      <w:r w:rsidDel="00000000" w:rsidR="00000000" w:rsidRPr="00000000">
        <w:rPr>
          <w:sz w:val="24"/>
          <w:szCs w:val="24"/>
          <w:rtl w:val="0"/>
        </w:rPr>
        <w:t xml:space="preserve">Third, Volkswagen can improve its management of payables by negotiating better terms of credit with its suppliers. Extending periods of payment without damaging relationships with suppliers will permit Volkswagen to retain cash for a longer period of time, thereby enhancing liquidity (Flynn and Li, 2023). However, Volkswagen must balance this approach carefully to preserve goodwill with its suppliers. </w:t>
      </w:r>
    </w:p>
    <w:p w:rsidR="00000000" w:rsidDel="00000000" w:rsidP="00000000" w:rsidRDefault="00000000" w:rsidRPr="00000000" w14:paraId="00000071">
      <w:pPr>
        <w:spacing w:after="240" w:before="200" w:line="360" w:lineRule="auto"/>
        <w:jc w:val="both"/>
        <w:rPr>
          <w:sz w:val="24"/>
          <w:szCs w:val="24"/>
        </w:rPr>
      </w:pPr>
      <w:r w:rsidDel="00000000" w:rsidR="00000000" w:rsidRPr="00000000">
        <w:rPr>
          <w:sz w:val="24"/>
          <w:szCs w:val="24"/>
          <w:rtl w:val="0"/>
        </w:rPr>
        <w:t xml:space="preserve">Another efficient strategy for Volkswagen will be the application of short-term tools of financing like invoice discounting, trade credit or bank overdraft (Van Deventer, 2023). These instruments can offer temporary liquidity during periods when there is a shortage of cash. </w:t>
      </w:r>
    </w:p>
    <w:p w:rsidR="00000000" w:rsidDel="00000000" w:rsidP="00000000" w:rsidRDefault="00000000" w:rsidRPr="00000000" w14:paraId="00000072">
      <w:pPr>
        <w:spacing w:after="240" w:before="200" w:line="360" w:lineRule="auto"/>
        <w:jc w:val="both"/>
        <w:rPr>
          <w:sz w:val="24"/>
          <w:szCs w:val="24"/>
        </w:rPr>
      </w:pPr>
      <w:r w:rsidDel="00000000" w:rsidR="00000000" w:rsidRPr="00000000">
        <w:rPr>
          <w:sz w:val="24"/>
          <w:szCs w:val="24"/>
          <w:rtl w:val="0"/>
        </w:rPr>
        <w:t xml:space="preserve">Volkswagen should also adopt metrics for regular observation of working capital. These include receivables turnover ratio, inventory turnover ratio, and cash conversion cycle (Hasanudin </w:t>
      </w:r>
      <w:r w:rsidDel="00000000" w:rsidR="00000000" w:rsidRPr="00000000">
        <w:rPr>
          <w:i w:val="1"/>
          <w:sz w:val="24"/>
          <w:szCs w:val="24"/>
          <w:rtl w:val="0"/>
        </w:rPr>
        <w:t xml:space="preserve">et al</w:t>
      </w:r>
      <w:r w:rsidDel="00000000" w:rsidR="00000000" w:rsidRPr="00000000">
        <w:rPr>
          <w:sz w:val="24"/>
          <w:szCs w:val="24"/>
          <w:rtl w:val="0"/>
        </w:rPr>
        <w:t xml:space="preserve">., 2022). Consistent monitoring will permit Volkswagen’s management to quickly detect ineffectiveness and thereby take corrective measures as required. </w:t>
      </w:r>
    </w:p>
    <w:p w:rsidR="00000000" w:rsidDel="00000000" w:rsidP="00000000" w:rsidRDefault="00000000" w:rsidRPr="00000000" w14:paraId="00000073">
      <w:pPr>
        <w:pStyle w:val="Heading2"/>
        <w:spacing w:after="240" w:lineRule="auto"/>
        <w:rPr/>
      </w:pPr>
      <w:bookmarkStart w:colFirst="0" w:colLast="0" w:name="_vx1227" w:id="22"/>
      <w:bookmarkEnd w:id="22"/>
      <w:r w:rsidDel="00000000" w:rsidR="00000000" w:rsidRPr="00000000">
        <w:rPr>
          <w:rtl w:val="0"/>
        </w:rPr>
        <w:t xml:space="preserve">3.3 Comparison of short-term and long-term options of financing</w:t>
      </w:r>
    </w:p>
    <w:p w:rsidR="00000000" w:rsidDel="00000000" w:rsidP="00000000" w:rsidRDefault="00000000" w:rsidRPr="00000000" w14:paraId="00000074">
      <w:pPr>
        <w:spacing w:after="240" w:before="200" w:line="360" w:lineRule="auto"/>
        <w:jc w:val="both"/>
        <w:rPr>
          <w:sz w:val="24"/>
          <w:szCs w:val="24"/>
        </w:rPr>
      </w:pPr>
      <w:r w:rsidDel="00000000" w:rsidR="00000000" w:rsidRPr="00000000">
        <w:rPr>
          <w:sz w:val="24"/>
          <w:szCs w:val="24"/>
          <w:rtl w:val="0"/>
        </w:rPr>
        <w:t xml:space="preserve">Short-term and long-term financing are two essential sources of funds which are used by organisations to meet their diverse financial needs or goals. They typically differ primarily in terms of their risk, cost, purpose and duration. </w:t>
      </w:r>
    </w:p>
    <w:p w:rsidR="00000000" w:rsidDel="00000000" w:rsidP="00000000" w:rsidRDefault="00000000" w:rsidRPr="00000000" w14:paraId="00000075">
      <w:pPr>
        <w:spacing w:after="240" w:before="200" w:line="360" w:lineRule="auto"/>
        <w:jc w:val="both"/>
        <w:rPr>
          <w:sz w:val="24"/>
          <w:szCs w:val="24"/>
        </w:rPr>
      </w:pPr>
      <w:r w:rsidDel="00000000" w:rsidR="00000000" w:rsidRPr="00000000">
        <w:rPr>
          <w:sz w:val="24"/>
          <w:szCs w:val="24"/>
          <w:rtl w:val="0"/>
        </w:rPr>
        <w:t xml:space="preserve">Short-term financing denotes the funds which are borrowed by organisations for less than a year. These funds are usually used to meet the daily needs of operations like management of working capital, paying wages to labourers, and buying inventory (Jain, 2024). Common sources of such funds include commercial paper, short-term loans from banks, trade credit, and bank overdrafts. The primary advantage of using this option is that it is comparatively easier and quicker to get (Ahamed </w:t>
      </w:r>
      <w:r w:rsidDel="00000000" w:rsidR="00000000" w:rsidRPr="00000000">
        <w:rPr>
          <w:i w:val="1"/>
          <w:sz w:val="24"/>
          <w:szCs w:val="24"/>
          <w:rtl w:val="0"/>
        </w:rPr>
        <w:t xml:space="preserve">et al</w:t>
      </w:r>
      <w:r w:rsidDel="00000000" w:rsidR="00000000" w:rsidRPr="00000000">
        <w:rPr>
          <w:sz w:val="24"/>
          <w:szCs w:val="24"/>
          <w:rtl w:val="0"/>
        </w:rPr>
        <w:t xml:space="preserve">., 2025). In the short run, it generally involves lower interest costs. However, it carries a higher risk concerning liquidity as the funds can create unpredictability if lenders refuse to grant credit. </w:t>
      </w:r>
    </w:p>
    <w:p w:rsidR="00000000" w:rsidDel="00000000" w:rsidP="00000000" w:rsidRDefault="00000000" w:rsidRPr="00000000" w14:paraId="00000076">
      <w:pPr>
        <w:spacing w:after="240" w:before="200" w:line="360" w:lineRule="auto"/>
        <w:jc w:val="both"/>
        <w:rPr>
          <w:sz w:val="24"/>
          <w:szCs w:val="24"/>
        </w:rPr>
      </w:pPr>
      <w:r w:rsidDel="00000000" w:rsidR="00000000" w:rsidRPr="00000000">
        <w:rPr>
          <w:sz w:val="24"/>
          <w:szCs w:val="24"/>
          <w:rtl w:val="0"/>
        </w:rPr>
        <w:t xml:space="preserve">On the other hand, long-term financing denotes the funds which are borrowed by organisations for a period of more than a year. It is primarily used for investments in the long run, like funding for large projects, expanding the range of operations or buying machinery. Primary sources of these funds include retained earnings, long-term loans from banks, debentures and equity shares (Ram, 2025). One of the main advantages of using this option is stability in the financial position, since enterprises have a longer period of repayment and can therefore plan their cash flows more efficiently. Moreover, it also assists in investments which are capital-intensive and which produce returns over many years. However, this option of financing can involve increased total costs because of long periods of repayment and obligations regarding interest. Moreover, raising funds in the long run frequently needs more time, compliance with regulations, and documentation. </w:t>
      </w:r>
    </w:p>
    <w:p w:rsidR="00000000" w:rsidDel="00000000" w:rsidP="00000000" w:rsidRDefault="00000000" w:rsidRPr="00000000" w14:paraId="00000077">
      <w:pPr>
        <w:pStyle w:val="Heading1"/>
        <w:spacing w:after="240" w:lineRule="auto"/>
        <w:rPr/>
      </w:pPr>
      <w:bookmarkStart w:colFirst="0" w:colLast="0" w:name="_3fwokq0" w:id="23"/>
      <w:bookmarkEnd w:id="23"/>
      <w:r w:rsidDel="00000000" w:rsidR="00000000" w:rsidRPr="00000000">
        <w:rPr>
          <w:rtl w:val="0"/>
        </w:rPr>
        <w:t xml:space="preserve">4. Strategic Financial Restructuring Plan </w:t>
      </w:r>
    </w:p>
    <w:p w:rsidR="00000000" w:rsidDel="00000000" w:rsidP="00000000" w:rsidRDefault="00000000" w:rsidRPr="00000000" w14:paraId="00000078">
      <w:pPr>
        <w:pStyle w:val="Heading2"/>
        <w:spacing w:after="240" w:lineRule="auto"/>
        <w:rPr/>
      </w:pPr>
      <w:bookmarkStart w:colFirst="0" w:colLast="0" w:name="_1v1yuxt" w:id="24"/>
      <w:bookmarkEnd w:id="24"/>
      <w:r w:rsidDel="00000000" w:rsidR="00000000" w:rsidRPr="00000000">
        <w:rPr>
          <w:rtl w:val="0"/>
        </w:rPr>
        <w:t xml:space="preserve">4.1 Recommend financial restructuring options</w:t>
      </w:r>
    </w:p>
    <w:p w:rsidR="00000000" w:rsidDel="00000000" w:rsidP="00000000" w:rsidRDefault="00000000" w:rsidRPr="00000000" w14:paraId="00000079">
      <w:pPr>
        <w:spacing w:after="240" w:before="200" w:line="360" w:lineRule="auto"/>
        <w:jc w:val="both"/>
        <w:rPr>
          <w:sz w:val="24"/>
          <w:szCs w:val="24"/>
        </w:rPr>
      </w:pPr>
      <w:r w:rsidDel="00000000" w:rsidR="00000000" w:rsidRPr="00000000">
        <w:rPr>
          <w:sz w:val="24"/>
          <w:szCs w:val="24"/>
          <w:rtl w:val="0"/>
        </w:rPr>
        <w:t xml:space="preserve">Financial restructuring usually refers to reorganising the financial structure of an organisation to enhance its liquidity and performance, and ensure sustainability in the long run (Sunaryo </w:t>
      </w:r>
      <w:r w:rsidDel="00000000" w:rsidR="00000000" w:rsidRPr="00000000">
        <w:rPr>
          <w:i w:val="1"/>
          <w:sz w:val="24"/>
          <w:szCs w:val="24"/>
          <w:rtl w:val="0"/>
        </w:rPr>
        <w:t xml:space="preserve">et al</w:t>
      </w:r>
      <w:r w:rsidDel="00000000" w:rsidR="00000000" w:rsidRPr="00000000">
        <w:rPr>
          <w:sz w:val="24"/>
          <w:szCs w:val="24"/>
          <w:rtl w:val="0"/>
        </w:rPr>
        <w:t xml:space="preserve">., 2025). In case a business faces a reduction in its profitability, problems concerning liquidity or inefficient usage of assets, many options of restructuring can be considered like injection of equity, mergers and divestiture. </w:t>
      </w:r>
    </w:p>
    <w:p w:rsidR="00000000" w:rsidDel="00000000" w:rsidP="00000000" w:rsidRDefault="00000000" w:rsidRPr="00000000" w14:paraId="0000007A">
      <w:pPr>
        <w:spacing w:after="240" w:before="200" w:line="360" w:lineRule="auto"/>
        <w:jc w:val="both"/>
        <w:rPr>
          <w:sz w:val="24"/>
          <w:szCs w:val="24"/>
        </w:rPr>
      </w:pPr>
      <w:r w:rsidDel="00000000" w:rsidR="00000000" w:rsidRPr="00000000">
        <w:rPr>
          <w:sz w:val="24"/>
          <w:szCs w:val="24"/>
          <w:rtl w:val="0"/>
        </w:rPr>
        <w:t xml:space="preserve">One essential option is divestiture, which refers to selling a portion of the business, or its subsidiary or assets, which are non-core to the organisation (Adriana </w:t>
      </w:r>
      <w:r w:rsidDel="00000000" w:rsidR="00000000" w:rsidRPr="00000000">
        <w:rPr>
          <w:i w:val="1"/>
          <w:sz w:val="24"/>
          <w:szCs w:val="24"/>
          <w:rtl w:val="0"/>
        </w:rPr>
        <w:t xml:space="preserve">et al</w:t>
      </w:r>
      <w:r w:rsidDel="00000000" w:rsidR="00000000" w:rsidRPr="00000000">
        <w:rPr>
          <w:sz w:val="24"/>
          <w:szCs w:val="24"/>
          <w:rtl w:val="0"/>
        </w:rPr>
        <w:t xml:space="preserve">., 2024). Businesses frequently gather divisions which do not align with their core strategy or produce low returns. Divestiture also lessens complexity and operational costs faced by the management (Mattsson </w:t>
      </w:r>
      <w:r w:rsidDel="00000000" w:rsidR="00000000" w:rsidRPr="00000000">
        <w:rPr>
          <w:i w:val="1"/>
          <w:sz w:val="24"/>
          <w:szCs w:val="24"/>
          <w:rtl w:val="0"/>
        </w:rPr>
        <w:t xml:space="preserve">et al</w:t>
      </w:r>
      <w:r w:rsidDel="00000000" w:rsidR="00000000" w:rsidRPr="00000000">
        <w:rPr>
          <w:sz w:val="24"/>
          <w:szCs w:val="24"/>
          <w:rtl w:val="0"/>
        </w:rPr>
        <w:t xml:space="preserve">., 2025). By divesting such divisions, Volkswagen can focus on its main operations and enhance the efficiency of its operations. The income from its sales can further be used to invest in areas which are more profitable, or it can also be used to strengthen working capital or repay its debts. </w:t>
      </w:r>
    </w:p>
    <w:p w:rsidR="00000000" w:rsidDel="00000000" w:rsidP="00000000" w:rsidRDefault="00000000" w:rsidRPr="00000000" w14:paraId="0000007B">
      <w:pPr>
        <w:spacing w:after="240" w:before="200" w:line="360" w:lineRule="auto"/>
        <w:jc w:val="both"/>
        <w:rPr>
          <w:sz w:val="24"/>
          <w:szCs w:val="24"/>
        </w:rPr>
      </w:pPr>
      <w:r w:rsidDel="00000000" w:rsidR="00000000" w:rsidRPr="00000000">
        <w:rPr>
          <w:sz w:val="24"/>
          <w:szCs w:val="24"/>
          <w:rtl w:val="0"/>
        </w:rPr>
        <w:t xml:space="preserve">Another strategy of restructuring is a strategic partnership or merging with another business. A merger permits two businesses to integrate their market presence, technology, and resources (Sutrisno </w:t>
      </w:r>
      <w:r w:rsidDel="00000000" w:rsidR="00000000" w:rsidRPr="00000000">
        <w:rPr>
          <w:i w:val="1"/>
          <w:sz w:val="24"/>
          <w:szCs w:val="24"/>
          <w:rtl w:val="0"/>
        </w:rPr>
        <w:t xml:space="preserve">et al</w:t>
      </w:r>
      <w:r w:rsidDel="00000000" w:rsidR="00000000" w:rsidRPr="00000000">
        <w:rPr>
          <w:sz w:val="24"/>
          <w:szCs w:val="24"/>
          <w:rtl w:val="0"/>
        </w:rPr>
        <w:t xml:space="preserve">., 2023). This can lead to enhanced competitiveness, a reduction in cost, and economies of scale. Volkswagen can merge with an organisation that has better technology or stronger channels of distribution to increase its profitability and efficiency in its operations. Moreover, mergers may also enhance market share and create stronger bargaining power in bargaining with customers and suppliers. </w:t>
      </w:r>
    </w:p>
    <w:p w:rsidR="00000000" w:rsidDel="00000000" w:rsidP="00000000" w:rsidRDefault="00000000" w:rsidRPr="00000000" w14:paraId="0000007C">
      <w:pPr>
        <w:spacing w:after="240" w:before="200" w:line="360" w:lineRule="auto"/>
        <w:jc w:val="both"/>
        <w:rPr>
          <w:sz w:val="24"/>
          <w:szCs w:val="24"/>
        </w:rPr>
      </w:pPr>
      <w:r w:rsidDel="00000000" w:rsidR="00000000" w:rsidRPr="00000000">
        <w:rPr>
          <w:sz w:val="24"/>
          <w:szCs w:val="24"/>
          <w:rtl w:val="0"/>
        </w:rPr>
        <w:t xml:space="preserve">The third option, which can be recommended to Volkswagen, is injection of equity, where a business raises new capital through the issuance of shares to new or existing investors (Izadian </w:t>
      </w:r>
      <w:r w:rsidDel="00000000" w:rsidR="00000000" w:rsidRPr="00000000">
        <w:rPr>
          <w:i w:val="1"/>
          <w:sz w:val="24"/>
          <w:szCs w:val="24"/>
          <w:rtl w:val="0"/>
        </w:rPr>
        <w:t xml:space="preserve">et al</w:t>
      </w:r>
      <w:r w:rsidDel="00000000" w:rsidR="00000000" w:rsidRPr="00000000">
        <w:rPr>
          <w:sz w:val="24"/>
          <w:szCs w:val="24"/>
          <w:rtl w:val="0"/>
        </w:rPr>
        <w:t xml:space="preserve">., 2024). This will help Volkswagen to strengthen its base of capital and lessen reliance on options of debt financing. Injection of equity enhances the debt-equity ratio and lessens financial risk, specifically if a business has a high amount of leverage (Odhiambo </w:t>
      </w:r>
      <w:r w:rsidDel="00000000" w:rsidR="00000000" w:rsidRPr="00000000">
        <w:rPr>
          <w:i w:val="1"/>
          <w:sz w:val="24"/>
          <w:szCs w:val="24"/>
          <w:rtl w:val="0"/>
        </w:rPr>
        <w:t xml:space="preserve">et al</w:t>
      </w:r>
      <w:r w:rsidDel="00000000" w:rsidR="00000000" w:rsidRPr="00000000">
        <w:rPr>
          <w:sz w:val="24"/>
          <w:szCs w:val="24"/>
          <w:rtl w:val="0"/>
        </w:rPr>
        <w:t xml:space="preserve">., 2025). The extra funds can be used to assist in the requirements of working capital, invest in opportunities for growth, or repay liabilities which stand outstanding. </w:t>
      </w:r>
    </w:p>
    <w:p w:rsidR="00000000" w:rsidDel="00000000" w:rsidP="00000000" w:rsidRDefault="00000000" w:rsidRPr="00000000" w14:paraId="0000007D">
      <w:pPr>
        <w:spacing w:after="240" w:before="200" w:line="360" w:lineRule="auto"/>
        <w:jc w:val="center"/>
        <w:rPr>
          <w:sz w:val="24"/>
          <w:szCs w:val="24"/>
        </w:rPr>
      </w:pPr>
      <w:r w:rsidDel="00000000" w:rsidR="00000000" w:rsidRPr="00000000">
        <w:rPr>
          <w:sz w:val="24"/>
          <w:szCs w:val="24"/>
        </w:rPr>
        <w:drawing>
          <wp:inline distB="114300" distT="114300" distL="114300" distR="114300">
            <wp:extent cx="5206695" cy="2845519"/>
            <wp:effectExtent b="12700" l="12700" r="12700" t="12700"/>
            <wp:docPr id="4"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206695" cy="284551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E">
      <w:pPr>
        <w:pStyle w:val="Heading4"/>
        <w:spacing w:after="240" w:lineRule="auto"/>
        <w:rPr/>
      </w:pPr>
      <w:bookmarkStart w:colFirst="0" w:colLast="0" w:name="_147n2zr" w:id="25"/>
      <w:bookmarkEnd w:id="25"/>
      <w:r w:rsidDel="00000000" w:rsidR="00000000" w:rsidRPr="00000000">
        <w:rPr>
          <w:rtl w:val="0"/>
        </w:rPr>
        <w:t xml:space="preserve">Figure 8: Relationship between Financial Performance and Leverage</w:t>
      </w:r>
    </w:p>
    <w:p w:rsidR="00000000" w:rsidDel="00000000" w:rsidP="00000000" w:rsidRDefault="00000000" w:rsidRPr="00000000" w14:paraId="0000007F">
      <w:pPr>
        <w:spacing w:after="240" w:before="200" w:line="360" w:lineRule="auto"/>
        <w:jc w:val="center"/>
        <w:rPr>
          <w:sz w:val="24"/>
          <w:szCs w:val="24"/>
        </w:rPr>
      </w:pPr>
      <w:r w:rsidDel="00000000" w:rsidR="00000000" w:rsidRPr="00000000">
        <w:rPr>
          <w:sz w:val="24"/>
          <w:szCs w:val="24"/>
          <w:rtl w:val="0"/>
        </w:rPr>
        <w:t xml:space="preserve">(Source: Odhiambo </w:t>
      </w:r>
      <w:r w:rsidDel="00000000" w:rsidR="00000000" w:rsidRPr="00000000">
        <w:rPr>
          <w:i w:val="1"/>
          <w:sz w:val="24"/>
          <w:szCs w:val="24"/>
          <w:rtl w:val="0"/>
        </w:rPr>
        <w:t xml:space="preserve">et al</w:t>
      </w:r>
      <w:r w:rsidDel="00000000" w:rsidR="00000000" w:rsidRPr="00000000">
        <w:rPr>
          <w:sz w:val="24"/>
          <w:szCs w:val="24"/>
          <w:rtl w:val="0"/>
        </w:rPr>
        <w:t xml:space="preserve">., 2025) </w:t>
      </w:r>
    </w:p>
    <w:p w:rsidR="00000000" w:rsidDel="00000000" w:rsidP="00000000" w:rsidRDefault="00000000" w:rsidRPr="00000000" w14:paraId="00000080">
      <w:pPr>
        <w:spacing w:after="240" w:before="200" w:line="360" w:lineRule="auto"/>
        <w:jc w:val="both"/>
        <w:rPr>
          <w:sz w:val="24"/>
          <w:szCs w:val="24"/>
        </w:rPr>
      </w:pPr>
      <w:r w:rsidDel="00000000" w:rsidR="00000000" w:rsidRPr="00000000">
        <w:rPr>
          <w:sz w:val="24"/>
          <w:szCs w:val="24"/>
          <w:rtl w:val="0"/>
        </w:rPr>
        <w:t xml:space="preserve">Another probable measure of restructuring is debt restructuring. This option involves renegotiating the terms of the loan with lenders, extending periods of repayments, lessening rates of interest, or converting portions of the debt to equity. These measures can ease Volkswagen’s pressure concerning cash flow and thereby enhance its liquidity. </w:t>
      </w:r>
    </w:p>
    <w:p w:rsidR="00000000" w:rsidDel="00000000" w:rsidP="00000000" w:rsidRDefault="00000000" w:rsidRPr="00000000" w14:paraId="00000081">
      <w:pPr>
        <w:spacing w:after="240" w:before="200" w:line="360" w:lineRule="auto"/>
        <w:jc w:val="both"/>
        <w:rPr>
          <w:sz w:val="24"/>
          <w:szCs w:val="24"/>
        </w:rPr>
      </w:pPr>
      <w:r w:rsidDel="00000000" w:rsidR="00000000" w:rsidRPr="00000000">
        <w:rPr>
          <w:sz w:val="24"/>
          <w:szCs w:val="24"/>
          <w:rtl w:val="0"/>
        </w:rPr>
        <w:t xml:space="preserve">Moreover, Volkswagen can also undertake restructuring of its operations, which involves initiatives to reduce costs, improving management of inventory, and enhancing efficiency in supply chains and production. Therefore, Volkswagen can choose the most relevant combination of all these strategies so that its management can enhance liquidity, lessen financial risk, and assist in stability and growth for the long run. </w:t>
      </w:r>
    </w:p>
    <w:p w:rsidR="00000000" w:rsidDel="00000000" w:rsidP="00000000" w:rsidRDefault="00000000" w:rsidRPr="00000000" w14:paraId="00000082">
      <w:pPr>
        <w:pStyle w:val="Heading2"/>
        <w:spacing w:after="240" w:lineRule="auto"/>
        <w:rPr/>
      </w:pPr>
      <w:bookmarkStart w:colFirst="0" w:colLast="0" w:name="_4f1mdlm" w:id="26"/>
      <w:bookmarkEnd w:id="26"/>
      <w:r w:rsidDel="00000000" w:rsidR="00000000" w:rsidRPr="00000000">
        <w:rPr>
          <w:rtl w:val="0"/>
        </w:rPr>
        <w:t xml:space="preserve">4.2 Evaluation of the impact on shareholder value, debt structure, and operational flexibility</w:t>
      </w:r>
    </w:p>
    <w:p w:rsidR="00000000" w:rsidDel="00000000" w:rsidP="00000000" w:rsidRDefault="00000000" w:rsidRPr="00000000" w14:paraId="00000083">
      <w:pPr>
        <w:spacing w:after="240" w:before="200" w:line="360" w:lineRule="auto"/>
        <w:jc w:val="both"/>
        <w:rPr>
          <w:sz w:val="24"/>
          <w:szCs w:val="24"/>
        </w:rPr>
      </w:pPr>
      <w:r w:rsidDel="00000000" w:rsidR="00000000" w:rsidRPr="00000000">
        <w:rPr>
          <w:sz w:val="24"/>
          <w:szCs w:val="24"/>
          <w:rtl w:val="0"/>
        </w:rPr>
        <w:t xml:space="preserve">Financial restructuring can have important effects on the value of shareholders, the structure of debt, and flexibility in operations. The effect hugely relies on how efficiently the strategies of restructuring are adopted and aligned with an organisation’s objectives for the long run. </w:t>
      </w:r>
    </w:p>
    <w:p w:rsidR="00000000" w:rsidDel="00000000" w:rsidP="00000000" w:rsidRDefault="00000000" w:rsidRPr="00000000" w14:paraId="00000084">
      <w:pPr>
        <w:spacing w:after="240" w:before="200" w:line="360" w:lineRule="auto"/>
        <w:jc w:val="both"/>
        <w:rPr>
          <w:sz w:val="24"/>
          <w:szCs w:val="24"/>
        </w:rPr>
      </w:pPr>
      <w:r w:rsidDel="00000000" w:rsidR="00000000" w:rsidRPr="00000000">
        <w:rPr>
          <w:sz w:val="24"/>
          <w:szCs w:val="24"/>
          <w:rtl w:val="0"/>
        </w:rPr>
        <w:t xml:space="preserve">Firstly, financial restructuring can increase the value of the shareholders (R3.org.uk, 2026). Measures like divestiture of assets which are not performing, mergers with businesses, or injection of equity can enhance efficiency and profitability. In case an organisation focuses on its main competencies and mitigates segments which are not productive, it can produce increased returns. This can enhance the confidence of investors and result in an increase in the prices of shares (R3.org.uk, 2026). . However, some measures of restructuring May at first dilute the value of the shareholders. For example, issuance of new shares for injecting equity can lessen the percentage of ownership of existing shareholders (Izadian </w:t>
      </w:r>
      <w:r w:rsidDel="00000000" w:rsidR="00000000" w:rsidRPr="00000000">
        <w:rPr>
          <w:i w:val="1"/>
          <w:sz w:val="24"/>
          <w:szCs w:val="24"/>
          <w:rtl w:val="0"/>
        </w:rPr>
        <w:t xml:space="preserve">et al</w:t>
      </w:r>
      <w:r w:rsidDel="00000000" w:rsidR="00000000" w:rsidRPr="00000000">
        <w:rPr>
          <w:sz w:val="24"/>
          <w:szCs w:val="24"/>
          <w:rtl w:val="0"/>
        </w:rPr>
        <w:t xml:space="preserve">., 2024). In spite of this, if the funds are used effectively to strengthen the enterprise, the value of shareholders may increase in the long run. Measures like injection of equity and divestiture of assets can lessen the amount of outstanding debt by offering funds in order to repay the liabilities. </w:t>
      </w:r>
    </w:p>
    <w:p w:rsidR="00000000" w:rsidDel="00000000" w:rsidP="00000000" w:rsidRDefault="00000000" w:rsidRPr="00000000" w14:paraId="00000085">
      <w:pPr>
        <w:spacing w:after="240" w:before="200" w:line="360" w:lineRule="auto"/>
        <w:jc w:val="both"/>
        <w:rPr>
          <w:sz w:val="24"/>
          <w:szCs w:val="24"/>
        </w:rPr>
      </w:pPr>
      <w:r w:rsidDel="00000000" w:rsidR="00000000" w:rsidRPr="00000000">
        <w:rPr>
          <w:sz w:val="24"/>
          <w:szCs w:val="24"/>
          <w:rtl w:val="0"/>
        </w:rPr>
        <w:t xml:space="preserve">Secondly, restructuring impacts the organisation’s structure of debt directly. This enhances the business’s debt-equity ratio and also lessens financial risk. Actions for restructuring debt like lowering the rates of interest or extending periods of repayment can help in easing the financial pressure and improving the stability concerning cash flow (Nakhumwa </w:t>
      </w:r>
      <w:r w:rsidDel="00000000" w:rsidR="00000000" w:rsidRPr="00000000">
        <w:rPr>
          <w:i w:val="1"/>
          <w:sz w:val="24"/>
          <w:szCs w:val="24"/>
          <w:rtl w:val="0"/>
        </w:rPr>
        <w:t xml:space="preserve">et al</w:t>
      </w:r>
      <w:r w:rsidDel="00000000" w:rsidR="00000000" w:rsidRPr="00000000">
        <w:rPr>
          <w:sz w:val="24"/>
          <w:szCs w:val="24"/>
          <w:rtl w:val="0"/>
        </w:rPr>
        <w:t xml:space="preserve">., 2025). A healthier structure of debt enhances the creditworthiness of an organisation and makes it easier to get funds in the future. </w:t>
      </w:r>
    </w:p>
    <w:p w:rsidR="00000000" w:rsidDel="00000000" w:rsidP="00000000" w:rsidRDefault="00000000" w:rsidRPr="00000000" w14:paraId="00000086">
      <w:pPr>
        <w:spacing w:after="240" w:before="200" w:line="360" w:lineRule="auto"/>
        <w:jc w:val="both"/>
        <w:rPr>
          <w:sz w:val="24"/>
          <w:szCs w:val="24"/>
        </w:rPr>
      </w:pPr>
      <w:r w:rsidDel="00000000" w:rsidR="00000000" w:rsidRPr="00000000">
        <w:rPr>
          <w:sz w:val="24"/>
          <w:szCs w:val="24"/>
          <w:rtl w:val="0"/>
        </w:rPr>
        <w:t xml:space="preserve">Third, financial restructuring can drastically impact the flexibility of the operations (Nexuscorporatesolutions.co.uk, 2025). By mitigating excess obligations of debt and enhancing liquidity, an enterprise can gain greater independence to make strategic decisions. A stronger financial position permits the management to respond rapidly to shifts in demand, increase operations into new markets, or invest in innovation (Attah </w:t>
      </w:r>
      <w:r w:rsidDel="00000000" w:rsidR="00000000" w:rsidRPr="00000000">
        <w:rPr>
          <w:i w:val="1"/>
          <w:sz w:val="24"/>
          <w:szCs w:val="24"/>
          <w:rtl w:val="0"/>
        </w:rPr>
        <w:t xml:space="preserve">et al</w:t>
      </w:r>
      <w:r w:rsidDel="00000000" w:rsidR="00000000" w:rsidRPr="00000000">
        <w:rPr>
          <w:sz w:val="24"/>
          <w:szCs w:val="24"/>
          <w:rtl w:val="0"/>
        </w:rPr>
        <w:t xml:space="preserve">., 2024). Divesting businesses which are not main but also simplifies operations, help managers to focus more of its resources on activities which are more productive. Mergers may at first lessen flexibility because of challenges regarding integration and adjustments in the structures of organisations (Bauer </w:t>
      </w:r>
      <w:r w:rsidDel="00000000" w:rsidR="00000000" w:rsidRPr="00000000">
        <w:rPr>
          <w:i w:val="1"/>
          <w:sz w:val="24"/>
          <w:szCs w:val="24"/>
          <w:rtl w:val="0"/>
        </w:rPr>
        <w:t xml:space="preserve">et al</w:t>
      </w:r>
      <w:r w:rsidDel="00000000" w:rsidR="00000000" w:rsidRPr="00000000">
        <w:rPr>
          <w:sz w:val="24"/>
          <w:szCs w:val="24"/>
          <w:rtl w:val="0"/>
        </w:rPr>
        <w:t xml:space="preserve">., 2024). Therefore, financial restructuring can create adequate benefits if adopted thoroughly. But, management must thoroughly balance short-term costs with advantages in the long run to ensure enduring operational and financial performance. </w:t>
      </w:r>
    </w:p>
    <w:p w:rsidR="00000000" w:rsidDel="00000000" w:rsidP="00000000" w:rsidRDefault="00000000" w:rsidRPr="00000000" w14:paraId="00000087">
      <w:pPr>
        <w:pStyle w:val="Heading2"/>
        <w:spacing w:after="240" w:lineRule="auto"/>
        <w:rPr/>
      </w:pPr>
      <w:bookmarkStart w:colFirst="0" w:colLast="0" w:name="_2u6wntf" w:id="27"/>
      <w:bookmarkEnd w:id="27"/>
      <w:r w:rsidDel="00000000" w:rsidR="00000000" w:rsidRPr="00000000">
        <w:rPr>
          <w:rtl w:val="0"/>
        </w:rPr>
        <w:t xml:space="preserve">4.3 Inclusion of international and ethical considerations</w:t>
      </w:r>
    </w:p>
    <w:p w:rsidR="00000000" w:rsidDel="00000000" w:rsidP="00000000" w:rsidRDefault="00000000" w:rsidRPr="00000000" w14:paraId="00000088">
      <w:pPr>
        <w:spacing w:after="240" w:before="200" w:line="360" w:lineRule="auto"/>
        <w:jc w:val="both"/>
        <w:rPr>
          <w:sz w:val="24"/>
          <w:szCs w:val="24"/>
        </w:rPr>
      </w:pPr>
      <w:r w:rsidDel="00000000" w:rsidR="00000000" w:rsidRPr="00000000">
        <w:rPr>
          <w:sz w:val="24"/>
          <w:szCs w:val="24"/>
          <w:rtl w:val="0"/>
        </w:rPr>
        <w:t xml:space="preserve">During adoption of operational and financial strategies, businesses must consider international and ethical elements like “corporate social responsibility (CSR)”, inflation, and currency risk. These elements impact financial performance along with an organisation’s durability in the long run. </w:t>
      </w:r>
    </w:p>
    <w:p w:rsidR="00000000" w:rsidDel="00000000" w:rsidP="00000000" w:rsidRDefault="00000000" w:rsidRPr="00000000" w14:paraId="00000089">
      <w:pPr>
        <w:spacing w:after="240" w:before="200" w:line="360" w:lineRule="auto"/>
        <w:jc w:val="both"/>
        <w:rPr>
          <w:sz w:val="24"/>
          <w:szCs w:val="24"/>
        </w:rPr>
      </w:pPr>
      <w:r w:rsidDel="00000000" w:rsidR="00000000" w:rsidRPr="00000000">
        <w:rPr>
          <w:sz w:val="24"/>
          <w:szCs w:val="24"/>
          <w:rtl w:val="0"/>
        </w:rPr>
        <w:t xml:space="preserve">First, taxation plays an essential role in making financial decisions, specifically for enterprises operating at an international level. Different nations have diverse regulations of tax, incentives and business tax rates (Elumilade </w:t>
      </w:r>
      <w:r w:rsidDel="00000000" w:rsidR="00000000" w:rsidRPr="00000000">
        <w:rPr>
          <w:i w:val="1"/>
          <w:sz w:val="24"/>
          <w:szCs w:val="24"/>
          <w:rtl w:val="0"/>
        </w:rPr>
        <w:t xml:space="preserve">et al</w:t>
      </w:r>
      <w:r w:rsidDel="00000000" w:rsidR="00000000" w:rsidRPr="00000000">
        <w:rPr>
          <w:sz w:val="24"/>
          <w:szCs w:val="24"/>
          <w:rtl w:val="0"/>
        </w:rPr>
        <w:t xml:space="preserve">., 2022). Effective planning of tax can help businesses lawfully mitigate their burden of tax and enhance profitability. However, organisations must follow ethical practices of tax and adhere to regulations to mitigate damage to reputation and legal penalties. </w:t>
      </w:r>
    </w:p>
    <w:p w:rsidR="00000000" w:rsidDel="00000000" w:rsidP="00000000" w:rsidRDefault="00000000" w:rsidRPr="00000000" w14:paraId="0000008A">
      <w:pPr>
        <w:spacing w:after="240" w:before="200" w:line="360" w:lineRule="auto"/>
        <w:jc w:val="both"/>
        <w:rPr>
          <w:sz w:val="24"/>
          <w:szCs w:val="24"/>
        </w:rPr>
      </w:pPr>
      <w:r w:rsidDel="00000000" w:rsidR="00000000" w:rsidRPr="00000000">
        <w:rPr>
          <w:sz w:val="24"/>
          <w:szCs w:val="24"/>
          <w:rtl w:val="0"/>
        </w:rPr>
        <w:t xml:space="preserve">Second, currency risk emerges when organisations carry out transactions in foreign nations (Eyinade </w:t>
      </w:r>
      <w:r w:rsidDel="00000000" w:rsidR="00000000" w:rsidRPr="00000000">
        <w:rPr>
          <w:i w:val="1"/>
          <w:sz w:val="24"/>
          <w:szCs w:val="24"/>
          <w:rtl w:val="0"/>
        </w:rPr>
        <w:t xml:space="preserve">et al</w:t>
      </w:r>
      <w:r w:rsidDel="00000000" w:rsidR="00000000" w:rsidRPr="00000000">
        <w:rPr>
          <w:sz w:val="24"/>
          <w:szCs w:val="24"/>
          <w:rtl w:val="0"/>
        </w:rPr>
        <w:t xml:space="preserve">., 2022). Fluctuations in exchange rate can impact profitability, costs, and revenues. In case an organisation collects receivables in a foreign currency whose value depreciates, the amount of its income may reduce (ACCA Global, 2026). For managing this risk, businesses can apply strategies like forward contracts, hedging, or maintaining exposure to different currencies. </w:t>
      </w:r>
    </w:p>
    <w:p w:rsidR="00000000" w:rsidDel="00000000" w:rsidP="00000000" w:rsidRDefault="00000000" w:rsidRPr="00000000" w14:paraId="0000008B">
      <w:pPr>
        <w:spacing w:after="240" w:before="200" w:line="360" w:lineRule="auto"/>
        <w:jc w:val="both"/>
        <w:rPr>
          <w:sz w:val="24"/>
          <w:szCs w:val="24"/>
        </w:rPr>
      </w:pPr>
      <w:r w:rsidDel="00000000" w:rsidR="00000000" w:rsidRPr="00000000">
        <w:rPr>
          <w:sz w:val="24"/>
          <w:szCs w:val="24"/>
          <w:rtl w:val="0"/>
        </w:rPr>
        <w:t xml:space="preserve">Third, inflation can drastically impact the operations of businesses alongside financial planning. An increase in inflation enhances the cost of labour, raw materials, and other expenses concerning operations (Musarat </w:t>
      </w:r>
      <w:r w:rsidDel="00000000" w:rsidR="00000000" w:rsidRPr="00000000">
        <w:rPr>
          <w:i w:val="1"/>
          <w:sz w:val="24"/>
          <w:szCs w:val="24"/>
          <w:rtl w:val="0"/>
        </w:rPr>
        <w:t xml:space="preserve">et al</w:t>
      </w:r>
      <w:r w:rsidDel="00000000" w:rsidR="00000000" w:rsidRPr="00000000">
        <w:rPr>
          <w:sz w:val="24"/>
          <w:szCs w:val="24"/>
          <w:rtl w:val="0"/>
        </w:rPr>
        <w:t xml:space="preserve">., 2021). This may lessen margins of profit if businesses cannot shift these costs to their customers. Therefore, enterprises should consider inflation when they plan their budgets, long-term investments, and pricing strategies. </w:t>
      </w:r>
    </w:p>
    <w:p w:rsidR="00000000" w:rsidDel="00000000" w:rsidP="00000000" w:rsidRDefault="00000000" w:rsidRPr="00000000" w14:paraId="0000008C">
      <w:pPr>
        <w:spacing w:after="240" w:before="200" w:line="360" w:lineRule="auto"/>
        <w:jc w:val="both"/>
        <w:rPr>
          <w:sz w:val="24"/>
          <w:szCs w:val="24"/>
        </w:rPr>
      </w:pPr>
      <w:r w:rsidDel="00000000" w:rsidR="00000000" w:rsidRPr="00000000">
        <w:rPr>
          <w:sz w:val="24"/>
          <w:szCs w:val="24"/>
          <w:rtl w:val="0"/>
        </w:rPr>
        <w:t xml:space="preserve">Ultimately, “corporate social responsibility (CSR)” is an essential ethical consideration. Strong practices of CSR increase the reputation of a business and help in building trust with stakeholders (Yan </w:t>
      </w:r>
      <w:r w:rsidDel="00000000" w:rsidR="00000000" w:rsidRPr="00000000">
        <w:rPr>
          <w:i w:val="1"/>
          <w:sz w:val="24"/>
          <w:szCs w:val="24"/>
          <w:rtl w:val="0"/>
        </w:rPr>
        <w:t xml:space="preserve">et al</w:t>
      </w:r>
      <w:r w:rsidDel="00000000" w:rsidR="00000000" w:rsidRPr="00000000">
        <w:rPr>
          <w:sz w:val="24"/>
          <w:szCs w:val="24"/>
          <w:rtl w:val="0"/>
        </w:rPr>
        <w:t xml:space="preserve">., 2022). Businesses are progressively anticipated to run responsibly with the pledge of protecting the environment, making sure that there are fair practices concerning labour, and contributing to welfare in society.  Therefore, considering these factors helps organisations make responsible and good financial decisions, manage risks efficiently, and maintain competitiveness in the international environment of business in the long run. </w:t>
      </w:r>
    </w:p>
    <w:p w:rsidR="00000000" w:rsidDel="00000000" w:rsidP="00000000" w:rsidRDefault="00000000" w:rsidRPr="00000000" w14:paraId="0000008D">
      <w:pPr>
        <w:pStyle w:val="Heading1"/>
        <w:spacing w:after="240" w:lineRule="auto"/>
        <w:rPr/>
      </w:pPr>
      <w:bookmarkStart w:colFirst="0" w:colLast="0" w:name="_19c6y18" w:id="28"/>
      <w:bookmarkEnd w:id="28"/>
      <w:r w:rsidDel="00000000" w:rsidR="00000000" w:rsidRPr="00000000">
        <w:rPr>
          <w:rtl w:val="0"/>
        </w:rPr>
        <w:t xml:space="preserve">5. Investment Appraisal and Capital Budgeting </w:t>
      </w:r>
    </w:p>
    <w:p w:rsidR="00000000" w:rsidDel="00000000" w:rsidP="00000000" w:rsidRDefault="00000000" w:rsidRPr="00000000" w14:paraId="0000008E">
      <w:pPr>
        <w:pStyle w:val="Heading2"/>
        <w:spacing w:after="240" w:lineRule="auto"/>
        <w:rPr/>
      </w:pPr>
      <w:bookmarkStart w:colFirst="0" w:colLast="0" w:name="_3tbugp1" w:id="29"/>
      <w:bookmarkEnd w:id="29"/>
      <w:r w:rsidDel="00000000" w:rsidR="00000000" w:rsidRPr="00000000">
        <w:rPr>
          <w:rtl w:val="0"/>
        </w:rPr>
        <w:t xml:space="preserve">5.1. Selection of project </w:t>
      </w:r>
    </w:p>
    <w:p w:rsidR="00000000" w:rsidDel="00000000" w:rsidP="00000000" w:rsidRDefault="00000000" w:rsidRPr="00000000" w14:paraId="0000008F">
      <w:pPr>
        <w:spacing w:after="240" w:before="200" w:line="360" w:lineRule="auto"/>
        <w:jc w:val="both"/>
        <w:rPr>
          <w:sz w:val="24"/>
          <w:szCs w:val="24"/>
        </w:rPr>
      </w:pPr>
      <w:r w:rsidDel="00000000" w:rsidR="00000000" w:rsidRPr="00000000">
        <w:rPr>
          <w:sz w:val="24"/>
          <w:szCs w:val="24"/>
          <w:rtl w:val="0"/>
        </w:rPr>
        <w:t xml:space="preserve">The viability of the project is selected based on different types of investment appraisal methods. </w:t>
      </w:r>
    </w:p>
    <w:p w:rsidR="00000000" w:rsidDel="00000000" w:rsidP="00000000" w:rsidRDefault="00000000" w:rsidRPr="00000000" w14:paraId="00000090">
      <w:pPr>
        <w:spacing w:after="240" w:before="200" w:line="360" w:lineRule="auto"/>
        <w:jc w:val="both"/>
        <w:rPr>
          <w:b w:val="1"/>
          <w:sz w:val="24"/>
          <w:szCs w:val="24"/>
        </w:rPr>
      </w:pPr>
      <w:r w:rsidDel="00000000" w:rsidR="00000000" w:rsidRPr="00000000">
        <w:rPr>
          <w:b w:val="1"/>
          <w:sz w:val="24"/>
          <w:szCs w:val="24"/>
          <w:rtl w:val="0"/>
        </w:rPr>
        <w:t xml:space="preserve">Payback period</w:t>
      </w:r>
    </w:p>
    <w:p w:rsidR="00000000" w:rsidDel="00000000" w:rsidP="00000000" w:rsidRDefault="00000000" w:rsidRPr="00000000" w14:paraId="00000091">
      <w:pPr>
        <w:spacing w:after="240" w:before="200" w:line="360" w:lineRule="auto"/>
        <w:jc w:val="both"/>
        <w:rPr>
          <w:sz w:val="24"/>
          <w:szCs w:val="24"/>
        </w:rPr>
      </w:pPr>
      <w:r w:rsidDel="00000000" w:rsidR="00000000" w:rsidRPr="00000000">
        <w:rPr>
          <w:sz w:val="24"/>
          <w:szCs w:val="24"/>
          <w:rtl w:val="0"/>
        </w:rPr>
        <w:t xml:space="preserve">Payback period helps in determining how the initial investment for the selected project can be returned to the investors. </w:t>
      </w:r>
    </w:p>
    <w:p w:rsidR="00000000" w:rsidDel="00000000" w:rsidP="00000000" w:rsidRDefault="00000000" w:rsidRPr="00000000" w14:paraId="00000092">
      <w:pPr>
        <w:spacing w:after="240" w:before="200" w:line="360" w:lineRule="auto"/>
        <w:jc w:val="both"/>
        <w:rPr>
          <w:sz w:val="24"/>
          <w:szCs w:val="24"/>
        </w:rPr>
      </w:pPr>
      <w:r w:rsidDel="00000000" w:rsidR="00000000" w:rsidRPr="00000000">
        <w:rPr>
          <w:sz w:val="24"/>
          <w:szCs w:val="24"/>
          <w:rtl w:val="0"/>
        </w:rPr>
        <w:t xml:space="preserve">In the case of Project A, the cumulative cash flows reach £46m by the end of Year 4, and the remaining £4m can be able to recover in Year 5.  Cash flow is determined as £8m, and the Payback period is estimated as 4+ (4/8) = 4.5 years. </w:t>
      </w:r>
      <w:r w:rsidDel="00000000" w:rsidR="00000000" w:rsidRPr="00000000">
        <w:rPr>
          <w:b w:val="1"/>
          <w:i w:val="1"/>
          <w:sz w:val="24"/>
          <w:szCs w:val="24"/>
          <w:rtl w:val="0"/>
        </w:rPr>
        <w:t xml:space="preserve">[Refer to Appendix 2]. </w:t>
      </w:r>
      <w:r w:rsidDel="00000000" w:rsidR="00000000" w:rsidRPr="00000000">
        <w:rPr>
          <w:rtl w:val="0"/>
        </w:rPr>
      </w:r>
    </w:p>
    <w:p w:rsidR="00000000" w:rsidDel="00000000" w:rsidP="00000000" w:rsidRDefault="00000000" w:rsidRPr="00000000" w14:paraId="00000093">
      <w:pPr>
        <w:spacing w:after="240" w:before="200" w:line="360" w:lineRule="auto"/>
        <w:jc w:val="both"/>
        <w:rPr>
          <w:sz w:val="24"/>
          <w:szCs w:val="24"/>
        </w:rPr>
      </w:pPr>
      <w:r w:rsidDel="00000000" w:rsidR="00000000" w:rsidRPr="00000000">
        <w:rPr>
          <w:sz w:val="24"/>
          <w:szCs w:val="24"/>
          <w:rtl w:val="0"/>
        </w:rPr>
        <w:t xml:space="preserve">Further, for Project B, the cumulative cash flows reach the valuation of £44million by the end of Year 4. The remaining £6m can be able to recovered in Year 5, as the cash flow is £11million, then the payback period is estimated as 4+(6/11) = 4.55 years. </w:t>
      </w:r>
      <w:r w:rsidDel="00000000" w:rsidR="00000000" w:rsidRPr="00000000">
        <w:rPr>
          <w:b w:val="1"/>
          <w:i w:val="1"/>
          <w:sz w:val="24"/>
          <w:szCs w:val="24"/>
          <w:rtl w:val="0"/>
        </w:rPr>
        <w:t xml:space="preserve">[Refer to Appendix 2]. </w:t>
      </w:r>
      <w:r w:rsidDel="00000000" w:rsidR="00000000" w:rsidRPr="00000000">
        <w:rPr>
          <w:rtl w:val="0"/>
        </w:rPr>
      </w:r>
    </w:p>
    <w:p w:rsidR="00000000" w:rsidDel="00000000" w:rsidP="00000000" w:rsidRDefault="00000000" w:rsidRPr="00000000" w14:paraId="00000094">
      <w:pPr>
        <w:spacing w:after="240" w:before="200" w:line="360" w:lineRule="auto"/>
        <w:jc w:val="both"/>
        <w:rPr>
          <w:sz w:val="24"/>
          <w:szCs w:val="24"/>
        </w:rPr>
      </w:pPr>
      <w:r w:rsidDel="00000000" w:rsidR="00000000" w:rsidRPr="00000000">
        <w:rPr>
          <w:sz w:val="24"/>
          <w:szCs w:val="24"/>
          <w:rtl w:val="0"/>
        </w:rPr>
        <w:t xml:space="preserve">Finally, for Project C, the cumulative cash flows can reach £ 35 million by the end of Year 3. The remaining £15million can be recovered in Year 4. Since the cash flow is £25million, the Payback period is 3+ (15/25), and the value is 3.6 years. </w:t>
      </w:r>
    </w:p>
    <w:p w:rsidR="00000000" w:rsidDel="00000000" w:rsidP="00000000" w:rsidRDefault="00000000" w:rsidRPr="00000000" w14:paraId="00000095">
      <w:pPr>
        <w:spacing w:after="240" w:before="200" w:line="360" w:lineRule="auto"/>
        <w:jc w:val="both"/>
        <w:rPr>
          <w:b w:val="1"/>
          <w:sz w:val="24"/>
          <w:szCs w:val="24"/>
        </w:rPr>
      </w:pPr>
      <w:r w:rsidDel="00000000" w:rsidR="00000000" w:rsidRPr="00000000">
        <w:rPr>
          <w:b w:val="1"/>
          <w:sz w:val="24"/>
          <w:szCs w:val="24"/>
          <w:rtl w:val="0"/>
        </w:rPr>
        <w:t xml:space="preserve">Accounting rate of return or ARR</w:t>
      </w:r>
    </w:p>
    <w:p w:rsidR="00000000" w:rsidDel="00000000" w:rsidP="00000000" w:rsidRDefault="00000000" w:rsidRPr="00000000" w14:paraId="00000096">
      <w:pPr>
        <w:spacing w:after="240" w:before="200" w:line="360" w:lineRule="auto"/>
        <w:jc w:val="both"/>
        <w:rPr>
          <w:sz w:val="24"/>
          <w:szCs w:val="24"/>
        </w:rPr>
      </w:pPr>
      <w:r w:rsidDel="00000000" w:rsidR="00000000" w:rsidRPr="00000000">
        <w:rPr>
          <w:sz w:val="24"/>
          <w:szCs w:val="24"/>
          <w:rtl w:val="0"/>
        </w:rPr>
        <w:t xml:space="preserve">ARR is calculated as the average annual net income once it is divided by the initial investment. In this case, the annual depreciation = £50m/5 = £10m per year. ARR is referred to as a particular investment appraisal method that helps in making things accessible in terms of assessing the viability of the project for non-financial managers (Baum, Crosby and Devaney, 2021).</w:t>
      </w:r>
    </w:p>
    <w:p w:rsidR="00000000" w:rsidDel="00000000" w:rsidP="00000000" w:rsidRDefault="00000000" w:rsidRPr="00000000" w14:paraId="00000097">
      <w:pPr>
        <w:spacing w:after="240" w:before="200" w:line="360" w:lineRule="auto"/>
        <w:jc w:val="both"/>
        <w:rPr>
          <w:sz w:val="24"/>
          <w:szCs w:val="24"/>
        </w:rPr>
      </w:pPr>
      <w:r w:rsidDel="00000000" w:rsidR="00000000" w:rsidRPr="00000000">
        <w:rPr>
          <w:sz w:val="24"/>
          <w:szCs w:val="24"/>
          <w:rtl w:val="0"/>
        </w:rPr>
        <w:t xml:space="preserve">In terms of determining the viability of Project A, the total cash inflows are estimated as £54 million; in this case, the average cash flow is estimated as £10.8 million. Further, the average net income is estimated as £10.8million-£10m=£0.8m. </w:t>
      </w:r>
    </w:p>
    <w:p w:rsidR="00000000" w:rsidDel="00000000" w:rsidP="00000000" w:rsidRDefault="00000000" w:rsidRPr="00000000" w14:paraId="00000098">
      <w:pPr>
        <w:spacing w:after="240" w:before="200" w:line="360" w:lineRule="auto"/>
        <w:jc w:val="both"/>
        <w:rPr>
          <w:sz w:val="24"/>
          <w:szCs w:val="24"/>
        </w:rPr>
      </w:pPr>
      <w:r w:rsidDel="00000000" w:rsidR="00000000" w:rsidRPr="00000000">
        <w:rPr>
          <w:sz w:val="24"/>
          <w:szCs w:val="24"/>
          <w:rtl w:val="0"/>
        </w:rPr>
        <w:t xml:space="preserve">ARR is estimated as £0.8million/£50million accounted to 1.60%.</w:t>
      </w:r>
    </w:p>
    <w:p w:rsidR="00000000" w:rsidDel="00000000" w:rsidP="00000000" w:rsidRDefault="00000000" w:rsidRPr="00000000" w14:paraId="00000099">
      <w:pPr>
        <w:spacing w:after="240" w:before="200" w:line="360" w:lineRule="auto"/>
        <w:jc w:val="both"/>
        <w:rPr>
          <w:sz w:val="24"/>
          <w:szCs w:val="24"/>
        </w:rPr>
      </w:pPr>
      <w:r w:rsidDel="00000000" w:rsidR="00000000" w:rsidRPr="00000000">
        <w:rPr>
          <w:sz w:val="24"/>
          <w:szCs w:val="24"/>
          <w:rtl w:val="0"/>
        </w:rPr>
        <w:t xml:space="preserve">In the case of Project B, the total cash inflows are £55 million, and the average cash flow is estimated as £11million. The average net income is estimated as £1million. ARR is estimated as £1million/£50m = 2%.</w:t>
      </w:r>
    </w:p>
    <w:p w:rsidR="00000000" w:rsidDel="00000000" w:rsidP="00000000" w:rsidRDefault="00000000" w:rsidRPr="00000000" w14:paraId="0000009A">
      <w:pPr>
        <w:spacing w:after="240" w:before="200" w:line="360" w:lineRule="auto"/>
        <w:jc w:val="both"/>
        <w:rPr>
          <w:sz w:val="24"/>
          <w:szCs w:val="24"/>
        </w:rPr>
      </w:pPr>
      <w:r w:rsidDel="00000000" w:rsidR="00000000" w:rsidRPr="00000000">
        <w:rPr>
          <w:sz w:val="24"/>
          <w:szCs w:val="24"/>
          <w:rtl w:val="0"/>
        </w:rPr>
        <w:t xml:space="preserve">Project C indicates that the total cash inflows are determined as £65million with the average cash flow as £13million and the average net income is £3m. ARR is estimated as £3m/£50m equivalent to 6.00%.</w:t>
      </w:r>
    </w:p>
    <w:p w:rsidR="00000000" w:rsidDel="00000000" w:rsidP="00000000" w:rsidRDefault="00000000" w:rsidRPr="00000000" w14:paraId="0000009B">
      <w:pPr>
        <w:spacing w:after="240" w:before="200" w:line="360" w:lineRule="auto"/>
        <w:jc w:val="both"/>
        <w:rPr>
          <w:sz w:val="24"/>
          <w:szCs w:val="24"/>
        </w:rPr>
      </w:pPr>
      <w:r w:rsidDel="00000000" w:rsidR="00000000" w:rsidRPr="00000000">
        <w:rPr>
          <w:b w:val="1"/>
          <w:sz w:val="24"/>
          <w:szCs w:val="24"/>
          <w:rtl w:val="0"/>
        </w:rPr>
        <w:t xml:space="preserve">NPV</w:t>
      </w:r>
      <w:r w:rsidDel="00000000" w:rsidR="00000000" w:rsidRPr="00000000">
        <w:rPr>
          <w:sz w:val="24"/>
          <w:szCs w:val="24"/>
          <w:rtl w:val="0"/>
        </w:rPr>
        <w:t xml:space="preserve">  </w:t>
      </w:r>
    </w:p>
    <w:p w:rsidR="00000000" w:rsidDel="00000000" w:rsidP="00000000" w:rsidRDefault="00000000" w:rsidRPr="00000000" w14:paraId="0000009C">
      <w:pPr>
        <w:spacing w:after="240" w:before="200" w:line="360" w:lineRule="auto"/>
        <w:jc w:val="both"/>
        <w:rPr>
          <w:sz w:val="24"/>
          <w:szCs w:val="24"/>
        </w:rPr>
      </w:pPr>
      <w:r w:rsidDel="00000000" w:rsidR="00000000" w:rsidRPr="00000000">
        <w:rPr>
          <w:sz w:val="24"/>
          <w:szCs w:val="24"/>
          <w:rtl w:val="0"/>
        </w:rPr>
        <w:t xml:space="preserve">NPV, in certain cases, is accounted as the “Time value of money” by discounting the future cash flow. NPV of the three different projects for the Volkswagen group can be estimated under some of the uncertain conditions (Wieloch, 2019).</w:t>
      </w:r>
    </w:p>
    <w:p w:rsidR="00000000" w:rsidDel="00000000" w:rsidP="00000000" w:rsidRDefault="00000000" w:rsidRPr="00000000" w14:paraId="0000009D">
      <w:pPr>
        <w:spacing w:after="240" w:before="200" w:line="360" w:lineRule="auto"/>
        <w:jc w:val="both"/>
        <w:rPr>
          <w:b w:val="1"/>
          <w:i w:val="1"/>
          <w:sz w:val="24"/>
          <w:szCs w:val="24"/>
        </w:rPr>
      </w:pPr>
      <w:r w:rsidDel="00000000" w:rsidR="00000000" w:rsidRPr="00000000">
        <w:rPr>
          <w:b w:val="1"/>
          <w:i w:val="1"/>
          <w:sz w:val="24"/>
          <w:szCs w:val="24"/>
          <w:rtl w:val="0"/>
        </w:rPr>
        <w:t xml:space="preserve">NPV for Project A</w:t>
      </w:r>
    </w:p>
    <w:p w:rsidR="00000000" w:rsidDel="00000000" w:rsidP="00000000" w:rsidRDefault="00000000" w:rsidRPr="00000000" w14:paraId="0000009E">
      <w:pPr>
        <w:spacing w:after="240" w:before="200" w:line="360" w:lineRule="auto"/>
        <w:jc w:val="both"/>
        <w:rPr>
          <w:sz w:val="24"/>
          <w:szCs w:val="24"/>
        </w:rPr>
      </w:pPr>
      <w:r w:rsidDel="00000000" w:rsidR="00000000" w:rsidRPr="00000000">
        <w:rPr>
          <w:sz w:val="24"/>
          <w:szCs w:val="24"/>
          <w:rtl w:val="0"/>
        </w:rPr>
        <w:t xml:space="preserve">NPV= 41.32 million - 50million = -8.68 million </w:t>
      </w:r>
    </w:p>
    <w:p w:rsidR="00000000" w:rsidDel="00000000" w:rsidP="00000000" w:rsidRDefault="00000000" w:rsidRPr="00000000" w14:paraId="0000009F">
      <w:pPr>
        <w:spacing w:after="240" w:before="200" w:line="360" w:lineRule="auto"/>
        <w:jc w:val="both"/>
        <w:rPr>
          <w:b w:val="1"/>
          <w:i w:val="1"/>
          <w:sz w:val="24"/>
          <w:szCs w:val="24"/>
        </w:rPr>
      </w:pPr>
      <w:r w:rsidDel="00000000" w:rsidR="00000000" w:rsidRPr="00000000">
        <w:rPr>
          <w:b w:val="1"/>
          <w:i w:val="1"/>
          <w:sz w:val="24"/>
          <w:szCs w:val="24"/>
          <w:rtl w:val="0"/>
        </w:rPr>
        <w:t xml:space="preserve">NPV for Project B</w:t>
      </w:r>
    </w:p>
    <w:p w:rsidR="00000000" w:rsidDel="00000000" w:rsidP="00000000" w:rsidRDefault="00000000" w:rsidRPr="00000000" w14:paraId="000000A0">
      <w:pPr>
        <w:spacing w:after="240" w:before="200" w:line="360" w:lineRule="auto"/>
        <w:jc w:val="both"/>
        <w:rPr>
          <w:sz w:val="24"/>
          <w:szCs w:val="24"/>
        </w:rPr>
      </w:pPr>
      <w:r w:rsidDel="00000000" w:rsidR="00000000" w:rsidRPr="00000000">
        <w:rPr>
          <w:sz w:val="24"/>
          <w:szCs w:val="24"/>
          <w:rtl w:val="0"/>
        </w:rPr>
        <w:t xml:space="preserve">NPV= 41.7-50million = -8.3 million. </w:t>
      </w:r>
    </w:p>
    <w:p w:rsidR="00000000" w:rsidDel="00000000" w:rsidP="00000000" w:rsidRDefault="00000000" w:rsidRPr="00000000" w14:paraId="000000A1">
      <w:pPr>
        <w:spacing w:after="240" w:before="200" w:line="360" w:lineRule="auto"/>
        <w:jc w:val="both"/>
        <w:rPr>
          <w:b w:val="1"/>
          <w:i w:val="1"/>
          <w:sz w:val="24"/>
          <w:szCs w:val="24"/>
        </w:rPr>
      </w:pPr>
      <w:r w:rsidDel="00000000" w:rsidR="00000000" w:rsidRPr="00000000">
        <w:rPr>
          <w:b w:val="1"/>
          <w:i w:val="1"/>
          <w:sz w:val="24"/>
          <w:szCs w:val="24"/>
          <w:rtl w:val="0"/>
        </w:rPr>
        <w:t xml:space="preserve">NPV for Project C </w:t>
      </w:r>
    </w:p>
    <w:p w:rsidR="00000000" w:rsidDel="00000000" w:rsidP="00000000" w:rsidRDefault="00000000" w:rsidRPr="00000000" w14:paraId="000000A2">
      <w:pPr>
        <w:spacing w:after="240" w:before="200" w:line="360" w:lineRule="auto"/>
        <w:jc w:val="both"/>
        <w:rPr>
          <w:sz w:val="24"/>
          <w:szCs w:val="24"/>
        </w:rPr>
      </w:pPr>
      <w:r w:rsidDel="00000000" w:rsidR="00000000" w:rsidRPr="00000000">
        <w:rPr>
          <w:sz w:val="24"/>
          <w:szCs w:val="24"/>
          <w:rtl w:val="0"/>
        </w:rPr>
        <w:t xml:space="preserve">NPV= 48.02-50 million = -1.98 million.  </w:t>
      </w:r>
      <w:r w:rsidDel="00000000" w:rsidR="00000000" w:rsidRPr="00000000">
        <w:rPr>
          <w:b w:val="1"/>
          <w:i w:val="1"/>
          <w:sz w:val="24"/>
          <w:szCs w:val="24"/>
          <w:rtl w:val="0"/>
        </w:rPr>
        <w:t xml:space="preserve">[Refer to Appendix 2]. </w:t>
      </w:r>
      <w:r w:rsidDel="00000000" w:rsidR="00000000" w:rsidRPr="00000000">
        <w:rPr>
          <w:rtl w:val="0"/>
        </w:rPr>
      </w:r>
    </w:p>
    <w:p w:rsidR="00000000" w:rsidDel="00000000" w:rsidP="00000000" w:rsidRDefault="00000000" w:rsidRPr="00000000" w14:paraId="000000A3">
      <w:pPr>
        <w:spacing w:after="240" w:before="200" w:line="360" w:lineRule="auto"/>
        <w:jc w:val="both"/>
        <w:rPr>
          <w:b w:val="1"/>
          <w:sz w:val="24"/>
          <w:szCs w:val="24"/>
        </w:rPr>
      </w:pPr>
      <w:r w:rsidDel="00000000" w:rsidR="00000000" w:rsidRPr="00000000">
        <w:rPr>
          <w:b w:val="1"/>
          <w:sz w:val="24"/>
          <w:szCs w:val="24"/>
          <w:rtl w:val="0"/>
        </w:rPr>
        <w:t xml:space="preserve">PI or profitability index </w:t>
      </w:r>
    </w:p>
    <w:p w:rsidR="00000000" w:rsidDel="00000000" w:rsidP="00000000" w:rsidRDefault="00000000" w:rsidRPr="00000000" w14:paraId="000000A4">
      <w:pPr>
        <w:spacing w:after="240" w:before="200" w:line="360" w:lineRule="auto"/>
        <w:jc w:val="both"/>
        <w:rPr>
          <w:sz w:val="24"/>
          <w:szCs w:val="24"/>
        </w:rPr>
      </w:pPr>
      <w:r w:rsidDel="00000000" w:rsidR="00000000" w:rsidRPr="00000000">
        <w:rPr>
          <w:sz w:val="24"/>
          <w:szCs w:val="24"/>
          <w:rtl w:val="0"/>
        </w:rPr>
        <w:t xml:space="preserve">“PI=PV of the future cash inflows/initial investment”. </w:t>
      </w:r>
    </w:p>
    <w:p w:rsidR="00000000" w:rsidDel="00000000" w:rsidP="00000000" w:rsidRDefault="00000000" w:rsidRPr="00000000" w14:paraId="000000A5">
      <w:pPr>
        <w:spacing w:after="240" w:before="200" w:line="360" w:lineRule="auto"/>
        <w:jc w:val="both"/>
        <w:rPr>
          <w:sz w:val="24"/>
          <w:szCs w:val="24"/>
        </w:rPr>
      </w:pPr>
      <w:r w:rsidDel="00000000" w:rsidR="00000000" w:rsidRPr="00000000">
        <w:rPr>
          <w:sz w:val="24"/>
          <w:szCs w:val="24"/>
          <w:rtl w:val="0"/>
        </w:rPr>
        <w:t xml:space="preserve">PI once greater than 1.0 indicates the value added to the project; once the value is below 1.0, it signals the destruction of value.</w:t>
      </w:r>
    </w:p>
    <w:p w:rsidR="00000000" w:rsidDel="00000000" w:rsidP="00000000" w:rsidRDefault="00000000" w:rsidRPr="00000000" w14:paraId="000000A6">
      <w:pPr>
        <w:spacing w:after="240" w:before="200" w:line="360" w:lineRule="auto"/>
        <w:jc w:val="both"/>
        <w:rPr>
          <w:sz w:val="24"/>
          <w:szCs w:val="24"/>
        </w:rPr>
      </w:pPr>
      <w:r w:rsidDel="00000000" w:rsidR="00000000" w:rsidRPr="00000000">
        <w:rPr>
          <w:sz w:val="24"/>
          <w:szCs w:val="24"/>
          <w:rtl w:val="0"/>
        </w:rPr>
        <w:t xml:space="preserve">Project A has the PI of £41.32m/£50m = 0.8265. As the value is less than 1, it can be rejected.</w:t>
      </w:r>
    </w:p>
    <w:p w:rsidR="00000000" w:rsidDel="00000000" w:rsidP="00000000" w:rsidRDefault="00000000" w:rsidRPr="00000000" w14:paraId="000000A7">
      <w:pPr>
        <w:spacing w:after="240" w:before="200" w:line="360" w:lineRule="auto"/>
        <w:jc w:val="both"/>
        <w:rPr>
          <w:sz w:val="24"/>
          <w:szCs w:val="24"/>
        </w:rPr>
      </w:pPr>
      <w:r w:rsidDel="00000000" w:rsidR="00000000" w:rsidRPr="00000000">
        <w:rPr>
          <w:sz w:val="24"/>
          <w:szCs w:val="24"/>
          <w:rtl w:val="0"/>
        </w:rPr>
        <w:t xml:space="preserve">Project B has a PI of £41.7m/£50m=0.8340 as the value is less than 1, it can be rejected.</w:t>
      </w:r>
    </w:p>
    <w:p w:rsidR="00000000" w:rsidDel="00000000" w:rsidP="00000000" w:rsidRDefault="00000000" w:rsidRPr="00000000" w14:paraId="000000A8">
      <w:pPr>
        <w:spacing w:after="240" w:before="200" w:line="360" w:lineRule="auto"/>
        <w:jc w:val="both"/>
        <w:rPr>
          <w:sz w:val="24"/>
          <w:szCs w:val="24"/>
        </w:rPr>
      </w:pPr>
      <w:r w:rsidDel="00000000" w:rsidR="00000000" w:rsidRPr="00000000">
        <w:rPr>
          <w:sz w:val="24"/>
          <w:szCs w:val="24"/>
          <w:rtl w:val="0"/>
        </w:rPr>
        <w:t xml:space="preserve">Project C has a PI of £48.02million/£50m=0.9603 as the value is less than 1, but the highest can ensures about relatively more efficient use of the capital.</w:t>
      </w:r>
    </w:p>
    <w:p w:rsidR="00000000" w:rsidDel="00000000" w:rsidP="00000000" w:rsidRDefault="00000000" w:rsidRPr="00000000" w14:paraId="000000A9">
      <w:pPr>
        <w:spacing w:after="240" w:before="200" w:line="360" w:lineRule="auto"/>
        <w:jc w:val="both"/>
        <w:rPr>
          <w:b w:val="1"/>
          <w:sz w:val="24"/>
          <w:szCs w:val="24"/>
        </w:rPr>
      </w:pPr>
      <w:r w:rsidDel="00000000" w:rsidR="00000000" w:rsidRPr="00000000">
        <w:rPr>
          <w:b w:val="1"/>
          <w:sz w:val="24"/>
          <w:szCs w:val="24"/>
          <w:rtl w:val="0"/>
        </w:rPr>
        <w:t xml:space="preserve">Internal rate of return or IRR</w:t>
      </w:r>
    </w:p>
    <w:p w:rsidR="00000000" w:rsidDel="00000000" w:rsidP="00000000" w:rsidRDefault="00000000" w:rsidRPr="00000000" w14:paraId="000000AA">
      <w:pPr>
        <w:spacing w:after="240" w:before="200" w:line="360" w:lineRule="auto"/>
        <w:jc w:val="both"/>
        <w:rPr>
          <w:sz w:val="24"/>
          <w:szCs w:val="24"/>
        </w:rPr>
      </w:pPr>
      <w:r w:rsidDel="00000000" w:rsidR="00000000" w:rsidRPr="00000000">
        <w:rPr>
          <w:sz w:val="24"/>
          <w:szCs w:val="24"/>
          <w:rtl w:val="0"/>
        </w:rPr>
        <w:t xml:space="preserve">IRR is defined as the discount rate at which NPV equals zero. The projects can be accepted once the IRR exceeds the “cost of capital” of 10%. Each of the three projects has IRRs below 10%, and it confirms negative NPVs.</w:t>
      </w:r>
    </w:p>
    <w:p w:rsidR="00000000" w:rsidDel="00000000" w:rsidP="00000000" w:rsidRDefault="00000000" w:rsidRPr="00000000" w14:paraId="000000AB">
      <w:pPr>
        <w:spacing w:after="240" w:before="200" w:line="360" w:lineRule="auto"/>
        <w:jc w:val="both"/>
        <w:rPr>
          <w:sz w:val="24"/>
          <w:szCs w:val="24"/>
        </w:rPr>
      </w:pPr>
      <w:r w:rsidDel="00000000" w:rsidR="00000000" w:rsidRPr="00000000">
        <w:rPr>
          <w:sz w:val="24"/>
          <w:szCs w:val="24"/>
          <w:rtl w:val="0"/>
        </w:rPr>
        <w:t xml:space="preserve">Project A has an IRR of 2.72%, and as it is below 10% of the hurdle rate, it can be rejected.</w:t>
      </w:r>
    </w:p>
    <w:p w:rsidR="00000000" w:rsidDel="00000000" w:rsidP="00000000" w:rsidRDefault="00000000" w:rsidRPr="00000000" w14:paraId="000000AC">
      <w:pPr>
        <w:spacing w:after="240" w:before="200" w:line="360" w:lineRule="auto"/>
        <w:jc w:val="both"/>
        <w:rPr>
          <w:sz w:val="24"/>
          <w:szCs w:val="24"/>
        </w:rPr>
      </w:pPr>
      <w:r w:rsidDel="00000000" w:rsidR="00000000" w:rsidRPr="00000000">
        <w:rPr>
          <w:sz w:val="24"/>
          <w:szCs w:val="24"/>
          <w:rtl w:val="0"/>
        </w:rPr>
        <w:t xml:space="preserve">Project B has an IRR of 3.26%, and it is below 10% hurdle rate, which means it is rejected.</w:t>
      </w:r>
    </w:p>
    <w:p w:rsidR="00000000" w:rsidDel="00000000" w:rsidP="00000000" w:rsidRDefault="00000000" w:rsidRPr="00000000" w14:paraId="000000AD">
      <w:pPr>
        <w:spacing w:after="240" w:before="200" w:line="360" w:lineRule="auto"/>
        <w:jc w:val="both"/>
        <w:rPr>
          <w:sz w:val="24"/>
          <w:szCs w:val="24"/>
        </w:rPr>
      </w:pPr>
      <w:r w:rsidDel="00000000" w:rsidR="00000000" w:rsidRPr="00000000">
        <w:rPr>
          <w:sz w:val="24"/>
          <w:szCs w:val="24"/>
          <w:rtl w:val="0"/>
        </w:rPr>
        <w:t xml:space="preserve">Project C has an IRR of 8.59%, which is below 10% of the hurdle rate but closest and considered the best option. </w:t>
      </w:r>
    </w:p>
    <w:p w:rsidR="00000000" w:rsidDel="00000000" w:rsidP="00000000" w:rsidRDefault="00000000" w:rsidRPr="00000000" w14:paraId="000000AE">
      <w:pPr>
        <w:spacing w:after="240" w:before="200" w:line="360" w:lineRule="auto"/>
        <w:jc w:val="both"/>
        <w:rPr>
          <w:sz w:val="24"/>
          <w:szCs w:val="24"/>
        </w:rPr>
      </w:pPr>
      <w:r w:rsidDel="00000000" w:rsidR="00000000" w:rsidRPr="00000000">
        <w:rPr>
          <w:sz w:val="24"/>
          <w:szCs w:val="24"/>
          <w:rtl w:val="0"/>
        </w:rPr>
        <w:t xml:space="preserve">It indicates that Project C is selected. </w:t>
      </w:r>
    </w:p>
    <w:p w:rsidR="00000000" w:rsidDel="00000000" w:rsidP="00000000" w:rsidRDefault="00000000" w:rsidRPr="00000000" w14:paraId="000000AF">
      <w:pPr>
        <w:pStyle w:val="Heading2"/>
        <w:spacing w:after="240" w:lineRule="auto"/>
        <w:rPr/>
      </w:pPr>
      <w:bookmarkStart w:colFirst="0" w:colLast="0" w:name="_28h4qwu" w:id="30"/>
      <w:bookmarkEnd w:id="30"/>
      <w:r w:rsidDel="00000000" w:rsidR="00000000" w:rsidRPr="00000000">
        <w:rPr>
          <w:rtl w:val="0"/>
        </w:rPr>
        <w:t xml:space="preserve">5.2. Recommendation for the project based on financial performance and non-financial risk </w:t>
      </w:r>
    </w:p>
    <w:p w:rsidR="00000000" w:rsidDel="00000000" w:rsidP="00000000" w:rsidRDefault="00000000" w:rsidRPr="00000000" w14:paraId="000000B0">
      <w:pPr>
        <w:spacing w:after="240" w:before="200" w:line="360" w:lineRule="auto"/>
        <w:jc w:val="both"/>
        <w:rPr>
          <w:b w:val="1"/>
          <w:sz w:val="24"/>
          <w:szCs w:val="24"/>
        </w:rPr>
      </w:pPr>
      <w:r w:rsidDel="00000000" w:rsidR="00000000" w:rsidRPr="00000000">
        <w:rPr>
          <w:b w:val="1"/>
          <w:sz w:val="24"/>
          <w:szCs w:val="24"/>
          <w:rtl w:val="0"/>
        </w:rPr>
        <w:t xml:space="preserve">Selection of the project based on financial performance </w:t>
      </w:r>
    </w:p>
    <w:p w:rsidR="00000000" w:rsidDel="00000000" w:rsidP="00000000" w:rsidRDefault="00000000" w:rsidRPr="00000000" w14:paraId="000000B1">
      <w:pPr>
        <w:spacing w:after="240" w:before="200" w:line="360" w:lineRule="auto"/>
        <w:jc w:val="both"/>
        <w:rPr>
          <w:b w:val="1"/>
          <w:sz w:val="24"/>
          <w:szCs w:val="24"/>
        </w:rPr>
      </w:pPr>
      <w:r w:rsidDel="00000000" w:rsidR="00000000" w:rsidRPr="00000000">
        <w:rPr>
          <w:sz w:val="24"/>
          <w:szCs w:val="24"/>
          <w:rtl w:val="0"/>
        </w:rPr>
        <w:t xml:space="preserve">The profitability and liquidity aspects help in determining the financial performance of Volkswagen Group. Financial accounting helps towards making some crucial decisions which can be viable in terms of determining the business growth (</w:t>
      </w:r>
      <w:r w:rsidDel="00000000" w:rsidR="00000000" w:rsidRPr="00000000">
        <w:rPr>
          <w:sz w:val="24"/>
          <w:szCs w:val="24"/>
          <w:highlight w:val="white"/>
          <w:rtl w:val="0"/>
        </w:rPr>
        <w:t xml:space="preserve">Kimmel, Weygandt, and Mitchell, 2021</w:t>
      </w:r>
      <w:r w:rsidDel="00000000" w:rsidR="00000000" w:rsidRPr="00000000">
        <w:rPr>
          <w:sz w:val="24"/>
          <w:szCs w:val="24"/>
          <w:rtl w:val="0"/>
        </w:rPr>
        <w:t xml:space="preserve">). The company is profitable, but the gross margin is below 20%, creating a negative impact on the business orientation and the operating profit is estimated as 7.92% in FY 2022. Further, the liquidity aspects of the company confirm that the current assets are more than the current liabilities, creating a positive impact to the business's growth. </w:t>
      </w:r>
      <w:r w:rsidDel="00000000" w:rsidR="00000000" w:rsidRPr="00000000">
        <w:rPr>
          <w:rtl w:val="0"/>
        </w:rPr>
      </w:r>
    </w:p>
    <w:p w:rsidR="00000000" w:rsidDel="00000000" w:rsidP="00000000" w:rsidRDefault="00000000" w:rsidRPr="00000000" w14:paraId="000000B2">
      <w:pPr>
        <w:spacing w:after="240" w:before="200" w:line="360" w:lineRule="auto"/>
        <w:jc w:val="both"/>
        <w:rPr>
          <w:b w:val="1"/>
          <w:sz w:val="24"/>
          <w:szCs w:val="24"/>
        </w:rPr>
      </w:pPr>
      <w:r w:rsidDel="00000000" w:rsidR="00000000" w:rsidRPr="00000000">
        <w:rPr>
          <w:b w:val="1"/>
          <w:sz w:val="24"/>
          <w:szCs w:val="24"/>
          <w:rtl w:val="0"/>
        </w:rPr>
        <w:t xml:space="preserve">Selection of the project through non-financial performance </w:t>
      </w:r>
    </w:p>
    <w:p w:rsidR="00000000" w:rsidDel="00000000" w:rsidP="00000000" w:rsidRDefault="00000000" w:rsidRPr="00000000" w14:paraId="000000B3">
      <w:pPr>
        <w:spacing w:after="240" w:before="200" w:line="360" w:lineRule="auto"/>
        <w:jc w:val="both"/>
        <w:rPr>
          <w:sz w:val="24"/>
          <w:szCs w:val="24"/>
        </w:rPr>
      </w:pPr>
      <w:r w:rsidDel="00000000" w:rsidR="00000000" w:rsidRPr="00000000">
        <w:rPr>
          <w:sz w:val="24"/>
          <w:szCs w:val="24"/>
          <w:rtl w:val="0"/>
        </w:rPr>
        <w:t xml:space="preserve">The recommendations of the project are based towards the non-financial risk faced by the company. Volkswagen is affected negatively by US tariffs and the shift of EV policy (Kapoor, 2026). The shortage of Chinese chips is intended to provide impact on the operation of EV for the company (Daniel, 2025). NPV for each of the three projects for the Volkswagen group needs to be maximised in terms of assessing activity durations. It also indulges in determining the cash flows of the respective project (Rostami, Creemers and Leus, 2024). On the other hand, Volkswagen can be able to foster customer loyalty through the help of personalised service and high-quality interactions along with the comprehensive ownership perks. The customers can be retained through the help of analysing data, which can be able to predict the needs of the respective customer base, and it ensures a higher satisfaction rate.  Project C is selected. </w:t>
      </w:r>
    </w:p>
    <w:p w:rsidR="00000000" w:rsidDel="00000000" w:rsidP="00000000" w:rsidRDefault="00000000" w:rsidRPr="00000000" w14:paraId="000000B4">
      <w:pPr>
        <w:pStyle w:val="Heading2"/>
        <w:spacing w:after="240" w:lineRule="auto"/>
        <w:rPr/>
      </w:pPr>
      <w:bookmarkStart w:colFirst="0" w:colLast="0" w:name="_nmf14n" w:id="31"/>
      <w:bookmarkEnd w:id="31"/>
      <w:r w:rsidDel="00000000" w:rsidR="00000000" w:rsidRPr="00000000">
        <w:rPr>
          <w:rtl w:val="0"/>
        </w:rPr>
        <w:t xml:space="preserve">5.3. Suggestion for further investment </w:t>
      </w:r>
    </w:p>
    <w:p w:rsidR="00000000" w:rsidDel="00000000" w:rsidP="00000000" w:rsidRDefault="00000000" w:rsidRPr="00000000" w14:paraId="000000B5">
      <w:pPr>
        <w:spacing w:after="240" w:before="200" w:line="360" w:lineRule="auto"/>
        <w:jc w:val="both"/>
        <w:rPr>
          <w:sz w:val="24"/>
          <w:szCs w:val="24"/>
        </w:rPr>
      </w:pPr>
      <w:r w:rsidDel="00000000" w:rsidR="00000000" w:rsidRPr="00000000">
        <w:rPr>
          <w:sz w:val="24"/>
          <w:szCs w:val="24"/>
          <w:rtl w:val="0"/>
        </w:rPr>
        <w:t xml:space="preserve">The overall assessment configures towards a maximum budget of £100 million, and each project costs around £50 million; it is indicated that the maximum combination of two projects can be selected. The capital rationing often requires ranking the projects based on the “Profitability Index” as PI can be used to measure the value generated per unit. It makes an appropriate tool once the funds are constrained. Regarding further investment, it is determined that the WACC affects firms' economic value added (Huaman-Roque </w:t>
      </w:r>
      <w:r w:rsidDel="00000000" w:rsidR="00000000" w:rsidRPr="00000000">
        <w:rPr>
          <w:i w:val="1"/>
          <w:sz w:val="24"/>
          <w:szCs w:val="24"/>
          <w:rtl w:val="0"/>
        </w:rPr>
        <w:t xml:space="preserve">et al.,</w:t>
      </w:r>
      <w:r w:rsidDel="00000000" w:rsidR="00000000" w:rsidRPr="00000000">
        <w:rPr>
          <w:sz w:val="24"/>
          <w:szCs w:val="24"/>
          <w:rtl w:val="0"/>
        </w:rPr>
        <w:t xml:space="preserve"> 2025). It is indulged towards the performance of the Volkswagen group. </w:t>
      </w:r>
    </w:p>
    <w:p w:rsidR="00000000" w:rsidDel="00000000" w:rsidP="00000000" w:rsidRDefault="00000000" w:rsidRPr="00000000" w14:paraId="000000B6">
      <w:pPr>
        <w:spacing w:after="240" w:before="200" w:line="360" w:lineRule="auto"/>
        <w:jc w:val="both"/>
        <w:rPr>
          <w:b w:val="1"/>
          <w:sz w:val="24"/>
          <w:szCs w:val="24"/>
        </w:rPr>
      </w:pPr>
      <w:r w:rsidDel="00000000" w:rsidR="00000000" w:rsidRPr="00000000">
        <w:rPr>
          <w:b w:val="1"/>
          <w:sz w:val="24"/>
          <w:szCs w:val="24"/>
          <w:rtl w:val="0"/>
        </w:rPr>
        <w:t xml:space="preserve">Ranking</w:t>
      </w:r>
    </w:p>
    <w:tbl>
      <w:tblPr>
        <w:tblStyle w:val="Table1"/>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8"/>
        <w:gridCol w:w="2257"/>
        <w:gridCol w:w="2257"/>
        <w:gridCol w:w="2257"/>
        <w:tblGridChange w:id="0">
          <w:tblGrid>
            <w:gridCol w:w="2258"/>
            <w:gridCol w:w="2257"/>
            <w:gridCol w:w="2257"/>
            <w:gridCol w:w="2257"/>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spacing w:after="240" w:line="360" w:lineRule="auto"/>
              <w:rPr>
                <w:b w:val="1"/>
                <w:sz w:val="24"/>
                <w:szCs w:val="24"/>
              </w:rPr>
            </w:pPr>
            <w:r w:rsidDel="00000000" w:rsidR="00000000" w:rsidRPr="00000000">
              <w:rPr>
                <w:b w:val="1"/>
                <w:sz w:val="24"/>
                <w:szCs w:val="24"/>
                <w:rtl w:val="0"/>
              </w:rPr>
              <w:t xml:space="preserve">Project </w:t>
            </w:r>
          </w:p>
        </w:tc>
        <w:tc>
          <w:tcPr>
            <w:shd w:fill="auto" w:val="clear"/>
            <w:tcMar>
              <w:top w:w="100.0" w:type="dxa"/>
              <w:left w:w="100.0" w:type="dxa"/>
              <w:bottom w:w="100.0" w:type="dxa"/>
              <w:right w:w="100.0" w:type="dxa"/>
            </w:tcMar>
          </w:tcPr>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spacing w:after="240" w:line="360" w:lineRule="auto"/>
              <w:rPr>
                <w:b w:val="1"/>
                <w:sz w:val="24"/>
                <w:szCs w:val="24"/>
              </w:rPr>
            </w:pPr>
            <w:r w:rsidDel="00000000" w:rsidR="00000000" w:rsidRPr="00000000">
              <w:rPr>
                <w:b w:val="1"/>
                <w:sz w:val="24"/>
                <w:szCs w:val="24"/>
                <w:rtl w:val="0"/>
              </w:rPr>
              <w:t xml:space="preserve">NPV </w:t>
            </w:r>
          </w:p>
        </w:tc>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spacing w:after="240" w:line="360" w:lineRule="auto"/>
              <w:rPr>
                <w:b w:val="1"/>
                <w:sz w:val="24"/>
                <w:szCs w:val="24"/>
              </w:rPr>
            </w:pPr>
            <w:r w:rsidDel="00000000" w:rsidR="00000000" w:rsidRPr="00000000">
              <w:rPr>
                <w:b w:val="1"/>
                <w:sz w:val="24"/>
                <w:szCs w:val="24"/>
                <w:rtl w:val="0"/>
              </w:rPr>
              <w:t xml:space="preserve">PI </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spacing w:after="240" w:line="360" w:lineRule="auto"/>
              <w:rPr>
                <w:b w:val="1"/>
                <w:sz w:val="24"/>
                <w:szCs w:val="24"/>
              </w:rPr>
            </w:pPr>
            <w:r w:rsidDel="00000000" w:rsidR="00000000" w:rsidRPr="00000000">
              <w:rPr>
                <w:b w:val="1"/>
                <w:sz w:val="24"/>
                <w:szCs w:val="24"/>
                <w:rtl w:val="0"/>
              </w:rPr>
              <w:t xml:space="preserve">Rank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B">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-1.98</w:t>
            </w:r>
          </w:p>
        </w:tc>
        <w:tc>
          <w:tcPr>
            <w:shd w:fill="auto" w:val="clear"/>
            <w:tcMar>
              <w:top w:w="100.0" w:type="dxa"/>
              <w:left w:w="100.0" w:type="dxa"/>
              <w:bottom w:w="100.0" w:type="dxa"/>
              <w:right w:w="100.0" w:type="dxa"/>
            </w:tcMar>
          </w:tcPr>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0.9603</w:t>
            </w:r>
          </w:p>
        </w:tc>
        <w:tc>
          <w:tcPr>
            <w:shd w:fill="auto" w:val="clear"/>
            <w:tcMar>
              <w:top w:w="100.0" w:type="dxa"/>
              <w:left w:w="100.0" w:type="dxa"/>
              <w:bottom w:w="100.0" w:type="dxa"/>
              <w:right w:w="100.0" w:type="dxa"/>
            </w:tcMar>
          </w:tcPr>
          <w:p w:rsidR="00000000" w:rsidDel="00000000" w:rsidP="00000000" w:rsidRDefault="00000000" w:rsidRPr="00000000" w14:paraId="000000BE">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1st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BF">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B</w:t>
            </w:r>
          </w:p>
        </w:tc>
        <w:tc>
          <w:tcPr>
            <w:shd w:fill="auto" w:val="clear"/>
            <w:tcMar>
              <w:top w:w="100.0" w:type="dxa"/>
              <w:left w:w="100.0" w:type="dxa"/>
              <w:bottom w:w="100.0" w:type="dxa"/>
              <w:right w:w="100.0" w:type="dxa"/>
            </w:tcMar>
          </w:tcPr>
          <w:p w:rsidR="00000000" w:rsidDel="00000000" w:rsidP="00000000" w:rsidRDefault="00000000" w:rsidRPr="00000000" w14:paraId="000000C0">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-8.3</w:t>
            </w:r>
          </w:p>
        </w:tc>
        <w:tc>
          <w:tcPr>
            <w:shd w:fill="auto" w:val="clear"/>
            <w:tcMar>
              <w:top w:w="100.0" w:type="dxa"/>
              <w:left w:w="100.0" w:type="dxa"/>
              <w:bottom w:w="100.0" w:type="dxa"/>
              <w:right w:w="100.0" w:type="dxa"/>
            </w:tcMar>
          </w:tcPr>
          <w:p w:rsidR="00000000" w:rsidDel="00000000" w:rsidP="00000000" w:rsidRDefault="00000000" w:rsidRPr="00000000" w14:paraId="000000C1">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0.8340</w:t>
            </w:r>
          </w:p>
        </w:tc>
        <w:tc>
          <w:tcPr>
            <w:shd w:fill="auto" w:val="clear"/>
            <w:tcMar>
              <w:top w:w="100.0" w:type="dxa"/>
              <w:left w:w="100.0" w:type="dxa"/>
              <w:bottom w:w="100.0" w:type="dxa"/>
              <w:right w:w="100.0" w:type="dxa"/>
            </w:tcMar>
          </w:tcPr>
          <w:p w:rsidR="00000000" w:rsidDel="00000000" w:rsidP="00000000" w:rsidRDefault="00000000" w:rsidRPr="00000000" w14:paraId="000000C2">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2nd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3">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tcPr>
          <w:p w:rsidR="00000000" w:rsidDel="00000000" w:rsidP="00000000" w:rsidRDefault="00000000" w:rsidRPr="00000000" w14:paraId="000000C4">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-8.68</w:t>
            </w:r>
          </w:p>
        </w:tc>
        <w:tc>
          <w:tcPr>
            <w:shd w:fill="auto" w:val="clear"/>
            <w:tcMar>
              <w:top w:w="100.0" w:type="dxa"/>
              <w:left w:w="100.0" w:type="dxa"/>
              <w:bottom w:w="100.0" w:type="dxa"/>
              <w:right w:w="100.0" w:type="dxa"/>
            </w:tcMar>
          </w:tcPr>
          <w:p w:rsidR="00000000" w:rsidDel="00000000" w:rsidP="00000000" w:rsidRDefault="00000000" w:rsidRPr="00000000" w14:paraId="000000C5">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0.8265</w:t>
            </w:r>
          </w:p>
        </w:tc>
        <w:tc>
          <w:tcPr>
            <w:shd w:fill="auto" w:val="clear"/>
            <w:tcMar>
              <w:top w:w="100.0" w:type="dxa"/>
              <w:left w:w="100.0" w:type="dxa"/>
              <w:bottom w:w="100.0" w:type="dxa"/>
              <w:right w:w="100.0" w:type="dxa"/>
            </w:tcMar>
          </w:tcPr>
          <w:p w:rsidR="00000000" w:rsidDel="00000000" w:rsidP="00000000" w:rsidRDefault="00000000" w:rsidRPr="00000000" w14:paraId="000000C6">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3rd</w:t>
            </w:r>
          </w:p>
        </w:tc>
      </w:tr>
    </w:tbl>
    <w:p w:rsidR="00000000" w:rsidDel="00000000" w:rsidP="00000000" w:rsidRDefault="00000000" w:rsidRPr="00000000" w14:paraId="000000C7">
      <w:pPr>
        <w:spacing w:after="240" w:before="200" w:line="360" w:lineRule="auto"/>
        <w:jc w:val="both"/>
        <w:rPr>
          <w:sz w:val="24"/>
          <w:szCs w:val="24"/>
        </w:rPr>
      </w:pPr>
      <w:r w:rsidDel="00000000" w:rsidR="00000000" w:rsidRPr="00000000">
        <w:rPr>
          <w:b w:val="1"/>
          <w:sz w:val="24"/>
          <w:szCs w:val="24"/>
          <w:rtl w:val="0"/>
        </w:rPr>
        <w:t xml:space="preserve">Recommendation for combined two projects</w:t>
      </w:r>
      <w:r w:rsidDel="00000000" w:rsidR="00000000" w:rsidRPr="00000000">
        <w:rPr>
          <w:rtl w:val="0"/>
        </w:rPr>
      </w:r>
    </w:p>
    <w:tbl>
      <w:tblPr>
        <w:tblStyle w:val="Table2"/>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
        <w:gridCol w:w="1806"/>
        <w:gridCol w:w="1806"/>
        <w:gridCol w:w="1806"/>
        <w:gridCol w:w="1806"/>
        <w:tblGridChange w:id="0">
          <w:tblGrid>
            <w:gridCol w:w="1805"/>
            <w:gridCol w:w="1806"/>
            <w:gridCol w:w="1806"/>
            <w:gridCol w:w="1806"/>
            <w:gridCol w:w="1806"/>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8">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Combination</w:t>
            </w:r>
          </w:p>
        </w:tc>
        <w:tc>
          <w:tcPr>
            <w:shd w:fill="auto" w:val="clear"/>
            <w:tcMar>
              <w:top w:w="100.0" w:type="dxa"/>
              <w:left w:w="100.0" w:type="dxa"/>
              <w:bottom w:w="100.0" w:type="dxa"/>
              <w:right w:w="100.0" w:type="dxa"/>
            </w:tcMar>
          </w:tcPr>
          <w:p w:rsidR="00000000" w:rsidDel="00000000" w:rsidP="00000000" w:rsidRDefault="00000000" w:rsidRPr="00000000" w14:paraId="000000C9">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Investment </w:t>
            </w:r>
          </w:p>
        </w:tc>
        <w:tc>
          <w:tcPr>
            <w:shd w:fill="auto" w:val="clear"/>
            <w:tcMar>
              <w:top w:w="100.0" w:type="dxa"/>
              <w:left w:w="100.0" w:type="dxa"/>
              <w:bottom w:w="100.0" w:type="dxa"/>
              <w:right w:w="100.0" w:type="dxa"/>
            </w:tcMar>
          </w:tcPr>
          <w:p w:rsidR="00000000" w:rsidDel="00000000" w:rsidP="00000000" w:rsidRDefault="00000000" w:rsidRPr="00000000" w14:paraId="000000CA">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NPV  (A)</w:t>
            </w:r>
          </w:p>
        </w:tc>
        <w:tc>
          <w:tcPr>
            <w:shd w:fill="auto" w:val="clear"/>
            <w:tcMar>
              <w:top w:w="100.0" w:type="dxa"/>
              <w:left w:w="100.0" w:type="dxa"/>
              <w:bottom w:w="100.0" w:type="dxa"/>
              <w:right w:w="100.0" w:type="dxa"/>
            </w:tcMar>
          </w:tcPr>
          <w:p w:rsidR="00000000" w:rsidDel="00000000" w:rsidP="00000000" w:rsidRDefault="00000000" w:rsidRPr="00000000" w14:paraId="000000CB">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NPV(B/C)</w:t>
            </w:r>
          </w:p>
        </w:tc>
        <w:tc>
          <w:tcPr>
            <w:shd w:fill="auto" w:val="clear"/>
            <w:tcMar>
              <w:top w:w="100.0" w:type="dxa"/>
              <w:left w:w="100.0" w:type="dxa"/>
              <w:bottom w:w="100.0" w:type="dxa"/>
              <w:right w:w="100.0" w:type="dxa"/>
            </w:tcMar>
          </w:tcPr>
          <w:p w:rsidR="00000000" w:rsidDel="00000000" w:rsidP="00000000" w:rsidRDefault="00000000" w:rsidRPr="00000000" w14:paraId="000000CC">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Total NPV</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CD">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A+B</w:t>
            </w:r>
          </w:p>
        </w:tc>
        <w:tc>
          <w:tcPr>
            <w:shd w:fill="auto" w:val="clear"/>
            <w:tcMar>
              <w:top w:w="100.0" w:type="dxa"/>
              <w:left w:w="100.0" w:type="dxa"/>
              <w:bottom w:w="100.0" w:type="dxa"/>
              <w:right w:w="100.0" w:type="dxa"/>
            </w:tcMar>
          </w:tcPr>
          <w:p w:rsidR="00000000" w:rsidDel="00000000" w:rsidP="00000000" w:rsidRDefault="00000000" w:rsidRPr="00000000" w14:paraId="000000CE">
            <w:pPr>
              <w:spacing w:after="240" w:before="200" w:line="360" w:lineRule="auto"/>
              <w:jc w:val="both"/>
              <w:rPr>
                <w:sz w:val="24"/>
                <w:szCs w:val="24"/>
              </w:rPr>
            </w:pPr>
            <w:r w:rsidDel="00000000" w:rsidR="00000000" w:rsidRPr="00000000">
              <w:rPr>
                <w:sz w:val="24"/>
                <w:szCs w:val="24"/>
                <w:rtl w:val="0"/>
              </w:rPr>
              <w:t xml:space="preserve">£100 million</w:t>
            </w:r>
          </w:p>
        </w:tc>
        <w:tc>
          <w:tcPr>
            <w:shd w:fill="auto" w:val="clear"/>
            <w:tcMar>
              <w:top w:w="100.0" w:type="dxa"/>
              <w:left w:w="100.0" w:type="dxa"/>
              <w:bottom w:w="100.0" w:type="dxa"/>
              <w:right w:w="100.0" w:type="dxa"/>
            </w:tcMar>
          </w:tcPr>
          <w:p w:rsidR="00000000" w:rsidDel="00000000" w:rsidP="00000000" w:rsidRDefault="00000000" w:rsidRPr="00000000" w14:paraId="000000CF">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–8.68</w:t>
            </w:r>
          </w:p>
        </w:tc>
        <w:tc>
          <w:tcPr>
            <w:shd w:fill="auto" w:val="clear"/>
            <w:tcMar>
              <w:top w:w="100.0" w:type="dxa"/>
              <w:left w:w="100.0" w:type="dxa"/>
              <w:bottom w:w="100.0" w:type="dxa"/>
              <w:right w:w="100.0" w:type="dxa"/>
            </w:tcMar>
          </w:tcPr>
          <w:p w:rsidR="00000000" w:rsidDel="00000000" w:rsidP="00000000" w:rsidRDefault="00000000" w:rsidRPr="00000000" w14:paraId="000000D0">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-8.3</w:t>
            </w:r>
          </w:p>
        </w:tc>
        <w:tc>
          <w:tcPr>
            <w:shd w:fill="auto" w:val="clear"/>
            <w:tcMar>
              <w:top w:w="100.0" w:type="dxa"/>
              <w:left w:w="100.0" w:type="dxa"/>
              <w:bottom w:w="100.0" w:type="dxa"/>
              <w:right w:w="100.0" w:type="dxa"/>
            </w:tcMar>
          </w:tcPr>
          <w:p w:rsidR="00000000" w:rsidDel="00000000" w:rsidP="00000000" w:rsidRDefault="00000000" w:rsidRPr="00000000" w14:paraId="000000D1">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-16.98</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2">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A+C</w:t>
            </w:r>
          </w:p>
        </w:tc>
        <w:tc>
          <w:tcPr>
            <w:shd w:fill="auto" w:val="clear"/>
            <w:tcMar>
              <w:top w:w="100.0" w:type="dxa"/>
              <w:left w:w="100.0" w:type="dxa"/>
              <w:bottom w:w="100.0" w:type="dxa"/>
              <w:right w:w="100.0" w:type="dxa"/>
            </w:tcMar>
          </w:tcPr>
          <w:p w:rsidR="00000000" w:rsidDel="00000000" w:rsidP="00000000" w:rsidRDefault="00000000" w:rsidRPr="00000000" w14:paraId="000000D3">
            <w:pPr>
              <w:spacing w:after="240" w:before="200" w:line="360" w:lineRule="auto"/>
              <w:jc w:val="both"/>
              <w:rPr>
                <w:sz w:val="24"/>
                <w:szCs w:val="24"/>
              </w:rPr>
            </w:pPr>
            <w:r w:rsidDel="00000000" w:rsidR="00000000" w:rsidRPr="00000000">
              <w:rPr>
                <w:sz w:val="24"/>
                <w:szCs w:val="24"/>
                <w:rtl w:val="0"/>
              </w:rPr>
              <w:t xml:space="preserve">£100 million</w:t>
            </w:r>
          </w:p>
        </w:tc>
        <w:tc>
          <w:tcPr>
            <w:shd w:fill="auto" w:val="clear"/>
            <w:tcMar>
              <w:top w:w="100.0" w:type="dxa"/>
              <w:left w:w="100.0" w:type="dxa"/>
              <w:bottom w:w="100.0" w:type="dxa"/>
              <w:right w:w="100.0" w:type="dxa"/>
            </w:tcMar>
          </w:tcPr>
          <w:p w:rsidR="00000000" w:rsidDel="00000000" w:rsidP="00000000" w:rsidRDefault="00000000" w:rsidRPr="00000000" w14:paraId="000000D4">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-8.68</w:t>
            </w:r>
          </w:p>
        </w:tc>
        <w:tc>
          <w:tcPr>
            <w:shd w:fill="auto" w:val="clear"/>
            <w:tcMar>
              <w:top w:w="100.0" w:type="dxa"/>
              <w:left w:w="100.0" w:type="dxa"/>
              <w:bottom w:w="100.0" w:type="dxa"/>
              <w:right w:w="100.0" w:type="dxa"/>
            </w:tcMar>
          </w:tcPr>
          <w:p w:rsidR="00000000" w:rsidDel="00000000" w:rsidP="00000000" w:rsidRDefault="00000000" w:rsidRPr="00000000" w14:paraId="000000D5">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-1.98</w:t>
            </w:r>
          </w:p>
        </w:tc>
        <w:tc>
          <w:tcPr>
            <w:shd w:fill="auto" w:val="clear"/>
            <w:tcMar>
              <w:top w:w="100.0" w:type="dxa"/>
              <w:left w:w="100.0" w:type="dxa"/>
              <w:bottom w:w="100.0" w:type="dxa"/>
              <w:right w:w="100.0" w:type="dxa"/>
            </w:tcMar>
          </w:tcPr>
          <w:p w:rsidR="00000000" w:rsidDel="00000000" w:rsidP="00000000" w:rsidRDefault="00000000" w:rsidRPr="00000000" w14:paraId="000000D6">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-10.66</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7">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B+C</w:t>
            </w:r>
          </w:p>
        </w:tc>
        <w:tc>
          <w:tcPr>
            <w:shd w:fill="auto" w:val="clear"/>
            <w:tcMar>
              <w:top w:w="100.0" w:type="dxa"/>
              <w:left w:w="100.0" w:type="dxa"/>
              <w:bottom w:w="100.0" w:type="dxa"/>
              <w:right w:w="100.0" w:type="dxa"/>
            </w:tcMar>
          </w:tcPr>
          <w:p w:rsidR="00000000" w:rsidDel="00000000" w:rsidP="00000000" w:rsidRDefault="00000000" w:rsidRPr="00000000" w14:paraId="000000D8">
            <w:pPr>
              <w:spacing w:after="240" w:before="200" w:line="360" w:lineRule="auto"/>
              <w:jc w:val="both"/>
              <w:rPr>
                <w:sz w:val="24"/>
                <w:szCs w:val="24"/>
              </w:rPr>
            </w:pPr>
            <w:r w:rsidDel="00000000" w:rsidR="00000000" w:rsidRPr="00000000">
              <w:rPr>
                <w:sz w:val="24"/>
                <w:szCs w:val="24"/>
                <w:rtl w:val="0"/>
              </w:rPr>
              <w:t xml:space="preserve">£100 million</w:t>
            </w:r>
          </w:p>
        </w:tc>
        <w:tc>
          <w:tcPr>
            <w:shd w:fill="auto" w:val="clear"/>
            <w:tcMar>
              <w:top w:w="100.0" w:type="dxa"/>
              <w:left w:w="100.0" w:type="dxa"/>
              <w:bottom w:w="100.0" w:type="dxa"/>
              <w:right w:w="100.0" w:type="dxa"/>
            </w:tcMar>
          </w:tcPr>
          <w:p w:rsidR="00000000" w:rsidDel="00000000" w:rsidP="00000000" w:rsidRDefault="00000000" w:rsidRPr="00000000" w14:paraId="000000D9">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-8.3</w:t>
            </w:r>
          </w:p>
        </w:tc>
        <w:tc>
          <w:tcPr>
            <w:shd w:fill="auto" w:val="clear"/>
            <w:tcMar>
              <w:top w:w="100.0" w:type="dxa"/>
              <w:left w:w="100.0" w:type="dxa"/>
              <w:bottom w:w="100.0" w:type="dxa"/>
              <w:right w:w="100.0" w:type="dxa"/>
            </w:tcMar>
          </w:tcPr>
          <w:p w:rsidR="00000000" w:rsidDel="00000000" w:rsidP="00000000" w:rsidRDefault="00000000" w:rsidRPr="00000000" w14:paraId="000000DA">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-1.98</w:t>
            </w:r>
          </w:p>
        </w:tc>
        <w:tc>
          <w:tcPr>
            <w:shd w:fill="auto" w:val="clear"/>
            <w:tcMar>
              <w:top w:w="100.0" w:type="dxa"/>
              <w:left w:w="100.0" w:type="dxa"/>
              <w:bottom w:w="100.0" w:type="dxa"/>
              <w:right w:w="100.0" w:type="dxa"/>
            </w:tcMar>
          </w:tcPr>
          <w:p w:rsidR="00000000" w:rsidDel="00000000" w:rsidP="00000000" w:rsidRDefault="00000000" w:rsidRPr="00000000" w14:paraId="000000DB">
            <w:pPr>
              <w:widowControl w:val="0"/>
              <w:pBdr>
                <w:top w:space="0" w:sz="0" w:val="nil"/>
                <w:left w:space="0" w:sz="0" w:val="nil"/>
                <w:bottom w:space="0" w:sz="0" w:val="nil"/>
                <w:right w:space="0" w:sz="0" w:val="nil"/>
                <w:between w:space="0" w:sz="0" w:val="nil"/>
              </w:pBdr>
              <w:spacing w:after="240" w:line="360" w:lineRule="auto"/>
              <w:rPr>
                <w:sz w:val="24"/>
                <w:szCs w:val="24"/>
              </w:rPr>
            </w:pPr>
            <w:r w:rsidDel="00000000" w:rsidR="00000000" w:rsidRPr="00000000">
              <w:rPr>
                <w:sz w:val="24"/>
                <w:szCs w:val="24"/>
                <w:rtl w:val="0"/>
              </w:rPr>
              <w:t xml:space="preserve">-10.28</w:t>
            </w:r>
          </w:p>
        </w:tc>
      </w:tr>
    </w:tbl>
    <w:p w:rsidR="00000000" w:rsidDel="00000000" w:rsidP="00000000" w:rsidRDefault="00000000" w:rsidRPr="00000000" w14:paraId="000000DC">
      <w:pPr>
        <w:spacing w:after="240" w:before="200" w:line="360" w:lineRule="auto"/>
        <w:jc w:val="both"/>
        <w:rPr>
          <w:sz w:val="24"/>
          <w:szCs w:val="24"/>
        </w:rPr>
      </w:pPr>
      <w:r w:rsidDel="00000000" w:rsidR="00000000" w:rsidRPr="00000000">
        <w:rPr>
          <w:sz w:val="24"/>
          <w:szCs w:val="24"/>
          <w:rtl w:val="0"/>
        </w:rPr>
        <w:t xml:space="preserve"> The recommended project is the combination of B and C. </w:t>
      </w:r>
    </w:p>
    <w:p w:rsidR="00000000" w:rsidDel="00000000" w:rsidP="00000000" w:rsidRDefault="00000000" w:rsidRPr="00000000" w14:paraId="000000DD">
      <w:pPr>
        <w:spacing w:after="240" w:before="200" w:line="360" w:lineRule="auto"/>
        <w:jc w:val="both"/>
        <w:rPr>
          <w:sz w:val="24"/>
          <w:szCs w:val="24"/>
        </w:rPr>
      </w:pPr>
      <w:r w:rsidDel="00000000" w:rsidR="00000000" w:rsidRPr="00000000">
        <w:rPr>
          <w:sz w:val="24"/>
          <w:szCs w:val="24"/>
          <w:rtl w:val="0"/>
        </w:rPr>
        <w:t xml:space="preserve">The overall analysis confirms that under the assessment of capital rationing, Projects B and C are recommended as the combination. Further, the combined NPV for the selected project is -£10.28million and it is marginally better than that of Projects A and C, combined, which accounts for -£10.66 million. The key justification lies towards incorporating the PI-based ranking, as the Projects C ranked 1st, followed by B and it is able to represent about two prominent capital-efficient projects. The standard capital rationing identifies the top-ranked projects through PI before the budget is exhausted. The other additional assessment indicates that Project C has a lower payback period of 3.6 years and has a higher IRR of 8.59%. It can be combined with Project B through the steady and owing to incorporating the predictable cash flows that may provide a certain degree of cash flow diversification. The annuity inflows of Project B are £11million for each year. </w:t>
      </w:r>
    </w:p>
    <w:p w:rsidR="00000000" w:rsidDel="00000000" w:rsidP="00000000" w:rsidRDefault="00000000" w:rsidRPr="00000000" w14:paraId="000000DE">
      <w:pPr>
        <w:pStyle w:val="Heading1"/>
        <w:spacing w:after="240" w:lineRule="auto"/>
        <w:rPr/>
      </w:pPr>
      <w:bookmarkStart w:colFirst="0" w:colLast="0" w:name="_37m2jsg" w:id="32"/>
      <w:bookmarkEnd w:id="32"/>
      <w:r w:rsidDel="00000000" w:rsidR="00000000" w:rsidRPr="00000000">
        <w:rPr>
          <w:rtl w:val="0"/>
        </w:rPr>
        <w:t xml:space="preserve">6. Conclusion </w:t>
      </w:r>
    </w:p>
    <w:p w:rsidR="00000000" w:rsidDel="00000000" w:rsidP="00000000" w:rsidRDefault="00000000" w:rsidRPr="00000000" w14:paraId="000000DF">
      <w:pPr>
        <w:spacing w:after="240" w:before="200" w:line="360" w:lineRule="auto"/>
        <w:jc w:val="both"/>
        <w:rPr>
          <w:sz w:val="24"/>
          <w:szCs w:val="24"/>
        </w:rPr>
      </w:pPr>
      <w:r w:rsidDel="00000000" w:rsidR="00000000" w:rsidRPr="00000000">
        <w:rPr>
          <w:sz w:val="24"/>
          <w:szCs w:val="24"/>
          <w:rtl w:val="0"/>
        </w:rPr>
        <w:t xml:space="preserve">The conclusive evidence indicates that Volkswagen Group experience consolidate financial performance with decent profitability and liquidity aspects. The performance of the company is interpreted through the help of financial ratios, and investment appraisal methods are used in terms of determining the selection of a project. Project C is considered the best investment project. The capital rationing is formulated through the help of incorporating £100 million investment for the project, which may be accessed through the combination of B and C. </w:t>
      </w:r>
    </w:p>
    <w:p w:rsidR="00000000" w:rsidDel="00000000" w:rsidP="00000000" w:rsidRDefault="00000000" w:rsidRPr="00000000" w14:paraId="000000E0">
      <w:pPr>
        <w:spacing w:after="240" w:before="20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E1">
      <w:pPr>
        <w:pStyle w:val="Heading1"/>
        <w:spacing w:after="240" w:lineRule="auto"/>
        <w:rPr/>
      </w:pPr>
      <w:bookmarkStart w:colFirst="0" w:colLast="0" w:name="_1mrcu09" w:id="33"/>
      <w:bookmarkEnd w:id="33"/>
      <w:r w:rsidDel="00000000" w:rsidR="00000000" w:rsidRPr="00000000">
        <w:rPr>
          <w:rtl w:val="0"/>
        </w:rPr>
        <w:t xml:space="preserve">Reference List </w:t>
      </w:r>
    </w:p>
    <w:p w:rsidR="00000000" w:rsidDel="00000000" w:rsidP="00000000" w:rsidRDefault="00000000" w:rsidRPr="00000000" w14:paraId="000000E2">
      <w:pPr>
        <w:spacing w:after="240" w:before="200" w:line="360" w:lineRule="auto"/>
        <w:jc w:val="both"/>
        <w:rPr>
          <w:sz w:val="24"/>
          <w:szCs w:val="24"/>
        </w:rPr>
      </w:pPr>
      <w:r w:rsidDel="00000000" w:rsidR="00000000" w:rsidRPr="00000000">
        <w:rPr>
          <w:sz w:val="24"/>
          <w:szCs w:val="24"/>
          <w:rtl w:val="0"/>
        </w:rPr>
        <w:t xml:space="preserve">ACCA Global, (2026). </w:t>
      </w:r>
      <w:r w:rsidDel="00000000" w:rsidR="00000000" w:rsidRPr="00000000">
        <w:rPr>
          <w:i w:val="1"/>
          <w:sz w:val="24"/>
          <w:szCs w:val="24"/>
          <w:rtl w:val="0"/>
        </w:rPr>
        <w:t xml:space="preserve">Foreign currency risk and its management</w:t>
      </w:r>
      <w:r w:rsidDel="00000000" w:rsidR="00000000" w:rsidRPr="00000000">
        <w:rPr>
          <w:sz w:val="24"/>
          <w:szCs w:val="24"/>
          <w:rtl w:val="0"/>
        </w:rPr>
        <w:t xml:space="preserve">. Available at: https://www.accaglobal.com/in/en/student/exam-support-resources/fundamentals-exams-study-resources/f9/technical-articles/forex.html (Accessed: 6 March 2025)</w:t>
      </w:r>
    </w:p>
    <w:p w:rsidR="00000000" w:rsidDel="00000000" w:rsidP="00000000" w:rsidRDefault="00000000" w:rsidRPr="00000000" w14:paraId="000000E3">
      <w:pPr>
        <w:spacing w:after="240" w:before="200" w:line="360" w:lineRule="auto"/>
        <w:jc w:val="both"/>
        <w:rPr>
          <w:sz w:val="24"/>
          <w:szCs w:val="24"/>
        </w:rPr>
      </w:pPr>
      <w:r w:rsidDel="00000000" w:rsidR="00000000" w:rsidRPr="00000000">
        <w:rPr>
          <w:sz w:val="24"/>
          <w:szCs w:val="24"/>
          <w:rtl w:val="0"/>
        </w:rPr>
        <w:t xml:space="preserve">Adriana, D., Hartoyo, H., Syarief, R. and Anggraeni, E., (2024) ‘Revisiting causes of firm exit for divestiture spin-off in the last five years: A systematic literature review.’ </w:t>
      </w:r>
      <w:r w:rsidDel="00000000" w:rsidR="00000000" w:rsidRPr="00000000">
        <w:rPr>
          <w:i w:val="1"/>
          <w:sz w:val="24"/>
          <w:szCs w:val="24"/>
          <w:rtl w:val="0"/>
        </w:rPr>
        <w:t xml:space="preserve">Aptisi Transactions on Technopreneurship (ATT),</w:t>
      </w:r>
      <w:r w:rsidDel="00000000" w:rsidR="00000000" w:rsidRPr="00000000">
        <w:rPr>
          <w:sz w:val="24"/>
          <w:szCs w:val="24"/>
          <w:rtl w:val="0"/>
        </w:rPr>
        <w:t xml:space="preserve"> 6(3), pp.458-467. Available at: </w:t>
      </w:r>
      <w:hyperlink r:id="rId14">
        <w:r w:rsidDel="00000000" w:rsidR="00000000" w:rsidRPr="00000000">
          <w:rPr>
            <w:color w:val="1155cc"/>
            <w:sz w:val="24"/>
            <w:szCs w:val="24"/>
            <w:u w:val="single"/>
            <w:rtl w:val="0"/>
          </w:rPr>
          <w:t xml:space="preserve">https://doi.org/10.34306/att.v6i3.447</w:t>
        </w:r>
      </w:hyperlink>
      <w:r w:rsidDel="00000000" w:rsidR="00000000" w:rsidRPr="00000000">
        <w:rPr>
          <w:sz w:val="24"/>
          <w:szCs w:val="24"/>
          <w:rtl w:val="0"/>
        </w:rPr>
        <w:t xml:space="preserve"> </w:t>
      </w:r>
    </w:p>
    <w:p w:rsidR="00000000" w:rsidDel="00000000" w:rsidP="00000000" w:rsidRDefault="00000000" w:rsidRPr="00000000" w14:paraId="000000E4">
      <w:pPr>
        <w:spacing w:after="240" w:before="200" w:line="360" w:lineRule="auto"/>
        <w:jc w:val="both"/>
        <w:rPr>
          <w:sz w:val="24"/>
          <w:szCs w:val="24"/>
        </w:rPr>
      </w:pPr>
      <w:r w:rsidDel="00000000" w:rsidR="00000000" w:rsidRPr="00000000">
        <w:rPr>
          <w:sz w:val="24"/>
          <w:szCs w:val="24"/>
          <w:rtl w:val="0"/>
        </w:rPr>
        <w:t xml:space="preserve">Ahamed, T., Masum, M.H., Hossain, M.S. and Sakib, M.S., (2025). ‘Factors Affecting Short-Term Financing In Emerging Economies.’ </w:t>
      </w:r>
      <w:r w:rsidDel="00000000" w:rsidR="00000000" w:rsidRPr="00000000">
        <w:rPr>
          <w:i w:val="1"/>
          <w:sz w:val="24"/>
          <w:szCs w:val="24"/>
          <w:rtl w:val="0"/>
        </w:rPr>
        <w:t xml:space="preserve">Polish Journal of Management Studies</w:t>
      </w:r>
      <w:r w:rsidDel="00000000" w:rsidR="00000000" w:rsidRPr="00000000">
        <w:rPr>
          <w:sz w:val="24"/>
          <w:szCs w:val="24"/>
          <w:rtl w:val="0"/>
        </w:rPr>
        <w:t xml:space="preserve">, 32(1), pp. 7-24. Available at: 10.17512/pjms.2025.32.1.01 </w:t>
      </w:r>
    </w:p>
    <w:p w:rsidR="00000000" w:rsidDel="00000000" w:rsidP="00000000" w:rsidRDefault="00000000" w:rsidRPr="00000000" w14:paraId="000000E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Arora, K., Sood, A., Jindal, R. and Vishwakarma, U. (2024). </w:t>
      </w:r>
      <w:r w:rsidDel="00000000" w:rsidR="00000000" w:rsidRPr="00000000">
        <w:rPr>
          <w:i w:val="1"/>
          <w:sz w:val="24"/>
          <w:szCs w:val="24"/>
          <w:rtl w:val="0"/>
        </w:rPr>
        <w:t xml:space="preserve">Evaluating Volkswagen’s Current Market Position and Future Prospects for Growth in a Rapidly Electrifying Automotive Industry</w:t>
      </w:r>
      <w:r w:rsidDel="00000000" w:rsidR="00000000" w:rsidRPr="00000000">
        <w:rPr>
          <w:sz w:val="24"/>
          <w:szCs w:val="24"/>
          <w:rtl w:val="0"/>
        </w:rPr>
        <w:t xml:space="preserve">. ResearchGate. Available at: </w:t>
      </w:r>
      <w:hyperlink r:id="rId15">
        <w:r w:rsidDel="00000000" w:rsidR="00000000" w:rsidRPr="00000000">
          <w:rPr>
            <w:color w:val="1155cc"/>
            <w:sz w:val="24"/>
            <w:szCs w:val="24"/>
            <w:u w:val="single"/>
            <w:rtl w:val="0"/>
          </w:rPr>
          <w:t xml:space="preserve">https://doi.org/10.13140/RG.2.2.11711.83365</w:t>
        </w:r>
      </w:hyperlink>
      <w:r w:rsidDel="00000000" w:rsidR="00000000" w:rsidRPr="00000000">
        <w:rPr>
          <w:sz w:val="24"/>
          <w:szCs w:val="24"/>
          <w:rtl w:val="0"/>
        </w:rPr>
        <w:t xml:space="preserve">. (Accessed: 6 March 2026). </w:t>
      </w:r>
    </w:p>
    <w:p w:rsidR="00000000" w:rsidDel="00000000" w:rsidP="00000000" w:rsidRDefault="00000000" w:rsidRPr="00000000" w14:paraId="000000E6">
      <w:pPr>
        <w:spacing w:after="240" w:before="200" w:line="360" w:lineRule="auto"/>
        <w:jc w:val="both"/>
        <w:rPr>
          <w:sz w:val="24"/>
          <w:szCs w:val="24"/>
        </w:rPr>
      </w:pPr>
      <w:r w:rsidDel="00000000" w:rsidR="00000000" w:rsidRPr="00000000">
        <w:rPr>
          <w:sz w:val="24"/>
          <w:szCs w:val="24"/>
          <w:rtl w:val="0"/>
        </w:rPr>
        <w:t xml:space="preserve">Attah, R.U., Garba, B.M.P., Gil-Ozoudeh, I. and Iwuanyanwu, O., (2024) ‘Corporate banking strategies and financial services innovation: Conceptual analysis for driving corporate growth and market expansion.’ </w:t>
      </w:r>
      <w:r w:rsidDel="00000000" w:rsidR="00000000" w:rsidRPr="00000000">
        <w:rPr>
          <w:i w:val="1"/>
          <w:sz w:val="24"/>
          <w:szCs w:val="24"/>
          <w:rtl w:val="0"/>
        </w:rPr>
        <w:t xml:space="preserve">Int J Eng Res De</w:t>
      </w:r>
      <w:r w:rsidDel="00000000" w:rsidR="00000000" w:rsidRPr="00000000">
        <w:rPr>
          <w:sz w:val="24"/>
          <w:szCs w:val="24"/>
          <w:rtl w:val="0"/>
        </w:rPr>
        <w:t xml:space="preserve">v, 20(11), pp.1339-49. Available at: https://www.researchgate.net/profile/Ifechukwu-Gil-Ozoudeh/publication/386997394_Corporate_Banking_Strategies_and_Financial_Services_Innovation_Conceptual_Analysis_for_Driving_Corporate_Growth_and_Market_Expansion/links/675c00638a08a27dd0bbfe2d/Corporate-Banking-Strategies-and-Financial-Services-Innovation-Conceptual-Analysis-for-Driving-Corporate-Growth-and-Market-Expansion.pdf  (Accessed: 6 March 2025)</w:t>
      </w:r>
    </w:p>
    <w:p w:rsidR="00000000" w:rsidDel="00000000" w:rsidP="00000000" w:rsidRDefault="00000000" w:rsidRPr="00000000" w14:paraId="000000E7">
      <w:pPr>
        <w:spacing w:after="240" w:before="200" w:line="360" w:lineRule="auto"/>
        <w:jc w:val="both"/>
        <w:rPr>
          <w:sz w:val="24"/>
          <w:szCs w:val="24"/>
        </w:rPr>
      </w:pPr>
      <w:r w:rsidDel="00000000" w:rsidR="00000000" w:rsidRPr="00000000">
        <w:rPr>
          <w:sz w:val="24"/>
          <w:szCs w:val="24"/>
          <w:rtl w:val="0"/>
        </w:rPr>
        <w:t xml:space="preserve">Bauer, F., King, D.R., Friesl, M., Schriber, S. and Weng, Q., (2024) ‘Acquisition integration capabilities and organizational design.’ </w:t>
      </w:r>
      <w:r w:rsidDel="00000000" w:rsidR="00000000" w:rsidRPr="00000000">
        <w:rPr>
          <w:i w:val="1"/>
          <w:sz w:val="24"/>
          <w:szCs w:val="24"/>
          <w:rtl w:val="0"/>
        </w:rPr>
        <w:t xml:space="preserve">Long Range Planning</w:t>
      </w:r>
      <w:r w:rsidDel="00000000" w:rsidR="00000000" w:rsidRPr="00000000">
        <w:rPr>
          <w:sz w:val="24"/>
          <w:szCs w:val="24"/>
          <w:rtl w:val="0"/>
        </w:rPr>
        <w:t xml:space="preserve">, 57(6), pp. 1-18. Available at: https://doi.org/10.1016/j.lrp.2024.102479 </w:t>
      </w:r>
    </w:p>
    <w:p w:rsidR="00000000" w:rsidDel="00000000" w:rsidP="00000000" w:rsidRDefault="00000000" w:rsidRPr="00000000" w14:paraId="000000E8">
      <w:pPr>
        <w:spacing w:after="240" w:before="240" w:line="360" w:lineRule="auto"/>
        <w:jc w:val="both"/>
        <w:rPr>
          <w:sz w:val="24"/>
          <w:szCs w:val="24"/>
        </w:rPr>
      </w:pPr>
      <w:r w:rsidDel="00000000" w:rsidR="00000000" w:rsidRPr="00000000">
        <w:rPr>
          <w:sz w:val="24"/>
          <w:szCs w:val="24"/>
          <w:rtl w:val="0"/>
        </w:rPr>
        <w:t xml:space="preserve">Baum, A.E., Crosby, N. and Devaney, S., (2021). </w:t>
      </w:r>
      <w:r w:rsidDel="00000000" w:rsidR="00000000" w:rsidRPr="00000000">
        <w:rPr>
          <w:i w:val="1"/>
          <w:sz w:val="24"/>
          <w:szCs w:val="24"/>
          <w:rtl w:val="0"/>
        </w:rPr>
        <w:t xml:space="preserve">Property investment appraisal</w:t>
      </w:r>
      <w:r w:rsidDel="00000000" w:rsidR="00000000" w:rsidRPr="00000000">
        <w:rPr>
          <w:sz w:val="24"/>
          <w:szCs w:val="24"/>
          <w:rtl w:val="0"/>
        </w:rPr>
        <w:t xml:space="preserve">. John Wiley &amp; Sons.</w:t>
      </w:r>
    </w:p>
    <w:p w:rsidR="00000000" w:rsidDel="00000000" w:rsidP="00000000" w:rsidRDefault="00000000" w:rsidRPr="00000000" w14:paraId="000000E9">
      <w:pPr>
        <w:spacing w:after="240" w:before="200" w:line="360" w:lineRule="auto"/>
        <w:jc w:val="both"/>
        <w:rPr>
          <w:sz w:val="24"/>
          <w:szCs w:val="24"/>
        </w:rPr>
      </w:pPr>
      <w:r w:rsidDel="00000000" w:rsidR="00000000" w:rsidRPr="00000000">
        <w:rPr>
          <w:sz w:val="24"/>
          <w:szCs w:val="24"/>
          <w:rtl w:val="0"/>
        </w:rPr>
        <w:t xml:space="preserve">Corporate Finance Institute (2019). </w:t>
      </w:r>
      <w:r w:rsidDel="00000000" w:rsidR="00000000" w:rsidRPr="00000000">
        <w:rPr>
          <w:i w:val="1"/>
          <w:sz w:val="24"/>
          <w:szCs w:val="24"/>
          <w:rtl w:val="0"/>
        </w:rPr>
        <w:t xml:space="preserve">Operating Cycle.</w:t>
      </w:r>
      <w:r w:rsidDel="00000000" w:rsidR="00000000" w:rsidRPr="00000000">
        <w:rPr>
          <w:sz w:val="24"/>
          <w:szCs w:val="24"/>
          <w:rtl w:val="0"/>
        </w:rPr>
        <w:t xml:space="preserve"> Available at: https://corporatefinanceinstitute.com/resources/accounting/operating-cycle/ (Accessed: 6 March 2026)</w:t>
      </w:r>
    </w:p>
    <w:p w:rsidR="00000000" w:rsidDel="00000000" w:rsidP="00000000" w:rsidRDefault="00000000" w:rsidRPr="00000000" w14:paraId="000000E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Daniel, A. (2025). </w:t>
      </w:r>
      <w:r w:rsidDel="00000000" w:rsidR="00000000" w:rsidRPr="00000000">
        <w:rPr>
          <w:i w:val="1"/>
          <w:sz w:val="24"/>
          <w:szCs w:val="24"/>
          <w:rtl w:val="0"/>
        </w:rPr>
        <w:t xml:space="preserve">Volkswagen indicates shortage of Chinese chips would hit profits</w:t>
      </w:r>
      <w:r w:rsidDel="00000000" w:rsidR="00000000" w:rsidRPr="00000000">
        <w:rPr>
          <w:sz w:val="24"/>
          <w:szCs w:val="24"/>
          <w:rtl w:val="0"/>
        </w:rPr>
        <w:t xml:space="preserve">. The Guardian. Available at: </w:t>
      </w:r>
      <w:hyperlink r:id="rId16">
        <w:r w:rsidDel="00000000" w:rsidR="00000000" w:rsidRPr="00000000">
          <w:rPr>
            <w:color w:val="1155cc"/>
            <w:sz w:val="24"/>
            <w:szCs w:val="24"/>
            <w:u w:val="single"/>
            <w:rtl w:val="0"/>
          </w:rPr>
          <w:t xml:space="preserve">https://www.theguardian.com/business/2025/oct/30/volkswagen-chip-shortage-profits-chinese-europe-carmaker</w:t>
        </w:r>
      </w:hyperlink>
      <w:r w:rsidDel="00000000" w:rsidR="00000000" w:rsidRPr="00000000">
        <w:rPr>
          <w:sz w:val="24"/>
          <w:szCs w:val="24"/>
          <w:rtl w:val="0"/>
        </w:rPr>
        <w:t xml:space="preserve">. (Accessed: 4 March 2026). </w:t>
      </w:r>
    </w:p>
    <w:p w:rsidR="00000000" w:rsidDel="00000000" w:rsidP="00000000" w:rsidRDefault="00000000" w:rsidRPr="00000000" w14:paraId="000000EB">
      <w:pPr>
        <w:spacing w:after="240" w:before="200" w:line="360" w:lineRule="auto"/>
        <w:jc w:val="both"/>
        <w:rPr>
          <w:sz w:val="24"/>
          <w:szCs w:val="24"/>
        </w:rPr>
      </w:pPr>
      <w:r w:rsidDel="00000000" w:rsidR="00000000" w:rsidRPr="00000000">
        <w:rPr>
          <w:sz w:val="24"/>
          <w:szCs w:val="24"/>
          <w:rtl w:val="0"/>
        </w:rPr>
        <w:t xml:space="preserve">Elumilade, O.O., Ogundeji, I.A., Achumie, G.O., Omokhoa, H.E. and Omowole, B.M., (2022). ‘Optimizing corporate tax strategies and transfer pricing policies to improve financial efficiency and compliance’. </w:t>
      </w:r>
      <w:r w:rsidDel="00000000" w:rsidR="00000000" w:rsidRPr="00000000">
        <w:rPr>
          <w:i w:val="1"/>
          <w:sz w:val="24"/>
          <w:szCs w:val="24"/>
          <w:rtl w:val="0"/>
        </w:rPr>
        <w:t xml:space="preserve">Journal of Advance Multidisciplinary Research</w:t>
      </w:r>
      <w:r w:rsidDel="00000000" w:rsidR="00000000" w:rsidRPr="00000000">
        <w:rPr>
          <w:sz w:val="24"/>
          <w:szCs w:val="24"/>
          <w:rtl w:val="0"/>
        </w:rPr>
        <w:t xml:space="preserve">, 1(2), pp.28-38. Available at: https://doi.org/10.54660/.JHMR.2022.1.2.28-38 </w:t>
      </w:r>
    </w:p>
    <w:p w:rsidR="00000000" w:rsidDel="00000000" w:rsidP="00000000" w:rsidRDefault="00000000" w:rsidRPr="00000000" w14:paraId="000000EC">
      <w:pPr>
        <w:spacing w:after="240" w:before="200" w:line="360" w:lineRule="auto"/>
        <w:jc w:val="both"/>
        <w:rPr>
          <w:sz w:val="24"/>
          <w:szCs w:val="24"/>
        </w:rPr>
      </w:pPr>
      <w:r w:rsidDel="00000000" w:rsidR="00000000" w:rsidRPr="00000000">
        <w:rPr>
          <w:sz w:val="24"/>
          <w:szCs w:val="24"/>
          <w:rtl w:val="0"/>
        </w:rPr>
        <w:t xml:space="preserve">Eyinade, W., Ezeilo, O.J. and Ogundeji, I.A., (2022). ‘A framework for managing currency risk and exchange rate exposure in international energy investment portfolios.</w:t>
      </w:r>
      <w:r w:rsidDel="00000000" w:rsidR="00000000" w:rsidRPr="00000000">
        <w:rPr>
          <w:i w:val="1"/>
          <w:sz w:val="24"/>
          <w:szCs w:val="24"/>
          <w:rtl w:val="0"/>
        </w:rPr>
        <w:t xml:space="preserve">’ International Journal of Scientific Research in Civil Engineering</w:t>
      </w:r>
      <w:r w:rsidDel="00000000" w:rsidR="00000000" w:rsidRPr="00000000">
        <w:rPr>
          <w:sz w:val="24"/>
          <w:szCs w:val="24"/>
          <w:rtl w:val="0"/>
        </w:rPr>
        <w:t xml:space="preserve">, 6(6), pp.218-230. Available at: https://www.researchgate.net/profile/Onyinye-Ezeilo/publication/393453311_A_Framework_for_Managing_Currency_Risk_and_Exchange_Rate_Exposure_in_International_Energy_Investment_Portfolios/links/686af3d5b991270ef301dc5f/A-Framework-for-Managing-Currency-Risk-and-Exchange-Rate-Exposure-in-International-Energy-Investment-Portfolios.pdf (Accessed: 4 March 2026).</w:t>
      </w:r>
    </w:p>
    <w:p w:rsidR="00000000" w:rsidDel="00000000" w:rsidP="00000000" w:rsidRDefault="00000000" w:rsidRPr="00000000" w14:paraId="000000ED">
      <w:pPr>
        <w:spacing w:after="240" w:before="200" w:line="360" w:lineRule="auto"/>
        <w:jc w:val="both"/>
        <w:rPr>
          <w:sz w:val="24"/>
          <w:szCs w:val="24"/>
        </w:rPr>
      </w:pPr>
      <w:r w:rsidDel="00000000" w:rsidR="00000000" w:rsidRPr="00000000">
        <w:rPr>
          <w:sz w:val="24"/>
          <w:szCs w:val="24"/>
          <w:rtl w:val="0"/>
        </w:rPr>
        <w:t xml:space="preserve">Fauziah, F., Lismawati, S.R. and Zien, N.H.R., (2025) ‘Impact of Receivables Turnover and Collection Period on Manufacturing Profitability in Indonesia.’ </w:t>
      </w:r>
      <w:r w:rsidDel="00000000" w:rsidR="00000000" w:rsidRPr="00000000">
        <w:rPr>
          <w:i w:val="1"/>
          <w:sz w:val="24"/>
          <w:szCs w:val="24"/>
          <w:rtl w:val="0"/>
        </w:rPr>
        <w:t xml:space="preserve">Jurnal Ilmiah Manajemen Kesatuan</w:t>
      </w:r>
      <w:r w:rsidDel="00000000" w:rsidR="00000000" w:rsidRPr="00000000">
        <w:rPr>
          <w:sz w:val="24"/>
          <w:szCs w:val="24"/>
          <w:rtl w:val="0"/>
        </w:rPr>
        <w:t xml:space="preserve">, 13(2), pp.1019-1030. Available at: https://doi.org/10.37641/jimkes.v13i2.3166 </w:t>
      </w:r>
    </w:p>
    <w:p w:rsidR="00000000" w:rsidDel="00000000" w:rsidP="00000000" w:rsidRDefault="00000000" w:rsidRPr="00000000" w14:paraId="000000EE">
      <w:pPr>
        <w:spacing w:after="240" w:before="200" w:line="360" w:lineRule="auto"/>
        <w:jc w:val="both"/>
        <w:rPr>
          <w:sz w:val="24"/>
          <w:szCs w:val="24"/>
        </w:rPr>
      </w:pPr>
      <w:r w:rsidDel="00000000" w:rsidR="00000000" w:rsidRPr="00000000">
        <w:rPr>
          <w:sz w:val="24"/>
          <w:szCs w:val="24"/>
          <w:rtl w:val="0"/>
        </w:rPr>
        <w:t xml:space="preserve">Flynn, A. and Li, Q., (2023) ‘Determinants of supplier payment times before and during the pandemic: Empirical evidence from UK firms’ </w:t>
      </w:r>
      <w:r w:rsidDel="00000000" w:rsidR="00000000" w:rsidRPr="00000000">
        <w:rPr>
          <w:i w:val="1"/>
          <w:sz w:val="24"/>
          <w:szCs w:val="24"/>
          <w:rtl w:val="0"/>
        </w:rPr>
        <w:t xml:space="preserve">Journal of Purchasing</w:t>
      </w:r>
      <w:r w:rsidDel="00000000" w:rsidR="00000000" w:rsidRPr="00000000">
        <w:rPr>
          <w:sz w:val="24"/>
          <w:szCs w:val="24"/>
          <w:rtl w:val="0"/>
        </w:rPr>
        <w:t xml:space="preserve"> </w:t>
      </w:r>
      <w:r w:rsidDel="00000000" w:rsidR="00000000" w:rsidRPr="00000000">
        <w:rPr>
          <w:i w:val="1"/>
          <w:sz w:val="24"/>
          <w:szCs w:val="24"/>
          <w:rtl w:val="0"/>
        </w:rPr>
        <w:t xml:space="preserve">and Supply Management</w:t>
      </w:r>
      <w:r w:rsidDel="00000000" w:rsidR="00000000" w:rsidRPr="00000000">
        <w:rPr>
          <w:sz w:val="24"/>
          <w:szCs w:val="24"/>
          <w:rtl w:val="0"/>
        </w:rPr>
        <w:t xml:space="preserve">, 29(4), pp. 1-16. Available at: https://doi.org/10.1016/j.pursup.2023.100850 </w:t>
      </w:r>
    </w:p>
    <w:p w:rsidR="00000000" w:rsidDel="00000000" w:rsidP="00000000" w:rsidRDefault="00000000" w:rsidRPr="00000000" w14:paraId="000000EF">
      <w:pPr>
        <w:spacing w:after="240" w:before="200" w:line="360" w:lineRule="auto"/>
        <w:jc w:val="both"/>
        <w:rPr>
          <w:sz w:val="24"/>
          <w:szCs w:val="24"/>
        </w:rPr>
      </w:pPr>
      <w:r w:rsidDel="00000000" w:rsidR="00000000" w:rsidRPr="00000000">
        <w:rPr>
          <w:sz w:val="24"/>
          <w:szCs w:val="24"/>
          <w:rtl w:val="0"/>
        </w:rPr>
        <w:t xml:space="preserve">Folinas, D., Aidonis, D., Tsolakis, N. and Fotiadis, T. eds., (2025). </w:t>
      </w:r>
      <w:r w:rsidDel="00000000" w:rsidR="00000000" w:rsidRPr="00000000">
        <w:rPr>
          <w:i w:val="1"/>
          <w:sz w:val="24"/>
          <w:szCs w:val="24"/>
          <w:rtl w:val="0"/>
        </w:rPr>
        <w:t xml:space="preserve">The Sage Handbook of Industrial Marketing</w:t>
      </w:r>
      <w:r w:rsidDel="00000000" w:rsidR="00000000" w:rsidRPr="00000000">
        <w:rPr>
          <w:sz w:val="24"/>
          <w:szCs w:val="24"/>
          <w:rtl w:val="0"/>
        </w:rPr>
        <w:t xml:space="preserve">. </w:t>
      </w:r>
    </w:p>
    <w:p w:rsidR="00000000" w:rsidDel="00000000" w:rsidP="00000000" w:rsidRDefault="00000000" w:rsidRPr="00000000" w14:paraId="000000F0">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Hartmann, M. (2026). </w:t>
      </w:r>
      <w:r w:rsidDel="00000000" w:rsidR="00000000" w:rsidRPr="00000000">
        <w:rPr>
          <w:i w:val="1"/>
          <w:sz w:val="24"/>
          <w:szCs w:val="24"/>
          <w:rtl w:val="0"/>
        </w:rPr>
        <w:t xml:space="preserve">Volkswagen’s Strategic Pivot: A Multi-Billion Euro Deal on the Horizon</w:t>
      </w:r>
      <w:r w:rsidDel="00000000" w:rsidR="00000000" w:rsidRPr="00000000">
        <w:rPr>
          <w:sz w:val="24"/>
          <w:szCs w:val="24"/>
          <w:rtl w:val="0"/>
        </w:rPr>
        <w:t xml:space="preserve">. Primary Ignition. Available at: </w:t>
      </w:r>
      <w:hyperlink r:id="rId17">
        <w:r w:rsidDel="00000000" w:rsidR="00000000" w:rsidRPr="00000000">
          <w:rPr>
            <w:color w:val="1155cc"/>
            <w:sz w:val="24"/>
            <w:szCs w:val="24"/>
            <w:u w:val="single"/>
            <w:rtl w:val="0"/>
          </w:rPr>
          <w:t xml:space="preserve">https://primaryignition.com/2026/03/03/volkswagens-strategic-pivot-a-multi-billion-euro-deal-on-the-horizon/</w:t>
        </w:r>
      </w:hyperlink>
      <w:r w:rsidDel="00000000" w:rsidR="00000000" w:rsidRPr="00000000">
        <w:rPr>
          <w:sz w:val="24"/>
          <w:szCs w:val="24"/>
          <w:rtl w:val="0"/>
        </w:rPr>
        <w:t xml:space="preserve"> (Accessed: 5 March 2026). </w:t>
      </w:r>
    </w:p>
    <w:p w:rsidR="00000000" w:rsidDel="00000000" w:rsidP="00000000" w:rsidRDefault="00000000" w:rsidRPr="00000000" w14:paraId="000000F1">
      <w:pPr>
        <w:spacing w:after="240" w:before="200" w:line="360" w:lineRule="auto"/>
        <w:jc w:val="both"/>
        <w:rPr>
          <w:sz w:val="24"/>
          <w:szCs w:val="24"/>
        </w:rPr>
      </w:pPr>
      <w:r w:rsidDel="00000000" w:rsidR="00000000" w:rsidRPr="00000000">
        <w:rPr>
          <w:sz w:val="24"/>
          <w:szCs w:val="24"/>
          <w:rtl w:val="0"/>
        </w:rPr>
        <w:t xml:space="preserve">Hasanudin, H., Awaloedin, D.T. and Arviany, D.D., (2022) ‘The impact of cash turnover, accounts receivable turnover, and inventory turnover on return on assets (ROA) for agribusiness companies listed on the Indonesia stock exchange (IDX) during the period 2016-2020.’ </w:t>
      </w:r>
      <w:r w:rsidDel="00000000" w:rsidR="00000000" w:rsidRPr="00000000">
        <w:rPr>
          <w:i w:val="1"/>
          <w:sz w:val="24"/>
          <w:szCs w:val="24"/>
          <w:rtl w:val="0"/>
        </w:rPr>
        <w:t xml:space="preserve">Jurnal Info Sains: Informatika dan Sains,</w:t>
      </w:r>
      <w:r w:rsidDel="00000000" w:rsidR="00000000" w:rsidRPr="00000000">
        <w:rPr>
          <w:sz w:val="24"/>
          <w:szCs w:val="24"/>
          <w:rtl w:val="0"/>
        </w:rPr>
        <w:t xml:space="preserve"> 12(02), pp.37-44. Available at: </w:t>
      </w:r>
      <w:hyperlink r:id="rId18">
        <w:r w:rsidDel="00000000" w:rsidR="00000000" w:rsidRPr="00000000">
          <w:rPr>
            <w:color w:val="0000ff"/>
            <w:sz w:val="24"/>
            <w:szCs w:val="24"/>
            <w:u w:val="single"/>
            <w:rtl w:val="0"/>
          </w:rPr>
          <w:t xml:space="preserve">https://ejournal.seaninstitute.or.id/index.php/InfoSains/article/view/324/267</w:t>
        </w:r>
      </w:hyperlink>
      <w:r w:rsidDel="00000000" w:rsidR="00000000" w:rsidRPr="00000000">
        <w:rPr>
          <w:sz w:val="24"/>
          <w:szCs w:val="24"/>
          <w:rtl w:val="0"/>
        </w:rPr>
        <w:t xml:space="preserve"> (Accessed: 5 March 2026).  </w:t>
      </w:r>
    </w:p>
    <w:p w:rsidR="00000000" w:rsidDel="00000000" w:rsidP="00000000" w:rsidRDefault="00000000" w:rsidRPr="00000000" w14:paraId="000000F2">
      <w:pPr>
        <w:shd w:fill="ffffff" w:val="clear"/>
        <w:spacing w:after="240" w:before="240" w:line="360" w:lineRule="auto"/>
        <w:jc w:val="both"/>
        <w:rPr>
          <w:sz w:val="24"/>
          <w:szCs w:val="24"/>
        </w:rPr>
      </w:pPr>
      <w:r w:rsidDel="00000000" w:rsidR="00000000" w:rsidRPr="00000000">
        <w:rPr>
          <w:sz w:val="24"/>
          <w:szCs w:val="24"/>
          <w:rtl w:val="0"/>
        </w:rPr>
        <w:t xml:space="preserve">Huaman-Roque, A.J., Cuyate-Reque, P., Cueva-Ruesta, J. and Cordova-Buiza, F. (2025). Impact of Weighted Average Cost of Capital and Profitability on Economic Value Added of Firms in the Industrial Sector. </w:t>
      </w:r>
      <w:r w:rsidDel="00000000" w:rsidR="00000000" w:rsidRPr="00000000">
        <w:rPr>
          <w:i w:val="1"/>
          <w:sz w:val="24"/>
          <w:szCs w:val="24"/>
          <w:rtl w:val="0"/>
        </w:rPr>
        <w:t xml:space="preserve">Journal of Risk and Financial Management</w:t>
      </w:r>
      <w:r w:rsidDel="00000000" w:rsidR="00000000" w:rsidRPr="00000000">
        <w:rPr>
          <w:sz w:val="24"/>
          <w:szCs w:val="24"/>
          <w:rtl w:val="0"/>
        </w:rPr>
        <w:t xml:space="preserve">, 18(11), pp.650–652. Available at:</w:t>
      </w:r>
      <w:hyperlink r:id="rId19">
        <w:r w:rsidDel="00000000" w:rsidR="00000000" w:rsidRPr="00000000">
          <w:rPr>
            <w:sz w:val="24"/>
            <w:szCs w:val="24"/>
            <w:rtl w:val="0"/>
          </w:rPr>
          <w:t xml:space="preserve"> </w:t>
        </w:r>
      </w:hyperlink>
      <w:hyperlink r:id="rId20">
        <w:r w:rsidDel="00000000" w:rsidR="00000000" w:rsidRPr="00000000">
          <w:rPr>
            <w:color w:val="1155cc"/>
            <w:sz w:val="24"/>
            <w:szCs w:val="24"/>
            <w:u w:val="single"/>
            <w:rtl w:val="0"/>
          </w:rPr>
          <w:t xml:space="preserve">https://doi.org/10.3390/jrfm18110650</w:t>
        </w:r>
      </w:hyperlink>
      <w:r w:rsidDel="00000000" w:rsidR="00000000" w:rsidRPr="00000000">
        <w:rPr>
          <w:sz w:val="24"/>
          <w:szCs w:val="24"/>
          <w:rtl w:val="0"/>
        </w:rPr>
        <w:t xml:space="preserve">.</w:t>
      </w:r>
    </w:p>
    <w:p w:rsidR="00000000" w:rsidDel="00000000" w:rsidP="00000000" w:rsidRDefault="00000000" w:rsidRPr="00000000" w14:paraId="000000F3">
      <w:pPr>
        <w:spacing w:after="240" w:before="200" w:line="360" w:lineRule="auto"/>
        <w:jc w:val="both"/>
        <w:rPr>
          <w:sz w:val="24"/>
          <w:szCs w:val="24"/>
        </w:rPr>
      </w:pPr>
      <w:r w:rsidDel="00000000" w:rsidR="00000000" w:rsidRPr="00000000">
        <w:rPr>
          <w:sz w:val="24"/>
          <w:szCs w:val="24"/>
          <w:rtl w:val="0"/>
        </w:rPr>
        <w:t xml:space="preserve">Izadian, N., Sanaei, F., Sadeghi, S., Khorsand, M.S. and Shakerinasab, N., (2024) ‘Market reactions to capital increases: Insights from asset revaluation in pharmaceutical companies on the stock exchange.’ </w:t>
      </w:r>
      <w:r w:rsidDel="00000000" w:rsidR="00000000" w:rsidRPr="00000000">
        <w:rPr>
          <w:i w:val="1"/>
          <w:sz w:val="24"/>
          <w:szCs w:val="24"/>
          <w:rtl w:val="0"/>
        </w:rPr>
        <w:t xml:space="preserve">World Journal of Advanced Research and Reviews</w:t>
      </w:r>
      <w:r w:rsidDel="00000000" w:rsidR="00000000" w:rsidRPr="00000000">
        <w:rPr>
          <w:sz w:val="24"/>
          <w:szCs w:val="24"/>
          <w:rtl w:val="0"/>
        </w:rPr>
        <w:t xml:space="preserve">, 23(02), pp.2486-2497. Available at: https://doi.org/10.30574/wjarr.2024.23.2.2487 </w:t>
      </w:r>
    </w:p>
    <w:p w:rsidR="00000000" w:rsidDel="00000000" w:rsidP="00000000" w:rsidRDefault="00000000" w:rsidRPr="00000000" w14:paraId="000000F4">
      <w:pPr>
        <w:spacing w:after="240" w:before="200" w:line="360" w:lineRule="auto"/>
        <w:jc w:val="both"/>
        <w:rPr>
          <w:sz w:val="24"/>
          <w:szCs w:val="24"/>
        </w:rPr>
      </w:pPr>
      <w:r w:rsidDel="00000000" w:rsidR="00000000" w:rsidRPr="00000000">
        <w:rPr>
          <w:sz w:val="24"/>
          <w:szCs w:val="24"/>
          <w:rtl w:val="0"/>
        </w:rPr>
        <w:t xml:space="preserve">Jain, Y.K., (2024) </w:t>
      </w:r>
      <w:r w:rsidDel="00000000" w:rsidR="00000000" w:rsidRPr="00000000">
        <w:rPr>
          <w:i w:val="1"/>
          <w:sz w:val="24"/>
          <w:szCs w:val="24"/>
          <w:rtl w:val="0"/>
        </w:rPr>
        <w:t xml:space="preserve">Financial management and market dynamics.</w:t>
      </w:r>
      <w:r w:rsidDel="00000000" w:rsidR="00000000" w:rsidRPr="00000000">
        <w:rPr>
          <w:sz w:val="24"/>
          <w:szCs w:val="24"/>
          <w:rtl w:val="0"/>
        </w:rPr>
        <w:t xml:space="preserve"> Xoffencerpublication.</w:t>
      </w:r>
    </w:p>
    <w:p w:rsidR="00000000" w:rsidDel="00000000" w:rsidP="00000000" w:rsidRDefault="00000000" w:rsidRPr="00000000" w14:paraId="000000F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Kapoor, R. (2026). </w:t>
      </w:r>
      <w:r w:rsidDel="00000000" w:rsidR="00000000" w:rsidRPr="00000000">
        <w:rPr>
          <w:i w:val="1"/>
          <w:sz w:val="24"/>
          <w:szCs w:val="24"/>
          <w:rtl w:val="0"/>
        </w:rPr>
        <w:t xml:space="preserve">Volkswagen Hit Hardest by US Tariffs, EV Policy Shift</w:t>
      </w:r>
      <w:r w:rsidDel="00000000" w:rsidR="00000000" w:rsidRPr="00000000">
        <w:rPr>
          <w:sz w:val="24"/>
          <w:szCs w:val="24"/>
          <w:rtl w:val="0"/>
        </w:rPr>
        <w:t xml:space="preserve">. [online] Whalesbook. Available at: </w:t>
      </w:r>
      <w:hyperlink r:id="rId21">
        <w:r w:rsidDel="00000000" w:rsidR="00000000" w:rsidRPr="00000000">
          <w:rPr>
            <w:color w:val="1155cc"/>
            <w:sz w:val="24"/>
            <w:szCs w:val="24"/>
            <w:u w:val="single"/>
            <w:rtl w:val="0"/>
          </w:rPr>
          <w:t xml:space="preserve">https://www.whalesbook.com/news/English/auto/Volkswagen-Hit-Hardest-by-US-Tariffs-EV-Policy-Shift/6962311bef4ed95f980ed3d5</w:t>
        </w:r>
      </w:hyperlink>
      <w:r w:rsidDel="00000000" w:rsidR="00000000" w:rsidRPr="00000000">
        <w:rPr>
          <w:sz w:val="24"/>
          <w:szCs w:val="24"/>
          <w:rtl w:val="0"/>
        </w:rPr>
        <w:t xml:space="preserve">  (Accessed: 4 March 2026). </w:t>
      </w:r>
    </w:p>
    <w:p w:rsidR="00000000" w:rsidDel="00000000" w:rsidP="00000000" w:rsidRDefault="00000000" w:rsidRPr="00000000" w14:paraId="000000F6">
      <w:pPr>
        <w:spacing w:after="240" w:before="200" w:line="360" w:lineRule="auto"/>
        <w:jc w:val="both"/>
        <w:rPr>
          <w:sz w:val="24"/>
          <w:szCs w:val="24"/>
        </w:rPr>
      </w:pPr>
      <w:r w:rsidDel="00000000" w:rsidR="00000000" w:rsidRPr="00000000">
        <w:rPr>
          <w:sz w:val="24"/>
          <w:szCs w:val="24"/>
          <w:rtl w:val="0"/>
        </w:rPr>
        <w:t xml:space="preserve">Karim, R., Mamun, M.A.A. and Kamruzzaman, A.S.M., (2024) ‘Cash conversion cycle and financial performance: evidence from manufacturing firms of Bangladesh.’ </w:t>
      </w:r>
      <w:r w:rsidDel="00000000" w:rsidR="00000000" w:rsidRPr="00000000">
        <w:rPr>
          <w:i w:val="1"/>
          <w:sz w:val="24"/>
          <w:szCs w:val="24"/>
          <w:rtl w:val="0"/>
        </w:rPr>
        <w:t xml:space="preserve">Asian Journal of Economics and Banking</w:t>
      </w:r>
      <w:r w:rsidDel="00000000" w:rsidR="00000000" w:rsidRPr="00000000">
        <w:rPr>
          <w:sz w:val="24"/>
          <w:szCs w:val="24"/>
          <w:rtl w:val="0"/>
        </w:rPr>
        <w:t xml:space="preserve">, 8(1), pp.67-82. Available at: https://doi.org/10.1108/AJEB-03-2022-0033 </w:t>
      </w:r>
    </w:p>
    <w:p w:rsidR="00000000" w:rsidDel="00000000" w:rsidP="00000000" w:rsidRDefault="00000000" w:rsidRPr="00000000" w14:paraId="000000F7">
      <w:pPr>
        <w:spacing w:after="240" w:before="200" w:line="360" w:lineRule="auto"/>
        <w:jc w:val="both"/>
        <w:rPr>
          <w:sz w:val="24"/>
          <w:szCs w:val="24"/>
        </w:rPr>
      </w:pPr>
      <w:r w:rsidDel="00000000" w:rsidR="00000000" w:rsidRPr="00000000">
        <w:rPr>
          <w:sz w:val="24"/>
          <w:szCs w:val="24"/>
          <w:rtl w:val="0"/>
        </w:rPr>
        <w:t xml:space="preserve">Kartomo, T., (2024) ‘The Role Of Discounts And Promotions In Enhancing Consumer Loyalty.’ </w:t>
      </w:r>
      <w:r w:rsidDel="00000000" w:rsidR="00000000" w:rsidRPr="00000000">
        <w:rPr>
          <w:i w:val="1"/>
          <w:sz w:val="24"/>
          <w:szCs w:val="24"/>
          <w:rtl w:val="0"/>
        </w:rPr>
        <w:t xml:space="preserve">Marketica: Jurnal Ilmiah Pemasaran</w:t>
      </w:r>
      <w:r w:rsidDel="00000000" w:rsidR="00000000" w:rsidRPr="00000000">
        <w:rPr>
          <w:sz w:val="24"/>
          <w:szCs w:val="24"/>
          <w:rtl w:val="0"/>
        </w:rPr>
        <w:t xml:space="preserve">, 1(4), pp.181-190. Available at: </w:t>
      </w:r>
      <w:hyperlink r:id="rId22">
        <w:r w:rsidDel="00000000" w:rsidR="00000000" w:rsidRPr="00000000">
          <w:rPr>
            <w:color w:val="0000ff"/>
            <w:sz w:val="24"/>
            <w:szCs w:val="24"/>
            <w:u w:val="single"/>
            <w:rtl w:val="0"/>
          </w:rPr>
          <w:t xml:space="preserve">https://journals.sanusantara.com/index.php/marketica/article/view/189/148</w:t>
        </w:r>
      </w:hyperlink>
      <w:r w:rsidDel="00000000" w:rsidR="00000000" w:rsidRPr="00000000">
        <w:rPr>
          <w:sz w:val="24"/>
          <w:szCs w:val="24"/>
          <w:rtl w:val="0"/>
        </w:rPr>
        <w:t xml:space="preserve"> (Accessed: 5 March 2026).  </w:t>
      </w:r>
    </w:p>
    <w:p w:rsidR="00000000" w:rsidDel="00000000" w:rsidP="00000000" w:rsidRDefault="00000000" w:rsidRPr="00000000" w14:paraId="000000F8">
      <w:pPr>
        <w:spacing w:after="240" w:before="240" w:line="360" w:lineRule="auto"/>
        <w:jc w:val="both"/>
        <w:rPr>
          <w:sz w:val="24"/>
          <w:szCs w:val="24"/>
        </w:rPr>
      </w:pPr>
      <w:r w:rsidDel="00000000" w:rsidR="00000000" w:rsidRPr="00000000">
        <w:rPr>
          <w:color w:val="222222"/>
          <w:sz w:val="24"/>
          <w:szCs w:val="24"/>
          <w:rtl w:val="0"/>
        </w:rPr>
        <w:t xml:space="preserve">Kimmel, P.D., Weygandt, J.J. and Mitchell, J.E., (2021). </w:t>
      </w:r>
      <w:r w:rsidDel="00000000" w:rsidR="00000000" w:rsidRPr="00000000">
        <w:rPr>
          <w:i w:val="1"/>
          <w:color w:val="222222"/>
          <w:sz w:val="24"/>
          <w:szCs w:val="24"/>
          <w:rtl w:val="0"/>
        </w:rPr>
        <w:t xml:space="preserve">Financial Accounting: Tools for Business Decision Making.</w:t>
      </w:r>
      <w:r w:rsidDel="00000000" w:rsidR="00000000" w:rsidRPr="00000000">
        <w:rPr>
          <w:color w:val="222222"/>
          <w:sz w:val="24"/>
          <w:szCs w:val="24"/>
          <w:rtl w:val="0"/>
        </w:rPr>
        <w:t xml:space="preserve"> John Wiley &amp; Sons. </w:t>
      </w:r>
      <w:r w:rsidDel="00000000" w:rsidR="00000000" w:rsidRPr="00000000">
        <w:rPr>
          <w:rtl w:val="0"/>
        </w:rPr>
      </w:r>
    </w:p>
    <w:p w:rsidR="00000000" w:rsidDel="00000000" w:rsidP="00000000" w:rsidRDefault="00000000" w:rsidRPr="00000000" w14:paraId="000000F9">
      <w:pPr>
        <w:spacing w:after="240" w:before="200" w:line="360" w:lineRule="auto"/>
        <w:jc w:val="both"/>
        <w:rPr>
          <w:sz w:val="24"/>
          <w:szCs w:val="24"/>
        </w:rPr>
      </w:pPr>
      <w:r w:rsidDel="00000000" w:rsidR="00000000" w:rsidRPr="00000000">
        <w:rPr>
          <w:sz w:val="24"/>
          <w:szCs w:val="24"/>
          <w:rtl w:val="0"/>
        </w:rPr>
        <w:t xml:space="preserve">Lijuan, C., Bhaumik, A., Xinfeng, W. and Jingwen, W., (2023). ‘The effects of inventory management on business efficiency.’ </w:t>
      </w:r>
      <w:r w:rsidDel="00000000" w:rsidR="00000000" w:rsidRPr="00000000">
        <w:rPr>
          <w:i w:val="1"/>
          <w:sz w:val="24"/>
          <w:szCs w:val="24"/>
          <w:rtl w:val="0"/>
        </w:rPr>
        <w:t xml:space="preserve">International Journal For Multidisciplinary Research</w:t>
      </w:r>
      <w:r w:rsidDel="00000000" w:rsidR="00000000" w:rsidRPr="00000000">
        <w:rPr>
          <w:sz w:val="24"/>
          <w:szCs w:val="24"/>
          <w:rtl w:val="0"/>
        </w:rPr>
        <w:t xml:space="preserve">, 5(4), pp.1-17. Available at: https://pdfs.semanticscholar.org/bd22/8e26099cc02797fe92f6afd5243a71f3ef3f.pdf </w:t>
      </w:r>
    </w:p>
    <w:p w:rsidR="00000000" w:rsidDel="00000000" w:rsidP="00000000" w:rsidRDefault="00000000" w:rsidRPr="00000000" w14:paraId="000000FA">
      <w:pPr>
        <w:spacing w:after="240" w:before="200" w:line="360" w:lineRule="auto"/>
        <w:jc w:val="both"/>
        <w:rPr>
          <w:sz w:val="24"/>
          <w:szCs w:val="24"/>
        </w:rPr>
      </w:pPr>
      <w:r w:rsidDel="00000000" w:rsidR="00000000" w:rsidRPr="00000000">
        <w:rPr>
          <w:sz w:val="24"/>
          <w:szCs w:val="24"/>
          <w:rtl w:val="0"/>
        </w:rPr>
        <w:t xml:space="preserve">Mattsson, A., Koening, J., and Koller, T. (2025).  </w:t>
      </w:r>
      <w:r w:rsidDel="00000000" w:rsidR="00000000" w:rsidRPr="00000000">
        <w:rPr>
          <w:i w:val="1"/>
          <w:sz w:val="24"/>
          <w:szCs w:val="24"/>
          <w:rtl w:val="0"/>
        </w:rPr>
        <w:t xml:space="preserve">The cost of (un)doing business</w:t>
      </w:r>
      <w:r w:rsidDel="00000000" w:rsidR="00000000" w:rsidRPr="00000000">
        <w:rPr>
          <w:sz w:val="24"/>
          <w:szCs w:val="24"/>
          <w:rtl w:val="0"/>
        </w:rPr>
        <w:t xml:space="preserve">. Available at: https://www.mckinsey.com/capabilities/strategy-and-corporate-finance/our-insights/the-cost-of-undoing-business  (Accessed: 6 March 2025)</w:t>
      </w:r>
    </w:p>
    <w:p w:rsidR="00000000" w:rsidDel="00000000" w:rsidP="00000000" w:rsidRDefault="00000000" w:rsidRPr="00000000" w14:paraId="000000FB">
      <w:pPr>
        <w:spacing w:after="240" w:before="200" w:line="360" w:lineRule="auto"/>
        <w:jc w:val="both"/>
        <w:rPr>
          <w:sz w:val="24"/>
          <w:szCs w:val="24"/>
        </w:rPr>
      </w:pPr>
      <w:r w:rsidDel="00000000" w:rsidR="00000000" w:rsidRPr="00000000">
        <w:rPr>
          <w:sz w:val="24"/>
          <w:szCs w:val="24"/>
          <w:rtl w:val="0"/>
        </w:rPr>
        <w:t xml:space="preserve">Musarat, M.A., Alaloul, W.S. and Liew, M.S., (2021) ‘Impact of inflation rate on construction projects budget: A review’. </w:t>
      </w:r>
      <w:r w:rsidDel="00000000" w:rsidR="00000000" w:rsidRPr="00000000">
        <w:rPr>
          <w:i w:val="1"/>
          <w:sz w:val="24"/>
          <w:szCs w:val="24"/>
          <w:rtl w:val="0"/>
        </w:rPr>
        <w:t xml:space="preserve">Ain Shams Engineering Journal</w:t>
      </w:r>
      <w:r w:rsidDel="00000000" w:rsidR="00000000" w:rsidRPr="00000000">
        <w:rPr>
          <w:sz w:val="24"/>
          <w:szCs w:val="24"/>
          <w:rtl w:val="0"/>
        </w:rPr>
        <w:t xml:space="preserve">, 12(1), pp.407-414. Available at: https://doi.org/10.1016/j.asej.2020.04.009 </w:t>
      </w:r>
    </w:p>
    <w:p w:rsidR="00000000" w:rsidDel="00000000" w:rsidP="00000000" w:rsidRDefault="00000000" w:rsidRPr="00000000" w14:paraId="000000FC">
      <w:pPr>
        <w:spacing w:after="240" w:before="200" w:line="360" w:lineRule="auto"/>
        <w:jc w:val="both"/>
        <w:rPr>
          <w:sz w:val="24"/>
          <w:szCs w:val="24"/>
        </w:rPr>
      </w:pPr>
      <w:r w:rsidDel="00000000" w:rsidR="00000000" w:rsidRPr="00000000">
        <w:rPr>
          <w:sz w:val="24"/>
          <w:szCs w:val="24"/>
          <w:rtl w:val="0"/>
        </w:rPr>
        <w:t xml:space="preserve">Nakhumwa, K., Korir, S.C. and Kiplagat, N., (2025). ‘Effect Of Debt Restructuring Strategy On The Financial Performance Of County Government Of Bungoma.’ African Journal of Emerging Issues, 7(22), pp.54-67. Available at: https://ajoeijournal.org/sys/index.php/ajoei/article/view/974/1114 </w:t>
      </w:r>
    </w:p>
    <w:p w:rsidR="00000000" w:rsidDel="00000000" w:rsidP="00000000" w:rsidRDefault="00000000" w:rsidRPr="00000000" w14:paraId="000000FD">
      <w:pPr>
        <w:spacing w:after="240" w:before="200" w:line="360" w:lineRule="auto"/>
        <w:jc w:val="both"/>
        <w:rPr>
          <w:sz w:val="24"/>
          <w:szCs w:val="24"/>
        </w:rPr>
      </w:pPr>
      <w:r w:rsidDel="00000000" w:rsidR="00000000" w:rsidRPr="00000000">
        <w:rPr>
          <w:sz w:val="24"/>
          <w:szCs w:val="24"/>
          <w:rtl w:val="0"/>
        </w:rPr>
        <w:t xml:space="preserve">Nexuscorporatesolutions.co.uk (2025). </w:t>
      </w:r>
      <w:r w:rsidDel="00000000" w:rsidR="00000000" w:rsidRPr="00000000">
        <w:rPr>
          <w:i w:val="1"/>
          <w:sz w:val="24"/>
          <w:szCs w:val="24"/>
          <w:rtl w:val="0"/>
        </w:rPr>
        <w:t xml:space="preserve">Corporate Restructuring and Financial Restructuring – The Real Difference</w:t>
      </w:r>
      <w:r w:rsidDel="00000000" w:rsidR="00000000" w:rsidRPr="00000000">
        <w:rPr>
          <w:sz w:val="24"/>
          <w:szCs w:val="24"/>
          <w:rtl w:val="0"/>
        </w:rPr>
        <w:t xml:space="preserve">. Available at: https://nexuscorporatesolutions.co.uk/corporate-restructuring-and-financial-restructuring-the-real-difference/  (Accessed: 6 March 2025)</w:t>
      </w:r>
    </w:p>
    <w:p w:rsidR="00000000" w:rsidDel="00000000" w:rsidP="00000000" w:rsidRDefault="00000000" w:rsidRPr="00000000" w14:paraId="000000FE">
      <w:pPr>
        <w:spacing w:after="240" w:before="200" w:line="360" w:lineRule="auto"/>
        <w:jc w:val="both"/>
        <w:rPr>
          <w:sz w:val="24"/>
          <w:szCs w:val="24"/>
        </w:rPr>
      </w:pPr>
      <w:r w:rsidDel="00000000" w:rsidR="00000000" w:rsidRPr="00000000">
        <w:rPr>
          <w:sz w:val="24"/>
          <w:szCs w:val="24"/>
          <w:rtl w:val="0"/>
        </w:rPr>
        <w:t xml:space="preserve">Odhiambo, J.D., Murori, C.K. and Aringo, C.E., (2025) ‘Financial leverage and firm performance: An empirical review and analysis’. </w:t>
      </w:r>
      <w:r w:rsidDel="00000000" w:rsidR="00000000" w:rsidRPr="00000000">
        <w:rPr>
          <w:i w:val="1"/>
          <w:sz w:val="24"/>
          <w:szCs w:val="24"/>
          <w:rtl w:val="0"/>
        </w:rPr>
        <w:t xml:space="preserve">East African Finance Journal</w:t>
      </w:r>
      <w:r w:rsidDel="00000000" w:rsidR="00000000" w:rsidRPr="00000000">
        <w:rPr>
          <w:sz w:val="24"/>
          <w:szCs w:val="24"/>
          <w:rtl w:val="0"/>
        </w:rPr>
        <w:t xml:space="preserve">, 4(1), pp.25-35. Available at: https://doi.org/10.59413/eafj/v4.i1.2 </w:t>
      </w:r>
    </w:p>
    <w:p w:rsidR="00000000" w:rsidDel="00000000" w:rsidP="00000000" w:rsidRDefault="00000000" w:rsidRPr="00000000" w14:paraId="000000FF">
      <w:pPr>
        <w:spacing w:after="240" w:before="200" w:line="360" w:lineRule="auto"/>
        <w:jc w:val="both"/>
        <w:rPr>
          <w:sz w:val="24"/>
          <w:szCs w:val="24"/>
        </w:rPr>
      </w:pPr>
      <w:r w:rsidDel="00000000" w:rsidR="00000000" w:rsidRPr="00000000">
        <w:rPr>
          <w:sz w:val="24"/>
          <w:szCs w:val="24"/>
          <w:rtl w:val="0"/>
        </w:rPr>
        <w:t xml:space="preserve">R3.org.uk, (2026). </w:t>
      </w:r>
      <w:r w:rsidDel="00000000" w:rsidR="00000000" w:rsidRPr="00000000">
        <w:rPr>
          <w:i w:val="1"/>
          <w:sz w:val="24"/>
          <w:szCs w:val="24"/>
          <w:rtl w:val="0"/>
        </w:rPr>
        <w:t xml:space="preserve">Financial restructuring</w:t>
      </w:r>
      <w:r w:rsidDel="00000000" w:rsidR="00000000" w:rsidRPr="00000000">
        <w:rPr>
          <w:sz w:val="24"/>
          <w:szCs w:val="24"/>
          <w:rtl w:val="0"/>
        </w:rPr>
        <w:t xml:space="preserve">. Available at: https://www.r3.org.uk/about-r3-insolvency-restructuring/about-insolvency-and-restructuring/restructuring-procedures/financial-restructuring/  (Accessed: 6 March 2025)</w:t>
      </w:r>
    </w:p>
    <w:p w:rsidR="00000000" w:rsidDel="00000000" w:rsidP="00000000" w:rsidRDefault="00000000" w:rsidRPr="00000000" w14:paraId="00000100">
      <w:pPr>
        <w:spacing w:after="240" w:before="200" w:line="360" w:lineRule="auto"/>
        <w:jc w:val="both"/>
        <w:rPr>
          <w:sz w:val="24"/>
          <w:szCs w:val="24"/>
        </w:rPr>
      </w:pPr>
      <w:r w:rsidDel="00000000" w:rsidR="00000000" w:rsidRPr="00000000">
        <w:rPr>
          <w:sz w:val="24"/>
          <w:szCs w:val="24"/>
          <w:rtl w:val="0"/>
        </w:rPr>
        <w:t xml:space="preserve">Ram, K. (2025). </w:t>
      </w:r>
      <w:r w:rsidDel="00000000" w:rsidR="00000000" w:rsidRPr="00000000">
        <w:rPr>
          <w:i w:val="1"/>
          <w:sz w:val="24"/>
          <w:szCs w:val="24"/>
          <w:rtl w:val="0"/>
        </w:rPr>
        <w:t xml:space="preserve">Difference Between Short-Term and Long-Term Financing in the UK</w:t>
      </w:r>
      <w:r w:rsidDel="00000000" w:rsidR="00000000" w:rsidRPr="00000000">
        <w:rPr>
          <w:sz w:val="24"/>
          <w:szCs w:val="24"/>
          <w:rtl w:val="0"/>
        </w:rPr>
        <w:t xml:space="preserve">. Available at: https://legalvision.co.uk/corporations/term-financing/ (Accessed: 6 March 2025)</w:t>
      </w:r>
    </w:p>
    <w:p w:rsidR="00000000" w:rsidDel="00000000" w:rsidP="00000000" w:rsidRDefault="00000000" w:rsidRPr="00000000" w14:paraId="00000101">
      <w:pPr>
        <w:shd w:fill="ffffff" w:val="clear"/>
        <w:spacing w:after="240" w:before="240" w:line="360" w:lineRule="auto"/>
        <w:jc w:val="both"/>
        <w:rPr>
          <w:sz w:val="24"/>
          <w:szCs w:val="24"/>
        </w:rPr>
      </w:pPr>
      <w:r w:rsidDel="00000000" w:rsidR="00000000" w:rsidRPr="00000000">
        <w:rPr>
          <w:sz w:val="24"/>
          <w:szCs w:val="24"/>
          <w:rtl w:val="0"/>
        </w:rPr>
        <w:t xml:space="preserve">Rostami, S., Creemers, S. and Leus, R. (2024). ‘Maximizing the net present value of a project under uncertainty: Activity delays and dynamic policies’. </w:t>
      </w:r>
      <w:r w:rsidDel="00000000" w:rsidR="00000000" w:rsidRPr="00000000">
        <w:rPr>
          <w:i w:val="1"/>
          <w:sz w:val="24"/>
          <w:szCs w:val="24"/>
          <w:rtl w:val="0"/>
        </w:rPr>
        <w:t xml:space="preserve">European journal of operational research</w:t>
      </w:r>
      <w:r w:rsidDel="00000000" w:rsidR="00000000" w:rsidRPr="00000000">
        <w:rPr>
          <w:sz w:val="24"/>
          <w:szCs w:val="24"/>
          <w:rtl w:val="0"/>
        </w:rPr>
        <w:t xml:space="preserve">, 317(1), pp.37–47. Available at:</w:t>
      </w:r>
      <w:hyperlink r:id="rId23">
        <w:r w:rsidDel="00000000" w:rsidR="00000000" w:rsidRPr="00000000">
          <w:rPr>
            <w:sz w:val="24"/>
            <w:szCs w:val="24"/>
            <w:rtl w:val="0"/>
          </w:rPr>
          <w:t xml:space="preserve"> </w:t>
        </w:r>
      </w:hyperlink>
      <w:hyperlink r:id="rId24">
        <w:r w:rsidDel="00000000" w:rsidR="00000000" w:rsidRPr="00000000">
          <w:rPr>
            <w:color w:val="1155cc"/>
            <w:sz w:val="24"/>
            <w:szCs w:val="24"/>
            <w:u w:val="single"/>
            <w:rtl w:val="0"/>
          </w:rPr>
          <w:t xml:space="preserve">https://doi.org/10.1016/j.ejor.2024.03.029</w:t>
        </w:r>
      </w:hyperlink>
      <w:r w:rsidDel="00000000" w:rsidR="00000000" w:rsidRPr="00000000">
        <w:rPr>
          <w:sz w:val="24"/>
          <w:szCs w:val="24"/>
          <w:rtl w:val="0"/>
        </w:rPr>
        <w:t xml:space="preserve">.</w:t>
      </w:r>
    </w:p>
    <w:p w:rsidR="00000000" w:rsidDel="00000000" w:rsidP="00000000" w:rsidRDefault="00000000" w:rsidRPr="00000000" w14:paraId="00000102">
      <w:pPr>
        <w:spacing w:after="240" w:before="200" w:line="360" w:lineRule="auto"/>
        <w:jc w:val="both"/>
        <w:rPr>
          <w:sz w:val="24"/>
          <w:szCs w:val="24"/>
        </w:rPr>
      </w:pPr>
      <w:r w:rsidDel="00000000" w:rsidR="00000000" w:rsidRPr="00000000">
        <w:rPr>
          <w:sz w:val="24"/>
          <w:szCs w:val="24"/>
          <w:rtl w:val="0"/>
        </w:rPr>
        <w:t xml:space="preserve">Sunaryo, D., Darmawan, D.I., Kaya, A.D.W., Anggraini, M. and Rahma, M.D., (2025) ‘Fundamental principles of risk management in restructuring, reorganization, and liquidation of non-profit and profit-oriented companies.’ </w:t>
      </w:r>
      <w:r w:rsidDel="00000000" w:rsidR="00000000" w:rsidRPr="00000000">
        <w:rPr>
          <w:i w:val="1"/>
          <w:sz w:val="24"/>
          <w:szCs w:val="24"/>
          <w:rtl w:val="0"/>
        </w:rPr>
        <w:t xml:space="preserve">International Journal of Management Research and Economics</w:t>
      </w:r>
      <w:r w:rsidDel="00000000" w:rsidR="00000000" w:rsidRPr="00000000">
        <w:rPr>
          <w:sz w:val="24"/>
          <w:szCs w:val="24"/>
          <w:rtl w:val="0"/>
        </w:rPr>
        <w:t xml:space="preserve">, 3(1), pp.413-422. Available at: https://doi.org/10.54066/ijmre-itb.v3i1.2917 </w:t>
      </w:r>
    </w:p>
    <w:p w:rsidR="00000000" w:rsidDel="00000000" w:rsidP="00000000" w:rsidRDefault="00000000" w:rsidRPr="00000000" w14:paraId="00000103">
      <w:pPr>
        <w:spacing w:after="240" w:before="200" w:line="360" w:lineRule="auto"/>
        <w:jc w:val="both"/>
        <w:rPr>
          <w:sz w:val="24"/>
          <w:szCs w:val="24"/>
        </w:rPr>
      </w:pPr>
      <w:r w:rsidDel="00000000" w:rsidR="00000000" w:rsidRPr="00000000">
        <w:rPr>
          <w:sz w:val="24"/>
          <w:szCs w:val="24"/>
          <w:rtl w:val="0"/>
        </w:rPr>
        <w:t xml:space="preserve">Sutrisno, S., Kuraesin, A.D., Siminto, S., Irawansyah, I. and Ausat, A.M.A., (2023) ‘The role of information technology in driving innovation and entrepreneurial business growth.’ </w:t>
      </w:r>
      <w:r w:rsidDel="00000000" w:rsidR="00000000" w:rsidRPr="00000000">
        <w:rPr>
          <w:i w:val="1"/>
          <w:sz w:val="24"/>
          <w:szCs w:val="24"/>
          <w:rtl w:val="0"/>
        </w:rPr>
        <w:t xml:space="preserve">Jurnal Minfo Polgan</w:t>
      </w:r>
      <w:r w:rsidDel="00000000" w:rsidR="00000000" w:rsidRPr="00000000">
        <w:rPr>
          <w:sz w:val="24"/>
          <w:szCs w:val="24"/>
          <w:rtl w:val="0"/>
        </w:rPr>
        <w:t xml:space="preserve">, 12(1), pp.586-597. Available at: 10.33395/jmp.v12i1.12463   </w:t>
      </w:r>
    </w:p>
    <w:p w:rsidR="00000000" w:rsidDel="00000000" w:rsidP="00000000" w:rsidRDefault="00000000" w:rsidRPr="00000000" w14:paraId="00000104">
      <w:pPr>
        <w:spacing w:after="240" w:before="200" w:line="360" w:lineRule="auto"/>
        <w:jc w:val="both"/>
        <w:rPr>
          <w:sz w:val="24"/>
          <w:szCs w:val="24"/>
        </w:rPr>
      </w:pPr>
      <w:r w:rsidDel="00000000" w:rsidR="00000000" w:rsidRPr="00000000">
        <w:rPr>
          <w:sz w:val="24"/>
          <w:szCs w:val="24"/>
          <w:rtl w:val="0"/>
        </w:rPr>
        <w:t xml:space="preserve">Van Deventer, I.A., (2023) ‘A study of trade credit: Best practices for managing accounts receivable.’ </w:t>
      </w:r>
      <w:r w:rsidDel="00000000" w:rsidR="00000000" w:rsidRPr="00000000">
        <w:rPr>
          <w:i w:val="1"/>
          <w:sz w:val="24"/>
          <w:szCs w:val="24"/>
          <w:rtl w:val="0"/>
        </w:rPr>
        <w:t xml:space="preserve">International Journal of Accounting Research</w:t>
      </w:r>
      <w:r w:rsidDel="00000000" w:rsidR="00000000" w:rsidRPr="00000000">
        <w:rPr>
          <w:sz w:val="24"/>
          <w:szCs w:val="24"/>
          <w:rtl w:val="0"/>
        </w:rPr>
        <w:t xml:space="preserve">, 8(2), pp.53-58. Available at: </w:t>
      </w:r>
      <w:hyperlink r:id="rId25">
        <w:r w:rsidDel="00000000" w:rsidR="00000000" w:rsidRPr="00000000">
          <w:rPr>
            <w:color w:val="0000ff"/>
            <w:sz w:val="24"/>
            <w:szCs w:val="24"/>
            <w:u w:val="single"/>
            <w:rtl w:val="0"/>
          </w:rPr>
          <w:t xml:space="preserve">https://j.arabianjbmr.com/index.php/ijar/article/view/1195/1111</w:t>
        </w:r>
      </w:hyperlink>
      <w:r w:rsidDel="00000000" w:rsidR="00000000" w:rsidRPr="00000000">
        <w:rPr>
          <w:sz w:val="24"/>
          <w:szCs w:val="24"/>
          <w:rtl w:val="0"/>
        </w:rPr>
        <w:t xml:space="preserve">.  (Accessed: 6 March 2025)</w:t>
      </w:r>
    </w:p>
    <w:p w:rsidR="00000000" w:rsidDel="00000000" w:rsidP="00000000" w:rsidRDefault="00000000" w:rsidRPr="00000000" w14:paraId="00000105">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 (2024). </w:t>
      </w:r>
      <w:r w:rsidDel="00000000" w:rsidR="00000000" w:rsidRPr="00000000">
        <w:rPr>
          <w:i w:val="1"/>
          <w:sz w:val="24"/>
          <w:szCs w:val="24"/>
          <w:rtl w:val="0"/>
        </w:rPr>
        <w:t xml:space="preserve">Income Statement - Volkswagen Group Annual Report 2024</w:t>
      </w:r>
      <w:r w:rsidDel="00000000" w:rsidR="00000000" w:rsidRPr="00000000">
        <w:rPr>
          <w:sz w:val="24"/>
          <w:szCs w:val="24"/>
          <w:rtl w:val="0"/>
        </w:rPr>
        <w:t xml:space="preserve">. Volkswagen Group Annual Report 2024. Available at: </w:t>
      </w:r>
      <w:hyperlink r:id="rId26">
        <w:r w:rsidDel="00000000" w:rsidR="00000000" w:rsidRPr="00000000">
          <w:rPr>
            <w:color w:val="1155cc"/>
            <w:sz w:val="24"/>
            <w:szCs w:val="24"/>
            <w:u w:val="single"/>
            <w:rtl w:val="0"/>
          </w:rPr>
          <w:t xml:space="preserve">https://annualreport2024.volkswagen-group.com/consolidated-financial-statements/income-statement.html</w:t>
        </w:r>
      </w:hyperlink>
      <w:r w:rsidDel="00000000" w:rsidR="00000000" w:rsidRPr="00000000">
        <w:rPr>
          <w:sz w:val="24"/>
          <w:szCs w:val="24"/>
          <w:rtl w:val="0"/>
        </w:rPr>
        <w:t xml:space="preserve">. (Accessed: 3 March 2026). </w:t>
      </w:r>
    </w:p>
    <w:p w:rsidR="00000000" w:rsidDel="00000000" w:rsidP="00000000" w:rsidRDefault="00000000" w:rsidRPr="00000000" w14:paraId="00000106">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 (2026). </w:t>
      </w:r>
      <w:r w:rsidDel="00000000" w:rsidR="00000000" w:rsidRPr="00000000">
        <w:rPr>
          <w:i w:val="1"/>
          <w:sz w:val="24"/>
          <w:szCs w:val="24"/>
          <w:rtl w:val="0"/>
        </w:rPr>
        <w:t xml:space="preserve">Key Takeaways</w:t>
      </w:r>
      <w:r w:rsidDel="00000000" w:rsidR="00000000" w:rsidRPr="00000000">
        <w:rPr>
          <w:sz w:val="24"/>
          <w:szCs w:val="24"/>
          <w:rtl w:val="0"/>
        </w:rPr>
        <w:t xml:space="preserve">. Global Banking &amp; Finance Review. Available at: </w:t>
      </w:r>
      <w:hyperlink r:id="rId27">
        <w:r w:rsidDel="00000000" w:rsidR="00000000" w:rsidRPr="00000000">
          <w:rPr>
            <w:color w:val="1155cc"/>
            <w:sz w:val="24"/>
            <w:szCs w:val="24"/>
            <w:u w:val="single"/>
            <w:rtl w:val="0"/>
          </w:rPr>
          <w:t xml:space="preserve">https://www.globalbankingandfinance.com/volkswagen-reports-stronger-cash-flow-despite-porsche-woes/</w:t>
        </w:r>
      </w:hyperlink>
      <w:r w:rsidDel="00000000" w:rsidR="00000000" w:rsidRPr="00000000">
        <w:rPr>
          <w:sz w:val="24"/>
          <w:szCs w:val="24"/>
          <w:rtl w:val="0"/>
        </w:rPr>
        <w:t xml:space="preserve"> (Accessed 4 March 2026). </w:t>
      </w:r>
    </w:p>
    <w:p w:rsidR="00000000" w:rsidDel="00000000" w:rsidP="00000000" w:rsidRDefault="00000000" w:rsidRPr="00000000" w14:paraId="00000107">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Volkswagenag.com (2022). </w:t>
      </w:r>
      <w:r w:rsidDel="00000000" w:rsidR="00000000" w:rsidRPr="00000000">
        <w:rPr>
          <w:i w:val="1"/>
          <w:sz w:val="24"/>
          <w:szCs w:val="24"/>
          <w:rtl w:val="0"/>
        </w:rPr>
        <w:t xml:space="preserve">Income Statement</w:t>
      </w:r>
      <w:r w:rsidDel="00000000" w:rsidR="00000000" w:rsidRPr="00000000">
        <w:rPr>
          <w:sz w:val="24"/>
          <w:szCs w:val="24"/>
          <w:rtl w:val="0"/>
        </w:rPr>
        <w:t xml:space="preserve">. Volkswagen Group Annual Report 2022. Available at: </w:t>
      </w:r>
      <w:hyperlink r:id="rId28">
        <w:r w:rsidDel="00000000" w:rsidR="00000000" w:rsidRPr="00000000">
          <w:rPr>
            <w:color w:val="1155cc"/>
            <w:sz w:val="24"/>
            <w:szCs w:val="24"/>
            <w:u w:val="single"/>
            <w:rtl w:val="0"/>
          </w:rPr>
          <w:t xml:space="preserve">https://annualreport2022.volkswagenag.com/consolidated-financial-statements/income-statement.html</w:t>
        </w:r>
      </w:hyperlink>
      <w:r w:rsidDel="00000000" w:rsidR="00000000" w:rsidRPr="00000000">
        <w:rPr>
          <w:sz w:val="24"/>
          <w:szCs w:val="24"/>
          <w:rtl w:val="0"/>
        </w:rPr>
        <w:t xml:space="preserve">. (Accessed: 6 March 2026). </w:t>
      </w:r>
    </w:p>
    <w:p w:rsidR="00000000" w:rsidDel="00000000" w:rsidP="00000000" w:rsidRDefault="00000000" w:rsidRPr="00000000" w14:paraId="00000108">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Volkswagen-group (2025). </w:t>
      </w:r>
      <w:r w:rsidDel="00000000" w:rsidR="00000000" w:rsidRPr="00000000">
        <w:rPr>
          <w:i w:val="1"/>
          <w:sz w:val="24"/>
          <w:szCs w:val="24"/>
          <w:rtl w:val="0"/>
        </w:rPr>
        <w:t xml:space="preserve">Volkswagen Group delivers solid results in challenging environment</w:t>
      </w:r>
      <w:r w:rsidDel="00000000" w:rsidR="00000000" w:rsidRPr="00000000">
        <w:rPr>
          <w:sz w:val="24"/>
          <w:szCs w:val="24"/>
          <w:rtl w:val="0"/>
        </w:rPr>
        <w:t xml:space="preserve">. Volkswagen Group. Available at: </w:t>
      </w:r>
      <w:hyperlink r:id="rId29">
        <w:r w:rsidDel="00000000" w:rsidR="00000000" w:rsidRPr="00000000">
          <w:rPr>
            <w:color w:val="1155cc"/>
            <w:sz w:val="24"/>
            <w:szCs w:val="24"/>
            <w:u w:val="single"/>
            <w:rtl w:val="0"/>
          </w:rPr>
          <w:t xml:space="preserve">https://www.volkswagen-group.com/en/press-releases/volkswagen-group-delivers-solid-results-in-challenging-environment-19501</w:t>
        </w:r>
      </w:hyperlink>
      <w:r w:rsidDel="00000000" w:rsidR="00000000" w:rsidRPr="00000000">
        <w:rPr>
          <w:sz w:val="24"/>
          <w:szCs w:val="24"/>
          <w:rtl w:val="0"/>
        </w:rPr>
        <w:t xml:space="preserve">. (Accessed: 6 March 2026). </w:t>
      </w:r>
    </w:p>
    <w:p w:rsidR="00000000" w:rsidDel="00000000" w:rsidP="00000000" w:rsidRDefault="00000000" w:rsidRPr="00000000" w14:paraId="00000109">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Volkswagen-group.com (2024a). </w:t>
      </w:r>
      <w:r w:rsidDel="00000000" w:rsidR="00000000" w:rsidRPr="00000000">
        <w:rPr>
          <w:i w:val="1"/>
          <w:sz w:val="24"/>
          <w:szCs w:val="24"/>
          <w:rtl w:val="0"/>
        </w:rPr>
        <w:t xml:space="preserve">Balance Sheet - Volkswagen Group Annual Report 2024</w:t>
      </w:r>
      <w:r w:rsidDel="00000000" w:rsidR="00000000" w:rsidRPr="00000000">
        <w:rPr>
          <w:sz w:val="24"/>
          <w:szCs w:val="24"/>
          <w:rtl w:val="0"/>
        </w:rPr>
        <w:t xml:space="preserve">. Volkswagen Group Annual Report 2024. Available at: </w:t>
      </w:r>
      <w:hyperlink r:id="rId30">
        <w:r w:rsidDel="00000000" w:rsidR="00000000" w:rsidRPr="00000000">
          <w:rPr>
            <w:color w:val="1155cc"/>
            <w:sz w:val="24"/>
            <w:szCs w:val="24"/>
            <w:u w:val="single"/>
            <w:rtl w:val="0"/>
          </w:rPr>
          <w:t xml:space="preserve">https://annualreport2024.volkswagen-group.com/consolidated-financial-statements/balance-sheet</w:t>
        </w:r>
      </w:hyperlink>
      <w:r w:rsidDel="00000000" w:rsidR="00000000" w:rsidRPr="00000000">
        <w:rPr>
          <w:sz w:val="24"/>
          <w:szCs w:val="24"/>
          <w:rtl w:val="0"/>
        </w:rPr>
        <w:t xml:space="preserve">  (Accessed: 5 March 2026). </w:t>
      </w:r>
    </w:p>
    <w:p w:rsidR="00000000" w:rsidDel="00000000" w:rsidP="00000000" w:rsidRDefault="00000000" w:rsidRPr="00000000" w14:paraId="0000010A">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Volkswagen-group.com (2024b). </w:t>
      </w:r>
      <w:r w:rsidDel="00000000" w:rsidR="00000000" w:rsidRPr="00000000">
        <w:rPr>
          <w:i w:val="1"/>
          <w:sz w:val="24"/>
          <w:szCs w:val="24"/>
          <w:rtl w:val="0"/>
        </w:rPr>
        <w:t xml:space="preserve">Cash flow Statement - Volkswagen Group Annual Report 2024</w:t>
      </w:r>
      <w:r w:rsidDel="00000000" w:rsidR="00000000" w:rsidRPr="00000000">
        <w:rPr>
          <w:sz w:val="24"/>
          <w:szCs w:val="24"/>
          <w:rtl w:val="0"/>
        </w:rPr>
        <w:t xml:space="preserve">. Volkswagen Group Annual Report 2024. Available at: </w:t>
      </w:r>
      <w:hyperlink r:id="rId31">
        <w:r w:rsidDel="00000000" w:rsidR="00000000" w:rsidRPr="00000000">
          <w:rPr>
            <w:color w:val="1155cc"/>
            <w:sz w:val="24"/>
            <w:szCs w:val="24"/>
            <w:u w:val="single"/>
            <w:rtl w:val="0"/>
          </w:rPr>
          <w:t xml:space="preserve">https://annualreport2024.volkswagen-group.com/consolidated-financial-statements/cash-flow-statement.html</w:t>
        </w:r>
      </w:hyperlink>
      <w:r w:rsidDel="00000000" w:rsidR="00000000" w:rsidRPr="00000000">
        <w:rPr>
          <w:sz w:val="24"/>
          <w:szCs w:val="24"/>
          <w:rtl w:val="0"/>
        </w:rPr>
        <w:t xml:space="preserve">. (Accessed 4 March 2026). </w:t>
      </w:r>
    </w:p>
    <w:p w:rsidR="00000000" w:rsidDel="00000000" w:rsidP="00000000" w:rsidRDefault="00000000" w:rsidRPr="00000000" w14:paraId="0000010B">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Vwpress.com (2025). </w:t>
      </w:r>
      <w:r w:rsidDel="00000000" w:rsidR="00000000" w:rsidRPr="00000000">
        <w:rPr>
          <w:i w:val="1"/>
          <w:sz w:val="24"/>
          <w:szCs w:val="24"/>
          <w:rtl w:val="0"/>
        </w:rPr>
        <w:t xml:space="preserve">VW Press UK</w:t>
      </w:r>
      <w:r w:rsidDel="00000000" w:rsidR="00000000" w:rsidRPr="00000000">
        <w:rPr>
          <w:sz w:val="24"/>
          <w:szCs w:val="24"/>
          <w:rtl w:val="0"/>
        </w:rPr>
        <w:t xml:space="preserve">. Vwpress.co.uk. Available at: </w:t>
      </w:r>
      <w:hyperlink r:id="rId32">
        <w:r w:rsidDel="00000000" w:rsidR="00000000" w:rsidRPr="00000000">
          <w:rPr>
            <w:color w:val="1155cc"/>
            <w:sz w:val="24"/>
            <w:szCs w:val="24"/>
            <w:u w:val="single"/>
            <w:rtl w:val="0"/>
          </w:rPr>
          <w:t xml:space="preserve">https://www.vwpress.co.uk/releases/5274</w:t>
        </w:r>
      </w:hyperlink>
      <w:r w:rsidDel="00000000" w:rsidR="00000000" w:rsidRPr="00000000">
        <w:rPr>
          <w:sz w:val="24"/>
          <w:szCs w:val="24"/>
          <w:rtl w:val="0"/>
        </w:rPr>
        <w:t xml:space="preserve">. (Accessed 4 March 2026). </w:t>
      </w:r>
    </w:p>
    <w:p w:rsidR="00000000" w:rsidDel="00000000" w:rsidP="00000000" w:rsidRDefault="00000000" w:rsidRPr="00000000" w14:paraId="0000010C">
      <w:pPr>
        <w:shd w:fill="ffffff" w:val="clear"/>
        <w:spacing w:after="240" w:before="240" w:line="360" w:lineRule="auto"/>
        <w:jc w:val="both"/>
        <w:rPr>
          <w:sz w:val="24"/>
          <w:szCs w:val="24"/>
        </w:rPr>
      </w:pPr>
      <w:r w:rsidDel="00000000" w:rsidR="00000000" w:rsidRPr="00000000">
        <w:rPr>
          <w:sz w:val="24"/>
          <w:szCs w:val="24"/>
          <w:rtl w:val="0"/>
        </w:rPr>
        <w:t xml:space="preserve">Wieloch, H.G. (2019). ‘Project Net Present Value Estimation under Uncertainty’. </w:t>
      </w:r>
      <w:r w:rsidDel="00000000" w:rsidR="00000000" w:rsidRPr="00000000">
        <w:rPr>
          <w:i w:val="1"/>
          <w:sz w:val="24"/>
          <w:szCs w:val="24"/>
          <w:rtl w:val="0"/>
        </w:rPr>
        <w:t xml:space="preserve">Central European Journal of Operations Research</w:t>
      </w:r>
      <w:r w:rsidDel="00000000" w:rsidR="00000000" w:rsidRPr="00000000">
        <w:rPr>
          <w:sz w:val="24"/>
          <w:szCs w:val="24"/>
          <w:rtl w:val="0"/>
        </w:rPr>
        <w:t xml:space="preserve">, 27(1), pp.179–197. Available at:</w:t>
      </w:r>
      <w:hyperlink r:id="rId33">
        <w:r w:rsidDel="00000000" w:rsidR="00000000" w:rsidRPr="00000000">
          <w:rPr>
            <w:sz w:val="24"/>
            <w:szCs w:val="24"/>
            <w:rtl w:val="0"/>
          </w:rPr>
          <w:t xml:space="preserve"> </w:t>
        </w:r>
      </w:hyperlink>
      <w:hyperlink r:id="rId34">
        <w:r w:rsidDel="00000000" w:rsidR="00000000" w:rsidRPr="00000000">
          <w:rPr>
            <w:color w:val="1155cc"/>
            <w:sz w:val="24"/>
            <w:szCs w:val="24"/>
            <w:u w:val="single"/>
            <w:rtl w:val="0"/>
          </w:rPr>
          <w:t xml:space="preserve">https://doi.org/10.1007/s10100-017-0500-0</w:t>
        </w:r>
      </w:hyperlink>
      <w:r w:rsidDel="00000000" w:rsidR="00000000" w:rsidRPr="00000000">
        <w:rPr>
          <w:sz w:val="24"/>
          <w:szCs w:val="24"/>
          <w:rtl w:val="0"/>
        </w:rPr>
        <w:t xml:space="preserve"> </w:t>
      </w:r>
    </w:p>
    <w:p w:rsidR="00000000" w:rsidDel="00000000" w:rsidP="00000000" w:rsidRDefault="00000000" w:rsidRPr="00000000" w14:paraId="0000010D">
      <w:pPr>
        <w:spacing w:after="240" w:before="200" w:line="360" w:lineRule="auto"/>
        <w:jc w:val="both"/>
        <w:rPr>
          <w:sz w:val="24"/>
          <w:szCs w:val="24"/>
        </w:rPr>
      </w:pPr>
      <w:r w:rsidDel="00000000" w:rsidR="00000000" w:rsidRPr="00000000">
        <w:rPr>
          <w:sz w:val="24"/>
          <w:szCs w:val="24"/>
          <w:rtl w:val="0"/>
        </w:rPr>
        <w:t xml:space="preserve">Yan, X., Espinosa-Cristia, J.F., Kumari, K. and Cioca, L.I., (2022). ‘Relationship between corporate social responsibility, organizational trust, and corporate reputation for sustainable performance.’ </w:t>
      </w:r>
      <w:r w:rsidDel="00000000" w:rsidR="00000000" w:rsidRPr="00000000">
        <w:rPr>
          <w:i w:val="1"/>
          <w:sz w:val="24"/>
          <w:szCs w:val="24"/>
          <w:rtl w:val="0"/>
        </w:rPr>
        <w:t xml:space="preserve">Sustainability,</w:t>
      </w:r>
      <w:r w:rsidDel="00000000" w:rsidR="00000000" w:rsidRPr="00000000">
        <w:rPr>
          <w:sz w:val="24"/>
          <w:szCs w:val="24"/>
          <w:rtl w:val="0"/>
        </w:rPr>
        <w:t xml:space="preserve"> 14(14), pp. 1-15. Available at: </w:t>
      </w:r>
      <w:hyperlink r:id="rId35">
        <w:r w:rsidDel="00000000" w:rsidR="00000000" w:rsidRPr="00000000">
          <w:rPr>
            <w:color w:val="0000ff"/>
            <w:sz w:val="24"/>
            <w:szCs w:val="24"/>
            <w:u w:val="single"/>
            <w:rtl w:val="0"/>
          </w:rPr>
          <w:t xml:space="preserve">https://doi.org/10.3390/su14148737</w:t>
        </w:r>
      </w:hyperlink>
      <w:r w:rsidDel="00000000" w:rsidR="00000000" w:rsidRPr="00000000">
        <w:rPr>
          <w:sz w:val="24"/>
          <w:szCs w:val="24"/>
          <w:rtl w:val="0"/>
        </w:rPr>
        <w:t xml:space="preserve">  </w:t>
      </w:r>
    </w:p>
    <w:p w:rsidR="00000000" w:rsidDel="00000000" w:rsidP="00000000" w:rsidRDefault="00000000" w:rsidRPr="00000000" w14:paraId="0000010E">
      <w:pPr>
        <w:pBdr>
          <w:top w:color="e5e7eb" w:space="0" w:sz="0" w:val="none"/>
          <w:left w:color="e5e7eb" w:space="0" w:sz="0" w:val="none"/>
          <w:bottom w:color="e5e7eb" w:space="0" w:sz="0" w:val="none"/>
          <w:right w:color="e5e7eb" w:space="0" w:sz="0" w:val="none"/>
          <w:between w:color="e5e7eb" w:space="0" w:sz="0" w:val="none"/>
        </w:pBdr>
        <w:shd w:fill="ffffff" w:val="clear"/>
        <w:spacing w:after="240" w:line="360" w:lineRule="auto"/>
        <w:jc w:val="both"/>
        <w:rPr>
          <w:sz w:val="24"/>
          <w:szCs w:val="24"/>
        </w:rPr>
      </w:pPr>
      <w:r w:rsidDel="00000000" w:rsidR="00000000" w:rsidRPr="00000000">
        <w:rPr>
          <w:sz w:val="24"/>
          <w:szCs w:val="24"/>
          <w:rtl w:val="0"/>
        </w:rPr>
        <w:t xml:space="preserve">Zheng, R. (2023). ‘Financial Analysis and Strategic Forecast of Volkswagen’. </w:t>
      </w:r>
      <w:r w:rsidDel="00000000" w:rsidR="00000000" w:rsidRPr="00000000">
        <w:rPr>
          <w:i w:val="1"/>
          <w:sz w:val="24"/>
          <w:szCs w:val="24"/>
          <w:rtl w:val="0"/>
        </w:rPr>
        <w:t xml:space="preserve">Advances in Economics Management and Political Sciences</w:t>
      </w:r>
      <w:r w:rsidDel="00000000" w:rsidR="00000000" w:rsidRPr="00000000">
        <w:rPr>
          <w:sz w:val="24"/>
          <w:szCs w:val="24"/>
          <w:rtl w:val="0"/>
        </w:rPr>
        <w:t xml:space="preserve">, 42(1), pp.185–191. Available at: :</w:t>
      </w:r>
      <w:hyperlink r:id="rId36">
        <w:r w:rsidDel="00000000" w:rsidR="00000000" w:rsidRPr="00000000">
          <w:rPr>
            <w:color w:val="1155cc"/>
            <w:sz w:val="24"/>
            <w:szCs w:val="24"/>
            <w:u w:val="single"/>
            <w:rtl w:val="0"/>
          </w:rPr>
          <w:t xml:space="preserve">https://doi.org/10.54254/2754-1169/42/20232107</w:t>
        </w:r>
      </w:hyperlink>
      <w:r w:rsidDel="00000000" w:rsidR="00000000" w:rsidRPr="00000000">
        <w:rPr>
          <w:sz w:val="24"/>
          <w:szCs w:val="24"/>
          <w:rtl w:val="0"/>
        </w:rPr>
        <w:t xml:space="preserve">. </w:t>
      </w:r>
    </w:p>
    <w:p w:rsidR="00000000" w:rsidDel="00000000" w:rsidP="00000000" w:rsidRDefault="00000000" w:rsidRPr="00000000" w14:paraId="0000010F">
      <w:pPr>
        <w:spacing w:after="240" w:before="200"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10">
      <w:pPr>
        <w:pStyle w:val="Heading1"/>
        <w:spacing w:after="240" w:lineRule="auto"/>
        <w:rPr/>
      </w:pPr>
      <w:bookmarkStart w:colFirst="0" w:colLast="0" w:name="_46r0co2" w:id="34"/>
      <w:bookmarkEnd w:id="34"/>
      <w:r w:rsidDel="00000000" w:rsidR="00000000" w:rsidRPr="00000000">
        <w:rPr>
          <w:rtl w:val="0"/>
        </w:rPr>
        <w:t xml:space="preserve">Appendices</w:t>
      </w:r>
    </w:p>
    <w:p w:rsidR="00000000" w:rsidDel="00000000" w:rsidP="00000000" w:rsidRDefault="00000000" w:rsidRPr="00000000" w14:paraId="00000111">
      <w:pPr>
        <w:pStyle w:val="Heading2"/>
        <w:spacing w:after="240" w:lineRule="auto"/>
        <w:rPr/>
      </w:pPr>
      <w:bookmarkStart w:colFirst="0" w:colLast="0" w:name="_2lwamvv" w:id="35"/>
      <w:bookmarkEnd w:id="35"/>
      <w:r w:rsidDel="00000000" w:rsidR="00000000" w:rsidRPr="00000000">
        <w:rPr>
          <w:rtl w:val="0"/>
        </w:rPr>
        <w:t xml:space="preserve">Appendix 1: Ratio analysis </w:t>
      </w:r>
    </w:p>
    <w:tbl>
      <w:tblPr>
        <w:tblStyle w:val="Table3"/>
        <w:tblW w:w="902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713"/>
        <w:gridCol w:w="1450"/>
        <w:gridCol w:w="1493"/>
        <w:gridCol w:w="1153"/>
        <w:gridCol w:w="1504"/>
        <w:gridCol w:w="1712"/>
        <w:tblGridChange w:id="0">
          <w:tblGrid>
            <w:gridCol w:w="1713"/>
            <w:gridCol w:w="1450"/>
            <w:gridCol w:w="1493"/>
            <w:gridCol w:w="1153"/>
            <w:gridCol w:w="1504"/>
            <w:gridCol w:w="1712"/>
          </w:tblGrid>
        </w:tblGridChange>
      </w:tblGrid>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tcMar>
              <w:top w:w="100.0" w:type="dxa"/>
              <w:left w:w="100.0" w:type="dxa"/>
              <w:bottom w:w="100.0" w:type="dxa"/>
              <w:right w:w="100.0" w:type="dxa"/>
            </w:tcMar>
          </w:tcPr>
          <w:p w:rsidR="00000000" w:rsidDel="00000000" w:rsidP="00000000" w:rsidRDefault="00000000" w:rsidRPr="00000000" w14:paraId="00000112">
            <w:pPr>
              <w:spacing w:after="240" w:line="360" w:lineRule="auto"/>
              <w:rPr>
                <w:sz w:val="24"/>
                <w:szCs w:val="24"/>
              </w:rPr>
            </w:pPr>
            <w:r w:rsidDel="00000000" w:rsidR="00000000" w:rsidRPr="00000000">
              <w:rPr>
                <w:sz w:val="24"/>
                <w:szCs w:val="24"/>
                <w:rtl w:val="0"/>
              </w:rPr>
              <w:t xml:space="preserve">                       Gross Profit Ratio                            </w:t>
              <w:tab/>
              <w:t xml:space="preserve">€ million</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18">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1C">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1D">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1E">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1F">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0">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1">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2">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3">
            <w:pPr>
              <w:spacing w:after="240" w:line="360" w:lineRule="auto"/>
              <w:rPr>
                <w:sz w:val="24"/>
                <w:szCs w:val="24"/>
              </w:rPr>
            </w:pPr>
            <w:r w:rsidDel="00000000" w:rsidR="00000000" w:rsidRPr="00000000">
              <w:rPr>
                <w:sz w:val="24"/>
                <w:szCs w:val="24"/>
                <w:rtl w:val="0"/>
              </w:rPr>
              <w:t xml:space="preserve">2020</w:t>
            </w:r>
          </w:p>
        </w:tc>
      </w:tr>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4">
            <w:pPr>
              <w:spacing w:after="240" w:line="360" w:lineRule="auto"/>
              <w:rPr>
                <w:sz w:val="24"/>
                <w:szCs w:val="24"/>
              </w:rPr>
            </w:pPr>
            <w:r w:rsidDel="00000000" w:rsidR="00000000" w:rsidRPr="00000000">
              <w:rPr>
                <w:sz w:val="24"/>
                <w:szCs w:val="24"/>
                <w:rtl w:val="0"/>
              </w:rPr>
              <w:t xml:space="preserve">Revenue</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5">
            <w:pPr>
              <w:spacing w:after="240" w:line="360" w:lineRule="auto"/>
              <w:rPr>
                <w:sz w:val="24"/>
                <w:szCs w:val="24"/>
              </w:rPr>
            </w:pPr>
            <w:r w:rsidDel="00000000" w:rsidR="00000000" w:rsidRPr="00000000">
              <w:rPr>
                <w:sz w:val="24"/>
                <w:szCs w:val="24"/>
                <w:rtl w:val="0"/>
              </w:rPr>
              <w:t xml:space="preserve">324656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6">
            <w:pPr>
              <w:spacing w:after="240" w:line="360" w:lineRule="auto"/>
              <w:rPr>
                <w:sz w:val="24"/>
                <w:szCs w:val="24"/>
              </w:rPr>
            </w:pPr>
            <w:r w:rsidDel="00000000" w:rsidR="00000000" w:rsidRPr="00000000">
              <w:rPr>
                <w:sz w:val="24"/>
                <w:szCs w:val="24"/>
                <w:rtl w:val="0"/>
              </w:rPr>
              <w:t xml:space="preserve">3,22,284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7">
            <w:pPr>
              <w:spacing w:after="240" w:line="360" w:lineRule="auto"/>
              <w:rPr>
                <w:sz w:val="24"/>
                <w:szCs w:val="24"/>
              </w:rPr>
            </w:pPr>
            <w:r w:rsidDel="00000000" w:rsidR="00000000" w:rsidRPr="00000000">
              <w:rPr>
                <w:sz w:val="24"/>
                <w:szCs w:val="24"/>
                <w:rtl w:val="0"/>
              </w:rPr>
              <w:t xml:space="preserve">2,79,232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8">
            <w:pPr>
              <w:spacing w:after="240" w:line="360" w:lineRule="auto"/>
              <w:rPr>
                <w:sz w:val="24"/>
                <w:szCs w:val="24"/>
              </w:rPr>
            </w:pPr>
            <w:r w:rsidDel="00000000" w:rsidR="00000000" w:rsidRPr="00000000">
              <w:rPr>
                <w:sz w:val="24"/>
                <w:szCs w:val="24"/>
                <w:rtl w:val="0"/>
              </w:rPr>
              <w:t xml:space="preserve">250200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9">
            <w:pPr>
              <w:spacing w:after="240" w:line="360" w:lineRule="auto"/>
              <w:rPr>
                <w:sz w:val="24"/>
                <w:szCs w:val="24"/>
              </w:rPr>
            </w:pPr>
            <w:r w:rsidDel="00000000" w:rsidR="00000000" w:rsidRPr="00000000">
              <w:rPr>
                <w:sz w:val="24"/>
                <w:szCs w:val="24"/>
                <w:rtl w:val="0"/>
              </w:rPr>
              <w:t xml:space="preserve">222884</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A">
            <w:pPr>
              <w:spacing w:after="240" w:line="360" w:lineRule="auto"/>
              <w:rPr>
                <w:sz w:val="24"/>
                <w:szCs w:val="24"/>
              </w:rPr>
            </w:pPr>
            <w:r w:rsidDel="00000000" w:rsidR="00000000" w:rsidRPr="00000000">
              <w:rPr>
                <w:sz w:val="24"/>
                <w:szCs w:val="24"/>
                <w:rtl w:val="0"/>
              </w:rPr>
              <w:t xml:space="preserve">Gross Profit</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B">
            <w:pPr>
              <w:spacing w:after="240" w:line="360" w:lineRule="auto"/>
              <w:rPr>
                <w:sz w:val="24"/>
                <w:szCs w:val="24"/>
              </w:rPr>
            </w:pPr>
            <w:r w:rsidDel="00000000" w:rsidR="00000000" w:rsidRPr="00000000">
              <w:rPr>
                <w:sz w:val="24"/>
                <w:szCs w:val="24"/>
                <w:rtl w:val="0"/>
              </w:rPr>
              <w:t xml:space="preserve">59472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C">
            <w:pPr>
              <w:spacing w:after="240" w:line="360" w:lineRule="auto"/>
              <w:rPr>
                <w:sz w:val="24"/>
                <w:szCs w:val="24"/>
              </w:rPr>
            </w:pPr>
            <w:r w:rsidDel="00000000" w:rsidR="00000000" w:rsidRPr="00000000">
              <w:rPr>
                <w:sz w:val="24"/>
                <w:szCs w:val="24"/>
                <w:rtl w:val="0"/>
              </w:rPr>
              <w:t xml:space="preserve">60,985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D">
            <w:pPr>
              <w:spacing w:after="240" w:line="360" w:lineRule="auto"/>
              <w:rPr>
                <w:sz w:val="24"/>
                <w:szCs w:val="24"/>
              </w:rPr>
            </w:pPr>
            <w:r w:rsidDel="00000000" w:rsidR="00000000" w:rsidRPr="00000000">
              <w:rPr>
                <w:sz w:val="24"/>
                <w:szCs w:val="24"/>
                <w:rtl w:val="0"/>
              </w:rPr>
              <w:t xml:space="preserve">52,228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E">
            <w:pPr>
              <w:spacing w:after="240" w:line="360" w:lineRule="auto"/>
              <w:rPr>
                <w:sz w:val="24"/>
                <w:szCs w:val="24"/>
              </w:rPr>
            </w:pPr>
            <w:r w:rsidDel="00000000" w:rsidR="00000000" w:rsidRPr="00000000">
              <w:rPr>
                <w:sz w:val="24"/>
                <w:szCs w:val="24"/>
                <w:rtl w:val="0"/>
              </w:rPr>
              <w:t xml:space="preserve">47241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2F">
            <w:pPr>
              <w:spacing w:after="240" w:line="360" w:lineRule="auto"/>
              <w:rPr>
                <w:sz w:val="24"/>
                <w:szCs w:val="24"/>
              </w:rPr>
            </w:pPr>
            <w:r w:rsidDel="00000000" w:rsidR="00000000" w:rsidRPr="00000000">
              <w:rPr>
                <w:sz w:val="24"/>
                <w:szCs w:val="24"/>
                <w:rtl w:val="0"/>
              </w:rPr>
              <w:t xml:space="preserve">38947</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0">
            <w:pPr>
              <w:spacing w:after="240" w:line="360" w:lineRule="auto"/>
              <w:rPr>
                <w:sz w:val="24"/>
                <w:szCs w:val="24"/>
              </w:rPr>
            </w:pPr>
            <w:r w:rsidDel="00000000" w:rsidR="00000000" w:rsidRPr="00000000">
              <w:rPr>
                <w:sz w:val="24"/>
                <w:szCs w:val="24"/>
                <w:rtl w:val="0"/>
              </w:rPr>
              <w:t xml:space="preserve">Gross Profit Ratio</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1">
            <w:pPr>
              <w:spacing w:after="240" w:line="360" w:lineRule="auto"/>
              <w:rPr>
                <w:sz w:val="24"/>
                <w:szCs w:val="24"/>
              </w:rPr>
            </w:pPr>
            <w:r w:rsidDel="00000000" w:rsidR="00000000" w:rsidRPr="00000000">
              <w:rPr>
                <w:sz w:val="24"/>
                <w:szCs w:val="24"/>
                <w:rtl w:val="0"/>
              </w:rPr>
              <w:t xml:space="preserve">18.31846632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2">
            <w:pPr>
              <w:spacing w:after="240" w:line="360" w:lineRule="auto"/>
              <w:rPr>
                <w:sz w:val="24"/>
                <w:szCs w:val="24"/>
              </w:rPr>
            </w:pPr>
            <w:r w:rsidDel="00000000" w:rsidR="00000000" w:rsidRPr="00000000">
              <w:rPr>
                <w:sz w:val="24"/>
                <w:szCs w:val="24"/>
                <w:rtl w:val="0"/>
              </w:rPr>
              <w:t xml:space="preserve">18.92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3">
            <w:pPr>
              <w:spacing w:after="240" w:line="360" w:lineRule="auto"/>
              <w:rPr>
                <w:sz w:val="24"/>
                <w:szCs w:val="24"/>
              </w:rPr>
            </w:pPr>
            <w:r w:rsidDel="00000000" w:rsidR="00000000" w:rsidRPr="00000000">
              <w:rPr>
                <w:sz w:val="24"/>
                <w:szCs w:val="24"/>
                <w:rtl w:val="0"/>
              </w:rPr>
              <w:t xml:space="preserve">18.70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4">
            <w:pPr>
              <w:spacing w:after="240" w:line="360" w:lineRule="auto"/>
              <w:rPr>
                <w:sz w:val="24"/>
                <w:szCs w:val="24"/>
              </w:rPr>
            </w:pPr>
            <w:r w:rsidDel="00000000" w:rsidR="00000000" w:rsidRPr="00000000">
              <w:rPr>
                <w:sz w:val="24"/>
                <w:szCs w:val="24"/>
                <w:rtl w:val="0"/>
              </w:rPr>
              <w:t xml:space="preserve">18.88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5">
            <w:pPr>
              <w:spacing w:after="240" w:line="360" w:lineRule="auto"/>
              <w:rPr>
                <w:sz w:val="24"/>
                <w:szCs w:val="24"/>
              </w:rPr>
            </w:pPr>
            <w:r w:rsidDel="00000000" w:rsidR="00000000" w:rsidRPr="00000000">
              <w:rPr>
                <w:sz w:val="24"/>
                <w:szCs w:val="24"/>
                <w:rtl w:val="0"/>
              </w:rPr>
              <w:t xml:space="preserve">17.47</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6">
            <w:pPr>
              <w:spacing w:after="240" w:line="360" w:lineRule="auto"/>
              <w:rPr>
                <w:sz w:val="24"/>
                <w:szCs w:val="24"/>
              </w:rPr>
            </w:pPr>
            <w:r w:rsidDel="00000000" w:rsidR="00000000" w:rsidRPr="00000000">
              <w:rPr>
                <w:sz w:val="24"/>
                <w:szCs w:val="24"/>
                <w:rtl w:val="0"/>
              </w:rPr>
              <w:t xml:space="preserve">“Gross Profit ratio = Gross Profit/Sales*100”</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3C">
            <w:pPr>
              <w:spacing w:after="240" w:line="360" w:lineRule="auto"/>
              <w:rPr>
                <w:sz w:val="24"/>
                <w:szCs w:val="24"/>
              </w:rPr>
            </w:pPr>
            <w:r w:rsidDel="00000000" w:rsidR="00000000" w:rsidRPr="00000000">
              <w:rPr>
                <w:sz w:val="24"/>
                <w:szCs w:val="24"/>
                <w:rtl w:val="0"/>
              </w:rPr>
              <w:t xml:space="preserve">                               Operating Profit Ratio                       </w:t>
              <w:tab/>
              <w:t xml:space="preserve">€ million</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2">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6">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7">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8">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9">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A">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B">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C">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D">
            <w:pPr>
              <w:spacing w:after="240" w:line="360" w:lineRule="auto"/>
              <w:rPr>
                <w:sz w:val="24"/>
                <w:szCs w:val="24"/>
              </w:rPr>
            </w:pPr>
            <w:r w:rsidDel="00000000" w:rsidR="00000000" w:rsidRPr="00000000">
              <w:rPr>
                <w:sz w:val="24"/>
                <w:szCs w:val="24"/>
                <w:rtl w:val="0"/>
              </w:rPr>
              <w:t xml:space="preserve">2020</w:t>
            </w:r>
          </w:p>
        </w:tc>
      </w:tr>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E">
            <w:pPr>
              <w:spacing w:after="240" w:line="360" w:lineRule="auto"/>
              <w:rPr>
                <w:sz w:val="24"/>
                <w:szCs w:val="24"/>
              </w:rPr>
            </w:pPr>
            <w:r w:rsidDel="00000000" w:rsidR="00000000" w:rsidRPr="00000000">
              <w:rPr>
                <w:sz w:val="24"/>
                <w:szCs w:val="24"/>
                <w:rtl w:val="0"/>
              </w:rPr>
              <w:t xml:space="preserve">Revenue</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4F">
            <w:pPr>
              <w:spacing w:after="240" w:line="360" w:lineRule="auto"/>
              <w:rPr>
                <w:sz w:val="24"/>
                <w:szCs w:val="24"/>
              </w:rPr>
            </w:pPr>
            <w:r w:rsidDel="00000000" w:rsidR="00000000" w:rsidRPr="00000000">
              <w:rPr>
                <w:sz w:val="24"/>
                <w:szCs w:val="24"/>
                <w:rtl w:val="0"/>
              </w:rPr>
              <w:t xml:space="preserve">324656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0">
            <w:pPr>
              <w:spacing w:after="240" w:line="360" w:lineRule="auto"/>
              <w:rPr>
                <w:sz w:val="24"/>
                <w:szCs w:val="24"/>
              </w:rPr>
            </w:pPr>
            <w:r w:rsidDel="00000000" w:rsidR="00000000" w:rsidRPr="00000000">
              <w:rPr>
                <w:sz w:val="24"/>
                <w:szCs w:val="24"/>
                <w:rtl w:val="0"/>
              </w:rPr>
              <w:t xml:space="preserve">3,22,284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1">
            <w:pPr>
              <w:spacing w:after="240" w:line="360" w:lineRule="auto"/>
              <w:rPr>
                <w:sz w:val="24"/>
                <w:szCs w:val="24"/>
              </w:rPr>
            </w:pPr>
            <w:r w:rsidDel="00000000" w:rsidR="00000000" w:rsidRPr="00000000">
              <w:rPr>
                <w:sz w:val="24"/>
                <w:szCs w:val="24"/>
                <w:rtl w:val="0"/>
              </w:rPr>
              <w:t xml:space="preserve">2,79,232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2">
            <w:pPr>
              <w:spacing w:after="240" w:line="360" w:lineRule="auto"/>
              <w:rPr>
                <w:sz w:val="24"/>
                <w:szCs w:val="24"/>
              </w:rPr>
            </w:pPr>
            <w:r w:rsidDel="00000000" w:rsidR="00000000" w:rsidRPr="00000000">
              <w:rPr>
                <w:sz w:val="24"/>
                <w:szCs w:val="24"/>
                <w:rtl w:val="0"/>
              </w:rPr>
              <w:t xml:space="preserve">250200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3">
            <w:pPr>
              <w:spacing w:after="240" w:line="360" w:lineRule="auto"/>
              <w:rPr>
                <w:sz w:val="24"/>
                <w:szCs w:val="24"/>
              </w:rPr>
            </w:pPr>
            <w:r w:rsidDel="00000000" w:rsidR="00000000" w:rsidRPr="00000000">
              <w:rPr>
                <w:sz w:val="24"/>
                <w:szCs w:val="24"/>
                <w:rtl w:val="0"/>
              </w:rPr>
              <w:t xml:space="preserve">222884</w:t>
            </w:r>
          </w:p>
        </w:tc>
      </w:tr>
      <w:tr>
        <w:trPr>
          <w:cantSplit w:val="0"/>
          <w:trHeight w:val="146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4">
            <w:pPr>
              <w:spacing w:after="240" w:line="360" w:lineRule="auto"/>
              <w:rPr>
                <w:sz w:val="24"/>
                <w:szCs w:val="24"/>
              </w:rPr>
            </w:pPr>
            <w:r w:rsidDel="00000000" w:rsidR="00000000" w:rsidRPr="00000000">
              <w:rPr>
                <w:sz w:val="24"/>
                <w:szCs w:val="24"/>
                <w:rtl w:val="0"/>
              </w:rPr>
              <w:t xml:space="preserve">Operating Profit/Loss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5">
            <w:pPr>
              <w:spacing w:after="240" w:line="360" w:lineRule="auto"/>
              <w:rPr>
                <w:sz w:val="24"/>
                <w:szCs w:val="24"/>
              </w:rPr>
            </w:pPr>
            <w:r w:rsidDel="00000000" w:rsidR="00000000" w:rsidRPr="00000000">
              <w:rPr>
                <w:sz w:val="24"/>
                <w:szCs w:val="24"/>
                <w:rtl w:val="0"/>
              </w:rPr>
              <w:t xml:space="preserve">19060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6">
            <w:pPr>
              <w:spacing w:after="240" w:line="360" w:lineRule="auto"/>
              <w:rPr>
                <w:sz w:val="24"/>
                <w:szCs w:val="24"/>
              </w:rPr>
            </w:pPr>
            <w:r w:rsidDel="00000000" w:rsidR="00000000" w:rsidRPr="00000000">
              <w:rPr>
                <w:sz w:val="24"/>
                <w:szCs w:val="24"/>
                <w:rtl w:val="0"/>
              </w:rPr>
              <w:t xml:space="preserve">15,880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7">
            <w:pPr>
              <w:spacing w:after="240" w:line="360" w:lineRule="auto"/>
              <w:rPr>
                <w:sz w:val="24"/>
                <w:szCs w:val="24"/>
              </w:rPr>
            </w:pPr>
            <w:r w:rsidDel="00000000" w:rsidR="00000000" w:rsidRPr="00000000">
              <w:rPr>
                <w:sz w:val="24"/>
                <w:szCs w:val="24"/>
                <w:rtl w:val="0"/>
              </w:rPr>
              <w:t xml:space="preserve">22,124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8">
            <w:pPr>
              <w:spacing w:after="240" w:line="360" w:lineRule="auto"/>
              <w:rPr>
                <w:sz w:val="24"/>
                <w:szCs w:val="24"/>
              </w:rPr>
            </w:pPr>
            <w:r w:rsidDel="00000000" w:rsidR="00000000" w:rsidRPr="00000000">
              <w:rPr>
                <w:sz w:val="24"/>
                <w:szCs w:val="24"/>
                <w:rtl w:val="0"/>
              </w:rPr>
              <w:t xml:space="preserve">19275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9">
            <w:pPr>
              <w:spacing w:after="240" w:line="360" w:lineRule="auto"/>
              <w:rPr>
                <w:sz w:val="24"/>
                <w:szCs w:val="24"/>
              </w:rPr>
            </w:pPr>
            <w:r w:rsidDel="00000000" w:rsidR="00000000" w:rsidRPr="00000000">
              <w:rPr>
                <w:sz w:val="24"/>
                <w:szCs w:val="24"/>
                <w:rtl w:val="0"/>
              </w:rPr>
              <w:t xml:space="preserve">9675</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A">
            <w:pPr>
              <w:spacing w:after="240" w:line="360" w:lineRule="auto"/>
              <w:rPr>
                <w:sz w:val="24"/>
                <w:szCs w:val="24"/>
              </w:rPr>
            </w:pPr>
            <w:r w:rsidDel="00000000" w:rsidR="00000000" w:rsidRPr="00000000">
              <w:rPr>
                <w:sz w:val="24"/>
                <w:szCs w:val="24"/>
                <w:rtl w:val="0"/>
              </w:rPr>
              <w:t xml:space="preserve">Operating Profit Ratio</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B">
            <w:pPr>
              <w:spacing w:after="240" w:line="360" w:lineRule="auto"/>
              <w:rPr>
                <w:sz w:val="24"/>
                <w:szCs w:val="24"/>
              </w:rPr>
            </w:pPr>
            <w:r w:rsidDel="00000000" w:rsidR="00000000" w:rsidRPr="00000000">
              <w:rPr>
                <w:sz w:val="24"/>
                <w:szCs w:val="24"/>
                <w:rtl w:val="0"/>
              </w:rPr>
              <w:t xml:space="preserve">5.870829432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C">
            <w:pPr>
              <w:spacing w:after="240" w:line="360" w:lineRule="auto"/>
              <w:rPr>
                <w:sz w:val="24"/>
                <w:szCs w:val="24"/>
              </w:rPr>
            </w:pPr>
            <w:r w:rsidDel="00000000" w:rsidR="00000000" w:rsidRPr="00000000">
              <w:rPr>
                <w:sz w:val="24"/>
                <w:szCs w:val="24"/>
                <w:rtl w:val="0"/>
              </w:rPr>
              <w:t xml:space="preserve">4.93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D">
            <w:pPr>
              <w:spacing w:after="240" w:line="360" w:lineRule="auto"/>
              <w:rPr>
                <w:sz w:val="24"/>
                <w:szCs w:val="24"/>
              </w:rPr>
            </w:pPr>
            <w:r w:rsidDel="00000000" w:rsidR="00000000" w:rsidRPr="00000000">
              <w:rPr>
                <w:sz w:val="24"/>
                <w:szCs w:val="24"/>
                <w:rtl w:val="0"/>
              </w:rPr>
              <w:t xml:space="preserve">7.92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E">
            <w:pPr>
              <w:spacing w:after="240" w:line="360" w:lineRule="auto"/>
              <w:rPr>
                <w:sz w:val="24"/>
                <w:szCs w:val="24"/>
              </w:rPr>
            </w:pPr>
            <w:r w:rsidDel="00000000" w:rsidR="00000000" w:rsidRPr="00000000">
              <w:rPr>
                <w:sz w:val="24"/>
                <w:szCs w:val="24"/>
                <w:rtl w:val="0"/>
              </w:rPr>
              <w:t xml:space="preserve">7.70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5F">
            <w:pPr>
              <w:spacing w:after="240" w:line="360" w:lineRule="auto"/>
              <w:rPr>
                <w:sz w:val="24"/>
                <w:szCs w:val="24"/>
              </w:rPr>
            </w:pPr>
            <w:r w:rsidDel="00000000" w:rsidR="00000000" w:rsidRPr="00000000">
              <w:rPr>
                <w:sz w:val="24"/>
                <w:szCs w:val="24"/>
                <w:rtl w:val="0"/>
              </w:rPr>
              <w:t xml:space="preserve">4.34</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60">
            <w:pPr>
              <w:spacing w:after="240" w:line="360" w:lineRule="auto"/>
              <w:rPr>
                <w:sz w:val="24"/>
                <w:szCs w:val="24"/>
              </w:rPr>
            </w:pPr>
            <w:r w:rsidDel="00000000" w:rsidR="00000000" w:rsidRPr="00000000">
              <w:rPr>
                <w:sz w:val="24"/>
                <w:szCs w:val="24"/>
                <w:rtl w:val="0"/>
              </w:rPr>
              <w:t xml:space="preserve">“Operating Profit ratio = Operating Profit/Sales*100”</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66">
            <w:pPr>
              <w:spacing w:after="240" w:line="360" w:lineRule="auto"/>
              <w:rPr>
                <w:sz w:val="24"/>
                <w:szCs w:val="24"/>
              </w:rPr>
            </w:pPr>
            <w:r w:rsidDel="00000000" w:rsidR="00000000" w:rsidRPr="00000000">
              <w:rPr>
                <w:sz w:val="24"/>
                <w:szCs w:val="24"/>
                <w:rtl w:val="0"/>
              </w:rPr>
              <w:t xml:space="preserve">Cash flow ratio </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6C">
            <w:pPr>
              <w:spacing w:after="240" w:line="360" w:lineRule="auto"/>
              <w:rPr>
                <w:sz w:val="24"/>
                <w:szCs w:val="24"/>
              </w:rPr>
            </w:pPr>
            <w:r w:rsidDel="00000000" w:rsidR="00000000" w:rsidRPr="00000000">
              <w:rPr>
                <w:sz w:val="24"/>
                <w:szCs w:val="24"/>
                <w:rtl w:val="0"/>
              </w:rPr>
              <w:t xml:space="preserve">Volkswagen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2">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3">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4">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5">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6">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7">
            <w:pPr>
              <w:spacing w:after="240" w:line="360" w:lineRule="auto"/>
              <w:rPr>
                <w:sz w:val="24"/>
                <w:szCs w:val="24"/>
              </w:rPr>
            </w:pPr>
            <w:r w:rsidDel="00000000" w:rsidR="00000000" w:rsidRPr="00000000">
              <w:rPr>
                <w:sz w:val="24"/>
                <w:szCs w:val="24"/>
                <w:rtl w:val="0"/>
              </w:rPr>
              <w:t xml:space="preserve">2020</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8">
            <w:pPr>
              <w:spacing w:after="240" w:line="360" w:lineRule="auto"/>
              <w:rPr>
                <w:sz w:val="24"/>
                <w:szCs w:val="24"/>
              </w:rPr>
            </w:pPr>
            <w:r w:rsidDel="00000000" w:rsidR="00000000" w:rsidRPr="00000000">
              <w:rPr>
                <w:sz w:val="24"/>
                <w:szCs w:val="24"/>
                <w:rtl w:val="0"/>
              </w:rPr>
              <w:t xml:space="preserve">Operating cash flow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9">
            <w:pPr>
              <w:spacing w:after="240" w:line="360" w:lineRule="auto"/>
              <w:rPr>
                <w:sz w:val="24"/>
                <w:szCs w:val="24"/>
              </w:rPr>
            </w:pPr>
            <w:r w:rsidDel="00000000" w:rsidR="00000000" w:rsidRPr="00000000">
              <w:rPr>
                <w:sz w:val="24"/>
                <w:szCs w:val="24"/>
                <w:rtl w:val="0"/>
              </w:rPr>
              <w:t xml:space="preserve">17151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A">
            <w:pPr>
              <w:spacing w:after="240" w:line="360" w:lineRule="auto"/>
              <w:rPr>
                <w:sz w:val="24"/>
                <w:szCs w:val="24"/>
              </w:rPr>
            </w:pPr>
            <w:r w:rsidDel="00000000" w:rsidR="00000000" w:rsidRPr="00000000">
              <w:rPr>
                <w:sz w:val="24"/>
                <w:szCs w:val="24"/>
                <w:rtl w:val="0"/>
              </w:rPr>
              <w:t xml:space="preserve">19,356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B">
            <w:pPr>
              <w:spacing w:after="240" w:line="360" w:lineRule="auto"/>
              <w:rPr>
                <w:sz w:val="24"/>
                <w:szCs w:val="24"/>
              </w:rPr>
            </w:pPr>
            <w:r w:rsidDel="00000000" w:rsidR="00000000" w:rsidRPr="00000000">
              <w:rPr>
                <w:sz w:val="24"/>
                <w:szCs w:val="24"/>
                <w:rtl w:val="0"/>
              </w:rPr>
              <w:t xml:space="preserve">28,496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C">
            <w:pPr>
              <w:spacing w:after="240" w:line="360" w:lineRule="auto"/>
              <w:rPr>
                <w:sz w:val="24"/>
                <w:szCs w:val="24"/>
              </w:rPr>
            </w:pPr>
            <w:r w:rsidDel="00000000" w:rsidR="00000000" w:rsidRPr="00000000">
              <w:rPr>
                <w:sz w:val="24"/>
                <w:szCs w:val="24"/>
                <w:rtl w:val="0"/>
              </w:rPr>
              <w:t xml:space="preserve">38633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D">
            <w:pPr>
              <w:spacing w:after="240" w:line="360" w:lineRule="auto"/>
              <w:rPr>
                <w:sz w:val="24"/>
                <w:szCs w:val="24"/>
              </w:rPr>
            </w:pPr>
            <w:r w:rsidDel="00000000" w:rsidR="00000000" w:rsidRPr="00000000">
              <w:rPr>
                <w:sz w:val="24"/>
                <w:szCs w:val="24"/>
                <w:rtl w:val="0"/>
              </w:rPr>
              <w:t xml:space="preserve">24901</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E">
            <w:pPr>
              <w:spacing w:after="240" w:line="360" w:lineRule="auto"/>
              <w:rPr>
                <w:sz w:val="24"/>
                <w:szCs w:val="24"/>
              </w:rPr>
            </w:pPr>
            <w:r w:rsidDel="00000000" w:rsidR="00000000" w:rsidRPr="00000000">
              <w:rPr>
                <w:sz w:val="24"/>
                <w:szCs w:val="24"/>
                <w:rtl w:val="0"/>
              </w:rPr>
              <w:t xml:space="preserve">Current Liabilities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7F">
            <w:pPr>
              <w:spacing w:after="240" w:line="360" w:lineRule="auto"/>
              <w:rPr>
                <w:sz w:val="24"/>
                <w:szCs w:val="24"/>
              </w:rPr>
            </w:pPr>
            <w:r w:rsidDel="00000000" w:rsidR="00000000" w:rsidRPr="00000000">
              <w:rPr>
                <w:sz w:val="24"/>
                <w:szCs w:val="24"/>
                <w:rtl w:val="0"/>
              </w:rPr>
              <w:t xml:space="preserve">217039</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0">
            <w:pPr>
              <w:spacing w:after="240" w:line="360" w:lineRule="auto"/>
              <w:rPr>
                <w:sz w:val="24"/>
                <w:szCs w:val="24"/>
              </w:rPr>
            </w:pPr>
            <w:r w:rsidDel="00000000" w:rsidR="00000000" w:rsidRPr="00000000">
              <w:rPr>
                <w:sz w:val="24"/>
                <w:szCs w:val="24"/>
                <w:rtl w:val="0"/>
              </w:rPr>
              <w:t xml:space="preserve">2,06,036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1">
            <w:pPr>
              <w:spacing w:after="240" w:line="360" w:lineRule="auto"/>
              <w:rPr>
                <w:sz w:val="24"/>
                <w:szCs w:val="24"/>
              </w:rPr>
            </w:pPr>
            <w:r w:rsidDel="00000000" w:rsidR="00000000" w:rsidRPr="00000000">
              <w:rPr>
                <w:sz w:val="24"/>
                <w:szCs w:val="24"/>
                <w:rtl w:val="0"/>
              </w:rPr>
              <w:t xml:space="preserve">1,82,992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2">
            <w:pPr>
              <w:spacing w:after="240" w:line="360" w:lineRule="auto"/>
              <w:rPr>
                <w:sz w:val="24"/>
                <w:szCs w:val="24"/>
              </w:rPr>
            </w:pPr>
            <w:r w:rsidDel="00000000" w:rsidR="00000000" w:rsidRPr="00000000">
              <w:rPr>
                <w:sz w:val="24"/>
                <w:szCs w:val="24"/>
                <w:rtl w:val="0"/>
              </w:rPr>
              <w:t xml:space="preserve">164393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3">
            <w:pPr>
              <w:spacing w:after="240" w:line="360" w:lineRule="auto"/>
              <w:rPr>
                <w:sz w:val="24"/>
                <w:szCs w:val="24"/>
              </w:rPr>
            </w:pPr>
            <w:r w:rsidDel="00000000" w:rsidR="00000000" w:rsidRPr="00000000">
              <w:rPr>
                <w:sz w:val="24"/>
                <w:szCs w:val="24"/>
                <w:rtl w:val="0"/>
              </w:rPr>
              <w:t xml:space="preserve">165410</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4">
            <w:pPr>
              <w:spacing w:after="240" w:line="360" w:lineRule="auto"/>
              <w:rPr>
                <w:sz w:val="24"/>
                <w:szCs w:val="24"/>
              </w:rPr>
            </w:pPr>
            <w:r w:rsidDel="00000000" w:rsidR="00000000" w:rsidRPr="00000000">
              <w:rPr>
                <w:sz w:val="24"/>
                <w:szCs w:val="24"/>
                <w:rtl w:val="0"/>
              </w:rPr>
              <w:t xml:space="preserve">Cash flow ratio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5">
            <w:pPr>
              <w:spacing w:after="240" w:line="360" w:lineRule="auto"/>
              <w:rPr>
                <w:sz w:val="24"/>
                <w:szCs w:val="24"/>
              </w:rPr>
            </w:pPr>
            <w:r w:rsidDel="00000000" w:rsidR="00000000" w:rsidRPr="00000000">
              <w:rPr>
                <w:sz w:val="24"/>
                <w:szCs w:val="24"/>
                <w:rtl w:val="0"/>
              </w:rPr>
              <w:t xml:space="preserve">0.079022664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6">
            <w:pPr>
              <w:spacing w:after="240" w:line="360" w:lineRule="auto"/>
              <w:rPr>
                <w:sz w:val="24"/>
                <w:szCs w:val="24"/>
              </w:rPr>
            </w:pPr>
            <w:r w:rsidDel="00000000" w:rsidR="00000000" w:rsidRPr="00000000">
              <w:rPr>
                <w:sz w:val="24"/>
                <w:szCs w:val="24"/>
                <w:rtl w:val="0"/>
              </w:rPr>
              <w:t xml:space="preserve">0.093944748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7">
            <w:pPr>
              <w:spacing w:after="240" w:line="360" w:lineRule="auto"/>
              <w:rPr>
                <w:sz w:val="24"/>
                <w:szCs w:val="24"/>
              </w:rPr>
            </w:pPr>
            <w:r w:rsidDel="00000000" w:rsidR="00000000" w:rsidRPr="00000000">
              <w:rPr>
                <w:sz w:val="24"/>
                <w:szCs w:val="24"/>
                <w:rtl w:val="0"/>
              </w:rPr>
              <w:t xml:space="preserve">0.15572265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8">
            <w:pPr>
              <w:spacing w:after="240" w:line="360" w:lineRule="auto"/>
              <w:rPr>
                <w:sz w:val="24"/>
                <w:szCs w:val="24"/>
              </w:rPr>
            </w:pPr>
            <w:r w:rsidDel="00000000" w:rsidR="00000000" w:rsidRPr="00000000">
              <w:rPr>
                <w:sz w:val="24"/>
                <w:szCs w:val="24"/>
                <w:rtl w:val="0"/>
              </w:rPr>
              <w:t xml:space="preserve">0.235003924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9">
            <w:pPr>
              <w:spacing w:after="240" w:line="360" w:lineRule="auto"/>
              <w:rPr>
                <w:sz w:val="24"/>
                <w:szCs w:val="24"/>
              </w:rPr>
            </w:pPr>
            <w:r w:rsidDel="00000000" w:rsidR="00000000" w:rsidRPr="00000000">
              <w:rPr>
                <w:sz w:val="24"/>
                <w:szCs w:val="24"/>
                <w:rtl w:val="0"/>
              </w:rPr>
              <w:t xml:space="preserve">0.15054108</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8A">
            <w:pPr>
              <w:spacing w:after="240" w:line="360" w:lineRule="auto"/>
              <w:rPr>
                <w:sz w:val="24"/>
                <w:szCs w:val="24"/>
              </w:rPr>
            </w:pPr>
            <w:r w:rsidDel="00000000" w:rsidR="00000000" w:rsidRPr="00000000">
              <w:rPr>
                <w:sz w:val="24"/>
                <w:szCs w:val="24"/>
                <w:rtl w:val="0"/>
              </w:rPr>
              <w:t xml:space="preserve">“Cash flow ratio = Operating cash flow/current liabilities” </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0">
            <w:pPr>
              <w:spacing w:after="240" w:line="360" w:lineRule="auto"/>
              <w:rPr>
                <w:sz w:val="24"/>
                <w:szCs w:val="24"/>
              </w:rPr>
            </w:pPr>
            <w:r w:rsidDel="00000000" w:rsidR="00000000" w:rsidRPr="00000000">
              <w:rPr>
                <w:sz w:val="24"/>
                <w:szCs w:val="24"/>
                <w:rtl w:val="0"/>
              </w:rPr>
              <w:t xml:space="preserve">                                 </w:t>
              <w:tab/>
              <w:t xml:space="preserve">Current Ratio                          </w:t>
              <w:tab/>
              <w:t xml:space="preserve">€ million</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6">
            <w:pPr>
              <w:spacing w:after="240" w:line="360" w:lineRule="auto"/>
              <w:rPr>
                <w:sz w:val="24"/>
                <w:szCs w:val="24"/>
              </w:rPr>
            </w:pPr>
            <w:r w:rsidDel="00000000" w:rsidR="00000000" w:rsidRPr="00000000">
              <w:rPr>
                <w:sz w:val="24"/>
                <w:szCs w:val="24"/>
                <w:rtl w:val="0"/>
              </w:rPr>
              <w:t xml:space="preserve">Volkswagen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C">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D">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E">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9F">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0">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1">
            <w:pPr>
              <w:spacing w:after="240" w:line="360" w:lineRule="auto"/>
              <w:rPr>
                <w:sz w:val="24"/>
                <w:szCs w:val="24"/>
              </w:rPr>
            </w:pPr>
            <w:r w:rsidDel="00000000" w:rsidR="00000000" w:rsidRPr="00000000">
              <w:rPr>
                <w:sz w:val="24"/>
                <w:szCs w:val="24"/>
                <w:rtl w:val="0"/>
              </w:rPr>
              <w:t xml:space="preserve">2020</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2">
            <w:pPr>
              <w:spacing w:after="240" w:line="360" w:lineRule="auto"/>
              <w:rPr>
                <w:sz w:val="24"/>
                <w:szCs w:val="24"/>
              </w:rPr>
            </w:pPr>
            <w:r w:rsidDel="00000000" w:rsidR="00000000" w:rsidRPr="00000000">
              <w:rPr>
                <w:sz w:val="24"/>
                <w:szCs w:val="24"/>
                <w:rtl w:val="0"/>
              </w:rPr>
              <w:t xml:space="preserve">Current Assets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3">
            <w:pPr>
              <w:spacing w:after="240" w:line="360" w:lineRule="auto"/>
              <w:rPr>
                <w:sz w:val="24"/>
                <w:szCs w:val="24"/>
              </w:rPr>
            </w:pPr>
            <w:r w:rsidDel="00000000" w:rsidR="00000000" w:rsidRPr="00000000">
              <w:rPr>
                <w:sz w:val="24"/>
                <w:szCs w:val="24"/>
                <w:rtl w:val="0"/>
              </w:rPr>
              <w:t xml:space="preserve">245231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4">
            <w:pPr>
              <w:spacing w:after="240" w:line="360" w:lineRule="auto"/>
              <w:rPr>
                <w:sz w:val="24"/>
                <w:szCs w:val="24"/>
              </w:rPr>
            </w:pPr>
            <w:r w:rsidDel="00000000" w:rsidR="00000000" w:rsidRPr="00000000">
              <w:rPr>
                <w:sz w:val="24"/>
                <w:szCs w:val="24"/>
                <w:rtl w:val="0"/>
              </w:rPr>
              <w:t xml:space="preserve">2,39,644.00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5">
            <w:pPr>
              <w:spacing w:after="240" w:line="360" w:lineRule="auto"/>
              <w:rPr>
                <w:sz w:val="24"/>
                <w:szCs w:val="24"/>
              </w:rPr>
            </w:pPr>
            <w:r w:rsidDel="00000000" w:rsidR="00000000" w:rsidRPr="00000000">
              <w:rPr>
                <w:sz w:val="24"/>
                <w:szCs w:val="24"/>
                <w:rtl w:val="0"/>
              </w:rPr>
              <w:t xml:space="preserve">2,24,309.00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6">
            <w:pPr>
              <w:spacing w:after="240" w:line="360" w:lineRule="auto"/>
              <w:rPr>
                <w:sz w:val="24"/>
                <w:szCs w:val="24"/>
              </w:rPr>
            </w:pPr>
            <w:r w:rsidDel="00000000" w:rsidR="00000000" w:rsidRPr="00000000">
              <w:rPr>
                <w:sz w:val="24"/>
                <w:szCs w:val="24"/>
                <w:rtl w:val="0"/>
              </w:rPr>
              <w:t xml:space="preserve">200347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7">
            <w:pPr>
              <w:spacing w:after="240" w:line="360" w:lineRule="auto"/>
              <w:rPr>
                <w:sz w:val="24"/>
                <w:szCs w:val="24"/>
              </w:rPr>
            </w:pPr>
            <w:r w:rsidDel="00000000" w:rsidR="00000000" w:rsidRPr="00000000">
              <w:rPr>
                <w:sz w:val="24"/>
                <w:szCs w:val="24"/>
                <w:rtl w:val="0"/>
              </w:rPr>
              <w:t xml:space="preserve">194944</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8">
            <w:pPr>
              <w:spacing w:after="240" w:line="360" w:lineRule="auto"/>
              <w:rPr>
                <w:sz w:val="24"/>
                <w:szCs w:val="24"/>
              </w:rPr>
            </w:pPr>
            <w:r w:rsidDel="00000000" w:rsidR="00000000" w:rsidRPr="00000000">
              <w:rPr>
                <w:sz w:val="24"/>
                <w:szCs w:val="24"/>
                <w:rtl w:val="0"/>
              </w:rPr>
              <w:t xml:space="preserve">Current Liabilities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9">
            <w:pPr>
              <w:spacing w:after="240" w:line="360" w:lineRule="auto"/>
              <w:rPr>
                <w:sz w:val="24"/>
                <w:szCs w:val="24"/>
              </w:rPr>
            </w:pPr>
            <w:r w:rsidDel="00000000" w:rsidR="00000000" w:rsidRPr="00000000">
              <w:rPr>
                <w:sz w:val="24"/>
                <w:szCs w:val="24"/>
                <w:rtl w:val="0"/>
              </w:rPr>
              <w:t xml:space="preserve">217039</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A">
            <w:pPr>
              <w:spacing w:after="240" w:line="360" w:lineRule="auto"/>
              <w:rPr>
                <w:sz w:val="24"/>
                <w:szCs w:val="24"/>
              </w:rPr>
            </w:pPr>
            <w:r w:rsidDel="00000000" w:rsidR="00000000" w:rsidRPr="00000000">
              <w:rPr>
                <w:sz w:val="24"/>
                <w:szCs w:val="24"/>
                <w:rtl w:val="0"/>
              </w:rPr>
              <w:t xml:space="preserve">2,06,036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B">
            <w:pPr>
              <w:spacing w:after="240" w:line="360" w:lineRule="auto"/>
              <w:rPr>
                <w:sz w:val="24"/>
                <w:szCs w:val="24"/>
              </w:rPr>
            </w:pPr>
            <w:r w:rsidDel="00000000" w:rsidR="00000000" w:rsidRPr="00000000">
              <w:rPr>
                <w:sz w:val="24"/>
                <w:szCs w:val="24"/>
                <w:rtl w:val="0"/>
              </w:rPr>
              <w:t xml:space="preserve">1,82,992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C">
            <w:pPr>
              <w:spacing w:after="240" w:line="360" w:lineRule="auto"/>
              <w:rPr>
                <w:sz w:val="24"/>
                <w:szCs w:val="24"/>
              </w:rPr>
            </w:pPr>
            <w:r w:rsidDel="00000000" w:rsidR="00000000" w:rsidRPr="00000000">
              <w:rPr>
                <w:sz w:val="24"/>
                <w:szCs w:val="24"/>
                <w:rtl w:val="0"/>
              </w:rPr>
              <w:t xml:space="preserve">164393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D">
            <w:pPr>
              <w:spacing w:after="240" w:line="360" w:lineRule="auto"/>
              <w:rPr>
                <w:sz w:val="24"/>
                <w:szCs w:val="24"/>
              </w:rPr>
            </w:pPr>
            <w:r w:rsidDel="00000000" w:rsidR="00000000" w:rsidRPr="00000000">
              <w:rPr>
                <w:sz w:val="24"/>
                <w:szCs w:val="24"/>
                <w:rtl w:val="0"/>
              </w:rPr>
              <w:t xml:space="preserve">165410</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E">
            <w:pPr>
              <w:spacing w:after="240" w:line="360" w:lineRule="auto"/>
              <w:rPr>
                <w:sz w:val="24"/>
                <w:szCs w:val="24"/>
              </w:rPr>
            </w:pPr>
            <w:r w:rsidDel="00000000" w:rsidR="00000000" w:rsidRPr="00000000">
              <w:rPr>
                <w:sz w:val="24"/>
                <w:szCs w:val="24"/>
                <w:rtl w:val="0"/>
              </w:rPr>
              <w:t xml:space="preserve">Current Ratio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AF">
            <w:pPr>
              <w:spacing w:after="240" w:line="360" w:lineRule="auto"/>
              <w:rPr>
                <w:sz w:val="24"/>
                <w:szCs w:val="24"/>
              </w:rPr>
            </w:pPr>
            <w:r w:rsidDel="00000000" w:rsidR="00000000" w:rsidRPr="00000000">
              <w:rPr>
                <w:sz w:val="24"/>
                <w:szCs w:val="24"/>
                <w:rtl w:val="0"/>
              </w:rPr>
              <w:t xml:space="preserve">1.129893706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0">
            <w:pPr>
              <w:spacing w:after="240" w:line="360" w:lineRule="auto"/>
              <w:rPr>
                <w:sz w:val="24"/>
                <w:szCs w:val="24"/>
              </w:rPr>
            </w:pPr>
            <w:r w:rsidDel="00000000" w:rsidR="00000000" w:rsidRPr="00000000">
              <w:rPr>
                <w:sz w:val="24"/>
                <w:szCs w:val="24"/>
                <w:rtl w:val="0"/>
              </w:rPr>
              <w:t xml:space="preserve">1.16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1">
            <w:pPr>
              <w:spacing w:after="240" w:line="360" w:lineRule="auto"/>
              <w:rPr>
                <w:sz w:val="24"/>
                <w:szCs w:val="24"/>
              </w:rPr>
            </w:pPr>
            <w:r w:rsidDel="00000000" w:rsidR="00000000" w:rsidRPr="00000000">
              <w:rPr>
                <w:sz w:val="24"/>
                <w:szCs w:val="24"/>
                <w:rtl w:val="0"/>
              </w:rPr>
              <w:t xml:space="preserve">1.23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2">
            <w:pPr>
              <w:spacing w:after="240" w:line="360" w:lineRule="auto"/>
              <w:rPr>
                <w:sz w:val="24"/>
                <w:szCs w:val="24"/>
              </w:rPr>
            </w:pPr>
            <w:r w:rsidDel="00000000" w:rsidR="00000000" w:rsidRPr="00000000">
              <w:rPr>
                <w:sz w:val="24"/>
                <w:szCs w:val="24"/>
                <w:rtl w:val="0"/>
              </w:rPr>
              <w:t xml:space="preserve">1.22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3">
            <w:pPr>
              <w:spacing w:after="240" w:line="360" w:lineRule="auto"/>
              <w:rPr>
                <w:sz w:val="24"/>
                <w:szCs w:val="24"/>
              </w:rPr>
            </w:pPr>
            <w:r w:rsidDel="00000000" w:rsidR="00000000" w:rsidRPr="00000000">
              <w:rPr>
                <w:sz w:val="24"/>
                <w:szCs w:val="24"/>
                <w:rtl w:val="0"/>
              </w:rPr>
              <w:t xml:space="preserve">1.18</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4">
            <w:pPr>
              <w:spacing w:after="240" w:line="360" w:lineRule="auto"/>
              <w:rPr>
                <w:sz w:val="24"/>
                <w:szCs w:val="24"/>
              </w:rPr>
            </w:pPr>
            <w:r w:rsidDel="00000000" w:rsidR="00000000" w:rsidRPr="00000000">
              <w:rPr>
                <w:sz w:val="24"/>
                <w:szCs w:val="24"/>
                <w:rtl w:val="0"/>
              </w:rPr>
              <w:t xml:space="preserve">“Current Ratio  = Current Assets / Current Liabilities”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8">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9">
            <w:pPr>
              <w:spacing w:after="240" w:line="360" w:lineRule="auto"/>
              <w:rPr>
                <w:sz w:val="24"/>
                <w:szCs w:val="24"/>
              </w:rPr>
            </w:pPr>
            <w:r w:rsidDel="00000000" w:rsidR="00000000" w:rsidRPr="00000000">
              <w:rPr>
                <w:sz w:val="24"/>
                <w:szCs w:val="24"/>
                <w:rtl w:val="0"/>
              </w:rPr>
              <w:t xml:space="preserve"> </w:t>
            </w:r>
          </w:p>
        </w:tc>
      </w:tr>
      <w:tr>
        <w:trPr>
          <w:cantSplit w:val="0"/>
          <w:trHeight w:val="740"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BA">
            <w:pPr>
              <w:spacing w:after="240" w:line="360" w:lineRule="auto"/>
              <w:rPr>
                <w:sz w:val="24"/>
                <w:szCs w:val="24"/>
              </w:rPr>
            </w:pPr>
            <w:r w:rsidDel="00000000" w:rsidR="00000000" w:rsidRPr="00000000">
              <w:rPr>
                <w:sz w:val="24"/>
                <w:szCs w:val="24"/>
                <w:rtl w:val="0"/>
              </w:rPr>
              <w:t xml:space="preserve">           Acid-Test Ratio                                                                                              million</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0">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4">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5">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6">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7">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8">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9">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A">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B">
            <w:pPr>
              <w:spacing w:after="240" w:line="360" w:lineRule="auto"/>
              <w:rPr>
                <w:sz w:val="24"/>
                <w:szCs w:val="24"/>
              </w:rPr>
            </w:pPr>
            <w:r w:rsidDel="00000000" w:rsidR="00000000" w:rsidRPr="00000000">
              <w:rPr>
                <w:sz w:val="24"/>
                <w:szCs w:val="24"/>
                <w:rtl w:val="0"/>
              </w:rPr>
              <w:t xml:space="preserve">2020</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C">
            <w:pPr>
              <w:spacing w:after="240" w:line="360" w:lineRule="auto"/>
              <w:rPr>
                <w:sz w:val="24"/>
                <w:szCs w:val="24"/>
              </w:rPr>
            </w:pPr>
            <w:r w:rsidDel="00000000" w:rsidR="00000000" w:rsidRPr="00000000">
              <w:rPr>
                <w:sz w:val="24"/>
                <w:szCs w:val="24"/>
                <w:rtl w:val="0"/>
              </w:rPr>
              <w:t xml:space="preserve">Current Assets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D">
            <w:pPr>
              <w:spacing w:after="240" w:line="360" w:lineRule="auto"/>
              <w:rPr>
                <w:sz w:val="24"/>
                <w:szCs w:val="24"/>
              </w:rPr>
            </w:pPr>
            <w:r w:rsidDel="00000000" w:rsidR="00000000" w:rsidRPr="00000000">
              <w:rPr>
                <w:sz w:val="24"/>
                <w:szCs w:val="24"/>
                <w:rtl w:val="0"/>
              </w:rPr>
              <w:t xml:space="preserve">245231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E">
            <w:pPr>
              <w:spacing w:after="240" w:line="360" w:lineRule="auto"/>
              <w:rPr>
                <w:sz w:val="24"/>
                <w:szCs w:val="24"/>
              </w:rPr>
            </w:pPr>
            <w:r w:rsidDel="00000000" w:rsidR="00000000" w:rsidRPr="00000000">
              <w:rPr>
                <w:sz w:val="24"/>
                <w:szCs w:val="24"/>
                <w:rtl w:val="0"/>
              </w:rPr>
              <w:t xml:space="preserve">2,39,644.00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CF">
            <w:pPr>
              <w:spacing w:after="240" w:line="360" w:lineRule="auto"/>
              <w:rPr>
                <w:sz w:val="24"/>
                <w:szCs w:val="24"/>
              </w:rPr>
            </w:pPr>
            <w:r w:rsidDel="00000000" w:rsidR="00000000" w:rsidRPr="00000000">
              <w:rPr>
                <w:sz w:val="24"/>
                <w:szCs w:val="24"/>
                <w:rtl w:val="0"/>
              </w:rPr>
              <w:t xml:space="preserve">2,24,309.00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0">
            <w:pPr>
              <w:spacing w:after="240" w:line="360" w:lineRule="auto"/>
              <w:rPr>
                <w:sz w:val="24"/>
                <w:szCs w:val="24"/>
              </w:rPr>
            </w:pPr>
            <w:r w:rsidDel="00000000" w:rsidR="00000000" w:rsidRPr="00000000">
              <w:rPr>
                <w:sz w:val="24"/>
                <w:szCs w:val="24"/>
                <w:rtl w:val="0"/>
              </w:rPr>
              <w:t xml:space="preserve">200347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1">
            <w:pPr>
              <w:spacing w:after="240" w:line="360" w:lineRule="auto"/>
              <w:rPr>
                <w:sz w:val="24"/>
                <w:szCs w:val="24"/>
              </w:rPr>
            </w:pPr>
            <w:r w:rsidDel="00000000" w:rsidR="00000000" w:rsidRPr="00000000">
              <w:rPr>
                <w:sz w:val="24"/>
                <w:szCs w:val="24"/>
                <w:rtl w:val="0"/>
              </w:rPr>
              <w:t xml:space="preserve">194944</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2">
            <w:pPr>
              <w:spacing w:after="240" w:line="360" w:lineRule="auto"/>
              <w:rPr>
                <w:sz w:val="24"/>
                <w:szCs w:val="24"/>
              </w:rPr>
            </w:pPr>
            <w:r w:rsidDel="00000000" w:rsidR="00000000" w:rsidRPr="00000000">
              <w:rPr>
                <w:sz w:val="24"/>
                <w:szCs w:val="24"/>
                <w:rtl w:val="0"/>
              </w:rPr>
              <w:t xml:space="preserve">Less: Inventories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3">
            <w:pPr>
              <w:spacing w:after="240" w:line="360" w:lineRule="auto"/>
              <w:rPr>
                <w:sz w:val="24"/>
                <w:szCs w:val="24"/>
              </w:rPr>
            </w:pPr>
            <w:r w:rsidDel="00000000" w:rsidR="00000000" w:rsidRPr="00000000">
              <w:rPr>
                <w:sz w:val="24"/>
                <w:szCs w:val="24"/>
                <w:rtl w:val="0"/>
              </w:rPr>
              <w:t xml:space="preserve">56720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4">
            <w:pPr>
              <w:spacing w:after="240" w:line="360" w:lineRule="auto"/>
              <w:rPr>
                <w:sz w:val="24"/>
                <w:szCs w:val="24"/>
              </w:rPr>
            </w:pPr>
            <w:r w:rsidDel="00000000" w:rsidR="00000000" w:rsidRPr="00000000">
              <w:rPr>
                <w:sz w:val="24"/>
                <w:szCs w:val="24"/>
                <w:rtl w:val="0"/>
              </w:rPr>
              <w:t xml:space="preserve">53601.00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5">
            <w:pPr>
              <w:spacing w:after="240" w:line="360" w:lineRule="auto"/>
              <w:rPr>
                <w:sz w:val="24"/>
                <w:szCs w:val="24"/>
              </w:rPr>
            </w:pPr>
            <w:r w:rsidDel="00000000" w:rsidR="00000000" w:rsidRPr="00000000">
              <w:rPr>
                <w:sz w:val="24"/>
                <w:szCs w:val="24"/>
                <w:rtl w:val="0"/>
              </w:rPr>
              <w:t xml:space="preserve">52274.00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6">
            <w:pPr>
              <w:spacing w:after="240" w:line="360" w:lineRule="auto"/>
              <w:rPr>
                <w:sz w:val="24"/>
                <w:szCs w:val="24"/>
              </w:rPr>
            </w:pPr>
            <w:r w:rsidDel="00000000" w:rsidR="00000000" w:rsidRPr="00000000">
              <w:rPr>
                <w:sz w:val="24"/>
                <w:szCs w:val="24"/>
                <w:rtl w:val="0"/>
              </w:rPr>
              <w:t xml:space="preserve">43725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7">
            <w:pPr>
              <w:spacing w:after="240" w:line="360" w:lineRule="auto"/>
              <w:rPr>
                <w:sz w:val="24"/>
                <w:szCs w:val="24"/>
              </w:rPr>
            </w:pPr>
            <w:r w:rsidDel="00000000" w:rsidR="00000000" w:rsidRPr="00000000">
              <w:rPr>
                <w:sz w:val="24"/>
                <w:szCs w:val="24"/>
                <w:rtl w:val="0"/>
              </w:rPr>
              <w:t xml:space="preserve">43823</w:t>
            </w:r>
          </w:p>
        </w:tc>
      </w:tr>
      <w:tr>
        <w:trPr>
          <w:cantSplit w:val="0"/>
          <w:trHeight w:val="51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8">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9">
            <w:pPr>
              <w:spacing w:after="240" w:line="360" w:lineRule="auto"/>
              <w:rPr>
                <w:sz w:val="24"/>
                <w:szCs w:val="24"/>
              </w:rPr>
            </w:pPr>
            <w:r w:rsidDel="00000000" w:rsidR="00000000" w:rsidRPr="00000000">
              <w:rPr>
                <w:sz w:val="24"/>
                <w:szCs w:val="24"/>
                <w:rtl w:val="0"/>
              </w:rPr>
              <w:t xml:space="preserve">188511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A">
            <w:pPr>
              <w:spacing w:after="240" w:line="360" w:lineRule="auto"/>
              <w:rPr>
                <w:sz w:val="24"/>
                <w:szCs w:val="24"/>
              </w:rPr>
            </w:pPr>
            <w:r w:rsidDel="00000000" w:rsidR="00000000" w:rsidRPr="00000000">
              <w:rPr>
                <w:sz w:val="24"/>
                <w:szCs w:val="24"/>
                <w:rtl w:val="0"/>
              </w:rPr>
              <w:t xml:space="preserve">1,86,043.00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B">
            <w:pPr>
              <w:spacing w:after="240" w:line="360" w:lineRule="auto"/>
              <w:rPr>
                <w:sz w:val="24"/>
                <w:szCs w:val="24"/>
              </w:rPr>
            </w:pPr>
            <w:r w:rsidDel="00000000" w:rsidR="00000000" w:rsidRPr="00000000">
              <w:rPr>
                <w:sz w:val="24"/>
                <w:szCs w:val="24"/>
                <w:rtl w:val="0"/>
              </w:rPr>
              <w:t xml:space="preserve">1,72,035.00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C">
            <w:pPr>
              <w:spacing w:after="240" w:line="360" w:lineRule="auto"/>
              <w:rPr>
                <w:sz w:val="24"/>
                <w:szCs w:val="24"/>
              </w:rPr>
            </w:pPr>
            <w:r w:rsidDel="00000000" w:rsidR="00000000" w:rsidRPr="00000000">
              <w:rPr>
                <w:sz w:val="24"/>
                <w:szCs w:val="24"/>
                <w:rtl w:val="0"/>
              </w:rPr>
              <w:t xml:space="preserve">1,56,622.00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D">
            <w:pPr>
              <w:spacing w:after="240" w:line="360" w:lineRule="auto"/>
              <w:rPr>
                <w:sz w:val="24"/>
                <w:szCs w:val="24"/>
              </w:rPr>
            </w:pPr>
            <w:r w:rsidDel="00000000" w:rsidR="00000000" w:rsidRPr="00000000">
              <w:rPr>
                <w:sz w:val="24"/>
                <w:szCs w:val="24"/>
                <w:rtl w:val="0"/>
              </w:rPr>
              <w:t xml:space="preserve">1,51,121.00</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E">
            <w:pPr>
              <w:spacing w:after="240" w:line="360" w:lineRule="auto"/>
              <w:rPr>
                <w:sz w:val="24"/>
                <w:szCs w:val="24"/>
              </w:rPr>
            </w:pPr>
            <w:r w:rsidDel="00000000" w:rsidR="00000000" w:rsidRPr="00000000">
              <w:rPr>
                <w:sz w:val="24"/>
                <w:szCs w:val="24"/>
                <w:rtl w:val="0"/>
              </w:rPr>
              <w:t xml:space="preserve">Current liabilities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DF">
            <w:pPr>
              <w:spacing w:after="240" w:line="360" w:lineRule="auto"/>
              <w:rPr>
                <w:sz w:val="24"/>
                <w:szCs w:val="24"/>
              </w:rPr>
            </w:pPr>
            <w:r w:rsidDel="00000000" w:rsidR="00000000" w:rsidRPr="00000000">
              <w:rPr>
                <w:sz w:val="24"/>
                <w:szCs w:val="24"/>
                <w:rtl w:val="0"/>
              </w:rPr>
              <w:t xml:space="preserve">217039</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0">
            <w:pPr>
              <w:spacing w:after="240" w:line="360" w:lineRule="auto"/>
              <w:rPr>
                <w:sz w:val="24"/>
                <w:szCs w:val="24"/>
              </w:rPr>
            </w:pPr>
            <w:r w:rsidDel="00000000" w:rsidR="00000000" w:rsidRPr="00000000">
              <w:rPr>
                <w:sz w:val="24"/>
                <w:szCs w:val="24"/>
                <w:rtl w:val="0"/>
              </w:rPr>
              <w:t xml:space="preserve">2,06,036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1">
            <w:pPr>
              <w:spacing w:after="240" w:line="360" w:lineRule="auto"/>
              <w:rPr>
                <w:sz w:val="24"/>
                <w:szCs w:val="24"/>
              </w:rPr>
            </w:pPr>
            <w:r w:rsidDel="00000000" w:rsidR="00000000" w:rsidRPr="00000000">
              <w:rPr>
                <w:sz w:val="24"/>
                <w:szCs w:val="24"/>
                <w:rtl w:val="0"/>
              </w:rPr>
              <w:t xml:space="preserve">1,82,992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2">
            <w:pPr>
              <w:spacing w:after="240" w:line="360" w:lineRule="auto"/>
              <w:rPr>
                <w:sz w:val="24"/>
                <w:szCs w:val="24"/>
              </w:rPr>
            </w:pPr>
            <w:r w:rsidDel="00000000" w:rsidR="00000000" w:rsidRPr="00000000">
              <w:rPr>
                <w:sz w:val="24"/>
                <w:szCs w:val="24"/>
                <w:rtl w:val="0"/>
              </w:rPr>
              <w:t xml:space="preserve">164393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3">
            <w:pPr>
              <w:spacing w:after="240" w:line="360" w:lineRule="auto"/>
              <w:rPr>
                <w:sz w:val="24"/>
                <w:szCs w:val="24"/>
              </w:rPr>
            </w:pPr>
            <w:r w:rsidDel="00000000" w:rsidR="00000000" w:rsidRPr="00000000">
              <w:rPr>
                <w:sz w:val="24"/>
                <w:szCs w:val="24"/>
                <w:rtl w:val="0"/>
              </w:rPr>
              <w:t xml:space="preserve">165410</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4">
            <w:pPr>
              <w:spacing w:after="240" w:line="360" w:lineRule="auto"/>
              <w:rPr>
                <w:sz w:val="24"/>
                <w:szCs w:val="24"/>
              </w:rPr>
            </w:pPr>
            <w:r w:rsidDel="00000000" w:rsidR="00000000" w:rsidRPr="00000000">
              <w:rPr>
                <w:sz w:val="24"/>
                <w:szCs w:val="24"/>
                <w:rtl w:val="0"/>
              </w:rPr>
              <w:t xml:space="preserve">Acid test Ratio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5">
            <w:pPr>
              <w:spacing w:after="240" w:line="360" w:lineRule="auto"/>
              <w:rPr>
                <w:sz w:val="24"/>
                <w:szCs w:val="24"/>
              </w:rPr>
            </w:pPr>
            <w:r w:rsidDel="00000000" w:rsidR="00000000" w:rsidRPr="00000000">
              <w:rPr>
                <w:sz w:val="24"/>
                <w:szCs w:val="24"/>
                <w:rtl w:val="0"/>
              </w:rPr>
              <w:t xml:space="preserve">0.868558185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6">
            <w:pPr>
              <w:spacing w:after="240" w:line="360" w:lineRule="auto"/>
              <w:rPr>
                <w:sz w:val="24"/>
                <w:szCs w:val="24"/>
              </w:rPr>
            </w:pPr>
            <w:r w:rsidDel="00000000" w:rsidR="00000000" w:rsidRPr="00000000">
              <w:rPr>
                <w:sz w:val="24"/>
                <w:szCs w:val="24"/>
                <w:rtl w:val="0"/>
              </w:rPr>
              <w:t xml:space="preserve">0.90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7">
            <w:pPr>
              <w:spacing w:after="240" w:line="360" w:lineRule="auto"/>
              <w:rPr>
                <w:sz w:val="24"/>
                <w:szCs w:val="24"/>
              </w:rPr>
            </w:pPr>
            <w:r w:rsidDel="00000000" w:rsidR="00000000" w:rsidRPr="00000000">
              <w:rPr>
                <w:sz w:val="24"/>
                <w:szCs w:val="24"/>
                <w:rtl w:val="0"/>
              </w:rPr>
              <w:t xml:space="preserve">0.94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8">
            <w:pPr>
              <w:spacing w:after="240" w:line="360" w:lineRule="auto"/>
              <w:rPr>
                <w:sz w:val="24"/>
                <w:szCs w:val="24"/>
              </w:rPr>
            </w:pPr>
            <w:r w:rsidDel="00000000" w:rsidR="00000000" w:rsidRPr="00000000">
              <w:rPr>
                <w:sz w:val="24"/>
                <w:szCs w:val="24"/>
                <w:rtl w:val="0"/>
              </w:rPr>
              <w:t xml:space="preserve">0.95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9">
            <w:pPr>
              <w:spacing w:after="240" w:line="360" w:lineRule="auto"/>
              <w:rPr>
                <w:sz w:val="24"/>
                <w:szCs w:val="24"/>
              </w:rPr>
            </w:pPr>
            <w:r w:rsidDel="00000000" w:rsidR="00000000" w:rsidRPr="00000000">
              <w:rPr>
                <w:sz w:val="24"/>
                <w:szCs w:val="24"/>
                <w:rtl w:val="0"/>
              </w:rPr>
              <w:t xml:space="preserve">0.91</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EA">
            <w:pPr>
              <w:spacing w:after="240" w:line="360" w:lineRule="auto"/>
              <w:rPr>
                <w:sz w:val="24"/>
                <w:szCs w:val="24"/>
              </w:rPr>
            </w:pPr>
            <w:r w:rsidDel="00000000" w:rsidR="00000000" w:rsidRPr="00000000">
              <w:rPr>
                <w:sz w:val="24"/>
                <w:szCs w:val="24"/>
                <w:rtl w:val="0"/>
              </w:rPr>
              <w:t xml:space="preserve">“Acid test Ratio = (Current Assets - Inventories)/Current liabilities”</w:t>
            </w:r>
          </w:p>
        </w:tc>
      </w:tr>
      <w:tr>
        <w:trPr>
          <w:cantSplit w:val="0"/>
          <w:trHeight w:val="740"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0">
            <w:pPr>
              <w:spacing w:after="240" w:line="360" w:lineRule="auto"/>
              <w:rPr>
                <w:sz w:val="24"/>
                <w:szCs w:val="24"/>
              </w:rPr>
            </w:pPr>
            <w:r w:rsidDel="00000000" w:rsidR="00000000" w:rsidRPr="00000000">
              <w:rPr>
                <w:sz w:val="24"/>
                <w:szCs w:val="24"/>
                <w:rtl w:val="0"/>
              </w:rPr>
              <w:t xml:space="preserve">                          Debt to Equity Ratio                                                            </w:t>
              <w:tab/>
              <w:t xml:space="preserve">€ million                        </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6">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A">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B">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C">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D">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E">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1FF">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0">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1">
            <w:pPr>
              <w:spacing w:after="240" w:line="360" w:lineRule="auto"/>
              <w:rPr>
                <w:sz w:val="24"/>
                <w:szCs w:val="24"/>
              </w:rPr>
            </w:pPr>
            <w:r w:rsidDel="00000000" w:rsidR="00000000" w:rsidRPr="00000000">
              <w:rPr>
                <w:sz w:val="24"/>
                <w:szCs w:val="24"/>
                <w:rtl w:val="0"/>
              </w:rPr>
              <w:t xml:space="preserve">2020</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2">
            <w:pPr>
              <w:spacing w:after="240" w:line="360" w:lineRule="auto"/>
              <w:rPr>
                <w:sz w:val="24"/>
                <w:szCs w:val="24"/>
              </w:rPr>
            </w:pPr>
            <w:r w:rsidDel="00000000" w:rsidR="00000000" w:rsidRPr="00000000">
              <w:rPr>
                <w:sz w:val="24"/>
                <w:szCs w:val="24"/>
                <w:rtl w:val="0"/>
              </w:rPr>
              <w:t xml:space="preserve">Total Debt</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3">
            <w:pPr>
              <w:spacing w:after="240" w:line="360" w:lineRule="auto"/>
              <w:rPr>
                <w:sz w:val="24"/>
                <w:szCs w:val="24"/>
              </w:rPr>
            </w:pPr>
            <w:r w:rsidDel="00000000" w:rsidR="00000000" w:rsidRPr="00000000">
              <w:rPr>
                <w:sz w:val="24"/>
                <w:szCs w:val="24"/>
                <w:rtl w:val="0"/>
              </w:rPr>
              <w:t xml:space="preserve">436173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4">
            <w:pPr>
              <w:spacing w:after="240" w:line="360" w:lineRule="auto"/>
              <w:rPr>
                <w:sz w:val="24"/>
                <w:szCs w:val="24"/>
              </w:rPr>
            </w:pPr>
            <w:r w:rsidDel="00000000" w:rsidR="00000000" w:rsidRPr="00000000">
              <w:rPr>
                <w:sz w:val="24"/>
                <w:szCs w:val="24"/>
                <w:rtl w:val="0"/>
              </w:rPr>
              <w:t xml:space="preserve">4,11,463.00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5">
            <w:pPr>
              <w:spacing w:after="240" w:line="360" w:lineRule="auto"/>
              <w:rPr>
                <w:sz w:val="24"/>
                <w:szCs w:val="24"/>
              </w:rPr>
            </w:pPr>
            <w:r w:rsidDel="00000000" w:rsidR="00000000" w:rsidRPr="00000000">
              <w:rPr>
                <w:sz w:val="24"/>
                <w:szCs w:val="24"/>
                <w:rtl w:val="0"/>
              </w:rPr>
              <w:t xml:space="preserve">3,86,445.00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6">
            <w:pPr>
              <w:spacing w:after="240" w:line="360" w:lineRule="auto"/>
              <w:rPr>
                <w:sz w:val="24"/>
                <w:szCs w:val="24"/>
              </w:rPr>
            </w:pPr>
            <w:r w:rsidDel="00000000" w:rsidR="00000000" w:rsidRPr="00000000">
              <w:rPr>
                <w:sz w:val="24"/>
                <w:szCs w:val="24"/>
                <w:rtl w:val="0"/>
              </w:rPr>
              <w:t xml:space="preserve">382455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7">
            <w:pPr>
              <w:spacing w:after="240" w:line="360" w:lineRule="auto"/>
              <w:rPr>
                <w:sz w:val="24"/>
                <w:szCs w:val="24"/>
              </w:rPr>
            </w:pPr>
            <w:r w:rsidDel="00000000" w:rsidR="00000000" w:rsidRPr="00000000">
              <w:rPr>
                <w:sz w:val="24"/>
                <w:szCs w:val="24"/>
                <w:rtl w:val="0"/>
              </w:rPr>
              <w:t xml:space="preserve">368331</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8">
            <w:pPr>
              <w:spacing w:after="240" w:line="360" w:lineRule="auto"/>
              <w:rPr>
                <w:sz w:val="24"/>
                <w:szCs w:val="24"/>
              </w:rPr>
            </w:pPr>
            <w:r w:rsidDel="00000000" w:rsidR="00000000" w:rsidRPr="00000000">
              <w:rPr>
                <w:sz w:val="24"/>
                <w:szCs w:val="24"/>
                <w:rtl w:val="0"/>
              </w:rPr>
              <w:t xml:space="preserve">Shareholder's Equity</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9">
            <w:pPr>
              <w:spacing w:after="240" w:line="360" w:lineRule="auto"/>
              <w:rPr>
                <w:sz w:val="24"/>
                <w:szCs w:val="24"/>
              </w:rPr>
            </w:pPr>
            <w:r w:rsidDel="00000000" w:rsidR="00000000" w:rsidRPr="00000000">
              <w:rPr>
                <w:sz w:val="24"/>
                <w:szCs w:val="24"/>
                <w:rtl w:val="0"/>
              </w:rPr>
              <w:t xml:space="preserve">196731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A">
            <w:pPr>
              <w:spacing w:after="240" w:line="360" w:lineRule="auto"/>
              <w:rPr>
                <w:sz w:val="24"/>
                <w:szCs w:val="24"/>
              </w:rPr>
            </w:pPr>
            <w:r w:rsidDel="00000000" w:rsidR="00000000" w:rsidRPr="00000000">
              <w:rPr>
                <w:sz w:val="24"/>
                <w:szCs w:val="24"/>
                <w:rtl w:val="0"/>
              </w:rPr>
              <w:t xml:space="preserve">1,89,186.00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B">
            <w:pPr>
              <w:spacing w:after="240" w:line="360" w:lineRule="auto"/>
              <w:rPr>
                <w:sz w:val="24"/>
                <w:szCs w:val="24"/>
              </w:rPr>
            </w:pPr>
            <w:r w:rsidDel="00000000" w:rsidR="00000000" w:rsidRPr="00000000">
              <w:rPr>
                <w:sz w:val="24"/>
                <w:szCs w:val="24"/>
                <w:rtl w:val="0"/>
              </w:rPr>
              <w:t xml:space="preserve">1,78,327.00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C">
            <w:pPr>
              <w:spacing w:after="240" w:line="360" w:lineRule="auto"/>
              <w:rPr>
                <w:sz w:val="24"/>
                <w:szCs w:val="24"/>
              </w:rPr>
            </w:pPr>
            <w:r w:rsidDel="00000000" w:rsidR="00000000" w:rsidRPr="00000000">
              <w:rPr>
                <w:sz w:val="24"/>
                <w:szCs w:val="24"/>
                <w:rtl w:val="0"/>
              </w:rPr>
              <w:t xml:space="preserve">146154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D">
            <w:pPr>
              <w:spacing w:after="240" w:line="360" w:lineRule="auto"/>
              <w:rPr>
                <w:sz w:val="24"/>
                <w:szCs w:val="24"/>
              </w:rPr>
            </w:pPr>
            <w:r w:rsidDel="00000000" w:rsidR="00000000" w:rsidRPr="00000000">
              <w:rPr>
                <w:sz w:val="24"/>
                <w:szCs w:val="24"/>
                <w:rtl w:val="0"/>
              </w:rPr>
              <w:t xml:space="preserve">128783</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E">
            <w:pPr>
              <w:spacing w:after="240" w:line="360" w:lineRule="auto"/>
              <w:rPr>
                <w:sz w:val="24"/>
                <w:szCs w:val="24"/>
              </w:rPr>
            </w:pPr>
            <w:r w:rsidDel="00000000" w:rsidR="00000000" w:rsidRPr="00000000">
              <w:rPr>
                <w:sz w:val="24"/>
                <w:szCs w:val="24"/>
                <w:rtl w:val="0"/>
              </w:rPr>
              <w:t xml:space="preserve">Debt to Equity Ratio</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0F">
            <w:pPr>
              <w:spacing w:after="240" w:line="360" w:lineRule="auto"/>
              <w:rPr>
                <w:sz w:val="24"/>
                <w:szCs w:val="24"/>
              </w:rPr>
            </w:pPr>
            <w:r w:rsidDel="00000000" w:rsidR="00000000" w:rsidRPr="00000000">
              <w:rPr>
                <w:sz w:val="24"/>
                <w:szCs w:val="24"/>
                <w:rtl w:val="0"/>
              </w:rPr>
              <w:t xml:space="preserve">2.217103558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0">
            <w:pPr>
              <w:spacing w:after="240" w:line="360" w:lineRule="auto"/>
              <w:rPr>
                <w:sz w:val="24"/>
                <w:szCs w:val="24"/>
              </w:rPr>
            </w:pPr>
            <w:r w:rsidDel="00000000" w:rsidR="00000000" w:rsidRPr="00000000">
              <w:rPr>
                <w:sz w:val="24"/>
                <w:szCs w:val="24"/>
                <w:rtl w:val="0"/>
              </w:rPr>
              <w:t xml:space="preserve">2.17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1">
            <w:pPr>
              <w:spacing w:after="240" w:line="360" w:lineRule="auto"/>
              <w:rPr>
                <w:sz w:val="24"/>
                <w:szCs w:val="24"/>
              </w:rPr>
            </w:pPr>
            <w:r w:rsidDel="00000000" w:rsidR="00000000" w:rsidRPr="00000000">
              <w:rPr>
                <w:sz w:val="24"/>
                <w:szCs w:val="24"/>
                <w:rtl w:val="0"/>
              </w:rPr>
              <w:t xml:space="preserve">2.17</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2">
            <w:pPr>
              <w:spacing w:after="240" w:line="360" w:lineRule="auto"/>
              <w:rPr>
                <w:sz w:val="24"/>
                <w:szCs w:val="24"/>
              </w:rPr>
            </w:pPr>
            <w:r w:rsidDel="00000000" w:rsidR="00000000" w:rsidRPr="00000000">
              <w:rPr>
                <w:sz w:val="24"/>
                <w:szCs w:val="24"/>
                <w:rtl w:val="0"/>
              </w:rPr>
              <w:t xml:space="preserve">2.62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3">
            <w:pPr>
              <w:spacing w:after="240" w:line="360" w:lineRule="auto"/>
              <w:rPr>
                <w:sz w:val="24"/>
                <w:szCs w:val="24"/>
              </w:rPr>
            </w:pPr>
            <w:r w:rsidDel="00000000" w:rsidR="00000000" w:rsidRPr="00000000">
              <w:rPr>
                <w:sz w:val="24"/>
                <w:szCs w:val="24"/>
                <w:rtl w:val="0"/>
              </w:rPr>
              <w:t xml:space="preserve">2.86</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4">
            <w:pPr>
              <w:spacing w:after="240" w:line="360" w:lineRule="auto"/>
              <w:rPr>
                <w:sz w:val="24"/>
                <w:szCs w:val="24"/>
              </w:rPr>
            </w:pPr>
            <w:r w:rsidDel="00000000" w:rsidR="00000000" w:rsidRPr="00000000">
              <w:rPr>
                <w:sz w:val="24"/>
                <w:szCs w:val="24"/>
                <w:rtl w:val="0"/>
              </w:rPr>
              <w:t xml:space="preserve">“Debt/equity = Total debt/ total shareholders' equity”</w:t>
            </w:r>
          </w:p>
        </w:tc>
      </w:tr>
      <w:tr>
        <w:trPr>
          <w:cantSplit w:val="0"/>
          <w:trHeight w:val="740"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A">
            <w:pPr>
              <w:spacing w:after="240" w:line="360" w:lineRule="auto"/>
              <w:rPr>
                <w:sz w:val="24"/>
                <w:szCs w:val="24"/>
              </w:rPr>
            </w:pPr>
            <w:r w:rsidDel="00000000" w:rsidR="00000000" w:rsidRPr="00000000">
              <w:rPr>
                <w:sz w:val="24"/>
                <w:szCs w:val="24"/>
                <w:rtl w:val="0"/>
              </w:rPr>
              <w:t xml:space="preserve">                                                      Return on Equity Ratio                                                     € million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E">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1F">
            <w:pPr>
              <w:spacing w:after="240" w:line="360" w:lineRule="auto"/>
              <w:rPr>
                <w:sz w:val="24"/>
                <w:szCs w:val="24"/>
              </w:rPr>
            </w:pPr>
            <w:r w:rsidDel="00000000" w:rsidR="00000000" w:rsidRPr="00000000">
              <w:rPr>
                <w:sz w:val="24"/>
                <w:szCs w:val="24"/>
                <w:rtl w:val="0"/>
              </w:rPr>
              <w:t xml:space="preserve"> </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0">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4">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5">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6">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7">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8">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9">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A">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B">
            <w:pPr>
              <w:spacing w:after="240" w:line="360" w:lineRule="auto"/>
              <w:rPr>
                <w:sz w:val="24"/>
                <w:szCs w:val="24"/>
              </w:rPr>
            </w:pPr>
            <w:r w:rsidDel="00000000" w:rsidR="00000000" w:rsidRPr="00000000">
              <w:rPr>
                <w:sz w:val="24"/>
                <w:szCs w:val="24"/>
                <w:rtl w:val="0"/>
              </w:rPr>
              <w:t xml:space="preserve">2020</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C">
            <w:pPr>
              <w:spacing w:after="240" w:line="360" w:lineRule="auto"/>
              <w:rPr>
                <w:sz w:val="24"/>
                <w:szCs w:val="24"/>
              </w:rPr>
            </w:pPr>
            <w:r w:rsidDel="00000000" w:rsidR="00000000" w:rsidRPr="00000000">
              <w:rPr>
                <w:sz w:val="24"/>
                <w:szCs w:val="24"/>
                <w:rtl w:val="0"/>
              </w:rPr>
              <w:t xml:space="preserve">Net Profit/Loss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D">
            <w:pPr>
              <w:spacing w:after="240" w:line="360" w:lineRule="auto"/>
              <w:rPr>
                <w:sz w:val="24"/>
                <w:szCs w:val="24"/>
              </w:rPr>
            </w:pPr>
            <w:r w:rsidDel="00000000" w:rsidR="00000000" w:rsidRPr="00000000">
              <w:rPr>
                <w:sz w:val="24"/>
                <w:szCs w:val="24"/>
                <w:rtl w:val="0"/>
              </w:rPr>
              <w:t xml:space="preserve">12394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E">
            <w:pPr>
              <w:spacing w:after="240" w:line="360" w:lineRule="auto"/>
              <w:rPr>
                <w:sz w:val="24"/>
                <w:szCs w:val="24"/>
              </w:rPr>
            </w:pPr>
            <w:r w:rsidDel="00000000" w:rsidR="00000000" w:rsidRPr="00000000">
              <w:rPr>
                <w:sz w:val="24"/>
                <w:szCs w:val="24"/>
                <w:rtl w:val="0"/>
              </w:rPr>
              <w:t xml:space="preserve">17,861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2F">
            <w:pPr>
              <w:spacing w:after="240" w:line="360" w:lineRule="auto"/>
              <w:rPr>
                <w:sz w:val="24"/>
                <w:szCs w:val="24"/>
              </w:rPr>
            </w:pPr>
            <w:r w:rsidDel="00000000" w:rsidR="00000000" w:rsidRPr="00000000">
              <w:rPr>
                <w:sz w:val="24"/>
                <w:szCs w:val="24"/>
                <w:rtl w:val="0"/>
              </w:rPr>
              <w:t xml:space="preserve">15,836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0">
            <w:pPr>
              <w:spacing w:after="240" w:line="360" w:lineRule="auto"/>
              <w:rPr>
                <w:sz w:val="24"/>
                <w:szCs w:val="24"/>
              </w:rPr>
            </w:pPr>
            <w:r w:rsidDel="00000000" w:rsidR="00000000" w:rsidRPr="00000000">
              <w:rPr>
                <w:sz w:val="24"/>
                <w:szCs w:val="24"/>
                <w:rtl w:val="0"/>
              </w:rPr>
              <w:t xml:space="preserve">15428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1">
            <w:pPr>
              <w:spacing w:after="240" w:line="360" w:lineRule="auto"/>
              <w:rPr>
                <w:sz w:val="24"/>
                <w:szCs w:val="24"/>
              </w:rPr>
            </w:pPr>
            <w:r w:rsidDel="00000000" w:rsidR="00000000" w:rsidRPr="00000000">
              <w:rPr>
                <w:sz w:val="24"/>
                <w:szCs w:val="24"/>
                <w:rtl w:val="0"/>
              </w:rPr>
              <w:t xml:space="preserve">8824</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2">
            <w:pPr>
              <w:spacing w:after="240" w:line="360" w:lineRule="auto"/>
              <w:rPr>
                <w:sz w:val="24"/>
                <w:szCs w:val="24"/>
              </w:rPr>
            </w:pPr>
            <w:r w:rsidDel="00000000" w:rsidR="00000000" w:rsidRPr="00000000">
              <w:rPr>
                <w:sz w:val="24"/>
                <w:szCs w:val="24"/>
                <w:rtl w:val="0"/>
              </w:rPr>
              <w:t xml:space="preserve">Shareholder's Equity</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3">
            <w:pPr>
              <w:spacing w:after="240" w:line="360" w:lineRule="auto"/>
              <w:rPr>
                <w:sz w:val="24"/>
                <w:szCs w:val="24"/>
              </w:rPr>
            </w:pPr>
            <w:r w:rsidDel="00000000" w:rsidR="00000000" w:rsidRPr="00000000">
              <w:rPr>
                <w:sz w:val="24"/>
                <w:szCs w:val="24"/>
                <w:rtl w:val="0"/>
              </w:rPr>
              <w:t xml:space="preserve">196731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4">
            <w:pPr>
              <w:spacing w:after="240" w:line="360" w:lineRule="auto"/>
              <w:rPr>
                <w:sz w:val="24"/>
                <w:szCs w:val="24"/>
              </w:rPr>
            </w:pPr>
            <w:r w:rsidDel="00000000" w:rsidR="00000000" w:rsidRPr="00000000">
              <w:rPr>
                <w:sz w:val="24"/>
                <w:szCs w:val="24"/>
                <w:rtl w:val="0"/>
              </w:rPr>
              <w:t xml:space="preserve">1,89,186.00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5">
            <w:pPr>
              <w:spacing w:after="240" w:line="360" w:lineRule="auto"/>
              <w:rPr>
                <w:sz w:val="24"/>
                <w:szCs w:val="24"/>
              </w:rPr>
            </w:pPr>
            <w:r w:rsidDel="00000000" w:rsidR="00000000" w:rsidRPr="00000000">
              <w:rPr>
                <w:sz w:val="24"/>
                <w:szCs w:val="24"/>
                <w:rtl w:val="0"/>
              </w:rPr>
              <w:t xml:space="preserve">1,78,327.00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6">
            <w:pPr>
              <w:spacing w:after="240" w:line="360" w:lineRule="auto"/>
              <w:rPr>
                <w:sz w:val="24"/>
                <w:szCs w:val="24"/>
              </w:rPr>
            </w:pPr>
            <w:r w:rsidDel="00000000" w:rsidR="00000000" w:rsidRPr="00000000">
              <w:rPr>
                <w:sz w:val="24"/>
                <w:szCs w:val="24"/>
                <w:rtl w:val="0"/>
              </w:rPr>
              <w:t xml:space="preserve">146154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7">
            <w:pPr>
              <w:spacing w:after="240" w:line="360" w:lineRule="auto"/>
              <w:rPr>
                <w:sz w:val="24"/>
                <w:szCs w:val="24"/>
              </w:rPr>
            </w:pPr>
            <w:r w:rsidDel="00000000" w:rsidR="00000000" w:rsidRPr="00000000">
              <w:rPr>
                <w:sz w:val="24"/>
                <w:szCs w:val="24"/>
                <w:rtl w:val="0"/>
              </w:rPr>
              <w:t xml:space="preserve">128783</w:t>
            </w:r>
          </w:p>
        </w:tc>
      </w:tr>
      <w:tr>
        <w:trPr>
          <w:cantSplit w:val="0"/>
          <w:trHeight w:val="146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8">
            <w:pPr>
              <w:spacing w:after="240" w:line="360" w:lineRule="auto"/>
              <w:rPr>
                <w:sz w:val="24"/>
                <w:szCs w:val="24"/>
              </w:rPr>
            </w:pPr>
            <w:r w:rsidDel="00000000" w:rsidR="00000000" w:rsidRPr="00000000">
              <w:rPr>
                <w:sz w:val="24"/>
                <w:szCs w:val="24"/>
                <w:rtl w:val="0"/>
              </w:rPr>
              <w:t xml:space="preserve">Return on Equity Ratio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9">
            <w:pPr>
              <w:spacing w:after="240" w:line="360" w:lineRule="auto"/>
              <w:rPr>
                <w:sz w:val="24"/>
                <w:szCs w:val="24"/>
              </w:rPr>
            </w:pPr>
            <w:r w:rsidDel="00000000" w:rsidR="00000000" w:rsidRPr="00000000">
              <w:rPr>
                <w:sz w:val="24"/>
                <w:szCs w:val="24"/>
                <w:rtl w:val="0"/>
              </w:rPr>
              <w:t xml:space="preserve">6.29997306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A">
            <w:pPr>
              <w:spacing w:after="240" w:line="360" w:lineRule="auto"/>
              <w:rPr>
                <w:sz w:val="24"/>
                <w:szCs w:val="24"/>
              </w:rPr>
            </w:pPr>
            <w:r w:rsidDel="00000000" w:rsidR="00000000" w:rsidRPr="00000000">
              <w:rPr>
                <w:sz w:val="24"/>
                <w:szCs w:val="24"/>
                <w:rtl w:val="0"/>
              </w:rPr>
              <w:t xml:space="preserve">9.44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B">
            <w:pPr>
              <w:spacing w:after="240" w:line="360" w:lineRule="auto"/>
              <w:rPr>
                <w:sz w:val="24"/>
                <w:szCs w:val="24"/>
              </w:rPr>
            </w:pPr>
            <w:r w:rsidDel="00000000" w:rsidR="00000000" w:rsidRPr="00000000">
              <w:rPr>
                <w:sz w:val="24"/>
                <w:szCs w:val="24"/>
                <w:rtl w:val="0"/>
              </w:rPr>
              <w:t xml:space="preserve">8.88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C">
            <w:pPr>
              <w:spacing w:after="240" w:line="360" w:lineRule="auto"/>
              <w:rPr>
                <w:sz w:val="24"/>
                <w:szCs w:val="24"/>
              </w:rPr>
            </w:pPr>
            <w:r w:rsidDel="00000000" w:rsidR="00000000" w:rsidRPr="00000000">
              <w:rPr>
                <w:sz w:val="24"/>
                <w:szCs w:val="24"/>
                <w:rtl w:val="0"/>
              </w:rPr>
              <w:t xml:space="preserve">10.56</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D">
            <w:pPr>
              <w:spacing w:after="240" w:line="360" w:lineRule="auto"/>
              <w:rPr>
                <w:sz w:val="24"/>
                <w:szCs w:val="24"/>
              </w:rPr>
            </w:pPr>
            <w:r w:rsidDel="00000000" w:rsidR="00000000" w:rsidRPr="00000000">
              <w:rPr>
                <w:sz w:val="24"/>
                <w:szCs w:val="24"/>
                <w:rtl w:val="0"/>
              </w:rPr>
              <w:t xml:space="preserve">6.85</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3E">
            <w:pPr>
              <w:spacing w:after="240" w:line="360" w:lineRule="auto"/>
              <w:rPr>
                <w:sz w:val="24"/>
                <w:szCs w:val="24"/>
              </w:rPr>
            </w:pPr>
            <w:r w:rsidDel="00000000" w:rsidR="00000000" w:rsidRPr="00000000">
              <w:rPr>
                <w:sz w:val="24"/>
                <w:szCs w:val="24"/>
                <w:rtl w:val="0"/>
              </w:rPr>
              <w:t xml:space="preserve">“Return on Equity Ratio = (Net Profit/Loss/ Shareholder's Equity)*100”</w:t>
            </w:r>
          </w:p>
        </w:tc>
      </w:tr>
      <w:tr>
        <w:trPr>
          <w:cantSplit w:val="0"/>
          <w:trHeight w:val="740"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44">
            <w:pPr>
              <w:spacing w:after="240" w:line="360" w:lineRule="auto"/>
              <w:rPr>
                <w:sz w:val="24"/>
                <w:szCs w:val="24"/>
              </w:rPr>
            </w:pPr>
            <w:r w:rsidDel="00000000" w:rsidR="00000000" w:rsidRPr="00000000">
              <w:rPr>
                <w:sz w:val="24"/>
                <w:szCs w:val="24"/>
                <w:rtl w:val="0"/>
              </w:rPr>
              <w:t xml:space="preserve">                             Inventory Turnover Ratio                                                           </w:t>
              <w:tab/>
              <w:t xml:space="preserve">€ million                          </w:t>
            </w:r>
          </w:p>
        </w:tc>
      </w:tr>
      <w:tr>
        <w:trPr>
          <w:cantSplit w:val="0"/>
          <w:trHeight w:val="515" w:hRule="atLeast"/>
          <w:tblHeader w:val="0"/>
        </w:trPr>
        <w:tc>
          <w:tcPr>
            <w:gridSpan w:val="4"/>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4A">
            <w:pPr>
              <w:spacing w:after="240" w:line="360" w:lineRule="auto"/>
              <w:rPr>
                <w:sz w:val="24"/>
                <w:szCs w:val="24"/>
              </w:rPr>
            </w:pPr>
            <w:r w:rsidDel="00000000" w:rsidR="00000000" w:rsidRPr="00000000">
              <w:rPr>
                <w:sz w:val="24"/>
                <w:szCs w:val="24"/>
                <w:rtl w:val="0"/>
              </w:rPr>
              <w:t xml:space="preserve">Volkswagen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4E">
            <w:pPr>
              <w:spacing w:after="240" w:line="360" w:lineRule="auto"/>
              <w:rPr>
                <w:sz w:val="24"/>
                <w:szCs w:val="24"/>
              </w:rPr>
            </w:pPr>
            <w:r w:rsidDel="00000000" w:rsidR="00000000" w:rsidRPr="00000000">
              <w:rPr>
                <w:sz w:val="24"/>
                <w:szCs w:val="24"/>
                <w:rtl w:val="0"/>
              </w:rPr>
              <w:t xml:space="preserve"> </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4F">
            <w:pPr>
              <w:spacing w:after="240" w:line="360" w:lineRule="auto"/>
              <w:rPr>
                <w:sz w:val="24"/>
                <w:szCs w:val="24"/>
              </w:rPr>
            </w:pPr>
            <w:r w:rsidDel="00000000" w:rsidR="00000000" w:rsidRPr="00000000">
              <w:rPr>
                <w:sz w:val="24"/>
                <w:szCs w:val="24"/>
                <w:rtl w:val="0"/>
              </w:rPr>
              <w:t xml:space="preserve"> </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0">
            <w:pPr>
              <w:spacing w:after="240" w:line="360" w:lineRule="auto"/>
              <w:rPr>
                <w:sz w:val="24"/>
                <w:szCs w:val="24"/>
              </w:rPr>
            </w:pPr>
            <w:r w:rsidDel="00000000" w:rsidR="00000000" w:rsidRPr="00000000">
              <w:rPr>
                <w:sz w:val="24"/>
                <w:szCs w:val="24"/>
                <w:rtl w:val="0"/>
              </w:rPr>
              <w:t xml:space="preserve">Particulars</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1">
            <w:pPr>
              <w:spacing w:after="240" w:line="360" w:lineRule="auto"/>
              <w:rPr>
                <w:sz w:val="24"/>
                <w:szCs w:val="24"/>
              </w:rPr>
            </w:pPr>
            <w:r w:rsidDel="00000000" w:rsidR="00000000" w:rsidRPr="00000000">
              <w:rPr>
                <w:sz w:val="24"/>
                <w:szCs w:val="24"/>
                <w:rtl w:val="0"/>
              </w:rPr>
              <w:t xml:space="preserve">2024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2">
            <w:pPr>
              <w:spacing w:after="240" w:line="360" w:lineRule="auto"/>
              <w:rPr>
                <w:sz w:val="24"/>
                <w:szCs w:val="24"/>
              </w:rPr>
            </w:pPr>
            <w:r w:rsidDel="00000000" w:rsidR="00000000" w:rsidRPr="00000000">
              <w:rPr>
                <w:sz w:val="24"/>
                <w:szCs w:val="24"/>
                <w:rtl w:val="0"/>
              </w:rPr>
              <w:t xml:space="preserve">2023</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3">
            <w:pPr>
              <w:spacing w:after="240" w:line="360" w:lineRule="auto"/>
              <w:rPr>
                <w:sz w:val="24"/>
                <w:szCs w:val="24"/>
              </w:rPr>
            </w:pPr>
            <w:r w:rsidDel="00000000" w:rsidR="00000000" w:rsidRPr="00000000">
              <w:rPr>
                <w:sz w:val="24"/>
                <w:szCs w:val="24"/>
                <w:rtl w:val="0"/>
              </w:rPr>
              <w:t xml:space="preserve">2022</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4">
            <w:pPr>
              <w:spacing w:after="240" w:line="360" w:lineRule="auto"/>
              <w:rPr>
                <w:sz w:val="24"/>
                <w:szCs w:val="24"/>
              </w:rPr>
            </w:pPr>
            <w:r w:rsidDel="00000000" w:rsidR="00000000" w:rsidRPr="00000000">
              <w:rPr>
                <w:sz w:val="24"/>
                <w:szCs w:val="24"/>
                <w:rtl w:val="0"/>
              </w:rPr>
              <w:t xml:space="preserve">2021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5">
            <w:pPr>
              <w:spacing w:after="240" w:line="360" w:lineRule="auto"/>
              <w:rPr>
                <w:sz w:val="24"/>
                <w:szCs w:val="24"/>
              </w:rPr>
            </w:pPr>
            <w:r w:rsidDel="00000000" w:rsidR="00000000" w:rsidRPr="00000000">
              <w:rPr>
                <w:sz w:val="24"/>
                <w:szCs w:val="24"/>
                <w:rtl w:val="0"/>
              </w:rPr>
              <w:t xml:space="preserve">2020</w:t>
            </w:r>
          </w:p>
        </w:tc>
      </w:tr>
      <w:tr>
        <w:trPr>
          <w:cantSplit w:val="0"/>
          <w:trHeight w:val="114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6">
            <w:pPr>
              <w:spacing w:after="240" w:line="360" w:lineRule="auto"/>
              <w:rPr>
                <w:sz w:val="24"/>
                <w:szCs w:val="24"/>
              </w:rPr>
            </w:pPr>
            <w:r w:rsidDel="00000000" w:rsidR="00000000" w:rsidRPr="00000000">
              <w:rPr>
                <w:sz w:val="24"/>
                <w:szCs w:val="24"/>
                <w:rtl w:val="0"/>
              </w:rPr>
              <w:t xml:space="preserve">Cost of Goods Sold</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7">
            <w:pPr>
              <w:spacing w:after="240" w:line="360" w:lineRule="auto"/>
              <w:rPr>
                <w:sz w:val="24"/>
                <w:szCs w:val="24"/>
              </w:rPr>
            </w:pPr>
            <w:r w:rsidDel="00000000" w:rsidR="00000000" w:rsidRPr="00000000">
              <w:rPr>
                <w:sz w:val="24"/>
                <w:szCs w:val="24"/>
                <w:rtl w:val="0"/>
              </w:rPr>
              <w:t xml:space="preserve">265184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8">
            <w:pPr>
              <w:spacing w:after="240" w:line="360" w:lineRule="auto"/>
              <w:rPr>
                <w:sz w:val="24"/>
                <w:szCs w:val="24"/>
              </w:rPr>
            </w:pPr>
            <w:r w:rsidDel="00000000" w:rsidR="00000000" w:rsidRPr="00000000">
              <w:rPr>
                <w:sz w:val="24"/>
                <w:szCs w:val="24"/>
                <w:rtl w:val="0"/>
              </w:rPr>
              <w:t xml:space="preserve">2,61,299</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9">
            <w:pPr>
              <w:spacing w:after="240" w:line="360" w:lineRule="auto"/>
              <w:rPr>
                <w:sz w:val="24"/>
                <w:szCs w:val="24"/>
              </w:rPr>
            </w:pPr>
            <w:r w:rsidDel="00000000" w:rsidR="00000000" w:rsidRPr="00000000">
              <w:rPr>
                <w:sz w:val="24"/>
                <w:szCs w:val="24"/>
                <w:rtl w:val="0"/>
              </w:rPr>
              <w:t xml:space="preserve">2,27,005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A">
            <w:pPr>
              <w:spacing w:after="240" w:line="360" w:lineRule="auto"/>
              <w:rPr>
                <w:sz w:val="24"/>
                <w:szCs w:val="24"/>
              </w:rPr>
            </w:pPr>
            <w:r w:rsidDel="00000000" w:rsidR="00000000" w:rsidRPr="00000000">
              <w:rPr>
                <w:sz w:val="24"/>
                <w:szCs w:val="24"/>
                <w:rtl w:val="0"/>
              </w:rPr>
              <w:t xml:space="preserve">202959</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B">
            <w:pPr>
              <w:spacing w:after="240" w:line="360" w:lineRule="auto"/>
              <w:rPr>
                <w:sz w:val="24"/>
                <w:szCs w:val="24"/>
              </w:rPr>
            </w:pPr>
            <w:r w:rsidDel="00000000" w:rsidR="00000000" w:rsidRPr="00000000">
              <w:rPr>
                <w:sz w:val="24"/>
                <w:szCs w:val="24"/>
                <w:rtl w:val="0"/>
              </w:rPr>
              <w:t xml:space="preserve">183937</w:t>
            </w:r>
          </w:p>
        </w:tc>
      </w:tr>
      <w:tr>
        <w:trPr>
          <w:cantSplit w:val="0"/>
          <w:trHeight w:val="830"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C">
            <w:pPr>
              <w:spacing w:after="240" w:line="360" w:lineRule="auto"/>
              <w:rPr>
                <w:sz w:val="24"/>
                <w:szCs w:val="24"/>
              </w:rPr>
            </w:pPr>
            <w:r w:rsidDel="00000000" w:rsidR="00000000" w:rsidRPr="00000000">
              <w:rPr>
                <w:sz w:val="24"/>
                <w:szCs w:val="24"/>
                <w:rtl w:val="0"/>
              </w:rPr>
              <w:t xml:space="preserve">Average Inventory</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D">
            <w:pPr>
              <w:spacing w:after="240" w:line="360" w:lineRule="auto"/>
              <w:rPr>
                <w:sz w:val="24"/>
                <w:szCs w:val="24"/>
              </w:rPr>
            </w:pPr>
            <w:r w:rsidDel="00000000" w:rsidR="00000000" w:rsidRPr="00000000">
              <w:rPr>
                <w:sz w:val="24"/>
                <w:szCs w:val="24"/>
                <w:rtl w:val="0"/>
              </w:rPr>
              <w:t xml:space="preserve">56720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E">
            <w:pPr>
              <w:spacing w:after="240" w:line="360" w:lineRule="auto"/>
              <w:rPr>
                <w:sz w:val="24"/>
                <w:szCs w:val="24"/>
              </w:rPr>
            </w:pPr>
            <w:r w:rsidDel="00000000" w:rsidR="00000000" w:rsidRPr="00000000">
              <w:rPr>
                <w:sz w:val="24"/>
                <w:szCs w:val="24"/>
                <w:rtl w:val="0"/>
              </w:rPr>
              <w:t xml:space="preserve">53601</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5F">
            <w:pPr>
              <w:spacing w:after="240" w:line="360" w:lineRule="auto"/>
              <w:rPr>
                <w:sz w:val="24"/>
                <w:szCs w:val="24"/>
              </w:rPr>
            </w:pPr>
            <w:r w:rsidDel="00000000" w:rsidR="00000000" w:rsidRPr="00000000">
              <w:rPr>
                <w:sz w:val="24"/>
                <w:szCs w:val="24"/>
                <w:rtl w:val="0"/>
              </w:rPr>
              <w:t xml:space="preserve">52274.00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0">
            <w:pPr>
              <w:spacing w:after="240" w:line="360" w:lineRule="auto"/>
              <w:rPr>
                <w:sz w:val="24"/>
                <w:szCs w:val="24"/>
              </w:rPr>
            </w:pPr>
            <w:r w:rsidDel="00000000" w:rsidR="00000000" w:rsidRPr="00000000">
              <w:rPr>
                <w:sz w:val="24"/>
                <w:szCs w:val="24"/>
                <w:rtl w:val="0"/>
              </w:rPr>
              <w:t xml:space="preserve">43725</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1">
            <w:pPr>
              <w:spacing w:after="240" w:line="360" w:lineRule="auto"/>
              <w:rPr>
                <w:sz w:val="24"/>
                <w:szCs w:val="24"/>
              </w:rPr>
            </w:pPr>
            <w:r w:rsidDel="00000000" w:rsidR="00000000" w:rsidRPr="00000000">
              <w:rPr>
                <w:sz w:val="24"/>
                <w:szCs w:val="24"/>
                <w:rtl w:val="0"/>
              </w:rPr>
              <w:t xml:space="preserve">43823</w:t>
            </w:r>
          </w:p>
        </w:tc>
      </w:tr>
      <w:tr>
        <w:trPr>
          <w:cantSplit w:val="0"/>
          <w:trHeight w:val="585"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2">
            <w:pPr>
              <w:spacing w:after="240" w:line="360" w:lineRule="auto"/>
              <w:rPr>
                <w:sz w:val="24"/>
                <w:szCs w:val="24"/>
              </w:rPr>
            </w:pPr>
            <w:r w:rsidDel="00000000" w:rsidR="00000000" w:rsidRPr="00000000">
              <w:rPr>
                <w:sz w:val="24"/>
                <w:szCs w:val="24"/>
                <w:rtl w:val="0"/>
              </w:rPr>
              <w:t xml:space="preserve">  Inventory Turnover Ratio</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3">
            <w:pPr>
              <w:spacing w:after="240" w:line="360" w:lineRule="auto"/>
              <w:rPr>
                <w:sz w:val="24"/>
                <w:szCs w:val="24"/>
              </w:rPr>
            </w:pPr>
            <w:r w:rsidDel="00000000" w:rsidR="00000000" w:rsidRPr="00000000">
              <w:rPr>
                <w:sz w:val="24"/>
                <w:szCs w:val="24"/>
                <w:rtl w:val="0"/>
              </w:rPr>
              <w:t xml:space="preserve">4.675317348</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4">
            <w:pPr>
              <w:spacing w:after="240" w:line="360" w:lineRule="auto"/>
              <w:rPr>
                <w:sz w:val="24"/>
                <w:szCs w:val="24"/>
              </w:rPr>
            </w:pPr>
            <w:r w:rsidDel="00000000" w:rsidR="00000000" w:rsidRPr="00000000">
              <w:rPr>
                <w:sz w:val="24"/>
                <w:szCs w:val="24"/>
                <w:rtl w:val="0"/>
              </w:rPr>
              <w:t xml:space="preserve">5.00</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5">
            <w:pPr>
              <w:spacing w:after="240" w:line="360" w:lineRule="auto"/>
              <w:rPr>
                <w:sz w:val="24"/>
                <w:szCs w:val="24"/>
              </w:rPr>
            </w:pPr>
            <w:r w:rsidDel="00000000" w:rsidR="00000000" w:rsidRPr="00000000">
              <w:rPr>
                <w:sz w:val="24"/>
                <w:szCs w:val="24"/>
                <w:rtl w:val="0"/>
              </w:rPr>
              <w:t xml:space="preserve">4.34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6">
            <w:pPr>
              <w:spacing w:after="240" w:line="360" w:lineRule="auto"/>
              <w:rPr>
                <w:sz w:val="24"/>
                <w:szCs w:val="24"/>
              </w:rPr>
            </w:pPr>
            <w:r w:rsidDel="00000000" w:rsidR="00000000" w:rsidRPr="00000000">
              <w:rPr>
                <w:sz w:val="24"/>
                <w:szCs w:val="24"/>
                <w:rtl w:val="0"/>
              </w:rPr>
              <w:t xml:space="preserve">4.64</w:t>
            </w:r>
          </w:p>
        </w:tc>
        <w:tc>
          <w:tcPr>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7">
            <w:pPr>
              <w:spacing w:after="240" w:line="360" w:lineRule="auto"/>
              <w:rPr>
                <w:sz w:val="24"/>
                <w:szCs w:val="24"/>
              </w:rPr>
            </w:pPr>
            <w:r w:rsidDel="00000000" w:rsidR="00000000" w:rsidRPr="00000000">
              <w:rPr>
                <w:sz w:val="24"/>
                <w:szCs w:val="24"/>
                <w:rtl w:val="0"/>
              </w:rPr>
              <w:t xml:space="preserve">4.20</w:t>
            </w:r>
          </w:p>
        </w:tc>
      </w:tr>
      <w:tr>
        <w:trPr>
          <w:cantSplit w:val="0"/>
          <w:trHeight w:val="515" w:hRule="atLeast"/>
          <w:tblHeader w:val="0"/>
        </w:trPr>
        <w:tc>
          <w:tcPr>
            <w:gridSpan w:val="6"/>
            <w:tcBorders>
              <w:top w:color="000000" w:space="0" w:sz="4" w:val="single"/>
              <w:left w:color="000000" w:space="0" w:sz="4" w:val="single"/>
              <w:bottom w:color="000000" w:space="0" w:sz="4" w:val="single"/>
              <w:right w:color="000000" w:space="0" w:sz="4" w:val="single"/>
            </w:tcBorders>
            <w:shd w:fill="auto" w:val="clear"/>
            <w:tcMar>
              <w:top w:w="100.0" w:type="dxa"/>
              <w:left w:w="100.0" w:type="dxa"/>
              <w:bottom w:w="100.0" w:type="dxa"/>
              <w:right w:w="100.0" w:type="dxa"/>
            </w:tcMar>
          </w:tcPr>
          <w:p w:rsidR="00000000" w:rsidDel="00000000" w:rsidP="00000000" w:rsidRDefault="00000000" w:rsidRPr="00000000" w14:paraId="00000268">
            <w:pPr>
              <w:spacing w:after="240" w:line="360" w:lineRule="auto"/>
              <w:rPr>
                <w:sz w:val="24"/>
                <w:szCs w:val="24"/>
              </w:rPr>
            </w:pPr>
            <w:r w:rsidDel="00000000" w:rsidR="00000000" w:rsidRPr="00000000">
              <w:rPr>
                <w:sz w:val="24"/>
                <w:szCs w:val="24"/>
                <w:rtl w:val="0"/>
              </w:rPr>
              <w:t xml:space="preserve">“Inventory Turnover Ratio = Cost of Goods Sold/Average Inventory”</w:t>
            </w:r>
          </w:p>
        </w:tc>
      </w:tr>
    </w:tbl>
    <w:p w:rsidR="00000000" w:rsidDel="00000000" w:rsidP="00000000" w:rsidRDefault="00000000" w:rsidRPr="00000000" w14:paraId="0000026E">
      <w:pPr>
        <w:spacing w:after="240" w:before="200" w:line="360" w:lineRule="auto"/>
        <w:jc w:val="center"/>
        <w:rPr/>
      </w:pPr>
      <w:r w:rsidDel="00000000" w:rsidR="00000000" w:rsidRPr="00000000">
        <w:rPr>
          <w:rtl w:val="0"/>
        </w:rPr>
        <w:t xml:space="preserve"> (Source: Excel)</w:t>
      </w:r>
    </w:p>
    <w:p w:rsidR="00000000" w:rsidDel="00000000" w:rsidP="00000000" w:rsidRDefault="00000000" w:rsidRPr="00000000" w14:paraId="0000026F">
      <w:pPr>
        <w:pStyle w:val="Heading2"/>
        <w:spacing w:after="240" w:lineRule="auto"/>
        <w:rPr/>
      </w:pPr>
      <w:bookmarkStart w:colFirst="0" w:colLast="0" w:name="_111kx3o" w:id="36"/>
      <w:bookmarkEnd w:id="36"/>
      <w:r w:rsidDel="00000000" w:rsidR="00000000" w:rsidRPr="00000000">
        <w:br w:type="page"/>
      </w:r>
      <w:r w:rsidDel="00000000" w:rsidR="00000000" w:rsidRPr="00000000">
        <w:rPr>
          <w:rtl w:val="0"/>
        </w:rPr>
      </w:r>
    </w:p>
    <w:p w:rsidR="00000000" w:rsidDel="00000000" w:rsidP="00000000" w:rsidRDefault="00000000" w:rsidRPr="00000000" w14:paraId="00000270">
      <w:pPr>
        <w:pStyle w:val="Heading2"/>
        <w:spacing w:after="240" w:lineRule="auto"/>
        <w:rPr/>
      </w:pPr>
      <w:bookmarkStart w:colFirst="0" w:colLast="0" w:name="_3l18frh" w:id="37"/>
      <w:bookmarkEnd w:id="37"/>
      <w:r w:rsidDel="00000000" w:rsidR="00000000" w:rsidRPr="00000000">
        <w:rPr>
          <w:rtl w:val="0"/>
        </w:rPr>
        <w:t xml:space="preserve">Appendix 2: Investment appraisal </w:t>
      </w:r>
    </w:p>
    <w:p w:rsidR="00000000" w:rsidDel="00000000" w:rsidP="00000000" w:rsidRDefault="00000000" w:rsidRPr="00000000" w14:paraId="00000271">
      <w:pPr>
        <w:spacing w:after="240" w:before="200" w:line="360" w:lineRule="auto"/>
        <w:jc w:val="both"/>
        <w:rPr>
          <w:sz w:val="24"/>
          <w:szCs w:val="24"/>
        </w:rPr>
      </w:pPr>
      <w:r w:rsidDel="00000000" w:rsidR="00000000" w:rsidRPr="00000000">
        <w:rPr>
          <w:sz w:val="24"/>
          <w:szCs w:val="24"/>
          <w:rtl w:val="0"/>
        </w:rPr>
        <w:t xml:space="preserve">Project A: </w:t>
      </w:r>
    </w:p>
    <w:tbl>
      <w:tblPr>
        <w:tblStyle w:val="Table4"/>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8"/>
        <w:gridCol w:w="2257"/>
        <w:gridCol w:w="2257"/>
        <w:gridCol w:w="2257"/>
        <w:tblGridChange w:id="0">
          <w:tblGrid>
            <w:gridCol w:w="2258"/>
            <w:gridCol w:w="2257"/>
            <w:gridCol w:w="2257"/>
            <w:gridCol w:w="2257"/>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72">
            <w:pPr>
              <w:widowControl w:val="0"/>
              <w:spacing w:after="240" w:before="240" w:line="360" w:lineRule="auto"/>
              <w:rPr>
                <w:sz w:val="24"/>
                <w:szCs w:val="24"/>
              </w:rPr>
            </w:pPr>
            <w:r w:rsidDel="00000000" w:rsidR="00000000" w:rsidRPr="00000000">
              <w:rPr>
                <w:sz w:val="24"/>
                <w:szCs w:val="24"/>
                <w:rtl w:val="0"/>
              </w:rPr>
              <w:t xml:space="preserve">Year </w:t>
            </w:r>
          </w:p>
        </w:tc>
        <w:tc>
          <w:tcPr>
            <w:shd w:fill="auto" w:val="clear"/>
            <w:tcMar>
              <w:top w:w="100.0" w:type="dxa"/>
              <w:left w:w="100.0" w:type="dxa"/>
              <w:bottom w:w="100.0" w:type="dxa"/>
              <w:right w:w="100.0" w:type="dxa"/>
            </w:tcMar>
          </w:tcPr>
          <w:p w:rsidR="00000000" w:rsidDel="00000000" w:rsidP="00000000" w:rsidRDefault="00000000" w:rsidRPr="00000000" w14:paraId="00000273">
            <w:pPr>
              <w:widowControl w:val="0"/>
              <w:spacing w:after="240" w:before="240" w:line="360" w:lineRule="auto"/>
              <w:rPr>
                <w:sz w:val="24"/>
                <w:szCs w:val="24"/>
              </w:rPr>
            </w:pPr>
            <w:r w:rsidDel="00000000" w:rsidR="00000000" w:rsidRPr="00000000">
              <w:rPr>
                <w:sz w:val="24"/>
                <w:szCs w:val="24"/>
                <w:rtl w:val="0"/>
              </w:rPr>
              <w:t xml:space="preserve">Net cash inflow </w:t>
            </w:r>
          </w:p>
        </w:tc>
        <w:tc>
          <w:tcPr>
            <w:shd w:fill="auto" w:val="clear"/>
            <w:tcMar>
              <w:top w:w="100.0" w:type="dxa"/>
              <w:left w:w="100.0" w:type="dxa"/>
              <w:bottom w:w="100.0" w:type="dxa"/>
              <w:right w:w="100.0" w:type="dxa"/>
            </w:tcMar>
          </w:tcPr>
          <w:p w:rsidR="00000000" w:rsidDel="00000000" w:rsidP="00000000" w:rsidRDefault="00000000" w:rsidRPr="00000000" w14:paraId="00000274">
            <w:pPr>
              <w:widowControl w:val="0"/>
              <w:spacing w:after="240" w:before="240" w:line="360" w:lineRule="auto"/>
              <w:rPr>
                <w:sz w:val="24"/>
                <w:szCs w:val="24"/>
              </w:rPr>
            </w:pPr>
            <w:r w:rsidDel="00000000" w:rsidR="00000000" w:rsidRPr="00000000">
              <w:rPr>
                <w:sz w:val="24"/>
                <w:szCs w:val="24"/>
                <w:rtl w:val="0"/>
              </w:rPr>
              <w:t xml:space="preserve">Discount factor (10%)</w:t>
            </w:r>
          </w:p>
        </w:tc>
        <w:tc>
          <w:tcPr>
            <w:shd w:fill="auto" w:val="clear"/>
            <w:tcMar>
              <w:top w:w="100.0" w:type="dxa"/>
              <w:left w:w="100.0" w:type="dxa"/>
              <w:bottom w:w="100.0" w:type="dxa"/>
              <w:right w:w="100.0" w:type="dxa"/>
            </w:tcMar>
          </w:tcPr>
          <w:p w:rsidR="00000000" w:rsidDel="00000000" w:rsidP="00000000" w:rsidRDefault="00000000" w:rsidRPr="00000000" w14:paraId="00000275">
            <w:pPr>
              <w:widowControl w:val="0"/>
              <w:spacing w:after="240" w:before="240" w:line="360" w:lineRule="auto"/>
              <w:rPr>
                <w:sz w:val="24"/>
                <w:szCs w:val="24"/>
              </w:rPr>
            </w:pPr>
            <w:r w:rsidDel="00000000" w:rsidR="00000000" w:rsidRPr="00000000">
              <w:rPr>
                <w:sz w:val="24"/>
                <w:szCs w:val="24"/>
                <w:rtl w:val="0"/>
              </w:rPr>
              <w:t xml:space="preserve">Present value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76">
            <w:pPr>
              <w:widowControl w:val="0"/>
              <w:spacing w:after="240" w:before="240" w:line="360" w:lineRule="auto"/>
              <w:rPr>
                <w:sz w:val="24"/>
                <w:szCs w:val="24"/>
              </w:rPr>
            </w:pPr>
            <w:r w:rsidDel="00000000" w:rsidR="00000000" w:rsidRPr="00000000">
              <w:rPr>
                <w:sz w:val="24"/>
                <w:szCs w:val="24"/>
                <w:rtl w:val="0"/>
              </w:rPr>
              <w:t xml:space="preserve">Year 1</w:t>
            </w:r>
          </w:p>
        </w:tc>
        <w:tc>
          <w:tcPr>
            <w:shd w:fill="auto" w:val="clear"/>
            <w:tcMar>
              <w:top w:w="100.0" w:type="dxa"/>
              <w:left w:w="100.0" w:type="dxa"/>
              <w:bottom w:w="100.0" w:type="dxa"/>
              <w:right w:w="100.0" w:type="dxa"/>
            </w:tcMar>
          </w:tcPr>
          <w:p w:rsidR="00000000" w:rsidDel="00000000" w:rsidP="00000000" w:rsidRDefault="00000000" w:rsidRPr="00000000" w14:paraId="00000277">
            <w:pPr>
              <w:widowControl w:val="0"/>
              <w:spacing w:after="240" w:before="240" w:line="360" w:lineRule="auto"/>
              <w:rPr>
                <w:sz w:val="24"/>
                <w:szCs w:val="24"/>
              </w:rPr>
            </w:pPr>
            <w:r w:rsidDel="00000000" w:rsidR="00000000" w:rsidRPr="00000000">
              <w:rPr>
                <w:sz w:val="24"/>
                <w:szCs w:val="24"/>
                <w:rtl w:val="0"/>
              </w:rPr>
              <w:t xml:space="preserve">5 million </w:t>
            </w:r>
          </w:p>
        </w:tc>
        <w:tc>
          <w:tcPr>
            <w:shd w:fill="auto" w:val="clear"/>
            <w:tcMar>
              <w:top w:w="100.0" w:type="dxa"/>
              <w:left w:w="100.0" w:type="dxa"/>
              <w:bottom w:w="100.0" w:type="dxa"/>
              <w:right w:w="100.0" w:type="dxa"/>
            </w:tcMar>
          </w:tcPr>
          <w:p w:rsidR="00000000" w:rsidDel="00000000" w:rsidP="00000000" w:rsidRDefault="00000000" w:rsidRPr="00000000" w14:paraId="00000278">
            <w:pPr>
              <w:widowControl w:val="0"/>
              <w:spacing w:after="240" w:before="240" w:line="360" w:lineRule="auto"/>
              <w:rPr>
                <w:sz w:val="24"/>
                <w:szCs w:val="24"/>
              </w:rPr>
            </w:pPr>
            <w:r w:rsidDel="00000000" w:rsidR="00000000" w:rsidRPr="00000000">
              <w:rPr>
                <w:sz w:val="24"/>
                <w:szCs w:val="24"/>
                <w:rtl w:val="0"/>
              </w:rPr>
              <w:t xml:space="preserve">0.9091</w:t>
            </w:r>
          </w:p>
        </w:tc>
        <w:tc>
          <w:tcPr>
            <w:shd w:fill="auto" w:val="clear"/>
            <w:tcMar>
              <w:top w:w="100.0" w:type="dxa"/>
              <w:left w:w="100.0" w:type="dxa"/>
              <w:bottom w:w="100.0" w:type="dxa"/>
              <w:right w:w="100.0" w:type="dxa"/>
            </w:tcMar>
          </w:tcPr>
          <w:p w:rsidR="00000000" w:rsidDel="00000000" w:rsidP="00000000" w:rsidRDefault="00000000" w:rsidRPr="00000000" w14:paraId="00000279">
            <w:pPr>
              <w:widowControl w:val="0"/>
              <w:spacing w:after="240" w:before="240" w:line="360" w:lineRule="auto"/>
              <w:rPr>
                <w:sz w:val="24"/>
                <w:szCs w:val="24"/>
              </w:rPr>
            </w:pPr>
            <w:r w:rsidDel="00000000" w:rsidR="00000000" w:rsidRPr="00000000">
              <w:rPr>
                <w:sz w:val="24"/>
                <w:szCs w:val="24"/>
                <w:rtl w:val="0"/>
              </w:rPr>
              <w:t xml:space="preserve">4.55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7A">
            <w:pPr>
              <w:widowControl w:val="0"/>
              <w:spacing w:after="240" w:before="240" w:line="360" w:lineRule="auto"/>
              <w:rPr>
                <w:sz w:val="24"/>
                <w:szCs w:val="24"/>
              </w:rPr>
            </w:pPr>
            <w:r w:rsidDel="00000000" w:rsidR="00000000" w:rsidRPr="00000000">
              <w:rPr>
                <w:sz w:val="24"/>
                <w:szCs w:val="24"/>
                <w:rtl w:val="0"/>
              </w:rPr>
              <w:t xml:space="preserve">Year 2</w:t>
            </w:r>
          </w:p>
        </w:tc>
        <w:tc>
          <w:tcPr>
            <w:shd w:fill="auto" w:val="clear"/>
            <w:tcMar>
              <w:top w:w="100.0" w:type="dxa"/>
              <w:left w:w="100.0" w:type="dxa"/>
              <w:bottom w:w="100.0" w:type="dxa"/>
              <w:right w:w="100.0" w:type="dxa"/>
            </w:tcMar>
          </w:tcPr>
          <w:p w:rsidR="00000000" w:rsidDel="00000000" w:rsidP="00000000" w:rsidRDefault="00000000" w:rsidRPr="00000000" w14:paraId="0000027B">
            <w:pPr>
              <w:widowControl w:val="0"/>
              <w:spacing w:after="240" w:before="240" w:line="360" w:lineRule="auto"/>
              <w:rPr>
                <w:sz w:val="24"/>
                <w:szCs w:val="24"/>
              </w:rPr>
            </w:pPr>
            <w:r w:rsidDel="00000000" w:rsidR="00000000" w:rsidRPr="00000000">
              <w:rPr>
                <w:sz w:val="24"/>
                <w:szCs w:val="24"/>
                <w:rtl w:val="0"/>
              </w:rPr>
              <w:t xml:space="preserve">10 million </w:t>
            </w:r>
          </w:p>
        </w:tc>
        <w:tc>
          <w:tcPr>
            <w:shd w:fill="auto" w:val="clear"/>
            <w:tcMar>
              <w:top w:w="100.0" w:type="dxa"/>
              <w:left w:w="100.0" w:type="dxa"/>
              <w:bottom w:w="100.0" w:type="dxa"/>
              <w:right w:w="100.0" w:type="dxa"/>
            </w:tcMar>
          </w:tcPr>
          <w:p w:rsidR="00000000" w:rsidDel="00000000" w:rsidP="00000000" w:rsidRDefault="00000000" w:rsidRPr="00000000" w14:paraId="0000027C">
            <w:pPr>
              <w:widowControl w:val="0"/>
              <w:spacing w:after="240" w:before="240" w:line="360" w:lineRule="auto"/>
              <w:rPr>
                <w:sz w:val="24"/>
                <w:szCs w:val="24"/>
              </w:rPr>
            </w:pPr>
            <w:r w:rsidDel="00000000" w:rsidR="00000000" w:rsidRPr="00000000">
              <w:rPr>
                <w:sz w:val="24"/>
                <w:szCs w:val="24"/>
                <w:rtl w:val="0"/>
              </w:rPr>
              <w:t xml:space="preserve">0.8264</w:t>
            </w:r>
          </w:p>
        </w:tc>
        <w:tc>
          <w:tcPr>
            <w:shd w:fill="auto" w:val="clear"/>
            <w:tcMar>
              <w:top w:w="100.0" w:type="dxa"/>
              <w:left w:w="100.0" w:type="dxa"/>
              <w:bottom w:w="100.0" w:type="dxa"/>
              <w:right w:w="100.0" w:type="dxa"/>
            </w:tcMar>
          </w:tcPr>
          <w:p w:rsidR="00000000" w:rsidDel="00000000" w:rsidP="00000000" w:rsidRDefault="00000000" w:rsidRPr="00000000" w14:paraId="0000027D">
            <w:pPr>
              <w:widowControl w:val="0"/>
              <w:spacing w:after="240" w:before="240" w:line="360" w:lineRule="auto"/>
              <w:rPr>
                <w:sz w:val="24"/>
                <w:szCs w:val="24"/>
              </w:rPr>
            </w:pPr>
            <w:r w:rsidDel="00000000" w:rsidR="00000000" w:rsidRPr="00000000">
              <w:rPr>
                <w:sz w:val="24"/>
                <w:szCs w:val="24"/>
                <w:rtl w:val="0"/>
              </w:rPr>
              <w:t xml:space="preserve">8.26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7E">
            <w:pPr>
              <w:widowControl w:val="0"/>
              <w:spacing w:after="240" w:before="240" w:line="360" w:lineRule="auto"/>
              <w:rPr>
                <w:sz w:val="24"/>
                <w:szCs w:val="24"/>
              </w:rPr>
            </w:pPr>
            <w:r w:rsidDel="00000000" w:rsidR="00000000" w:rsidRPr="00000000">
              <w:rPr>
                <w:sz w:val="24"/>
                <w:szCs w:val="24"/>
                <w:rtl w:val="0"/>
              </w:rPr>
              <w:t xml:space="preserve">Year 3</w:t>
            </w:r>
          </w:p>
        </w:tc>
        <w:tc>
          <w:tcPr>
            <w:shd w:fill="auto" w:val="clear"/>
            <w:tcMar>
              <w:top w:w="100.0" w:type="dxa"/>
              <w:left w:w="100.0" w:type="dxa"/>
              <w:bottom w:w="100.0" w:type="dxa"/>
              <w:right w:w="100.0" w:type="dxa"/>
            </w:tcMar>
          </w:tcPr>
          <w:p w:rsidR="00000000" w:rsidDel="00000000" w:rsidP="00000000" w:rsidRDefault="00000000" w:rsidRPr="00000000" w14:paraId="0000027F">
            <w:pPr>
              <w:widowControl w:val="0"/>
              <w:spacing w:after="240" w:before="240" w:line="360" w:lineRule="auto"/>
              <w:rPr>
                <w:sz w:val="24"/>
                <w:szCs w:val="24"/>
              </w:rPr>
            </w:pPr>
            <w:r w:rsidDel="00000000" w:rsidR="00000000" w:rsidRPr="00000000">
              <w:rPr>
                <w:sz w:val="24"/>
                <w:szCs w:val="24"/>
                <w:rtl w:val="0"/>
              </w:rPr>
              <w:t xml:space="preserve">20 million </w:t>
            </w:r>
          </w:p>
        </w:tc>
        <w:tc>
          <w:tcPr>
            <w:shd w:fill="auto" w:val="clear"/>
            <w:tcMar>
              <w:top w:w="100.0" w:type="dxa"/>
              <w:left w:w="100.0" w:type="dxa"/>
              <w:bottom w:w="100.0" w:type="dxa"/>
              <w:right w:w="100.0" w:type="dxa"/>
            </w:tcMar>
          </w:tcPr>
          <w:p w:rsidR="00000000" w:rsidDel="00000000" w:rsidP="00000000" w:rsidRDefault="00000000" w:rsidRPr="00000000" w14:paraId="00000280">
            <w:pPr>
              <w:widowControl w:val="0"/>
              <w:spacing w:after="240" w:before="240" w:line="360" w:lineRule="auto"/>
              <w:rPr>
                <w:sz w:val="24"/>
                <w:szCs w:val="24"/>
              </w:rPr>
            </w:pPr>
            <w:r w:rsidDel="00000000" w:rsidR="00000000" w:rsidRPr="00000000">
              <w:rPr>
                <w:sz w:val="24"/>
                <w:szCs w:val="24"/>
                <w:rtl w:val="0"/>
              </w:rPr>
              <w:t xml:space="preserve">0.7513</w:t>
            </w:r>
          </w:p>
        </w:tc>
        <w:tc>
          <w:tcPr>
            <w:shd w:fill="auto" w:val="clear"/>
            <w:tcMar>
              <w:top w:w="100.0" w:type="dxa"/>
              <w:left w:w="100.0" w:type="dxa"/>
              <w:bottom w:w="100.0" w:type="dxa"/>
              <w:right w:w="100.0" w:type="dxa"/>
            </w:tcMar>
          </w:tcPr>
          <w:p w:rsidR="00000000" w:rsidDel="00000000" w:rsidP="00000000" w:rsidRDefault="00000000" w:rsidRPr="00000000" w14:paraId="00000281">
            <w:pPr>
              <w:widowControl w:val="0"/>
              <w:spacing w:after="240" w:before="240" w:line="360" w:lineRule="auto"/>
              <w:rPr>
                <w:sz w:val="24"/>
                <w:szCs w:val="24"/>
              </w:rPr>
            </w:pPr>
            <w:r w:rsidDel="00000000" w:rsidR="00000000" w:rsidRPr="00000000">
              <w:rPr>
                <w:sz w:val="24"/>
                <w:szCs w:val="24"/>
                <w:rtl w:val="0"/>
              </w:rPr>
              <w:t xml:space="preserve">15.03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82">
            <w:pPr>
              <w:widowControl w:val="0"/>
              <w:spacing w:after="240" w:before="240" w:line="360" w:lineRule="auto"/>
              <w:rPr>
                <w:sz w:val="24"/>
                <w:szCs w:val="24"/>
              </w:rPr>
            </w:pPr>
            <w:r w:rsidDel="00000000" w:rsidR="00000000" w:rsidRPr="00000000">
              <w:rPr>
                <w:sz w:val="24"/>
                <w:szCs w:val="24"/>
                <w:rtl w:val="0"/>
              </w:rPr>
              <w:t xml:space="preserve">Year 4</w:t>
            </w:r>
          </w:p>
        </w:tc>
        <w:tc>
          <w:tcPr>
            <w:shd w:fill="auto" w:val="clear"/>
            <w:tcMar>
              <w:top w:w="100.0" w:type="dxa"/>
              <w:left w:w="100.0" w:type="dxa"/>
              <w:bottom w:w="100.0" w:type="dxa"/>
              <w:right w:w="100.0" w:type="dxa"/>
            </w:tcMar>
          </w:tcPr>
          <w:p w:rsidR="00000000" w:rsidDel="00000000" w:rsidP="00000000" w:rsidRDefault="00000000" w:rsidRPr="00000000" w14:paraId="00000283">
            <w:pPr>
              <w:widowControl w:val="0"/>
              <w:spacing w:after="240" w:before="240" w:line="360" w:lineRule="auto"/>
              <w:rPr>
                <w:sz w:val="24"/>
                <w:szCs w:val="24"/>
              </w:rPr>
            </w:pPr>
            <w:r w:rsidDel="00000000" w:rsidR="00000000" w:rsidRPr="00000000">
              <w:rPr>
                <w:sz w:val="24"/>
                <w:szCs w:val="24"/>
                <w:rtl w:val="0"/>
              </w:rPr>
              <w:t xml:space="preserve">25 million </w:t>
            </w:r>
          </w:p>
        </w:tc>
        <w:tc>
          <w:tcPr>
            <w:shd w:fill="auto" w:val="clear"/>
            <w:tcMar>
              <w:top w:w="100.0" w:type="dxa"/>
              <w:left w:w="100.0" w:type="dxa"/>
              <w:bottom w:w="100.0" w:type="dxa"/>
              <w:right w:w="100.0" w:type="dxa"/>
            </w:tcMar>
          </w:tcPr>
          <w:p w:rsidR="00000000" w:rsidDel="00000000" w:rsidP="00000000" w:rsidRDefault="00000000" w:rsidRPr="00000000" w14:paraId="00000284">
            <w:pPr>
              <w:widowControl w:val="0"/>
              <w:spacing w:after="240" w:before="240" w:line="360" w:lineRule="auto"/>
              <w:rPr>
                <w:sz w:val="24"/>
                <w:szCs w:val="24"/>
              </w:rPr>
            </w:pPr>
            <w:r w:rsidDel="00000000" w:rsidR="00000000" w:rsidRPr="00000000">
              <w:rPr>
                <w:sz w:val="24"/>
                <w:szCs w:val="24"/>
                <w:rtl w:val="0"/>
              </w:rPr>
              <w:t xml:space="preserve">0.6830</w:t>
            </w:r>
          </w:p>
        </w:tc>
        <w:tc>
          <w:tcPr>
            <w:shd w:fill="auto" w:val="clear"/>
            <w:tcMar>
              <w:top w:w="100.0" w:type="dxa"/>
              <w:left w:w="100.0" w:type="dxa"/>
              <w:bottom w:w="100.0" w:type="dxa"/>
              <w:right w:w="100.0" w:type="dxa"/>
            </w:tcMar>
          </w:tcPr>
          <w:p w:rsidR="00000000" w:rsidDel="00000000" w:rsidP="00000000" w:rsidRDefault="00000000" w:rsidRPr="00000000" w14:paraId="00000285">
            <w:pPr>
              <w:widowControl w:val="0"/>
              <w:spacing w:after="240" w:before="240" w:line="360" w:lineRule="auto"/>
              <w:rPr>
                <w:sz w:val="24"/>
                <w:szCs w:val="24"/>
              </w:rPr>
            </w:pPr>
            <w:r w:rsidDel="00000000" w:rsidR="00000000" w:rsidRPr="00000000">
              <w:rPr>
                <w:sz w:val="24"/>
                <w:szCs w:val="24"/>
                <w:rtl w:val="0"/>
              </w:rPr>
              <w:t xml:space="preserve">17.08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86">
            <w:pPr>
              <w:widowControl w:val="0"/>
              <w:spacing w:after="240" w:before="240" w:line="360" w:lineRule="auto"/>
              <w:rPr>
                <w:sz w:val="24"/>
                <w:szCs w:val="24"/>
              </w:rPr>
            </w:pPr>
            <w:r w:rsidDel="00000000" w:rsidR="00000000" w:rsidRPr="00000000">
              <w:rPr>
                <w:sz w:val="24"/>
                <w:szCs w:val="24"/>
                <w:rtl w:val="0"/>
              </w:rPr>
              <w:t xml:space="preserve">Year 5</w:t>
            </w:r>
          </w:p>
        </w:tc>
        <w:tc>
          <w:tcPr>
            <w:shd w:fill="auto" w:val="clear"/>
            <w:tcMar>
              <w:top w:w="100.0" w:type="dxa"/>
              <w:left w:w="100.0" w:type="dxa"/>
              <w:bottom w:w="100.0" w:type="dxa"/>
              <w:right w:w="100.0" w:type="dxa"/>
            </w:tcMar>
          </w:tcPr>
          <w:p w:rsidR="00000000" w:rsidDel="00000000" w:rsidP="00000000" w:rsidRDefault="00000000" w:rsidRPr="00000000" w14:paraId="00000287">
            <w:pPr>
              <w:widowControl w:val="0"/>
              <w:spacing w:after="240" w:before="240" w:line="360" w:lineRule="auto"/>
              <w:rPr>
                <w:sz w:val="24"/>
                <w:szCs w:val="24"/>
              </w:rPr>
            </w:pPr>
            <w:r w:rsidDel="00000000" w:rsidR="00000000" w:rsidRPr="00000000">
              <w:rPr>
                <w:sz w:val="24"/>
                <w:szCs w:val="24"/>
                <w:rtl w:val="0"/>
              </w:rPr>
              <w:t xml:space="preserve">5 million </w:t>
            </w:r>
          </w:p>
        </w:tc>
        <w:tc>
          <w:tcPr>
            <w:shd w:fill="auto" w:val="clear"/>
            <w:tcMar>
              <w:top w:w="100.0" w:type="dxa"/>
              <w:left w:w="100.0" w:type="dxa"/>
              <w:bottom w:w="100.0" w:type="dxa"/>
              <w:right w:w="100.0" w:type="dxa"/>
            </w:tcMar>
          </w:tcPr>
          <w:p w:rsidR="00000000" w:rsidDel="00000000" w:rsidP="00000000" w:rsidRDefault="00000000" w:rsidRPr="00000000" w14:paraId="00000288">
            <w:pPr>
              <w:widowControl w:val="0"/>
              <w:spacing w:after="240" w:before="240" w:line="360" w:lineRule="auto"/>
              <w:rPr>
                <w:sz w:val="24"/>
                <w:szCs w:val="24"/>
              </w:rPr>
            </w:pPr>
            <w:r w:rsidDel="00000000" w:rsidR="00000000" w:rsidRPr="00000000">
              <w:rPr>
                <w:sz w:val="24"/>
                <w:szCs w:val="24"/>
                <w:rtl w:val="0"/>
              </w:rPr>
              <w:t xml:space="preserve">0.6209</w:t>
            </w:r>
          </w:p>
        </w:tc>
        <w:tc>
          <w:tcPr>
            <w:shd w:fill="auto" w:val="clear"/>
            <w:tcMar>
              <w:top w:w="100.0" w:type="dxa"/>
              <w:left w:w="100.0" w:type="dxa"/>
              <w:bottom w:w="100.0" w:type="dxa"/>
              <w:right w:w="100.0" w:type="dxa"/>
            </w:tcMar>
          </w:tcPr>
          <w:p w:rsidR="00000000" w:rsidDel="00000000" w:rsidP="00000000" w:rsidRDefault="00000000" w:rsidRPr="00000000" w14:paraId="00000289">
            <w:pPr>
              <w:widowControl w:val="0"/>
              <w:spacing w:after="240" w:before="240" w:line="360" w:lineRule="auto"/>
              <w:rPr>
                <w:sz w:val="24"/>
                <w:szCs w:val="24"/>
              </w:rPr>
            </w:pPr>
            <w:r w:rsidDel="00000000" w:rsidR="00000000" w:rsidRPr="00000000">
              <w:rPr>
                <w:sz w:val="24"/>
                <w:szCs w:val="24"/>
                <w:rtl w:val="0"/>
              </w:rPr>
              <w:t xml:space="preserve">3.1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8A">
            <w:pPr>
              <w:widowControl w:val="0"/>
              <w:spacing w:after="240" w:before="240" w:line="360" w:lineRule="auto"/>
              <w:rPr>
                <w:sz w:val="24"/>
                <w:szCs w:val="24"/>
              </w:rPr>
            </w:pPr>
            <w:r w:rsidDel="00000000" w:rsidR="00000000" w:rsidRPr="00000000">
              <w:rPr>
                <w:sz w:val="24"/>
                <w:szCs w:val="24"/>
                <w:rtl w:val="0"/>
              </w:rPr>
              <w:t xml:space="preserve">Total PV</w:t>
            </w:r>
          </w:p>
        </w:tc>
        <w:tc>
          <w:tcPr>
            <w:shd w:fill="auto" w:val="clear"/>
            <w:tcMar>
              <w:top w:w="100.0" w:type="dxa"/>
              <w:left w:w="100.0" w:type="dxa"/>
              <w:bottom w:w="100.0" w:type="dxa"/>
              <w:right w:w="100.0" w:type="dxa"/>
            </w:tcMar>
          </w:tcPr>
          <w:p w:rsidR="00000000" w:rsidDel="00000000" w:rsidP="00000000" w:rsidRDefault="00000000" w:rsidRPr="00000000" w14:paraId="0000028B">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8C">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8D">
            <w:pPr>
              <w:widowControl w:val="0"/>
              <w:spacing w:after="240" w:before="240" w:line="360" w:lineRule="auto"/>
              <w:rPr>
                <w:sz w:val="24"/>
                <w:szCs w:val="24"/>
              </w:rPr>
            </w:pPr>
            <w:r w:rsidDel="00000000" w:rsidR="00000000" w:rsidRPr="00000000">
              <w:rPr>
                <w:sz w:val="24"/>
                <w:szCs w:val="24"/>
                <w:rtl w:val="0"/>
              </w:rPr>
              <w:t xml:space="preserve">48.02 million </w:t>
            </w:r>
          </w:p>
        </w:tc>
      </w:tr>
    </w:tbl>
    <w:p w:rsidR="00000000" w:rsidDel="00000000" w:rsidP="00000000" w:rsidRDefault="00000000" w:rsidRPr="00000000" w14:paraId="0000028E">
      <w:pPr>
        <w:spacing w:after="240" w:before="200" w:line="360" w:lineRule="auto"/>
        <w:jc w:val="both"/>
        <w:rPr>
          <w:sz w:val="24"/>
          <w:szCs w:val="24"/>
        </w:rPr>
      </w:pPr>
      <w:r w:rsidDel="00000000" w:rsidR="00000000" w:rsidRPr="00000000">
        <w:rPr>
          <w:sz w:val="24"/>
          <w:szCs w:val="24"/>
          <w:rtl w:val="0"/>
        </w:rPr>
        <w:t xml:space="preserve">ARR= £10.8million-£10m=£0.8m. </w:t>
      </w:r>
    </w:p>
    <w:p w:rsidR="00000000" w:rsidDel="00000000" w:rsidP="00000000" w:rsidRDefault="00000000" w:rsidRPr="00000000" w14:paraId="0000028F">
      <w:pPr>
        <w:spacing w:after="240" w:before="200" w:line="360" w:lineRule="auto"/>
        <w:jc w:val="both"/>
        <w:rPr>
          <w:sz w:val="24"/>
          <w:szCs w:val="24"/>
        </w:rPr>
      </w:pPr>
      <w:r w:rsidDel="00000000" w:rsidR="00000000" w:rsidRPr="00000000">
        <w:rPr>
          <w:sz w:val="24"/>
          <w:szCs w:val="24"/>
          <w:rtl w:val="0"/>
        </w:rPr>
        <w:t xml:space="preserve">Payback period= 4 + (4/8) = 4.5 years.</w:t>
      </w:r>
    </w:p>
    <w:p w:rsidR="00000000" w:rsidDel="00000000" w:rsidP="00000000" w:rsidRDefault="00000000" w:rsidRPr="00000000" w14:paraId="00000290">
      <w:pPr>
        <w:spacing w:after="240" w:before="200" w:line="360" w:lineRule="auto"/>
        <w:jc w:val="both"/>
        <w:rPr>
          <w:sz w:val="24"/>
          <w:szCs w:val="24"/>
        </w:rPr>
      </w:pPr>
      <w:r w:rsidDel="00000000" w:rsidR="00000000" w:rsidRPr="00000000">
        <w:rPr>
          <w:sz w:val="24"/>
          <w:szCs w:val="24"/>
          <w:rtl w:val="0"/>
        </w:rPr>
        <w:t xml:space="preserve">Project B</w:t>
      </w:r>
    </w:p>
    <w:tbl>
      <w:tblPr>
        <w:tblStyle w:val="Table5"/>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8"/>
        <w:gridCol w:w="2257"/>
        <w:gridCol w:w="2257"/>
        <w:gridCol w:w="2257"/>
        <w:tblGridChange w:id="0">
          <w:tblGrid>
            <w:gridCol w:w="2258"/>
            <w:gridCol w:w="2257"/>
            <w:gridCol w:w="2257"/>
            <w:gridCol w:w="2257"/>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91">
            <w:pPr>
              <w:widowControl w:val="0"/>
              <w:spacing w:after="240" w:before="240" w:line="360" w:lineRule="auto"/>
              <w:rPr>
                <w:sz w:val="24"/>
                <w:szCs w:val="24"/>
              </w:rPr>
            </w:pPr>
            <w:r w:rsidDel="00000000" w:rsidR="00000000" w:rsidRPr="00000000">
              <w:rPr>
                <w:sz w:val="24"/>
                <w:szCs w:val="24"/>
                <w:rtl w:val="0"/>
              </w:rPr>
              <w:t xml:space="preserve">Year </w:t>
            </w:r>
          </w:p>
        </w:tc>
        <w:tc>
          <w:tcPr>
            <w:shd w:fill="auto" w:val="clear"/>
            <w:tcMar>
              <w:top w:w="100.0" w:type="dxa"/>
              <w:left w:w="100.0" w:type="dxa"/>
              <w:bottom w:w="100.0" w:type="dxa"/>
              <w:right w:w="100.0" w:type="dxa"/>
            </w:tcMar>
          </w:tcPr>
          <w:p w:rsidR="00000000" w:rsidDel="00000000" w:rsidP="00000000" w:rsidRDefault="00000000" w:rsidRPr="00000000" w14:paraId="00000292">
            <w:pPr>
              <w:widowControl w:val="0"/>
              <w:spacing w:after="240" w:before="240" w:line="360" w:lineRule="auto"/>
              <w:rPr>
                <w:sz w:val="24"/>
                <w:szCs w:val="24"/>
              </w:rPr>
            </w:pPr>
            <w:r w:rsidDel="00000000" w:rsidR="00000000" w:rsidRPr="00000000">
              <w:rPr>
                <w:sz w:val="24"/>
                <w:szCs w:val="24"/>
                <w:rtl w:val="0"/>
              </w:rPr>
              <w:t xml:space="preserve">Net cash inflow </w:t>
            </w:r>
          </w:p>
        </w:tc>
        <w:tc>
          <w:tcPr>
            <w:shd w:fill="auto" w:val="clear"/>
            <w:tcMar>
              <w:top w:w="100.0" w:type="dxa"/>
              <w:left w:w="100.0" w:type="dxa"/>
              <w:bottom w:w="100.0" w:type="dxa"/>
              <w:right w:w="100.0" w:type="dxa"/>
            </w:tcMar>
          </w:tcPr>
          <w:p w:rsidR="00000000" w:rsidDel="00000000" w:rsidP="00000000" w:rsidRDefault="00000000" w:rsidRPr="00000000" w14:paraId="00000293">
            <w:pPr>
              <w:widowControl w:val="0"/>
              <w:spacing w:after="240" w:before="240" w:line="360" w:lineRule="auto"/>
              <w:rPr>
                <w:sz w:val="24"/>
                <w:szCs w:val="24"/>
              </w:rPr>
            </w:pPr>
            <w:r w:rsidDel="00000000" w:rsidR="00000000" w:rsidRPr="00000000">
              <w:rPr>
                <w:sz w:val="24"/>
                <w:szCs w:val="24"/>
                <w:rtl w:val="0"/>
              </w:rPr>
              <w:t xml:space="preserve">Discount factor (10%)</w:t>
            </w:r>
          </w:p>
        </w:tc>
        <w:tc>
          <w:tcPr>
            <w:shd w:fill="auto" w:val="clear"/>
            <w:tcMar>
              <w:top w:w="100.0" w:type="dxa"/>
              <w:left w:w="100.0" w:type="dxa"/>
              <w:bottom w:w="100.0" w:type="dxa"/>
              <w:right w:w="100.0" w:type="dxa"/>
            </w:tcMar>
          </w:tcPr>
          <w:p w:rsidR="00000000" w:rsidDel="00000000" w:rsidP="00000000" w:rsidRDefault="00000000" w:rsidRPr="00000000" w14:paraId="00000294">
            <w:pPr>
              <w:widowControl w:val="0"/>
              <w:spacing w:after="240" w:before="240" w:line="360" w:lineRule="auto"/>
              <w:rPr>
                <w:sz w:val="24"/>
                <w:szCs w:val="24"/>
              </w:rPr>
            </w:pPr>
            <w:r w:rsidDel="00000000" w:rsidR="00000000" w:rsidRPr="00000000">
              <w:rPr>
                <w:sz w:val="24"/>
                <w:szCs w:val="24"/>
                <w:rtl w:val="0"/>
              </w:rPr>
              <w:t xml:space="preserve">Present value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95">
            <w:pPr>
              <w:widowControl w:val="0"/>
              <w:spacing w:after="240" w:before="240" w:line="360" w:lineRule="auto"/>
              <w:rPr>
                <w:sz w:val="24"/>
                <w:szCs w:val="24"/>
              </w:rPr>
            </w:pPr>
            <w:r w:rsidDel="00000000" w:rsidR="00000000" w:rsidRPr="00000000">
              <w:rPr>
                <w:sz w:val="24"/>
                <w:szCs w:val="24"/>
                <w:rtl w:val="0"/>
              </w:rPr>
              <w:t xml:space="preserve">Year 1</w:t>
            </w:r>
          </w:p>
        </w:tc>
        <w:tc>
          <w:tcPr>
            <w:shd w:fill="auto" w:val="clear"/>
            <w:tcMar>
              <w:top w:w="100.0" w:type="dxa"/>
              <w:left w:w="100.0" w:type="dxa"/>
              <w:bottom w:w="100.0" w:type="dxa"/>
              <w:right w:w="100.0" w:type="dxa"/>
            </w:tcMar>
          </w:tcPr>
          <w:p w:rsidR="00000000" w:rsidDel="00000000" w:rsidP="00000000" w:rsidRDefault="00000000" w:rsidRPr="00000000" w14:paraId="00000296">
            <w:pPr>
              <w:widowControl w:val="0"/>
              <w:spacing w:after="240" w:before="240" w:line="360" w:lineRule="auto"/>
              <w:rPr>
                <w:sz w:val="24"/>
                <w:szCs w:val="24"/>
              </w:rPr>
            </w:pPr>
            <w:r w:rsidDel="00000000" w:rsidR="00000000" w:rsidRPr="00000000">
              <w:rPr>
                <w:sz w:val="24"/>
                <w:szCs w:val="24"/>
                <w:rtl w:val="0"/>
              </w:rPr>
              <w:t xml:space="preserve">11 million </w:t>
            </w:r>
          </w:p>
        </w:tc>
        <w:tc>
          <w:tcPr>
            <w:shd w:fill="auto" w:val="clear"/>
            <w:tcMar>
              <w:top w:w="100.0" w:type="dxa"/>
              <w:left w:w="100.0" w:type="dxa"/>
              <w:bottom w:w="100.0" w:type="dxa"/>
              <w:right w:w="100.0" w:type="dxa"/>
            </w:tcMar>
          </w:tcPr>
          <w:p w:rsidR="00000000" w:rsidDel="00000000" w:rsidP="00000000" w:rsidRDefault="00000000" w:rsidRPr="00000000" w14:paraId="00000297">
            <w:pPr>
              <w:widowControl w:val="0"/>
              <w:spacing w:after="240" w:before="240" w:line="360" w:lineRule="auto"/>
              <w:rPr>
                <w:sz w:val="24"/>
                <w:szCs w:val="24"/>
              </w:rPr>
            </w:pPr>
            <w:r w:rsidDel="00000000" w:rsidR="00000000" w:rsidRPr="00000000">
              <w:rPr>
                <w:sz w:val="24"/>
                <w:szCs w:val="24"/>
                <w:rtl w:val="0"/>
              </w:rPr>
              <w:t xml:space="preserve">0.9091</w:t>
            </w:r>
          </w:p>
        </w:tc>
        <w:tc>
          <w:tcPr>
            <w:shd w:fill="auto" w:val="clear"/>
            <w:tcMar>
              <w:top w:w="100.0" w:type="dxa"/>
              <w:left w:w="100.0" w:type="dxa"/>
              <w:bottom w:w="100.0" w:type="dxa"/>
              <w:right w:w="100.0" w:type="dxa"/>
            </w:tcMar>
          </w:tcPr>
          <w:p w:rsidR="00000000" w:rsidDel="00000000" w:rsidP="00000000" w:rsidRDefault="00000000" w:rsidRPr="00000000" w14:paraId="00000298">
            <w:pPr>
              <w:widowControl w:val="0"/>
              <w:spacing w:after="240" w:before="240" w:line="360" w:lineRule="auto"/>
              <w:rPr>
                <w:sz w:val="24"/>
                <w:szCs w:val="24"/>
              </w:rPr>
            </w:pPr>
            <w:r w:rsidDel="00000000" w:rsidR="00000000" w:rsidRPr="00000000">
              <w:rPr>
                <w:sz w:val="24"/>
                <w:szCs w:val="24"/>
                <w:rtl w:val="0"/>
              </w:rPr>
              <w:t xml:space="preserve">10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99">
            <w:pPr>
              <w:widowControl w:val="0"/>
              <w:spacing w:after="240" w:before="240" w:line="360" w:lineRule="auto"/>
              <w:rPr>
                <w:sz w:val="24"/>
                <w:szCs w:val="24"/>
              </w:rPr>
            </w:pPr>
            <w:r w:rsidDel="00000000" w:rsidR="00000000" w:rsidRPr="00000000">
              <w:rPr>
                <w:sz w:val="24"/>
                <w:szCs w:val="24"/>
                <w:rtl w:val="0"/>
              </w:rPr>
              <w:t xml:space="preserve">Year 2</w:t>
            </w:r>
          </w:p>
        </w:tc>
        <w:tc>
          <w:tcPr>
            <w:shd w:fill="auto" w:val="clear"/>
            <w:tcMar>
              <w:top w:w="100.0" w:type="dxa"/>
              <w:left w:w="100.0" w:type="dxa"/>
              <w:bottom w:w="100.0" w:type="dxa"/>
              <w:right w:w="100.0" w:type="dxa"/>
            </w:tcMar>
          </w:tcPr>
          <w:p w:rsidR="00000000" w:rsidDel="00000000" w:rsidP="00000000" w:rsidRDefault="00000000" w:rsidRPr="00000000" w14:paraId="0000029A">
            <w:pPr>
              <w:widowControl w:val="0"/>
              <w:spacing w:after="240" w:before="240" w:line="360" w:lineRule="auto"/>
              <w:rPr>
                <w:sz w:val="24"/>
                <w:szCs w:val="24"/>
              </w:rPr>
            </w:pPr>
            <w:r w:rsidDel="00000000" w:rsidR="00000000" w:rsidRPr="00000000">
              <w:rPr>
                <w:sz w:val="24"/>
                <w:szCs w:val="24"/>
                <w:rtl w:val="0"/>
              </w:rPr>
              <w:t xml:space="preserve">11 million </w:t>
            </w:r>
          </w:p>
        </w:tc>
        <w:tc>
          <w:tcPr>
            <w:shd w:fill="auto" w:val="clear"/>
            <w:tcMar>
              <w:top w:w="100.0" w:type="dxa"/>
              <w:left w:w="100.0" w:type="dxa"/>
              <w:bottom w:w="100.0" w:type="dxa"/>
              <w:right w:w="100.0" w:type="dxa"/>
            </w:tcMar>
          </w:tcPr>
          <w:p w:rsidR="00000000" w:rsidDel="00000000" w:rsidP="00000000" w:rsidRDefault="00000000" w:rsidRPr="00000000" w14:paraId="0000029B">
            <w:pPr>
              <w:widowControl w:val="0"/>
              <w:spacing w:after="240" w:before="240" w:line="360" w:lineRule="auto"/>
              <w:rPr>
                <w:sz w:val="24"/>
                <w:szCs w:val="24"/>
              </w:rPr>
            </w:pPr>
            <w:r w:rsidDel="00000000" w:rsidR="00000000" w:rsidRPr="00000000">
              <w:rPr>
                <w:sz w:val="24"/>
                <w:szCs w:val="24"/>
                <w:rtl w:val="0"/>
              </w:rPr>
              <w:t xml:space="preserve">0.8264</w:t>
            </w:r>
          </w:p>
        </w:tc>
        <w:tc>
          <w:tcPr>
            <w:shd w:fill="auto" w:val="clear"/>
            <w:tcMar>
              <w:top w:w="100.0" w:type="dxa"/>
              <w:left w:w="100.0" w:type="dxa"/>
              <w:bottom w:w="100.0" w:type="dxa"/>
              <w:right w:w="100.0" w:type="dxa"/>
            </w:tcMar>
          </w:tcPr>
          <w:p w:rsidR="00000000" w:rsidDel="00000000" w:rsidP="00000000" w:rsidRDefault="00000000" w:rsidRPr="00000000" w14:paraId="0000029C">
            <w:pPr>
              <w:widowControl w:val="0"/>
              <w:spacing w:after="240" w:before="240" w:line="360" w:lineRule="auto"/>
              <w:rPr>
                <w:sz w:val="24"/>
                <w:szCs w:val="24"/>
              </w:rPr>
            </w:pPr>
            <w:r w:rsidDel="00000000" w:rsidR="00000000" w:rsidRPr="00000000">
              <w:rPr>
                <w:sz w:val="24"/>
                <w:szCs w:val="24"/>
                <w:rtl w:val="0"/>
              </w:rPr>
              <w:t xml:space="preserve">9.09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9D">
            <w:pPr>
              <w:widowControl w:val="0"/>
              <w:spacing w:after="240" w:before="240" w:line="360" w:lineRule="auto"/>
              <w:rPr>
                <w:sz w:val="24"/>
                <w:szCs w:val="24"/>
              </w:rPr>
            </w:pPr>
            <w:r w:rsidDel="00000000" w:rsidR="00000000" w:rsidRPr="00000000">
              <w:rPr>
                <w:sz w:val="24"/>
                <w:szCs w:val="24"/>
                <w:rtl w:val="0"/>
              </w:rPr>
              <w:t xml:space="preserve">Year 3</w:t>
            </w:r>
          </w:p>
        </w:tc>
        <w:tc>
          <w:tcPr>
            <w:shd w:fill="auto" w:val="clear"/>
            <w:tcMar>
              <w:top w:w="100.0" w:type="dxa"/>
              <w:left w:w="100.0" w:type="dxa"/>
              <w:bottom w:w="100.0" w:type="dxa"/>
              <w:right w:w="100.0" w:type="dxa"/>
            </w:tcMar>
          </w:tcPr>
          <w:p w:rsidR="00000000" w:rsidDel="00000000" w:rsidP="00000000" w:rsidRDefault="00000000" w:rsidRPr="00000000" w14:paraId="0000029E">
            <w:pPr>
              <w:widowControl w:val="0"/>
              <w:spacing w:after="240" w:before="240" w:line="360" w:lineRule="auto"/>
              <w:rPr>
                <w:sz w:val="24"/>
                <w:szCs w:val="24"/>
              </w:rPr>
            </w:pPr>
            <w:r w:rsidDel="00000000" w:rsidR="00000000" w:rsidRPr="00000000">
              <w:rPr>
                <w:sz w:val="24"/>
                <w:szCs w:val="24"/>
                <w:rtl w:val="0"/>
              </w:rPr>
              <w:t xml:space="preserve">11 million </w:t>
            </w:r>
          </w:p>
        </w:tc>
        <w:tc>
          <w:tcPr>
            <w:shd w:fill="auto" w:val="clear"/>
            <w:tcMar>
              <w:top w:w="100.0" w:type="dxa"/>
              <w:left w:w="100.0" w:type="dxa"/>
              <w:bottom w:w="100.0" w:type="dxa"/>
              <w:right w:w="100.0" w:type="dxa"/>
            </w:tcMar>
          </w:tcPr>
          <w:p w:rsidR="00000000" w:rsidDel="00000000" w:rsidP="00000000" w:rsidRDefault="00000000" w:rsidRPr="00000000" w14:paraId="0000029F">
            <w:pPr>
              <w:widowControl w:val="0"/>
              <w:spacing w:after="240" w:before="240" w:line="360" w:lineRule="auto"/>
              <w:rPr>
                <w:sz w:val="24"/>
                <w:szCs w:val="24"/>
              </w:rPr>
            </w:pPr>
            <w:r w:rsidDel="00000000" w:rsidR="00000000" w:rsidRPr="00000000">
              <w:rPr>
                <w:sz w:val="24"/>
                <w:szCs w:val="24"/>
                <w:rtl w:val="0"/>
              </w:rPr>
              <w:t xml:space="preserve">0.7513</w:t>
            </w:r>
          </w:p>
        </w:tc>
        <w:tc>
          <w:tcPr>
            <w:shd w:fill="auto" w:val="clear"/>
            <w:tcMar>
              <w:top w:w="100.0" w:type="dxa"/>
              <w:left w:w="100.0" w:type="dxa"/>
              <w:bottom w:w="100.0" w:type="dxa"/>
              <w:right w:w="100.0" w:type="dxa"/>
            </w:tcMar>
          </w:tcPr>
          <w:p w:rsidR="00000000" w:rsidDel="00000000" w:rsidP="00000000" w:rsidRDefault="00000000" w:rsidRPr="00000000" w14:paraId="000002A0">
            <w:pPr>
              <w:widowControl w:val="0"/>
              <w:spacing w:after="240" w:before="240" w:line="360" w:lineRule="auto"/>
              <w:rPr>
                <w:sz w:val="24"/>
                <w:szCs w:val="24"/>
              </w:rPr>
            </w:pPr>
            <w:r w:rsidDel="00000000" w:rsidR="00000000" w:rsidRPr="00000000">
              <w:rPr>
                <w:sz w:val="24"/>
                <w:szCs w:val="24"/>
                <w:rtl w:val="0"/>
              </w:rPr>
              <w:t xml:space="preserve">8.26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A1">
            <w:pPr>
              <w:widowControl w:val="0"/>
              <w:spacing w:after="240" w:before="240" w:line="360" w:lineRule="auto"/>
              <w:rPr>
                <w:sz w:val="24"/>
                <w:szCs w:val="24"/>
              </w:rPr>
            </w:pPr>
            <w:r w:rsidDel="00000000" w:rsidR="00000000" w:rsidRPr="00000000">
              <w:rPr>
                <w:sz w:val="24"/>
                <w:szCs w:val="24"/>
                <w:rtl w:val="0"/>
              </w:rPr>
              <w:t xml:space="preserve">Year 4</w:t>
            </w:r>
          </w:p>
        </w:tc>
        <w:tc>
          <w:tcPr>
            <w:shd w:fill="auto" w:val="clear"/>
            <w:tcMar>
              <w:top w:w="100.0" w:type="dxa"/>
              <w:left w:w="100.0" w:type="dxa"/>
              <w:bottom w:w="100.0" w:type="dxa"/>
              <w:right w:w="100.0" w:type="dxa"/>
            </w:tcMar>
          </w:tcPr>
          <w:p w:rsidR="00000000" w:rsidDel="00000000" w:rsidP="00000000" w:rsidRDefault="00000000" w:rsidRPr="00000000" w14:paraId="000002A2">
            <w:pPr>
              <w:widowControl w:val="0"/>
              <w:spacing w:after="240" w:before="240" w:line="360" w:lineRule="auto"/>
              <w:rPr>
                <w:sz w:val="24"/>
                <w:szCs w:val="24"/>
              </w:rPr>
            </w:pPr>
            <w:r w:rsidDel="00000000" w:rsidR="00000000" w:rsidRPr="00000000">
              <w:rPr>
                <w:sz w:val="24"/>
                <w:szCs w:val="24"/>
                <w:rtl w:val="0"/>
              </w:rPr>
              <w:t xml:space="preserve">11 million </w:t>
            </w:r>
          </w:p>
        </w:tc>
        <w:tc>
          <w:tcPr>
            <w:shd w:fill="auto" w:val="clear"/>
            <w:tcMar>
              <w:top w:w="100.0" w:type="dxa"/>
              <w:left w:w="100.0" w:type="dxa"/>
              <w:bottom w:w="100.0" w:type="dxa"/>
              <w:right w:w="100.0" w:type="dxa"/>
            </w:tcMar>
          </w:tcPr>
          <w:p w:rsidR="00000000" w:rsidDel="00000000" w:rsidP="00000000" w:rsidRDefault="00000000" w:rsidRPr="00000000" w14:paraId="000002A3">
            <w:pPr>
              <w:widowControl w:val="0"/>
              <w:spacing w:after="240" w:before="240" w:line="360" w:lineRule="auto"/>
              <w:rPr>
                <w:sz w:val="24"/>
                <w:szCs w:val="24"/>
              </w:rPr>
            </w:pPr>
            <w:r w:rsidDel="00000000" w:rsidR="00000000" w:rsidRPr="00000000">
              <w:rPr>
                <w:sz w:val="24"/>
                <w:szCs w:val="24"/>
                <w:rtl w:val="0"/>
              </w:rPr>
              <w:t xml:space="preserve">0.6830</w:t>
            </w:r>
          </w:p>
        </w:tc>
        <w:tc>
          <w:tcPr>
            <w:shd w:fill="auto" w:val="clear"/>
            <w:tcMar>
              <w:top w:w="100.0" w:type="dxa"/>
              <w:left w:w="100.0" w:type="dxa"/>
              <w:bottom w:w="100.0" w:type="dxa"/>
              <w:right w:w="100.0" w:type="dxa"/>
            </w:tcMar>
          </w:tcPr>
          <w:p w:rsidR="00000000" w:rsidDel="00000000" w:rsidP="00000000" w:rsidRDefault="00000000" w:rsidRPr="00000000" w14:paraId="000002A4">
            <w:pPr>
              <w:widowControl w:val="0"/>
              <w:spacing w:after="240" w:before="240" w:line="360" w:lineRule="auto"/>
              <w:rPr>
                <w:sz w:val="24"/>
                <w:szCs w:val="24"/>
              </w:rPr>
            </w:pPr>
            <w:r w:rsidDel="00000000" w:rsidR="00000000" w:rsidRPr="00000000">
              <w:rPr>
                <w:sz w:val="24"/>
                <w:szCs w:val="24"/>
                <w:rtl w:val="0"/>
              </w:rPr>
              <w:t xml:space="preserve">7.51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A5">
            <w:pPr>
              <w:widowControl w:val="0"/>
              <w:spacing w:after="240" w:before="240" w:line="360" w:lineRule="auto"/>
              <w:rPr>
                <w:sz w:val="24"/>
                <w:szCs w:val="24"/>
              </w:rPr>
            </w:pPr>
            <w:r w:rsidDel="00000000" w:rsidR="00000000" w:rsidRPr="00000000">
              <w:rPr>
                <w:sz w:val="24"/>
                <w:szCs w:val="24"/>
                <w:rtl w:val="0"/>
              </w:rPr>
              <w:t xml:space="preserve">Year 5</w:t>
            </w:r>
          </w:p>
        </w:tc>
        <w:tc>
          <w:tcPr>
            <w:shd w:fill="auto" w:val="clear"/>
            <w:tcMar>
              <w:top w:w="100.0" w:type="dxa"/>
              <w:left w:w="100.0" w:type="dxa"/>
              <w:bottom w:w="100.0" w:type="dxa"/>
              <w:right w:w="100.0" w:type="dxa"/>
            </w:tcMar>
          </w:tcPr>
          <w:p w:rsidR="00000000" w:rsidDel="00000000" w:rsidP="00000000" w:rsidRDefault="00000000" w:rsidRPr="00000000" w14:paraId="000002A6">
            <w:pPr>
              <w:widowControl w:val="0"/>
              <w:spacing w:after="240" w:before="240" w:line="360" w:lineRule="auto"/>
              <w:rPr>
                <w:sz w:val="24"/>
                <w:szCs w:val="24"/>
              </w:rPr>
            </w:pPr>
            <w:r w:rsidDel="00000000" w:rsidR="00000000" w:rsidRPr="00000000">
              <w:rPr>
                <w:sz w:val="24"/>
                <w:szCs w:val="24"/>
                <w:rtl w:val="0"/>
              </w:rPr>
              <w:t xml:space="preserve">11 million </w:t>
            </w:r>
          </w:p>
        </w:tc>
        <w:tc>
          <w:tcPr>
            <w:shd w:fill="auto" w:val="clear"/>
            <w:tcMar>
              <w:top w:w="100.0" w:type="dxa"/>
              <w:left w:w="100.0" w:type="dxa"/>
              <w:bottom w:w="100.0" w:type="dxa"/>
              <w:right w:w="100.0" w:type="dxa"/>
            </w:tcMar>
          </w:tcPr>
          <w:p w:rsidR="00000000" w:rsidDel="00000000" w:rsidP="00000000" w:rsidRDefault="00000000" w:rsidRPr="00000000" w14:paraId="000002A7">
            <w:pPr>
              <w:widowControl w:val="0"/>
              <w:spacing w:after="240" w:before="240" w:line="360" w:lineRule="auto"/>
              <w:rPr>
                <w:sz w:val="24"/>
                <w:szCs w:val="24"/>
              </w:rPr>
            </w:pPr>
            <w:r w:rsidDel="00000000" w:rsidR="00000000" w:rsidRPr="00000000">
              <w:rPr>
                <w:sz w:val="24"/>
                <w:szCs w:val="24"/>
                <w:rtl w:val="0"/>
              </w:rPr>
              <w:t xml:space="preserve">0.6209</w:t>
            </w:r>
          </w:p>
        </w:tc>
        <w:tc>
          <w:tcPr>
            <w:shd w:fill="auto" w:val="clear"/>
            <w:tcMar>
              <w:top w:w="100.0" w:type="dxa"/>
              <w:left w:w="100.0" w:type="dxa"/>
              <w:bottom w:w="100.0" w:type="dxa"/>
              <w:right w:w="100.0" w:type="dxa"/>
            </w:tcMar>
          </w:tcPr>
          <w:p w:rsidR="00000000" w:rsidDel="00000000" w:rsidP="00000000" w:rsidRDefault="00000000" w:rsidRPr="00000000" w14:paraId="000002A8">
            <w:pPr>
              <w:widowControl w:val="0"/>
              <w:spacing w:after="240" w:before="240" w:line="360" w:lineRule="auto"/>
              <w:rPr>
                <w:sz w:val="24"/>
                <w:szCs w:val="24"/>
              </w:rPr>
            </w:pPr>
            <w:r w:rsidDel="00000000" w:rsidR="00000000" w:rsidRPr="00000000">
              <w:rPr>
                <w:sz w:val="24"/>
                <w:szCs w:val="24"/>
                <w:rtl w:val="0"/>
              </w:rPr>
              <w:t xml:space="preserve">6.83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A9">
            <w:pPr>
              <w:widowControl w:val="0"/>
              <w:spacing w:after="240" w:before="240" w:line="360" w:lineRule="auto"/>
              <w:rPr>
                <w:sz w:val="24"/>
                <w:szCs w:val="24"/>
              </w:rPr>
            </w:pPr>
            <w:r w:rsidDel="00000000" w:rsidR="00000000" w:rsidRPr="00000000">
              <w:rPr>
                <w:sz w:val="24"/>
                <w:szCs w:val="24"/>
                <w:rtl w:val="0"/>
              </w:rPr>
              <w:t xml:space="preserve">Total PV</w:t>
            </w:r>
          </w:p>
        </w:tc>
        <w:tc>
          <w:tcPr>
            <w:shd w:fill="auto" w:val="clear"/>
            <w:tcMar>
              <w:top w:w="100.0" w:type="dxa"/>
              <w:left w:w="100.0" w:type="dxa"/>
              <w:bottom w:w="100.0" w:type="dxa"/>
              <w:right w:w="100.0" w:type="dxa"/>
            </w:tcMar>
          </w:tcPr>
          <w:p w:rsidR="00000000" w:rsidDel="00000000" w:rsidP="00000000" w:rsidRDefault="00000000" w:rsidRPr="00000000" w14:paraId="000002AA">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AB">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AC">
            <w:pPr>
              <w:widowControl w:val="0"/>
              <w:spacing w:after="240" w:before="240" w:line="360" w:lineRule="auto"/>
              <w:rPr>
                <w:sz w:val="24"/>
                <w:szCs w:val="24"/>
              </w:rPr>
            </w:pPr>
            <w:r w:rsidDel="00000000" w:rsidR="00000000" w:rsidRPr="00000000">
              <w:rPr>
                <w:sz w:val="24"/>
                <w:szCs w:val="24"/>
                <w:rtl w:val="0"/>
              </w:rPr>
              <w:t xml:space="preserve">41.7 million </w:t>
            </w:r>
          </w:p>
        </w:tc>
      </w:tr>
    </w:tbl>
    <w:p w:rsidR="00000000" w:rsidDel="00000000" w:rsidP="00000000" w:rsidRDefault="00000000" w:rsidRPr="00000000" w14:paraId="000002AD">
      <w:pPr>
        <w:spacing w:after="240" w:before="200" w:line="360" w:lineRule="auto"/>
        <w:jc w:val="both"/>
        <w:rPr>
          <w:sz w:val="24"/>
          <w:szCs w:val="24"/>
        </w:rPr>
      </w:pPr>
      <w:r w:rsidDel="00000000" w:rsidR="00000000" w:rsidRPr="00000000">
        <w:rPr>
          <w:sz w:val="24"/>
          <w:szCs w:val="24"/>
          <w:rtl w:val="0"/>
        </w:rPr>
        <w:t xml:space="preserve">Payback period= 4+ (6/11) = 4.55 years.</w:t>
      </w:r>
    </w:p>
    <w:p w:rsidR="00000000" w:rsidDel="00000000" w:rsidP="00000000" w:rsidRDefault="00000000" w:rsidRPr="00000000" w14:paraId="000002AE">
      <w:pPr>
        <w:spacing w:after="240" w:before="200" w:line="360" w:lineRule="auto"/>
        <w:jc w:val="both"/>
        <w:rPr>
          <w:sz w:val="24"/>
          <w:szCs w:val="24"/>
        </w:rPr>
      </w:pPr>
      <w:r w:rsidDel="00000000" w:rsidR="00000000" w:rsidRPr="00000000">
        <w:rPr>
          <w:sz w:val="24"/>
          <w:szCs w:val="24"/>
          <w:rtl w:val="0"/>
        </w:rPr>
        <w:t xml:space="preserve">ARR is estimated as £1million/£50m = 2%.</w:t>
      </w:r>
    </w:p>
    <w:p w:rsidR="00000000" w:rsidDel="00000000" w:rsidP="00000000" w:rsidRDefault="00000000" w:rsidRPr="00000000" w14:paraId="000002AF">
      <w:pPr>
        <w:spacing w:after="240" w:before="200" w:line="360" w:lineRule="auto"/>
        <w:jc w:val="both"/>
        <w:rPr>
          <w:sz w:val="24"/>
          <w:szCs w:val="24"/>
        </w:rPr>
      </w:pPr>
      <w:r w:rsidDel="00000000" w:rsidR="00000000" w:rsidRPr="00000000">
        <w:rPr>
          <w:sz w:val="24"/>
          <w:szCs w:val="24"/>
          <w:rtl w:val="0"/>
        </w:rPr>
        <w:t xml:space="preserve">Project C</w:t>
      </w:r>
    </w:p>
    <w:tbl>
      <w:tblPr>
        <w:tblStyle w:val="Table6"/>
        <w:tblW w:w="9029.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8"/>
        <w:gridCol w:w="2257"/>
        <w:gridCol w:w="2257"/>
        <w:gridCol w:w="2257"/>
        <w:tblGridChange w:id="0">
          <w:tblGrid>
            <w:gridCol w:w="2258"/>
            <w:gridCol w:w="2257"/>
            <w:gridCol w:w="2257"/>
            <w:gridCol w:w="2257"/>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B0">
            <w:pPr>
              <w:widowControl w:val="0"/>
              <w:spacing w:after="240" w:before="240" w:line="360" w:lineRule="auto"/>
              <w:rPr>
                <w:sz w:val="24"/>
                <w:szCs w:val="24"/>
              </w:rPr>
            </w:pPr>
            <w:r w:rsidDel="00000000" w:rsidR="00000000" w:rsidRPr="00000000">
              <w:rPr>
                <w:sz w:val="24"/>
                <w:szCs w:val="24"/>
                <w:rtl w:val="0"/>
              </w:rPr>
              <w:t xml:space="preserve">Year </w:t>
            </w:r>
          </w:p>
        </w:tc>
        <w:tc>
          <w:tcPr>
            <w:shd w:fill="auto" w:val="clear"/>
            <w:tcMar>
              <w:top w:w="100.0" w:type="dxa"/>
              <w:left w:w="100.0" w:type="dxa"/>
              <w:bottom w:w="100.0" w:type="dxa"/>
              <w:right w:w="100.0" w:type="dxa"/>
            </w:tcMar>
          </w:tcPr>
          <w:p w:rsidR="00000000" w:rsidDel="00000000" w:rsidP="00000000" w:rsidRDefault="00000000" w:rsidRPr="00000000" w14:paraId="000002B1">
            <w:pPr>
              <w:widowControl w:val="0"/>
              <w:spacing w:after="240" w:before="240" w:line="360" w:lineRule="auto"/>
              <w:rPr>
                <w:sz w:val="24"/>
                <w:szCs w:val="24"/>
              </w:rPr>
            </w:pPr>
            <w:r w:rsidDel="00000000" w:rsidR="00000000" w:rsidRPr="00000000">
              <w:rPr>
                <w:sz w:val="24"/>
                <w:szCs w:val="24"/>
                <w:rtl w:val="0"/>
              </w:rPr>
              <w:t xml:space="preserve">Net cash inflow </w:t>
            </w:r>
          </w:p>
        </w:tc>
        <w:tc>
          <w:tcPr>
            <w:shd w:fill="auto" w:val="clear"/>
            <w:tcMar>
              <w:top w:w="100.0" w:type="dxa"/>
              <w:left w:w="100.0" w:type="dxa"/>
              <w:bottom w:w="100.0" w:type="dxa"/>
              <w:right w:w="100.0" w:type="dxa"/>
            </w:tcMar>
          </w:tcPr>
          <w:p w:rsidR="00000000" w:rsidDel="00000000" w:rsidP="00000000" w:rsidRDefault="00000000" w:rsidRPr="00000000" w14:paraId="000002B2">
            <w:pPr>
              <w:widowControl w:val="0"/>
              <w:spacing w:after="240" w:before="240" w:line="360" w:lineRule="auto"/>
              <w:rPr>
                <w:sz w:val="24"/>
                <w:szCs w:val="24"/>
              </w:rPr>
            </w:pPr>
            <w:r w:rsidDel="00000000" w:rsidR="00000000" w:rsidRPr="00000000">
              <w:rPr>
                <w:sz w:val="24"/>
                <w:szCs w:val="24"/>
                <w:rtl w:val="0"/>
              </w:rPr>
              <w:t xml:space="preserve">Discount factor (10%)</w:t>
            </w:r>
          </w:p>
        </w:tc>
        <w:tc>
          <w:tcPr>
            <w:shd w:fill="auto" w:val="clear"/>
            <w:tcMar>
              <w:top w:w="100.0" w:type="dxa"/>
              <w:left w:w="100.0" w:type="dxa"/>
              <w:bottom w:w="100.0" w:type="dxa"/>
              <w:right w:w="100.0" w:type="dxa"/>
            </w:tcMar>
          </w:tcPr>
          <w:p w:rsidR="00000000" w:rsidDel="00000000" w:rsidP="00000000" w:rsidRDefault="00000000" w:rsidRPr="00000000" w14:paraId="000002B3">
            <w:pPr>
              <w:widowControl w:val="0"/>
              <w:spacing w:after="240" w:before="240" w:line="360" w:lineRule="auto"/>
              <w:rPr>
                <w:sz w:val="24"/>
                <w:szCs w:val="24"/>
              </w:rPr>
            </w:pPr>
            <w:r w:rsidDel="00000000" w:rsidR="00000000" w:rsidRPr="00000000">
              <w:rPr>
                <w:sz w:val="24"/>
                <w:szCs w:val="24"/>
                <w:rtl w:val="0"/>
              </w:rPr>
              <w:t xml:space="preserve">Present value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B4">
            <w:pPr>
              <w:widowControl w:val="0"/>
              <w:spacing w:after="240" w:before="240" w:line="360" w:lineRule="auto"/>
              <w:rPr>
                <w:sz w:val="24"/>
                <w:szCs w:val="24"/>
              </w:rPr>
            </w:pPr>
            <w:r w:rsidDel="00000000" w:rsidR="00000000" w:rsidRPr="00000000">
              <w:rPr>
                <w:sz w:val="24"/>
                <w:szCs w:val="24"/>
                <w:rtl w:val="0"/>
              </w:rPr>
              <w:t xml:space="preserve">Year 1</w:t>
            </w:r>
          </w:p>
        </w:tc>
        <w:tc>
          <w:tcPr>
            <w:shd w:fill="auto" w:val="clear"/>
            <w:tcMar>
              <w:top w:w="100.0" w:type="dxa"/>
              <w:left w:w="100.0" w:type="dxa"/>
              <w:bottom w:w="100.0" w:type="dxa"/>
              <w:right w:w="100.0" w:type="dxa"/>
            </w:tcMar>
          </w:tcPr>
          <w:p w:rsidR="00000000" w:rsidDel="00000000" w:rsidP="00000000" w:rsidRDefault="00000000" w:rsidRPr="00000000" w14:paraId="000002B5">
            <w:pPr>
              <w:widowControl w:val="0"/>
              <w:spacing w:after="240" w:before="240" w:line="360" w:lineRule="auto"/>
              <w:rPr>
                <w:sz w:val="24"/>
                <w:szCs w:val="24"/>
              </w:rPr>
            </w:pPr>
            <w:r w:rsidDel="00000000" w:rsidR="00000000" w:rsidRPr="00000000">
              <w:rPr>
                <w:sz w:val="24"/>
                <w:szCs w:val="24"/>
                <w:rtl w:val="0"/>
              </w:rPr>
              <w:t xml:space="preserve">10 million </w:t>
            </w:r>
          </w:p>
        </w:tc>
        <w:tc>
          <w:tcPr>
            <w:shd w:fill="auto" w:val="clear"/>
            <w:tcMar>
              <w:top w:w="100.0" w:type="dxa"/>
              <w:left w:w="100.0" w:type="dxa"/>
              <w:bottom w:w="100.0" w:type="dxa"/>
              <w:right w:w="100.0" w:type="dxa"/>
            </w:tcMar>
          </w:tcPr>
          <w:p w:rsidR="00000000" w:rsidDel="00000000" w:rsidP="00000000" w:rsidRDefault="00000000" w:rsidRPr="00000000" w14:paraId="000002B6">
            <w:pPr>
              <w:widowControl w:val="0"/>
              <w:spacing w:after="240" w:before="240" w:line="360" w:lineRule="auto"/>
              <w:rPr>
                <w:sz w:val="24"/>
                <w:szCs w:val="24"/>
              </w:rPr>
            </w:pPr>
            <w:r w:rsidDel="00000000" w:rsidR="00000000" w:rsidRPr="00000000">
              <w:rPr>
                <w:sz w:val="24"/>
                <w:szCs w:val="24"/>
                <w:rtl w:val="0"/>
              </w:rPr>
              <w:t xml:space="preserve">0.9091</w:t>
            </w:r>
          </w:p>
        </w:tc>
        <w:tc>
          <w:tcPr>
            <w:shd w:fill="auto" w:val="clear"/>
            <w:tcMar>
              <w:top w:w="100.0" w:type="dxa"/>
              <w:left w:w="100.0" w:type="dxa"/>
              <w:bottom w:w="100.0" w:type="dxa"/>
              <w:right w:w="100.0" w:type="dxa"/>
            </w:tcMar>
          </w:tcPr>
          <w:p w:rsidR="00000000" w:rsidDel="00000000" w:rsidP="00000000" w:rsidRDefault="00000000" w:rsidRPr="00000000" w14:paraId="000002B7">
            <w:pPr>
              <w:widowControl w:val="0"/>
              <w:spacing w:after="240" w:before="240" w:line="360" w:lineRule="auto"/>
              <w:rPr>
                <w:sz w:val="24"/>
                <w:szCs w:val="24"/>
              </w:rPr>
            </w:pPr>
            <w:r w:rsidDel="00000000" w:rsidR="00000000" w:rsidRPr="00000000">
              <w:rPr>
                <w:sz w:val="24"/>
                <w:szCs w:val="24"/>
                <w:rtl w:val="0"/>
              </w:rPr>
              <w:t xml:space="preserve">9.09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B8">
            <w:pPr>
              <w:widowControl w:val="0"/>
              <w:spacing w:after="240" w:before="240" w:line="360" w:lineRule="auto"/>
              <w:rPr>
                <w:sz w:val="24"/>
                <w:szCs w:val="24"/>
              </w:rPr>
            </w:pPr>
            <w:r w:rsidDel="00000000" w:rsidR="00000000" w:rsidRPr="00000000">
              <w:rPr>
                <w:sz w:val="24"/>
                <w:szCs w:val="24"/>
                <w:rtl w:val="0"/>
              </w:rPr>
              <w:t xml:space="preserve">Year 2</w:t>
            </w:r>
          </w:p>
        </w:tc>
        <w:tc>
          <w:tcPr>
            <w:shd w:fill="auto" w:val="clear"/>
            <w:tcMar>
              <w:top w:w="100.0" w:type="dxa"/>
              <w:left w:w="100.0" w:type="dxa"/>
              <w:bottom w:w="100.0" w:type="dxa"/>
              <w:right w:w="100.0" w:type="dxa"/>
            </w:tcMar>
          </w:tcPr>
          <w:p w:rsidR="00000000" w:rsidDel="00000000" w:rsidP="00000000" w:rsidRDefault="00000000" w:rsidRPr="00000000" w14:paraId="000002B9">
            <w:pPr>
              <w:widowControl w:val="0"/>
              <w:spacing w:after="240" w:before="240" w:line="360" w:lineRule="auto"/>
              <w:rPr>
                <w:sz w:val="24"/>
                <w:szCs w:val="24"/>
              </w:rPr>
            </w:pPr>
            <w:r w:rsidDel="00000000" w:rsidR="00000000" w:rsidRPr="00000000">
              <w:rPr>
                <w:sz w:val="24"/>
                <w:szCs w:val="24"/>
                <w:rtl w:val="0"/>
              </w:rPr>
              <w:t xml:space="preserve">12 million </w:t>
            </w:r>
          </w:p>
        </w:tc>
        <w:tc>
          <w:tcPr>
            <w:shd w:fill="auto" w:val="clear"/>
            <w:tcMar>
              <w:top w:w="100.0" w:type="dxa"/>
              <w:left w:w="100.0" w:type="dxa"/>
              <w:bottom w:w="100.0" w:type="dxa"/>
              <w:right w:w="100.0" w:type="dxa"/>
            </w:tcMar>
          </w:tcPr>
          <w:p w:rsidR="00000000" w:rsidDel="00000000" w:rsidP="00000000" w:rsidRDefault="00000000" w:rsidRPr="00000000" w14:paraId="000002BA">
            <w:pPr>
              <w:widowControl w:val="0"/>
              <w:spacing w:after="240" w:before="240" w:line="360" w:lineRule="auto"/>
              <w:rPr>
                <w:sz w:val="24"/>
                <w:szCs w:val="24"/>
              </w:rPr>
            </w:pPr>
            <w:r w:rsidDel="00000000" w:rsidR="00000000" w:rsidRPr="00000000">
              <w:rPr>
                <w:sz w:val="24"/>
                <w:szCs w:val="24"/>
                <w:rtl w:val="0"/>
              </w:rPr>
              <w:t xml:space="preserve">0.8264</w:t>
            </w:r>
          </w:p>
        </w:tc>
        <w:tc>
          <w:tcPr>
            <w:shd w:fill="auto" w:val="clear"/>
            <w:tcMar>
              <w:top w:w="100.0" w:type="dxa"/>
              <w:left w:w="100.0" w:type="dxa"/>
              <w:bottom w:w="100.0" w:type="dxa"/>
              <w:right w:w="100.0" w:type="dxa"/>
            </w:tcMar>
          </w:tcPr>
          <w:p w:rsidR="00000000" w:rsidDel="00000000" w:rsidP="00000000" w:rsidRDefault="00000000" w:rsidRPr="00000000" w14:paraId="000002BB">
            <w:pPr>
              <w:widowControl w:val="0"/>
              <w:spacing w:after="240" w:before="240" w:line="360" w:lineRule="auto"/>
              <w:rPr>
                <w:sz w:val="24"/>
                <w:szCs w:val="24"/>
              </w:rPr>
            </w:pPr>
            <w:r w:rsidDel="00000000" w:rsidR="00000000" w:rsidRPr="00000000">
              <w:rPr>
                <w:sz w:val="24"/>
                <w:szCs w:val="24"/>
                <w:rtl w:val="0"/>
              </w:rPr>
              <w:t xml:space="preserve">9.92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BC">
            <w:pPr>
              <w:widowControl w:val="0"/>
              <w:spacing w:after="240" w:before="240" w:line="360" w:lineRule="auto"/>
              <w:rPr>
                <w:sz w:val="24"/>
                <w:szCs w:val="24"/>
              </w:rPr>
            </w:pPr>
            <w:r w:rsidDel="00000000" w:rsidR="00000000" w:rsidRPr="00000000">
              <w:rPr>
                <w:sz w:val="24"/>
                <w:szCs w:val="24"/>
                <w:rtl w:val="0"/>
              </w:rPr>
              <w:t xml:space="preserve">Year 3</w:t>
            </w:r>
          </w:p>
        </w:tc>
        <w:tc>
          <w:tcPr>
            <w:shd w:fill="auto" w:val="clear"/>
            <w:tcMar>
              <w:top w:w="100.0" w:type="dxa"/>
              <w:left w:w="100.0" w:type="dxa"/>
              <w:bottom w:w="100.0" w:type="dxa"/>
              <w:right w:w="100.0" w:type="dxa"/>
            </w:tcMar>
          </w:tcPr>
          <w:p w:rsidR="00000000" w:rsidDel="00000000" w:rsidP="00000000" w:rsidRDefault="00000000" w:rsidRPr="00000000" w14:paraId="000002BD">
            <w:pPr>
              <w:widowControl w:val="0"/>
              <w:spacing w:after="240" w:before="240" w:line="360" w:lineRule="auto"/>
              <w:rPr>
                <w:sz w:val="24"/>
                <w:szCs w:val="24"/>
              </w:rPr>
            </w:pPr>
            <w:r w:rsidDel="00000000" w:rsidR="00000000" w:rsidRPr="00000000">
              <w:rPr>
                <w:sz w:val="24"/>
                <w:szCs w:val="24"/>
                <w:rtl w:val="0"/>
              </w:rPr>
              <w:t xml:space="preserve">14 million </w:t>
            </w:r>
          </w:p>
        </w:tc>
        <w:tc>
          <w:tcPr>
            <w:shd w:fill="auto" w:val="clear"/>
            <w:tcMar>
              <w:top w:w="100.0" w:type="dxa"/>
              <w:left w:w="100.0" w:type="dxa"/>
              <w:bottom w:w="100.0" w:type="dxa"/>
              <w:right w:w="100.0" w:type="dxa"/>
            </w:tcMar>
          </w:tcPr>
          <w:p w:rsidR="00000000" w:rsidDel="00000000" w:rsidP="00000000" w:rsidRDefault="00000000" w:rsidRPr="00000000" w14:paraId="000002BE">
            <w:pPr>
              <w:widowControl w:val="0"/>
              <w:spacing w:after="240" w:before="240" w:line="360" w:lineRule="auto"/>
              <w:rPr>
                <w:sz w:val="24"/>
                <w:szCs w:val="24"/>
              </w:rPr>
            </w:pPr>
            <w:r w:rsidDel="00000000" w:rsidR="00000000" w:rsidRPr="00000000">
              <w:rPr>
                <w:sz w:val="24"/>
                <w:szCs w:val="24"/>
                <w:rtl w:val="0"/>
              </w:rPr>
              <w:t xml:space="preserve">0.7513</w:t>
            </w:r>
          </w:p>
        </w:tc>
        <w:tc>
          <w:tcPr>
            <w:shd w:fill="auto" w:val="clear"/>
            <w:tcMar>
              <w:top w:w="100.0" w:type="dxa"/>
              <w:left w:w="100.0" w:type="dxa"/>
              <w:bottom w:w="100.0" w:type="dxa"/>
              <w:right w:w="100.0" w:type="dxa"/>
            </w:tcMar>
          </w:tcPr>
          <w:p w:rsidR="00000000" w:rsidDel="00000000" w:rsidP="00000000" w:rsidRDefault="00000000" w:rsidRPr="00000000" w14:paraId="000002BF">
            <w:pPr>
              <w:widowControl w:val="0"/>
              <w:spacing w:after="240" w:before="240" w:line="360" w:lineRule="auto"/>
              <w:rPr>
                <w:sz w:val="24"/>
                <w:szCs w:val="24"/>
              </w:rPr>
            </w:pPr>
            <w:r w:rsidDel="00000000" w:rsidR="00000000" w:rsidRPr="00000000">
              <w:rPr>
                <w:sz w:val="24"/>
                <w:szCs w:val="24"/>
                <w:rtl w:val="0"/>
              </w:rPr>
              <w:t xml:space="preserve">10.51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C0">
            <w:pPr>
              <w:widowControl w:val="0"/>
              <w:spacing w:after="240" w:before="240" w:line="360" w:lineRule="auto"/>
              <w:rPr>
                <w:sz w:val="24"/>
                <w:szCs w:val="24"/>
              </w:rPr>
            </w:pPr>
            <w:r w:rsidDel="00000000" w:rsidR="00000000" w:rsidRPr="00000000">
              <w:rPr>
                <w:sz w:val="24"/>
                <w:szCs w:val="24"/>
                <w:rtl w:val="0"/>
              </w:rPr>
              <w:t xml:space="preserve">Year 4</w:t>
            </w:r>
          </w:p>
        </w:tc>
        <w:tc>
          <w:tcPr>
            <w:shd w:fill="auto" w:val="clear"/>
            <w:tcMar>
              <w:top w:w="100.0" w:type="dxa"/>
              <w:left w:w="100.0" w:type="dxa"/>
              <w:bottom w:w="100.0" w:type="dxa"/>
              <w:right w:w="100.0" w:type="dxa"/>
            </w:tcMar>
          </w:tcPr>
          <w:p w:rsidR="00000000" w:rsidDel="00000000" w:rsidP="00000000" w:rsidRDefault="00000000" w:rsidRPr="00000000" w14:paraId="000002C1">
            <w:pPr>
              <w:widowControl w:val="0"/>
              <w:spacing w:after="240" w:before="240" w:line="360" w:lineRule="auto"/>
              <w:rPr>
                <w:sz w:val="24"/>
                <w:szCs w:val="24"/>
              </w:rPr>
            </w:pPr>
            <w:r w:rsidDel="00000000" w:rsidR="00000000" w:rsidRPr="00000000">
              <w:rPr>
                <w:sz w:val="24"/>
                <w:szCs w:val="24"/>
                <w:rtl w:val="0"/>
              </w:rPr>
              <w:t xml:space="preserve">10 million </w:t>
            </w:r>
          </w:p>
        </w:tc>
        <w:tc>
          <w:tcPr>
            <w:shd w:fill="auto" w:val="clear"/>
            <w:tcMar>
              <w:top w:w="100.0" w:type="dxa"/>
              <w:left w:w="100.0" w:type="dxa"/>
              <w:bottom w:w="100.0" w:type="dxa"/>
              <w:right w:w="100.0" w:type="dxa"/>
            </w:tcMar>
          </w:tcPr>
          <w:p w:rsidR="00000000" w:rsidDel="00000000" w:rsidP="00000000" w:rsidRDefault="00000000" w:rsidRPr="00000000" w14:paraId="000002C2">
            <w:pPr>
              <w:widowControl w:val="0"/>
              <w:spacing w:after="240" w:before="240" w:line="360" w:lineRule="auto"/>
              <w:rPr>
                <w:sz w:val="24"/>
                <w:szCs w:val="24"/>
              </w:rPr>
            </w:pPr>
            <w:r w:rsidDel="00000000" w:rsidR="00000000" w:rsidRPr="00000000">
              <w:rPr>
                <w:sz w:val="24"/>
                <w:szCs w:val="24"/>
                <w:rtl w:val="0"/>
              </w:rPr>
              <w:t xml:space="preserve">0.6830</w:t>
            </w:r>
          </w:p>
        </w:tc>
        <w:tc>
          <w:tcPr>
            <w:shd w:fill="auto" w:val="clear"/>
            <w:tcMar>
              <w:top w:w="100.0" w:type="dxa"/>
              <w:left w:w="100.0" w:type="dxa"/>
              <w:bottom w:w="100.0" w:type="dxa"/>
              <w:right w:w="100.0" w:type="dxa"/>
            </w:tcMar>
          </w:tcPr>
          <w:p w:rsidR="00000000" w:rsidDel="00000000" w:rsidP="00000000" w:rsidRDefault="00000000" w:rsidRPr="00000000" w14:paraId="000002C3">
            <w:pPr>
              <w:widowControl w:val="0"/>
              <w:spacing w:after="240" w:before="240" w:line="360" w:lineRule="auto"/>
              <w:rPr>
                <w:sz w:val="24"/>
                <w:szCs w:val="24"/>
              </w:rPr>
            </w:pPr>
            <w:r w:rsidDel="00000000" w:rsidR="00000000" w:rsidRPr="00000000">
              <w:rPr>
                <w:sz w:val="24"/>
                <w:szCs w:val="24"/>
                <w:rtl w:val="0"/>
              </w:rPr>
              <w:t xml:space="preserve">6.83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C4">
            <w:pPr>
              <w:widowControl w:val="0"/>
              <w:spacing w:after="240" w:before="240" w:line="360" w:lineRule="auto"/>
              <w:rPr>
                <w:sz w:val="24"/>
                <w:szCs w:val="24"/>
              </w:rPr>
            </w:pPr>
            <w:r w:rsidDel="00000000" w:rsidR="00000000" w:rsidRPr="00000000">
              <w:rPr>
                <w:sz w:val="24"/>
                <w:szCs w:val="24"/>
                <w:rtl w:val="0"/>
              </w:rPr>
              <w:t xml:space="preserve">Year 5</w:t>
            </w:r>
          </w:p>
        </w:tc>
        <w:tc>
          <w:tcPr>
            <w:shd w:fill="auto" w:val="clear"/>
            <w:tcMar>
              <w:top w:w="100.0" w:type="dxa"/>
              <w:left w:w="100.0" w:type="dxa"/>
              <w:bottom w:w="100.0" w:type="dxa"/>
              <w:right w:w="100.0" w:type="dxa"/>
            </w:tcMar>
          </w:tcPr>
          <w:p w:rsidR="00000000" w:rsidDel="00000000" w:rsidP="00000000" w:rsidRDefault="00000000" w:rsidRPr="00000000" w14:paraId="000002C5">
            <w:pPr>
              <w:widowControl w:val="0"/>
              <w:spacing w:after="240" w:before="240" w:line="360" w:lineRule="auto"/>
              <w:rPr>
                <w:sz w:val="24"/>
                <w:szCs w:val="24"/>
              </w:rPr>
            </w:pPr>
            <w:r w:rsidDel="00000000" w:rsidR="00000000" w:rsidRPr="00000000">
              <w:rPr>
                <w:sz w:val="24"/>
                <w:szCs w:val="24"/>
                <w:rtl w:val="0"/>
              </w:rPr>
              <w:t xml:space="preserve">8 million </w:t>
            </w:r>
          </w:p>
        </w:tc>
        <w:tc>
          <w:tcPr>
            <w:shd w:fill="auto" w:val="clear"/>
            <w:tcMar>
              <w:top w:w="100.0" w:type="dxa"/>
              <w:left w:w="100.0" w:type="dxa"/>
              <w:bottom w:w="100.0" w:type="dxa"/>
              <w:right w:w="100.0" w:type="dxa"/>
            </w:tcMar>
          </w:tcPr>
          <w:p w:rsidR="00000000" w:rsidDel="00000000" w:rsidP="00000000" w:rsidRDefault="00000000" w:rsidRPr="00000000" w14:paraId="000002C6">
            <w:pPr>
              <w:widowControl w:val="0"/>
              <w:spacing w:after="240" w:before="240" w:line="360" w:lineRule="auto"/>
              <w:rPr>
                <w:sz w:val="24"/>
                <w:szCs w:val="24"/>
              </w:rPr>
            </w:pPr>
            <w:r w:rsidDel="00000000" w:rsidR="00000000" w:rsidRPr="00000000">
              <w:rPr>
                <w:sz w:val="24"/>
                <w:szCs w:val="24"/>
                <w:rtl w:val="0"/>
              </w:rPr>
              <w:t xml:space="preserve">0.6209</w:t>
            </w:r>
          </w:p>
        </w:tc>
        <w:tc>
          <w:tcPr>
            <w:shd w:fill="auto" w:val="clear"/>
            <w:tcMar>
              <w:top w:w="100.0" w:type="dxa"/>
              <w:left w:w="100.0" w:type="dxa"/>
              <w:bottom w:w="100.0" w:type="dxa"/>
              <w:right w:w="100.0" w:type="dxa"/>
            </w:tcMar>
          </w:tcPr>
          <w:p w:rsidR="00000000" w:rsidDel="00000000" w:rsidP="00000000" w:rsidRDefault="00000000" w:rsidRPr="00000000" w14:paraId="000002C7">
            <w:pPr>
              <w:widowControl w:val="0"/>
              <w:spacing w:after="240" w:before="240" w:line="360" w:lineRule="auto"/>
              <w:rPr>
                <w:sz w:val="24"/>
                <w:szCs w:val="24"/>
              </w:rPr>
            </w:pPr>
            <w:r w:rsidDel="00000000" w:rsidR="00000000" w:rsidRPr="00000000">
              <w:rPr>
                <w:sz w:val="24"/>
                <w:szCs w:val="24"/>
                <w:rtl w:val="0"/>
              </w:rPr>
              <w:t xml:space="preserve">4.97 million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2C8">
            <w:pPr>
              <w:widowControl w:val="0"/>
              <w:spacing w:after="240" w:before="240" w:line="360" w:lineRule="auto"/>
              <w:rPr>
                <w:sz w:val="24"/>
                <w:szCs w:val="24"/>
              </w:rPr>
            </w:pPr>
            <w:r w:rsidDel="00000000" w:rsidR="00000000" w:rsidRPr="00000000">
              <w:rPr>
                <w:sz w:val="24"/>
                <w:szCs w:val="24"/>
                <w:rtl w:val="0"/>
              </w:rPr>
              <w:t xml:space="preserve">Total PV</w:t>
            </w:r>
          </w:p>
        </w:tc>
        <w:tc>
          <w:tcPr>
            <w:shd w:fill="auto" w:val="clear"/>
            <w:tcMar>
              <w:top w:w="100.0" w:type="dxa"/>
              <w:left w:w="100.0" w:type="dxa"/>
              <w:bottom w:w="100.0" w:type="dxa"/>
              <w:right w:w="100.0" w:type="dxa"/>
            </w:tcMar>
          </w:tcPr>
          <w:p w:rsidR="00000000" w:rsidDel="00000000" w:rsidP="00000000" w:rsidRDefault="00000000" w:rsidRPr="00000000" w14:paraId="000002C9">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CA">
            <w:pPr>
              <w:widowControl w:val="0"/>
              <w:spacing w:after="240" w:before="240" w:line="360" w:lineRule="auto"/>
              <w:rPr>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2CB">
            <w:pPr>
              <w:widowControl w:val="0"/>
              <w:spacing w:after="240" w:before="240" w:line="360" w:lineRule="auto"/>
              <w:rPr>
                <w:sz w:val="24"/>
                <w:szCs w:val="24"/>
              </w:rPr>
            </w:pPr>
            <w:r w:rsidDel="00000000" w:rsidR="00000000" w:rsidRPr="00000000">
              <w:rPr>
                <w:sz w:val="24"/>
                <w:szCs w:val="24"/>
                <w:rtl w:val="0"/>
              </w:rPr>
              <w:t xml:space="preserve">41.32 million </w:t>
            </w:r>
          </w:p>
        </w:tc>
      </w:tr>
    </w:tbl>
    <w:p w:rsidR="00000000" w:rsidDel="00000000" w:rsidP="00000000" w:rsidRDefault="00000000" w:rsidRPr="00000000" w14:paraId="000002CC">
      <w:pPr>
        <w:spacing w:after="240" w:before="200" w:line="360" w:lineRule="auto"/>
        <w:jc w:val="both"/>
        <w:rPr>
          <w:sz w:val="24"/>
          <w:szCs w:val="24"/>
        </w:rPr>
      </w:pPr>
      <w:r w:rsidDel="00000000" w:rsidR="00000000" w:rsidRPr="00000000">
        <w:rPr>
          <w:sz w:val="24"/>
          <w:szCs w:val="24"/>
          <w:rtl w:val="0"/>
        </w:rPr>
        <w:t xml:space="preserve">Payback period is 3+ (15/25), and the value is 3.6 years. </w:t>
      </w:r>
    </w:p>
    <w:p w:rsidR="00000000" w:rsidDel="00000000" w:rsidP="00000000" w:rsidRDefault="00000000" w:rsidRPr="00000000" w14:paraId="000002CD">
      <w:pPr>
        <w:spacing w:after="240" w:before="200" w:line="360" w:lineRule="auto"/>
        <w:jc w:val="both"/>
        <w:rPr>
          <w:sz w:val="24"/>
          <w:szCs w:val="24"/>
        </w:rPr>
      </w:pPr>
      <w:r w:rsidDel="00000000" w:rsidR="00000000" w:rsidRPr="00000000">
        <w:rPr>
          <w:sz w:val="24"/>
          <w:szCs w:val="24"/>
          <w:rtl w:val="0"/>
        </w:rPr>
        <w:t xml:space="preserve">ARR is estimated as £3m/£50m equivalent to 6.00%.</w:t>
      </w:r>
    </w:p>
    <w:p w:rsidR="00000000" w:rsidDel="00000000" w:rsidP="00000000" w:rsidRDefault="00000000" w:rsidRPr="00000000" w14:paraId="000002CE">
      <w:pPr>
        <w:spacing w:after="240" w:before="200" w:line="360" w:lineRule="auto"/>
        <w:jc w:val="both"/>
        <w:rPr>
          <w:sz w:val="24"/>
          <w:szCs w:val="24"/>
        </w:rPr>
      </w:pPr>
      <w:r w:rsidDel="00000000" w:rsidR="00000000" w:rsidRPr="00000000">
        <w:rPr>
          <w:rtl w:val="0"/>
        </w:rPr>
      </w:r>
    </w:p>
    <w:sectPr>
      <w:headerReference r:id="rId37" w:type="first"/>
      <w:footerReference r:id="rId38" w:type="default"/>
      <w:pgSz w:h="16834" w:w="11909" w:orient="portrait"/>
      <w:pgMar w:bottom="1440" w:top="1440" w:left="1440" w:right="1440" w:header="720" w:footer="720"/>
      <w:pgNumType w:start="2"/>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D0">
    <w:pPr>
      <w:jc w:val="right"/>
      <w:rPr>
        <w:sz w:val="20"/>
        <w:szCs w:val="20"/>
      </w:rPr>
    </w:pPr>
    <w:r w:rsidDel="00000000" w:rsidR="00000000" w:rsidRPr="00000000">
      <w:rPr>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2CF">
    <w:pPr>
      <w:jc w:val="right"/>
      <w:rPr/>
    </w:pPr>
    <w:r w:rsidDel="00000000" w:rsidR="00000000" w:rsidRPr="00000000">
      <w:rPr/>
      <w:drawing>
        <wp:inline distB="0" distT="0" distL="0" distR="0">
          <wp:extent cx="2423160" cy="1150620"/>
          <wp:effectExtent b="0" l="0" r="0" t="0"/>
          <wp:docPr id="3"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2423160" cy="115062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00" w:line="360" w:lineRule="auto"/>
      <w:jc w:val="both"/>
    </w:pPr>
    <w:rPr>
      <w:b w:val="1"/>
      <w:sz w:val="28"/>
      <w:szCs w:val="28"/>
    </w:rPr>
  </w:style>
  <w:style w:type="paragraph" w:styleId="Heading2">
    <w:name w:val="heading 2"/>
    <w:basedOn w:val="Normal"/>
    <w:next w:val="Normal"/>
    <w:pPr>
      <w:keepNext w:val="1"/>
      <w:keepLines w:val="1"/>
      <w:spacing w:before="200" w:line="360" w:lineRule="auto"/>
      <w:jc w:val="both"/>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360" w:lineRule="auto"/>
      <w:jc w:val="center"/>
    </w:pPr>
    <w:rPr>
      <w:b w:val="1"/>
      <w:color w:val="000000"/>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jrfm18110650" TargetMode="External"/><Relationship Id="rId22" Type="http://schemas.openxmlformats.org/officeDocument/2006/relationships/hyperlink" Target="https://journals.sanusantara.com/index.php/marketica/article/view/189/148" TargetMode="External"/><Relationship Id="rId21" Type="http://schemas.openxmlformats.org/officeDocument/2006/relationships/hyperlink" Target="https://www.whalesbook.com/news/English/auto/Volkswagen-Hit-Hardest-by-US-Tariffs-EV-Policy-Shift/6962311bef4ed95f980ed3d5" TargetMode="External"/><Relationship Id="rId24" Type="http://schemas.openxmlformats.org/officeDocument/2006/relationships/hyperlink" Target="https://doi.org/10.1016/j.ejor.2024.03.029" TargetMode="External"/><Relationship Id="rId23" Type="http://schemas.openxmlformats.org/officeDocument/2006/relationships/hyperlink" Target="https://doi.org/10.1016/j.ejor.2024.03.02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26" Type="http://schemas.openxmlformats.org/officeDocument/2006/relationships/hyperlink" Target="https://annualreport2024.volkswagen-group.com/consolidated-financial-statements/income-statement.html" TargetMode="External"/><Relationship Id="rId25" Type="http://schemas.openxmlformats.org/officeDocument/2006/relationships/hyperlink" Target="https://j.arabianjbmr.com/index.php/ijar/article/view/1195/1111" TargetMode="External"/><Relationship Id="rId28" Type="http://schemas.openxmlformats.org/officeDocument/2006/relationships/hyperlink" Target="https://annualreport2022.volkswagenag.com/consolidated-financial-statements/income-statement.html" TargetMode="External"/><Relationship Id="rId27" Type="http://schemas.openxmlformats.org/officeDocument/2006/relationships/hyperlink" Target="https://www.globalbankingandfinance.com/volkswagen-reports-stronger-cash-flow-despite-porsche-woes/" TargetMode="External"/><Relationship Id="rId5" Type="http://schemas.openxmlformats.org/officeDocument/2006/relationships/styles" Target="styles.xml"/><Relationship Id="rId6" Type="http://schemas.openxmlformats.org/officeDocument/2006/relationships/image" Target="media/image5.png"/><Relationship Id="rId29" Type="http://schemas.openxmlformats.org/officeDocument/2006/relationships/hyperlink" Target="https://www.volkswagen-group.com/en/press-releases/volkswagen-group-delivers-solid-results-in-challenging-environment-19501" TargetMode="External"/><Relationship Id="rId7" Type="http://schemas.openxmlformats.org/officeDocument/2006/relationships/image" Target="media/image7.png"/><Relationship Id="rId8" Type="http://schemas.openxmlformats.org/officeDocument/2006/relationships/image" Target="media/image6.png"/><Relationship Id="rId31" Type="http://schemas.openxmlformats.org/officeDocument/2006/relationships/hyperlink" Target="https://annualreport2024.volkswagen-group.com/consolidated-financial-statements/cash-flow-statement.html" TargetMode="External"/><Relationship Id="rId30" Type="http://schemas.openxmlformats.org/officeDocument/2006/relationships/hyperlink" Target="https://annualreport2024.volkswagen-group.com/consolidated-financial-statements/balance-sheet" TargetMode="External"/><Relationship Id="rId11" Type="http://schemas.openxmlformats.org/officeDocument/2006/relationships/image" Target="media/image2.png"/><Relationship Id="rId33" Type="http://schemas.openxmlformats.org/officeDocument/2006/relationships/hyperlink" Target="https://doi.org/10.1007/s10100-017-0500-0" TargetMode="External"/><Relationship Id="rId10" Type="http://schemas.openxmlformats.org/officeDocument/2006/relationships/image" Target="media/image8.png"/><Relationship Id="rId32" Type="http://schemas.openxmlformats.org/officeDocument/2006/relationships/hyperlink" Target="https://www.vwpress.co.uk/releases/5274" TargetMode="External"/><Relationship Id="rId13" Type="http://schemas.openxmlformats.org/officeDocument/2006/relationships/image" Target="media/image4.png"/><Relationship Id="rId35" Type="http://schemas.openxmlformats.org/officeDocument/2006/relationships/hyperlink" Target="https://doi.org/10.3390/su14148737" TargetMode="External"/><Relationship Id="rId12" Type="http://schemas.openxmlformats.org/officeDocument/2006/relationships/image" Target="media/image1.png"/><Relationship Id="rId34" Type="http://schemas.openxmlformats.org/officeDocument/2006/relationships/hyperlink" Target="https://doi.org/10.1007/s10100-017-0500-0" TargetMode="External"/><Relationship Id="rId15" Type="http://schemas.openxmlformats.org/officeDocument/2006/relationships/hyperlink" Target="https://doi.org/10.13140/RG.2.2.11711.83365" TargetMode="External"/><Relationship Id="rId37" Type="http://schemas.openxmlformats.org/officeDocument/2006/relationships/header" Target="header1.xml"/><Relationship Id="rId14" Type="http://schemas.openxmlformats.org/officeDocument/2006/relationships/hyperlink" Target="https://doi.org/10.34306/att.v6i3.447" TargetMode="External"/><Relationship Id="rId36" Type="http://schemas.openxmlformats.org/officeDocument/2006/relationships/hyperlink" Target="https://doi.org/10.54254/2754-1169/42/20232107" TargetMode="External"/><Relationship Id="rId17" Type="http://schemas.openxmlformats.org/officeDocument/2006/relationships/hyperlink" Target="https://primaryignition.com/2026/03/03/volkswagens-strategic-pivot-a-multi-billion-euro-deal-on-the-horizon/" TargetMode="External"/><Relationship Id="rId16" Type="http://schemas.openxmlformats.org/officeDocument/2006/relationships/hyperlink" Target="https://www.theguardian.com/business/2025/oct/30/volkswagen-chip-shortage-profits-chinese-europe-carmaker" TargetMode="External"/><Relationship Id="rId38" Type="http://schemas.openxmlformats.org/officeDocument/2006/relationships/footer" Target="footer1.xml"/><Relationship Id="rId19" Type="http://schemas.openxmlformats.org/officeDocument/2006/relationships/hyperlink" Target="https://doi.org/10.3390/jrfm18110650" TargetMode="External"/><Relationship Id="rId18" Type="http://schemas.openxmlformats.org/officeDocument/2006/relationships/hyperlink" Target="https://ejournal.seaninstitute.or.id/index.php/InfoSains/article/view/324/26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