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762B63" w:rsidRDefault="00762B63" w14:paraId="1E307892" w14:textId="77777777" w:rsidP="00DD2428" w:rsidRPr="00DD2428">
      <w:pPr>
        <w:jc w:val="center"/>
        <w:spacing w:line="360" w:lineRule="auto"/>
        <w:rPr>
          <w:bCs/>
          <w:b/>
          <w:color w:val="000000"/>
          <w:rFonts w:ascii="Times New Roman" w:cs="Times New Roman" w:hAnsi="Times New Roman"/>
          <w:sz w:val="40"/>
          <w:szCs w:val="40"/>
        </w:rPr>
      </w:pPr>
    </w:p>
    <w:p w:rsidR="00762B63" w:rsidRDefault="00762B63" w14:paraId="1FB2DA15" w14:textId="77777777" w:rsidP="00DD2428" w:rsidRPr="00DD2428">
      <w:pPr>
        <w:jc w:val="center"/>
        <w:spacing w:line="360" w:lineRule="auto"/>
        <w:rPr>
          <w:bCs/>
          <w:b/>
          <w:color w:val="000000"/>
          <w:rFonts w:ascii="Times New Roman" w:cs="Times New Roman" w:hAnsi="Times New Roman"/>
          <w:sz w:val="40"/>
          <w:szCs w:val="40"/>
        </w:rPr>
      </w:pPr>
    </w:p>
    <w:p w:rsidR="00762B63" w:rsidRDefault="00762B63" w14:paraId="5F05F55E" w14:textId="77777777" w:rsidP="00DD2428" w:rsidRPr="00DD2428">
      <w:pPr>
        <w:jc w:val="center"/>
        <w:spacing w:line="360" w:lineRule="auto"/>
        <w:rPr>
          <w:bCs/>
          <w:b/>
          <w:color w:val="000000"/>
          <w:rFonts w:ascii="Times New Roman" w:cs="Times New Roman" w:hAnsi="Times New Roman"/>
          <w:sz w:val="40"/>
          <w:szCs w:val="40"/>
        </w:rPr>
      </w:pPr>
    </w:p>
    <w:p w:rsidR="00762B63" w:rsidRDefault="00762B63" w14:paraId="4FAC2867" w14:textId="77777777" w:rsidP="00DD2428" w:rsidRPr="00DD2428">
      <w:pPr>
        <w:spacing w:line="360" w:lineRule="auto"/>
        <w:rPr>
          <w:bCs/>
          <w:b/>
          <w:color w:val="000000"/>
          <w:rFonts w:ascii="Times New Roman" w:cs="Times New Roman" w:hAnsi="Times New Roman"/>
          <w:sz w:val="40"/>
          <w:szCs w:val="40"/>
        </w:rPr>
      </w:pPr>
    </w:p>
    <w:p w:rsidR="00762B63" w:rsidRDefault="00000000" w14:paraId="540EE6C7" w14:textId="603440F0" w:rsidP="00DD2428" w:rsidRPr="00DD2428">
      <w:pPr>
        <w:jc w:val="center"/>
        <w:spacing w:line="360" w:lineRule="auto"/>
        <w:rPr>
          <w:bCs/>
          <w:b/>
          <w:color w:val="000000"/>
          <w:rFonts w:ascii="Times New Roman" w:cs="Times New Roman" w:hAnsi="Times New Roman"/>
          <w:sz w:val="40"/>
          <w:szCs w:val="40"/>
        </w:rPr>
      </w:pPr>
      <w:r w:rsidRPr="00DD2428">
        <w:rPr>
          <w:bCs/>
          <w:b/>
          <w:color w:val="000000"/>
          <w:rFonts w:ascii="Times New Roman" w:cs="Times New Roman" w:hAnsi="Times New Roman"/>
          <w:sz w:val="40"/>
          <w:szCs w:val="40"/>
        </w:rPr>
        <w:t xml:space="preserve">Evidence-Based Policing </w:t>
      </w:r>
    </w:p>
    <w:p w:rsidR="00762B63" w:rsidRDefault="00762B63" w14:paraId="6C389261" w14:textId="77777777" w:rsidP="00DD2428" w:rsidRPr="00DD2428">
      <w:pPr>
        <w:jc w:val="center"/>
        <w:spacing w:line="360" w:lineRule="auto"/>
        <w:rPr>
          <w:bCs/>
          <w:b/>
          <w:color w:val="000000"/>
          <w:rFonts w:ascii="Times New Roman" w:cs="Times New Roman" w:hAnsi="Times New Roman"/>
          <w:sz w:val="40"/>
          <w:szCs w:val="40"/>
        </w:rPr>
      </w:pPr>
    </w:p>
    <w:p w:rsidR="00762B63" w:rsidRDefault="00000000" w14:paraId="57331BEF" w14:textId="77777777" w:rsidP="00DD2428" w:rsidRPr="00DD2428">
      <w:pPr>
        <w:jc w:val="center"/>
        <w:spacing w:line="360" w:lineRule="auto"/>
        <w:rPr>
          <w:bCs/>
          <w:b/>
          <w:color w:val="000000"/>
          <w:rFonts w:ascii="Times New Roman" w:cs="Times New Roman" w:hAnsi="Times New Roman"/>
          <w:sz w:val="40"/>
          <w:szCs w:val="40"/>
        </w:rPr>
      </w:pPr>
      <w:r w:rsidRPr="00DD2428">
        <w:rPr>
          <w:bCs/>
          <w:b/>
          <w:color w:val="000000"/>
          <w:rFonts w:ascii="Times New Roman" w:cs="Times New Roman" w:hAnsi="Times New Roman"/>
          <w:sz w:val="40"/>
          <w:szCs w:val="40"/>
        </w:rPr>
        <w:t>Student Name:Ramona Maria Avram</w:t>
      </w:r>
    </w:p>
    <w:p w:rsidR="00762B63" w:rsidRDefault="00000000" w14:paraId="70DF230F" w14:textId="23BA304F" w:rsidP="00DD2428" w:rsidRPr="00DD2428">
      <w:pPr>
        <w:jc w:val="center"/>
        <w:spacing w:line="360" w:lineRule="auto"/>
        <w:rPr>
          <w:bCs/>
          <w:b/>
          <w:color w:val="000000"/>
          <w:rFonts w:ascii="Times New Roman" w:cs="Times New Roman" w:hAnsi="Times New Roman"/>
        </w:rPr>
      </w:pPr>
      <w:r w:rsidRPr="00DD2428">
        <w:rPr>
          <w:bCs/>
          <w:b/>
          <w:color w:val="000000"/>
          <w:rFonts w:ascii="Times New Roman" w:cs="Times New Roman" w:hAnsi="Times New Roman"/>
          <w:sz w:val="40"/>
          <w:szCs w:val="40"/>
        </w:rPr>
        <w:t>Student Id:2234752</w:t>
      </w:r>
      <w:r>
        <w:rPr>
          <w:b/>
          <w:color w:val="000000"/>
          <w:rFonts w:ascii="Times New Roman" w:cs="Times New Roman" w:hAnsi="Times New Roman"/>
        </w:rPr>
        <w:br w:type="page"/>
      </w:r>
    </w:p>
    <w:sdt>
      <w:sdtPr>
        <w:rPr>
          <w:rFonts w:ascii="Times New Roman" w:eastAsiaTheme="minorHAnsi" w:hAnsi="Times New Roman" w:cs="Times New Roman"/>
          <w:color w:val="000000" w:themeColor="text1"/>
          <w:sz w:val="22"/>
          <w:szCs w:val="22"/>
          <w:lang w:val="en-GB"/>
          <w14:ligatures w14:val="standardContextual"/>
        </w:rPr>
        <w:id w:val="-2049821015"/>
        <w:docPartObj>
          <w:docPartGallery w:val="Table of Contents"/>
          <w:docPartUnique/>
        </w:docPartObj>
      </w:sdtPr>
      <w:sdtEndPr>
        <w:rPr>
          <w:b/>
          <w:bCs/>
          <w:noProof/>
        </w:rPr>
      </w:sdtEndPr>
      <w:sdtContent>
        <w:p w:rsidR="00762B63" w:rsidRDefault="00000000" w14:paraId="7A3E307F" w14:textId="76EB7B65" w:rsidP="00DD2428" w:rsidRPr="00DD2428">
          <w:pPr>
            <w:pStyle w:val="TOCHeading"/>
            <w:jc w:val="center"/>
            <w:spacing w:line="360" w:lineRule="auto"/>
            <w:rPr>
              <w:bCs/>
              <w:lang w:val="en-GB"/>
              <w:b/>
              <w:color w:val="000000"/>
              <w:rFonts w:ascii="Times New Roman" w:cs="Times New Roman" w:hAnsi="Times New Roman"/>
              <w:sz w:val="28"/>
              <w:szCs w:val="28"/>
            </w:rPr>
          </w:pPr>
          <w:r w:rsidRPr="00DD2428">
            <w:rPr>
              <w:bCs/>
              <w:lang w:val="en-GB"/>
              <w:b/>
              <w:color w:val="000000"/>
              <w:rFonts w:ascii="Times New Roman" w:cs="Times New Roman" w:hAnsi="Times New Roman"/>
              <w:sz w:val="28"/>
              <w:szCs w:val="28"/>
            </w:rPr>
            <w:t>Table of Contents</w:t>
          </w:r>
        </w:p>
        <w:p w:rsidR="00DD2428" w:rsidRDefault="00000000" w14:paraId="41B4BC07" w14:textId="3D21CB3B" w:rsidP="00DD2428" w:rsidRPr="00DD2428">
          <w:pPr>
            <w:pStyle w:val="TOC1"/>
            <w:spacing w:line="360" w:lineRule="auto"/>
            <w:tabs>
              <w:tab w:val="right" w:leader="dot" w:pos="9016"/>
            </w:tabs>
            <w:rPr>
              <w:noProof/>
              <w:kern w:val="2"/>
              <w:lang w:val="en-US" w:eastAsia="zh-CN"/>
              <w:color w:val="000000"/>
              <w:rFonts w:ascii="Times New Roman" w:cs="Times New Roman" w:hAnsi="Times New Roman" w:eastAsiaTheme="minorEastAsia"/>
              <w:sz w:val="24"/>
              <w:szCs w:val="24"/>
            </w:rPr>
          </w:pPr>
          <w:r w:rsidRPr="00DD2428">
            <w:rPr>
              <w:color w:val="000000"/>
              <w:rFonts w:ascii="Times New Roman" w:cs="Times New Roman" w:hAnsi="Times New Roman"/>
              <w:sz w:val="24"/>
              <w:szCs w:val="24"/>
            </w:rPr>
            <w:fldChar w:fldCharType="begin"/>
          </w:r>
          <w:r w:rsidRPr="00DD2428">
            <w:rPr>
              <w:color w:val="000000"/>
              <w:rFonts w:ascii="Times New Roman" w:cs="Times New Roman" w:hAnsi="Times New Roman"/>
              <w:sz w:val="24"/>
              <w:szCs w:val="24"/>
            </w:rPr>
            <w:instrText xml:space="preserve"> TOC \o "1-3" \h \z \u </w:instrText>
          </w:r>
          <w:r w:rsidRPr="00DD2428">
            <w:rPr>
              <w:color w:val="000000"/>
              <w:rFonts w:ascii="Times New Roman" w:cs="Times New Roman" w:hAnsi="Times New Roman"/>
              <w:sz w:val="24"/>
              <w:szCs w:val="24"/>
            </w:rPr>
            <w:fldChar w:fldCharType="separate"/>
          </w:r>
          <w:hyperlink w:anchor="_Toc151150756" w:history="1">
            <w:r w:rsidRPr="00DD2428">
              <w:rPr>
                <w:noProof/>
                <w:rStyle w:val="Hyperlink"/>
                <w:color w:val="000000"/>
                <w:rFonts w:ascii="Times New Roman" w:cs="Times New Roman" w:hAnsi="Times New Roman"/>
                <w:sz w:val="24"/>
                <w:szCs w:val="24"/>
              </w:rPr>
              <w:t>Introduction</w:t>
            </w:r>
            <w:r w:rsidRPr="00DD2428">
              <w:rPr>
                <w:noProof/>
                <w:webHidden/>
                <w:color w:val="000000"/>
                <w:rFonts w:ascii="Times New Roman" w:cs="Times New Roman" w:hAnsi="Times New Roman"/>
                <w:sz w:val="24"/>
                <w:szCs w:val="24"/>
              </w:rPr>
              <w:tab/>
            </w:r>
            <w:r w:rsidRPr="00DD2428">
              <w:rPr>
                <w:noProof/>
                <w:webHidden/>
                <w:color w:val="000000"/>
                <w:rFonts w:ascii="Times New Roman" w:cs="Times New Roman" w:hAnsi="Times New Roman"/>
                <w:sz w:val="24"/>
                <w:szCs w:val="24"/>
              </w:rPr>
              <w:fldChar w:fldCharType="begin"/>
            </w:r>
            <w:r w:rsidRPr="00DD2428">
              <w:rPr>
                <w:noProof/>
                <w:webHidden/>
                <w:color w:val="000000"/>
                <w:rFonts w:ascii="Times New Roman" w:cs="Times New Roman" w:hAnsi="Times New Roman"/>
                <w:sz w:val="24"/>
                <w:szCs w:val="24"/>
              </w:rPr>
              <w:instrText xml:space="preserve"> PAGEREF _Toc151150756 \h </w:instrText>
            </w:r>
            <w:r w:rsidRPr="00DD2428">
              <w:rPr>
                <w:noProof/>
                <w:webHidden/>
                <w:color w:val="000000"/>
                <w:rFonts w:ascii="Times New Roman" w:cs="Times New Roman" w:hAnsi="Times New Roman"/>
                <w:sz w:val="24"/>
                <w:szCs w:val="24"/>
              </w:rPr>
            </w:r>
            <w:r w:rsidRPr="00DD2428">
              <w:rPr>
                <w:noProof/>
                <w:webHidden/>
                <w:color w:val="000000"/>
                <w:rFonts w:ascii="Times New Roman" w:cs="Times New Roman" w:hAnsi="Times New Roman"/>
                <w:sz w:val="24"/>
                <w:szCs w:val="24"/>
              </w:rPr>
              <w:fldChar w:fldCharType="separate"/>
            </w:r>
            <w:r w:rsidR="003111FF">
              <w:rPr>
                <w:noProof/>
                <w:webHidden/>
                <w:color w:val="000000"/>
                <w:rFonts w:ascii="Times New Roman" w:cs="Times New Roman" w:hAnsi="Times New Roman"/>
                <w:sz w:val="24"/>
                <w:szCs w:val="24"/>
              </w:rPr>
              <w:t>3</w:t>
            </w:r>
            <w:r w:rsidRPr="00DD2428">
              <w:rPr>
                <w:noProof/>
                <w:webHidden/>
                <w:color w:val="000000"/>
                <w:rFonts w:ascii="Times New Roman" w:cs="Times New Roman" w:hAnsi="Times New Roman"/>
                <w:sz w:val="24"/>
                <w:szCs w:val="24"/>
              </w:rPr>
              <w:fldChar w:fldCharType="end"/>
            </w:r>
          </w:hyperlink>
        </w:p>
        <w:p w:rsidR="00DD2428" w:rsidRDefault="00000000" w14:paraId="4D9E3740" w14:textId="12F0903B" w:rsidP="00DD2428" w:rsidRPr="00DD2428">
          <w:pPr>
            <w:pStyle w:val="TOC1"/>
            <w:spacing w:line="360" w:lineRule="auto"/>
            <w:tabs>
              <w:tab w:val="right" w:leader="dot" w:pos="9016"/>
            </w:tabs>
            <w:rPr>
              <w:noProof/>
              <w:kern w:val="2"/>
              <w:lang w:val="en-US" w:eastAsia="zh-CN"/>
              <w:color w:val="000000"/>
              <w:rFonts w:ascii="Times New Roman" w:cs="Times New Roman" w:hAnsi="Times New Roman" w:eastAsiaTheme="minorEastAsia"/>
              <w:sz w:val="24"/>
              <w:szCs w:val="24"/>
            </w:rPr>
          </w:pPr>
          <w:hyperlink w:anchor="_Toc151150757" w:history="1">
            <w:r w:rsidRPr="00DD2428">
              <w:rPr>
                <w:noProof/>
                <w:rStyle w:val="Hyperlink"/>
                <w:color w:val="000000"/>
                <w:rFonts w:ascii="Times New Roman" w:cs="Times New Roman" w:hAnsi="Times New Roman"/>
                <w:sz w:val="24"/>
                <w:szCs w:val="24"/>
              </w:rPr>
              <w:t>Background and Principles of Evidence-Based Policing</w:t>
            </w:r>
            <w:r w:rsidRPr="00DD2428">
              <w:rPr>
                <w:noProof/>
                <w:webHidden/>
                <w:color w:val="000000"/>
                <w:rFonts w:ascii="Times New Roman" w:cs="Times New Roman" w:hAnsi="Times New Roman"/>
                <w:sz w:val="24"/>
                <w:szCs w:val="24"/>
              </w:rPr>
              <w:tab/>
            </w:r>
            <w:r w:rsidRPr="00DD2428">
              <w:rPr>
                <w:noProof/>
                <w:webHidden/>
                <w:color w:val="000000"/>
                <w:rFonts w:ascii="Times New Roman" w:cs="Times New Roman" w:hAnsi="Times New Roman"/>
                <w:sz w:val="24"/>
                <w:szCs w:val="24"/>
              </w:rPr>
              <w:fldChar w:fldCharType="begin"/>
            </w:r>
            <w:r w:rsidRPr="00DD2428">
              <w:rPr>
                <w:noProof/>
                <w:webHidden/>
                <w:color w:val="000000"/>
                <w:rFonts w:ascii="Times New Roman" w:cs="Times New Roman" w:hAnsi="Times New Roman"/>
                <w:sz w:val="24"/>
                <w:szCs w:val="24"/>
              </w:rPr>
              <w:instrText xml:space="preserve"> PAGEREF _Toc151150757 \h </w:instrText>
            </w:r>
            <w:r w:rsidRPr="00DD2428">
              <w:rPr>
                <w:noProof/>
                <w:webHidden/>
                <w:color w:val="000000"/>
                <w:rFonts w:ascii="Times New Roman" w:cs="Times New Roman" w:hAnsi="Times New Roman"/>
                <w:sz w:val="24"/>
                <w:szCs w:val="24"/>
              </w:rPr>
            </w:r>
            <w:r w:rsidRPr="00DD2428">
              <w:rPr>
                <w:noProof/>
                <w:webHidden/>
                <w:color w:val="000000"/>
                <w:rFonts w:ascii="Times New Roman" w:cs="Times New Roman" w:hAnsi="Times New Roman"/>
                <w:sz w:val="24"/>
                <w:szCs w:val="24"/>
              </w:rPr>
              <w:fldChar w:fldCharType="separate"/>
            </w:r>
            <w:r w:rsidR="003111FF">
              <w:rPr>
                <w:noProof/>
                <w:webHidden/>
                <w:color w:val="000000"/>
                <w:rFonts w:ascii="Times New Roman" w:cs="Times New Roman" w:hAnsi="Times New Roman"/>
                <w:sz w:val="24"/>
                <w:szCs w:val="24"/>
              </w:rPr>
              <w:t>3</w:t>
            </w:r>
            <w:r w:rsidRPr="00DD2428">
              <w:rPr>
                <w:noProof/>
                <w:webHidden/>
                <w:color w:val="000000"/>
                <w:rFonts w:ascii="Times New Roman" w:cs="Times New Roman" w:hAnsi="Times New Roman"/>
                <w:sz w:val="24"/>
                <w:szCs w:val="24"/>
              </w:rPr>
              <w:fldChar w:fldCharType="end"/>
            </w:r>
          </w:hyperlink>
        </w:p>
        <w:p w:rsidR="00DD2428" w:rsidRDefault="00000000" w14:paraId="49BA82DE" w14:textId="1156244A" w:rsidP="00DD2428" w:rsidRPr="00DD2428">
          <w:pPr>
            <w:pStyle w:val="TOC1"/>
            <w:spacing w:line="360" w:lineRule="auto"/>
            <w:tabs>
              <w:tab w:val="right" w:leader="dot" w:pos="9016"/>
            </w:tabs>
            <w:rPr>
              <w:noProof/>
              <w:kern w:val="2"/>
              <w:lang w:val="en-US" w:eastAsia="zh-CN"/>
              <w:color w:val="000000"/>
              <w:rFonts w:ascii="Times New Roman" w:cs="Times New Roman" w:hAnsi="Times New Roman" w:eastAsiaTheme="minorEastAsia"/>
              <w:sz w:val="24"/>
              <w:szCs w:val="24"/>
            </w:rPr>
          </w:pPr>
          <w:hyperlink w:anchor="_Toc151150758" w:history="1">
            <w:r w:rsidRPr="00DD2428">
              <w:rPr>
                <w:noProof/>
                <w:rStyle w:val="Hyperlink"/>
                <w:color w:val="000000"/>
                <w:rFonts w:ascii="Times New Roman" w:cs="Times New Roman" w:hAnsi="Times New Roman"/>
                <w:sz w:val="24"/>
                <w:szCs w:val="24"/>
              </w:rPr>
              <w:t>The National Decision Model (NDM) and Its Application</w:t>
            </w:r>
            <w:r w:rsidRPr="00DD2428">
              <w:rPr>
                <w:noProof/>
                <w:webHidden/>
                <w:color w:val="000000"/>
                <w:rFonts w:ascii="Times New Roman" w:cs="Times New Roman" w:hAnsi="Times New Roman"/>
                <w:sz w:val="24"/>
                <w:szCs w:val="24"/>
              </w:rPr>
              <w:tab/>
            </w:r>
            <w:r w:rsidRPr="00DD2428">
              <w:rPr>
                <w:noProof/>
                <w:webHidden/>
                <w:color w:val="000000"/>
                <w:rFonts w:ascii="Times New Roman" w:cs="Times New Roman" w:hAnsi="Times New Roman"/>
                <w:sz w:val="24"/>
                <w:szCs w:val="24"/>
              </w:rPr>
              <w:fldChar w:fldCharType="begin"/>
            </w:r>
            <w:r w:rsidRPr="00DD2428">
              <w:rPr>
                <w:noProof/>
                <w:webHidden/>
                <w:color w:val="000000"/>
                <w:rFonts w:ascii="Times New Roman" w:cs="Times New Roman" w:hAnsi="Times New Roman"/>
                <w:sz w:val="24"/>
                <w:szCs w:val="24"/>
              </w:rPr>
              <w:instrText xml:space="preserve"> PAGEREF _Toc151150758 \h </w:instrText>
            </w:r>
            <w:r w:rsidRPr="00DD2428">
              <w:rPr>
                <w:noProof/>
                <w:webHidden/>
                <w:color w:val="000000"/>
                <w:rFonts w:ascii="Times New Roman" w:cs="Times New Roman" w:hAnsi="Times New Roman"/>
                <w:sz w:val="24"/>
                <w:szCs w:val="24"/>
              </w:rPr>
            </w:r>
            <w:r w:rsidRPr="00DD2428">
              <w:rPr>
                <w:noProof/>
                <w:webHidden/>
                <w:color w:val="000000"/>
                <w:rFonts w:ascii="Times New Roman" w:cs="Times New Roman" w:hAnsi="Times New Roman"/>
                <w:sz w:val="24"/>
                <w:szCs w:val="24"/>
              </w:rPr>
              <w:fldChar w:fldCharType="separate"/>
            </w:r>
            <w:r w:rsidR="003111FF">
              <w:rPr>
                <w:noProof/>
                <w:webHidden/>
                <w:color w:val="000000"/>
                <w:rFonts w:ascii="Times New Roman" w:cs="Times New Roman" w:hAnsi="Times New Roman"/>
                <w:sz w:val="24"/>
                <w:szCs w:val="24"/>
              </w:rPr>
              <w:t>4</w:t>
            </w:r>
            <w:r w:rsidRPr="00DD2428">
              <w:rPr>
                <w:noProof/>
                <w:webHidden/>
                <w:color w:val="000000"/>
                <w:rFonts w:ascii="Times New Roman" w:cs="Times New Roman" w:hAnsi="Times New Roman"/>
                <w:sz w:val="24"/>
                <w:szCs w:val="24"/>
              </w:rPr>
              <w:fldChar w:fldCharType="end"/>
            </w:r>
          </w:hyperlink>
        </w:p>
        <w:p w:rsidR="00DD2428" w:rsidRDefault="00000000" w14:paraId="133B58B7" w14:textId="0C615C0E" w:rsidP="00DD2428" w:rsidRPr="00DD2428">
          <w:pPr>
            <w:pStyle w:val="TOC1"/>
            <w:spacing w:line="360" w:lineRule="auto"/>
            <w:tabs>
              <w:tab w:val="right" w:leader="dot" w:pos="9016"/>
            </w:tabs>
            <w:rPr>
              <w:noProof/>
              <w:kern w:val="2"/>
              <w:lang w:val="en-US" w:eastAsia="zh-CN"/>
              <w:color w:val="000000"/>
              <w:rFonts w:ascii="Times New Roman" w:cs="Times New Roman" w:hAnsi="Times New Roman" w:eastAsiaTheme="minorEastAsia"/>
              <w:sz w:val="24"/>
              <w:szCs w:val="24"/>
            </w:rPr>
          </w:pPr>
          <w:hyperlink w:anchor="_Toc151150759" w:history="1">
            <w:r w:rsidRPr="00DD2428">
              <w:rPr>
                <w:noProof/>
                <w:rStyle w:val="Hyperlink"/>
                <w:color w:val="000000"/>
                <w:rFonts w:ascii="Times New Roman" w:cs="Times New Roman" w:hAnsi="Times New Roman"/>
                <w:sz w:val="24"/>
                <w:szCs w:val="24"/>
              </w:rPr>
              <w:t>Introduction to Body-Worn Cameras in UK Policing</w:t>
            </w:r>
            <w:r w:rsidRPr="00DD2428">
              <w:rPr>
                <w:noProof/>
                <w:webHidden/>
                <w:color w:val="000000"/>
                <w:rFonts w:ascii="Times New Roman" w:cs="Times New Roman" w:hAnsi="Times New Roman"/>
                <w:sz w:val="24"/>
                <w:szCs w:val="24"/>
              </w:rPr>
              <w:tab/>
            </w:r>
            <w:r w:rsidRPr="00DD2428">
              <w:rPr>
                <w:noProof/>
                <w:webHidden/>
                <w:color w:val="000000"/>
                <w:rFonts w:ascii="Times New Roman" w:cs="Times New Roman" w:hAnsi="Times New Roman"/>
                <w:sz w:val="24"/>
                <w:szCs w:val="24"/>
              </w:rPr>
              <w:fldChar w:fldCharType="begin"/>
            </w:r>
            <w:r w:rsidRPr="00DD2428">
              <w:rPr>
                <w:noProof/>
                <w:webHidden/>
                <w:color w:val="000000"/>
                <w:rFonts w:ascii="Times New Roman" w:cs="Times New Roman" w:hAnsi="Times New Roman"/>
                <w:sz w:val="24"/>
                <w:szCs w:val="24"/>
              </w:rPr>
              <w:instrText xml:space="preserve"> PAGEREF _Toc151150759 \h </w:instrText>
            </w:r>
            <w:r w:rsidRPr="00DD2428">
              <w:rPr>
                <w:noProof/>
                <w:webHidden/>
                <w:color w:val="000000"/>
                <w:rFonts w:ascii="Times New Roman" w:cs="Times New Roman" w:hAnsi="Times New Roman"/>
                <w:sz w:val="24"/>
                <w:szCs w:val="24"/>
              </w:rPr>
            </w:r>
            <w:r w:rsidRPr="00DD2428">
              <w:rPr>
                <w:noProof/>
                <w:webHidden/>
                <w:color w:val="000000"/>
                <w:rFonts w:ascii="Times New Roman" w:cs="Times New Roman" w:hAnsi="Times New Roman"/>
                <w:sz w:val="24"/>
                <w:szCs w:val="24"/>
              </w:rPr>
              <w:fldChar w:fldCharType="separate"/>
            </w:r>
            <w:r w:rsidR="003111FF">
              <w:rPr>
                <w:noProof/>
                <w:webHidden/>
                <w:color w:val="000000"/>
                <w:rFonts w:ascii="Times New Roman" w:cs="Times New Roman" w:hAnsi="Times New Roman"/>
                <w:sz w:val="24"/>
                <w:szCs w:val="24"/>
              </w:rPr>
              <w:t>5</w:t>
            </w:r>
            <w:r w:rsidRPr="00DD2428">
              <w:rPr>
                <w:noProof/>
                <w:webHidden/>
                <w:color w:val="000000"/>
                <w:rFonts w:ascii="Times New Roman" w:cs="Times New Roman" w:hAnsi="Times New Roman"/>
                <w:sz w:val="24"/>
                <w:szCs w:val="24"/>
              </w:rPr>
              <w:fldChar w:fldCharType="end"/>
            </w:r>
          </w:hyperlink>
        </w:p>
        <w:p w:rsidR="00DD2428" w:rsidRDefault="00000000" w14:paraId="66C724B1" w14:textId="5DFFAB4E" w:rsidP="00DD2428" w:rsidRPr="00DD2428">
          <w:pPr>
            <w:pStyle w:val="TOC1"/>
            <w:spacing w:line="360" w:lineRule="auto"/>
            <w:tabs>
              <w:tab w:val="right" w:leader="dot" w:pos="9016"/>
            </w:tabs>
            <w:rPr>
              <w:noProof/>
              <w:kern w:val="2"/>
              <w:lang w:val="en-US" w:eastAsia="zh-CN"/>
              <w:color w:val="000000"/>
              <w:rFonts w:ascii="Times New Roman" w:cs="Times New Roman" w:hAnsi="Times New Roman" w:eastAsiaTheme="minorEastAsia"/>
              <w:sz w:val="24"/>
              <w:szCs w:val="24"/>
            </w:rPr>
          </w:pPr>
          <w:hyperlink w:anchor="_Toc151150760" w:history="1">
            <w:r w:rsidRPr="00DD2428">
              <w:rPr>
                <w:noProof/>
                <w:rStyle w:val="Hyperlink"/>
                <w:color w:val="000000"/>
                <w:rFonts w:ascii="Times New Roman" w:cs="Times New Roman" w:hAnsi="Times New Roman"/>
                <w:sz w:val="24"/>
                <w:szCs w:val="24"/>
              </w:rPr>
              <w:t>Body-Worn Cameras and Evidence-Based Policing</w:t>
            </w:r>
            <w:r w:rsidRPr="00DD2428">
              <w:rPr>
                <w:noProof/>
                <w:webHidden/>
                <w:color w:val="000000"/>
                <w:rFonts w:ascii="Times New Roman" w:cs="Times New Roman" w:hAnsi="Times New Roman"/>
                <w:sz w:val="24"/>
                <w:szCs w:val="24"/>
              </w:rPr>
              <w:tab/>
            </w:r>
            <w:r w:rsidRPr="00DD2428">
              <w:rPr>
                <w:noProof/>
                <w:webHidden/>
                <w:color w:val="000000"/>
                <w:rFonts w:ascii="Times New Roman" w:cs="Times New Roman" w:hAnsi="Times New Roman"/>
                <w:sz w:val="24"/>
                <w:szCs w:val="24"/>
              </w:rPr>
              <w:fldChar w:fldCharType="begin"/>
            </w:r>
            <w:r w:rsidRPr="00DD2428">
              <w:rPr>
                <w:noProof/>
                <w:webHidden/>
                <w:color w:val="000000"/>
                <w:rFonts w:ascii="Times New Roman" w:cs="Times New Roman" w:hAnsi="Times New Roman"/>
                <w:sz w:val="24"/>
                <w:szCs w:val="24"/>
              </w:rPr>
              <w:instrText xml:space="preserve"> PAGEREF _Toc151150760 \h </w:instrText>
            </w:r>
            <w:r w:rsidRPr="00DD2428">
              <w:rPr>
                <w:noProof/>
                <w:webHidden/>
                <w:color w:val="000000"/>
                <w:rFonts w:ascii="Times New Roman" w:cs="Times New Roman" w:hAnsi="Times New Roman"/>
                <w:sz w:val="24"/>
                <w:szCs w:val="24"/>
              </w:rPr>
            </w:r>
            <w:r w:rsidRPr="00DD2428">
              <w:rPr>
                <w:noProof/>
                <w:webHidden/>
                <w:color w:val="000000"/>
                <w:rFonts w:ascii="Times New Roman" w:cs="Times New Roman" w:hAnsi="Times New Roman"/>
                <w:sz w:val="24"/>
                <w:szCs w:val="24"/>
              </w:rPr>
              <w:fldChar w:fldCharType="separate"/>
            </w:r>
            <w:r w:rsidR="003111FF">
              <w:rPr>
                <w:noProof/>
                <w:webHidden/>
                <w:color w:val="000000"/>
                <w:rFonts w:ascii="Times New Roman" w:cs="Times New Roman" w:hAnsi="Times New Roman"/>
                <w:sz w:val="24"/>
                <w:szCs w:val="24"/>
              </w:rPr>
              <w:t>5</w:t>
            </w:r>
            <w:r w:rsidRPr="00DD2428">
              <w:rPr>
                <w:noProof/>
                <w:webHidden/>
                <w:color w:val="000000"/>
                <w:rFonts w:ascii="Times New Roman" w:cs="Times New Roman" w:hAnsi="Times New Roman"/>
                <w:sz w:val="24"/>
                <w:szCs w:val="24"/>
              </w:rPr>
              <w:fldChar w:fldCharType="end"/>
            </w:r>
          </w:hyperlink>
        </w:p>
        <w:p w:rsidR="00DD2428" w:rsidRDefault="00000000" w14:paraId="00D78DB2" w14:textId="3BC39187" w:rsidP="00DD2428" w:rsidRPr="00DD2428">
          <w:pPr>
            <w:pStyle w:val="TOC1"/>
            <w:spacing w:line="360" w:lineRule="auto"/>
            <w:tabs>
              <w:tab w:val="right" w:leader="dot" w:pos="9016"/>
            </w:tabs>
            <w:rPr>
              <w:noProof/>
              <w:kern w:val="2"/>
              <w:lang w:val="en-US" w:eastAsia="zh-CN"/>
              <w:color w:val="000000"/>
              <w:rFonts w:ascii="Times New Roman" w:cs="Times New Roman" w:hAnsi="Times New Roman" w:eastAsiaTheme="minorEastAsia"/>
              <w:sz w:val="24"/>
              <w:szCs w:val="24"/>
            </w:rPr>
          </w:pPr>
          <w:hyperlink w:anchor="_Toc151150761" w:history="1">
            <w:r w:rsidRPr="00DD2428">
              <w:rPr>
                <w:noProof/>
                <w:rStyle w:val="Hyperlink"/>
                <w:color w:val="000000"/>
                <w:rFonts w:ascii="Times New Roman" w:cs="Times New Roman" w:hAnsi="Times New Roman"/>
                <w:sz w:val="24"/>
                <w:szCs w:val="24"/>
              </w:rPr>
              <w:t>Challenges and Limitations of Body-Worn Cameras</w:t>
            </w:r>
            <w:r w:rsidRPr="00DD2428">
              <w:rPr>
                <w:noProof/>
                <w:webHidden/>
                <w:color w:val="000000"/>
                <w:rFonts w:ascii="Times New Roman" w:cs="Times New Roman" w:hAnsi="Times New Roman"/>
                <w:sz w:val="24"/>
                <w:szCs w:val="24"/>
              </w:rPr>
              <w:tab/>
            </w:r>
            <w:r w:rsidRPr="00DD2428">
              <w:rPr>
                <w:noProof/>
                <w:webHidden/>
                <w:color w:val="000000"/>
                <w:rFonts w:ascii="Times New Roman" w:cs="Times New Roman" w:hAnsi="Times New Roman"/>
                <w:sz w:val="24"/>
                <w:szCs w:val="24"/>
              </w:rPr>
              <w:fldChar w:fldCharType="begin"/>
            </w:r>
            <w:r w:rsidRPr="00DD2428">
              <w:rPr>
                <w:noProof/>
                <w:webHidden/>
                <w:color w:val="000000"/>
                <w:rFonts w:ascii="Times New Roman" w:cs="Times New Roman" w:hAnsi="Times New Roman"/>
                <w:sz w:val="24"/>
                <w:szCs w:val="24"/>
              </w:rPr>
              <w:instrText xml:space="preserve"> PAGEREF _Toc151150761 \h </w:instrText>
            </w:r>
            <w:r w:rsidRPr="00DD2428">
              <w:rPr>
                <w:noProof/>
                <w:webHidden/>
                <w:color w:val="000000"/>
                <w:rFonts w:ascii="Times New Roman" w:cs="Times New Roman" w:hAnsi="Times New Roman"/>
                <w:sz w:val="24"/>
                <w:szCs w:val="24"/>
              </w:rPr>
            </w:r>
            <w:r w:rsidRPr="00DD2428">
              <w:rPr>
                <w:noProof/>
                <w:webHidden/>
                <w:color w:val="000000"/>
                <w:rFonts w:ascii="Times New Roman" w:cs="Times New Roman" w:hAnsi="Times New Roman"/>
                <w:sz w:val="24"/>
                <w:szCs w:val="24"/>
              </w:rPr>
              <w:fldChar w:fldCharType="separate"/>
            </w:r>
            <w:r w:rsidR="003111FF">
              <w:rPr>
                <w:noProof/>
                <w:webHidden/>
                <w:color w:val="000000"/>
                <w:rFonts w:ascii="Times New Roman" w:cs="Times New Roman" w:hAnsi="Times New Roman"/>
                <w:sz w:val="24"/>
                <w:szCs w:val="24"/>
              </w:rPr>
              <w:t>6</w:t>
            </w:r>
            <w:r w:rsidRPr="00DD2428">
              <w:rPr>
                <w:noProof/>
                <w:webHidden/>
                <w:color w:val="000000"/>
                <w:rFonts w:ascii="Times New Roman" w:cs="Times New Roman" w:hAnsi="Times New Roman"/>
                <w:sz w:val="24"/>
                <w:szCs w:val="24"/>
              </w:rPr>
              <w:fldChar w:fldCharType="end"/>
            </w:r>
          </w:hyperlink>
        </w:p>
        <w:p w:rsidR="00DD2428" w:rsidRDefault="00000000" w14:paraId="68638EA6" w14:textId="5D4626F4" w:rsidP="00DD2428" w:rsidRPr="00DD2428">
          <w:pPr>
            <w:pStyle w:val="TOC1"/>
            <w:spacing w:line="360" w:lineRule="auto"/>
            <w:tabs>
              <w:tab w:val="right" w:leader="dot" w:pos="9016"/>
            </w:tabs>
            <w:rPr>
              <w:noProof/>
              <w:kern w:val="2"/>
              <w:lang w:val="en-US" w:eastAsia="zh-CN"/>
              <w:color w:val="000000"/>
              <w:rFonts w:ascii="Times New Roman" w:cs="Times New Roman" w:hAnsi="Times New Roman" w:eastAsiaTheme="minorEastAsia"/>
              <w:sz w:val="24"/>
              <w:szCs w:val="24"/>
            </w:rPr>
          </w:pPr>
          <w:hyperlink w:anchor="_Toc151150762" w:history="1">
            <w:r w:rsidRPr="00DD2428">
              <w:rPr>
                <w:noProof/>
                <w:rStyle w:val="Hyperlink"/>
                <w:color w:val="000000"/>
                <w:rFonts w:ascii="Times New Roman" w:cs="Times New Roman" w:hAnsi="Times New Roman"/>
                <w:sz w:val="24"/>
                <w:szCs w:val="24"/>
              </w:rPr>
              <w:t>Evaluation of Body-Worn Cameras in the Context of the NDM</w:t>
            </w:r>
            <w:r w:rsidRPr="00DD2428">
              <w:rPr>
                <w:noProof/>
                <w:webHidden/>
                <w:color w:val="000000"/>
                <w:rFonts w:ascii="Times New Roman" w:cs="Times New Roman" w:hAnsi="Times New Roman"/>
                <w:sz w:val="24"/>
                <w:szCs w:val="24"/>
              </w:rPr>
              <w:tab/>
            </w:r>
            <w:r w:rsidRPr="00DD2428">
              <w:rPr>
                <w:noProof/>
                <w:webHidden/>
                <w:color w:val="000000"/>
                <w:rFonts w:ascii="Times New Roman" w:cs="Times New Roman" w:hAnsi="Times New Roman"/>
                <w:sz w:val="24"/>
                <w:szCs w:val="24"/>
              </w:rPr>
              <w:fldChar w:fldCharType="begin"/>
            </w:r>
            <w:r w:rsidRPr="00DD2428">
              <w:rPr>
                <w:noProof/>
                <w:webHidden/>
                <w:color w:val="000000"/>
                <w:rFonts w:ascii="Times New Roman" w:cs="Times New Roman" w:hAnsi="Times New Roman"/>
                <w:sz w:val="24"/>
                <w:szCs w:val="24"/>
              </w:rPr>
              <w:instrText xml:space="preserve"> PAGEREF _Toc151150762 \h </w:instrText>
            </w:r>
            <w:r w:rsidRPr="00DD2428">
              <w:rPr>
                <w:noProof/>
                <w:webHidden/>
                <w:color w:val="000000"/>
                <w:rFonts w:ascii="Times New Roman" w:cs="Times New Roman" w:hAnsi="Times New Roman"/>
                <w:sz w:val="24"/>
                <w:szCs w:val="24"/>
              </w:rPr>
            </w:r>
            <w:r w:rsidRPr="00DD2428">
              <w:rPr>
                <w:noProof/>
                <w:webHidden/>
                <w:color w:val="000000"/>
                <w:rFonts w:ascii="Times New Roman" w:cs="Times New Roman" w:hAnsi="Times New Roman"/>
                <w:sz w:val="24"/>
                <w:szCs w:val="24"/>
              </w:rPr>
              <w:fldChar w:fldCharType="separate"/>
            </w:r>
            <w:r w:rsidR="003111FF">
              <w:rPr>
                <w:noProof/>
                <w:webHidden/>
                <w:color w:val="000000"/>
                <w:rFonts w:ascii="Times New Roman" w:cs="Times New Roman" w:hAnsi="Times New Roman"/>
                <w:sz w:val="24"/>
                <w:szCs w:val="24"/>
              </w:rPr>
              <w:t>7</w:t>
            </w:r>
            <w:r w:rsidRPr="00DD2428">
              <w:rPr>
                <w:noProof/>
                <w:webHidden/>
                <w:color w:val="000000"/>
                <w:rFonts w:ascii="Times New Roman" w:cs="Times New Roman" w:hAnsi="Times New Roman"/>
                <w:sz w:val="24"/>
                <w:szCs w:val="24"/>
              </w:rPr>
              <w:fldChar w:fldCharType="end"/>
            </w:r>
          </w:hyperlink>
        </w:p>
        <w:p w:rsidR="00DD2428" w:rsidRDefault="00000000" w14:paraId="4E645DDB" w14:textId="32D3AE24" w:rsidP="00DD2428" w:rsidRPr="00DD2428">
          <w:pPr>
            <w:pStyle w:val="TOC1"/>
            <w:spacing w:line="360" w:lineRule="auto"/>
            <w:tabs>
              <w:tab w:val="right" w:leader="dot" w:pos="9016"/>
            </w:tabs>
            <w:rPr>
              <w:noProof/>
              <w:kern w:val="2"/>
              <w:lang w:val="en-US" w:eastAsia="zh-CN"/>
              <w:color w:val="000000"/>
              <w:rFonts w:ascii="Times New Roman" w:cs="Times New Roman" w:hAnsi="Times New Roman" w:eastAsiaTheme="minorEastAsia"/>
              <w:sz w:val="24"/>
              <w:szCs w:val="24"/>
            </w:rPr>
          </w:pPr>
          <w:hyperlink w:anchor="_Toc151150763" w:history="1">
            <w:r w:rsidRPr="00DD2428">
              <w:rPr>
                <w:noProof/>
                <w:rStyle w:val="Hyperlink"/>
                <w:color w:val="000000"/>
                <w:rFonts w:ascii="Times New Roman" w:cs="Times New Roman" w:hAnsi="Times New Roman"/>
                <w:sz w:val="24"/>
                <w:szCs w:val="24"/>
              </w:rPr>
              <w:t>Conclusion</w:t>
            </w:r>
            <w:r w:rsidRPr="00DD2428">
              <w:rPr>
                <w:noProof/>
                <w:webHidden/>
                <w:color w:val="000000"/>
                <w:rFonts w:ascii="Times New Roman" w:cs="Times New Roman" w:hAnsi="Times New Roman"/>
                <w:sz w:val="24"/>
                <w:szCs w:val="24"/>
              </w:rPr>
              <w:tab/>
            </w:r>
            <w:r w:rsidRPr="00DD2428">
              <w:rPr>
                <w:noProof/>
                <w:webHidden/>
                <w:color w:val="000000"/>
                <w:rFonts w:ascii="Times New Roman" w:cs="Times New Roman" w:hAnsi="Times New Roman"/>
                <w:sz w:val="24"/>
                <w:szCs w:val="24"/>
              </w:rPr>
              <w:fldChar w:fldCharType="begin"/>
            </w:r>
            <w:r w:rsidRPr="00DD2428">
              <w:rPr>
                <w:noProof/>
                <w:webHidden/>
                <w:color w:val="000000"/>
                <w:rFonts w:ascii="Times New Roman" w:cs="Times New Roman" w:hAnsi="Times New Roman"/>
                <w:sz w:val="24"/>
                <w:szCs w:val="24"/>
              </w:rPr>
              <w:instrText xml:space="preserve"> PAGEREF _Toc151150763 \h </w:instrText>
            </w:r>
            <w:r w:rsidRPr="00DD2428">
              <w:rPr>
                <w:noProof/>
                <w:webHidden/>
                <w:color w:val="000000"/>
                <w:rFonts w:ascii="Times New Roman" w:cs="Times New Roman" w:hAnsi="Times New Roman"/>
                <w:sz w:val="24"/>
                <w:szCs w:val="24"/>
              </w:rPr>
            </w:r>
            <w:r w:rsidRPr="00DD2428">
              <w:rPr>
                <w:noProof/>
                <w:webHidden/>
                <w:color w:val="000000"/>
                <w:rFonts w:ascii="Times New Roman" w:cs="Times New Roman" w:hAnsi="Times New Roman"/>
                <w:sz w:val="24"/>
                <w:szCs w:val="24"/>
              </w:rPr>
              <w:fldChar w:fldCharType="separate"/>
            </w:r>
            <w:r w:rsidR="003111FF">
              <w:rPr>
                <w:noProof/>
                <w:webHidden/>
                <w:color w:val="000000"/>
                <w:rFonts w:ascii="Times New Roman" w:cs="Times New Roman" w:hAnsi="Times New Roman"/>
                <w:sz w:val="24"/>
                <w:szCs w:val="24"/>
              </w:rPr>
              <w:t>8</w:t>
            </w:r>
            <w:r w:rsidRPr="00DD2428">
              <w:rPr>
                <w:noProof/>
                <w:webHidden/>
                <w:color w:val="000000"/>
                <w:rFonts w:ascii="Times New Roman" w:cs="Times New Roman" w:hAnsi="Times New Roman"/>
                <w:sz w:val="24"/>
                <w:szCs w:val="24"/>
              </w:rPr>
              <w:fldChar w:fldCharType="end"/>
            </w:r>
          </w:hyperlink>
        </w:p>
        <w:p w:rsidR="00DD2428" w:rsidRDefault="00000000" w14:paraId="7B7180E8" w14:textId="24D12E06" w:rsidP="00DD2428" w:rsidRPr="00DD2428">
          <w:pPr>
            <w:pStyle w:val="TOC1"/>
            <w:spacing w:line="360" w:lineRule="auto"/>
            <w:tabs>
              <w:tab w:val="right" w:leader="dot" w:pos="9016"/>
            </w:tabs>
            <w:rPr>
              <w:noProof/>
              <w:kern w:val="2"/>
              <w:lang w:val="en-US" w:eastAsia="zh-CN"/>
              <w:color w:val="000000"/>
              <w:rFonts w:ascii="Times New Roman" w:cs="Times New Roman" w:hAnsi="Times New Roman" w:eastAsiaTheme="minorEastAsia"/>
              <w:sz w:val="24"/>
              <w:szCs w:val="24"/>
            </w:rPr>
          </w:pPr>
          <w:hyperlink w:anchor="_Toc151150764" w:history="1">
            <w:r w:rsidRPr="00DD2428">
              <w:rPr>
                <w:noProof/>
                <w:rStyle w:val="Hyperlink"/>
                <w:color w:val="000000"/>
                <w:rFonts w:ascii="Times New Roman" w:cs="Times New Roman" w:hAnsi="Times New Roman"/>
                <w:sz w:val="24"/>
                <w:szCs w:val="24"/>
              </w:rPr>
              <w:t>Reference</w:t>
            </w:r>
            <w:r w:rsidRPr="00DD2428">
              <w:rPr>
                <w:noProof/>
                <w:webHidden/>
                <w:color w:val="000000"/>
                <w:rFonts w:ascii="Times New Roman" w:cs="Times New Roman" w:hAnsi="Times New Roman"/>
                <w:sz w:val="24"/>
                <w:szCs w:val="24"/>
              </w:rPr>
              <w:tab/>
            </w:r>
            <w:r w:rsidRPr="00DD2428">
              <w:rPr>
                <w:noProof/>
                <w:webHidden/>
                <w:color w:val="000000"/>
                <w:rFonts w:ascii="Times New Roman" w:cs="Times New Roman" w:hAnsi="Times New Roman"/>
                <w:sz w:val="24"/>
                <w:szCs w:val="24"/>
              </w:rPr>
              <w:fldChar w:fldCharType="begin"/>
            </w:r>
            <w:r w:rsidRPr="00DD2428">
              <w:rPr>
                <w:noProof/>
                <w:webHidden/>
                <w:color w:val="000000"/>
                <w:rFonts w:ascii="Times New Roman" w:cs="Times New Roman" w:hAnsi="Times New Roman"/>
                <w:sz w:val="24"/>
                <w:szCs w:val="24"/>
              </w:rPr>
              <w:instrText xml:space="preserve"> PAGEREF _Toc151150764 \h </w:instrText>
            </w:r>
            <w:r w:rsidRPr="00DD2428">
              <w:rPr>
                <w:noProof/>
                <w:webHidden/>
                <w:color w:val="000000"/>
                <w:rFonts w:ascii="Times New Roman" w:cs="Times New Roman" w:hAnsi="Times New Roman"/>
                <w:sz w:val="24"/>
                <w:szCs w:val="24"/>
              </w:rPr>
            </w:r>
            <w:r w:rsidRPr="00DD2428">
              <w:rPr>
                <w:noProof/>
                <w:webHidden/>
                <w:color w:val="000000"/>
                <w:rFonts w:ascii="Times New Roman" w:cs="Times New Roman" w:hAnsi="Times New Roman"/>
                <w:sz w:val="24"/>
                <w:szCs w:val="24"/>
              </w:rPr>
              <w:fldChar w:fldCharType="separate"/>
            </w:r>
            <w:r w:rsidR="003111FF">
              <w:rPr>
                <w:noProof/>
                <w:webHidden/>
                <w:color w:val="000000"/>
                <w:rFonts w:ascii="Times New Roman" w:cs="Times New Roman" w:hAnsi="Times New Roman"/>
                <w:sz w:val="24"/>
                <w:szCs w:val="24"/>
              </w:rPr>
              <w:t>9</w:t>
            </w:r>
            <w:r w:rsidRPr="00DD2428">
              <w:rPr>
                <w:noProof/>
                <w:webHidden/>
                <w:color w:val="000000"/>
                <w:rFonts w:ascii="Times New Roman" w:cs="Times New Roman" w:hAnsi="Times New Roman"/>
                <w:sz w:val="24"/>
                <w:szCs w:val="24"/>
              </w:rPr>
              <w:fldChar w:fldCharType="end"/>
            </w:r>
          </w:hyperlink>
        </w:p>
        <w:p w:rsidR="00762B63" w:rsidRDefault="00000000" w14:paraId="3ED769F4" w14:textId="4C6B4921" w:rsidP="00DD2428" w:rsidRPr="00DD2428">
          <w:pPr>
            <w:jc w:val="both"/>
            <w:spacing w:line="360" w:lineRule="auto"/>
            <w:rPr>
              <w:color w:val="000000"/>
              <w:rFonts w:ascii="Times New Roman" w:cs="Times New Roman" w:hAnsi="Times New Roman"/>
            </w:rPr>
          </w:pPr>
          <w:r w:rsidRPr="00DD2428">
            <w:rPr>
              <w:bCs/>
              <w:noProof/>
              <w:b/>
              <w:color w:val="000000"/>
              <w:rFonts w:ascii="Times New Roman" w:cs="Times New Roman" w:hAnsi="Times New Roman"/>
              <w:sz w:val="24"/>
              <w:szCs w:val="24"/>
            </w:rPr>
            <w:fldChar w:fldCharType="end"/>
          </w:r>
        </w:p>
      </w:sdtContent>
    </w:sdt>
    <w:p w:rsidR="00762B63" w:rsidRDefault="00000000" w14:paraId="286D0086" w14:textId="77777777" w:rsidP="00DD2428" w:rsidRPr="00DD2428">
      <w:pPr>
        <w:spacing w:line="360" w:lineRule="auto"/>
        <w:rPr>
          <w:bCs/>
          <w:lang w:eastAsia="en-GB"/>
          <w14:ligatures w14:val="none"/>
          <w:b/>
          <w:color w:val="000000"/>
          <w:rFonts w:ascii="Times New Roman" w:cs="Times New Roman" w:eastAsia="Times New Roman" w:hAnsi="Times New Roman"/>
          <w:sz w:val="24"/>
          <w:szCs w:val="24"/>
        </w:rPr>
      </w:pPr>
      <w:r>
        <w:rPr>
          <w:b/>
          <w:color w:val="000000"/>
          <w:rFonts w:ascii="Times New Roman" w:cs="Times New Roman" w:hAnsi="Times New Roman"/>
        </w:rPr>
        <w:br w:type="page"/>
      </w:r>
    </w:p>
    <w:p w:rsidR="00762B63" w:rsidRDefault="00000000" w14:paraId="4308D308" w14:textId="3B50DE4D" w:rsidP="00DD2428" w:rsidRPr="00DD2428">
      <w:pPr>
        <w:pStyle w:val="Heading1"/>
        <w:spacing w:line="360" w:lineRule="auto"/>
        <w:rPr>
          <w:color w:val="000000"/>
          <w:rFonts w:cs="Times New Roman"/>
        </w:rPr>
      </w:pPr>
      <w:bookmarkStart w:id="0" w:name="_Toc151150756"/>
      <w:r w:rsidRPr="00DD2428">
        <w:rPr>
          <w:color w:val="000000"/>
          <w:rFonts w:cs="Times New Roman"/>
        </w:rPr>
        <w:t>Introduction</w:t>
        <w:lastRenderedPageBreak/>
      </w:r>
      <w:bookmarkEnd w:id="0"/>
      <w:r w:rsidRPr="00DD2428">
        <w:rPr>
          <w:color w:val="000000"/>
          <w:rFonts w:cs="Times New Roman"/>
        </w:rPr>
        <w:t> </w:t>
      </w:r>
    </w:p>
    <w:p w:rsidR="00762B63" w:rsidRDefault="00000000" w14:paraId="4494C2E1" w14:textId="77777777" w:rsidP="00DD2428" w:rsidRPr="00DD2428">
      <w:pPr>
        <w:pStyle w:val="NormalWeb"/>
        <w:jc w:val="both"/>
        <w:spacing w:before="0" w:beforeAutospacing="0" w:after="0" w:afterAutospacing="0" w:line="360" w:lineRule="auto"/>
        <w:rPr>
          <w:color w:val="000000"/>
        </w:rPr>
      </w:pPr>
      <w:r w:rsidRPr="00DD2428">
        <w:rPr>
          <w:color w:val="000000"/>
        </w:rPr>
        <w:t>Evidence-based policing has become an influential model in the United Kingdom, emphasizing the use of objective data and scientific research to guide law enforcement practices. A relevant technological development is the increasing use of body-worn cameras (BWCs) by police forces across the UK. This essay will explore the integration of BWCs within the framework of evidence-based policing. The central thesis is that while BWCs have certain advantages in terms of strengthening police evidence and accountability, they also face considerable limitations and challenges that must be carefully addressed for their effective implementation. The impacts of BWCs will depend significantly on how police forces develop policies and training to leverage the benefits while mitigating the risks.</w:t>
      </w:r>
    </w:p>
    <w:p w:rsidR="00762B63" w:rsidRDefault="00000000" w14:paraId="1A051DF0" w14:textId="77777777" w:rsidP="00DD2428" w:rsidRPr="00DD2428">
      <w:pPr>
        <w:pStyle w:val="Heading1"/>
        <w:spacing w:line="360" w:lineRule="auto"/>
        <w:rPr>
          <w:color w:val="000000"/>
          <w:rFonts w:cs="Times New Roman"/>
        </w:rPr>
      </w:pPr>
      <w:bookmarkStart w:id="1" w:name="_Toc151150757"/>
      <w:r w:rsidRPr="00DD2428">
        <w:rPr>
          <w:color w:val="000000"/>
          <w:rFonts w:cs="Times New Roman"/>
        </w:rPr>
        <w:t>Background and Principles of Evidence-Based Policing</w:t>
      </w:r>
      <w:bookmarkEnd w:id="1"/>
      <w:r w:rsidRPr="00DD2428">
        <w:rPr>
          <w:color w:val="000000"/>
          <w:rFonts w:cs="Times New Roman"/>
        </w:rPr>
        <w:t> </w:t>
      </w:r>
    </w:p>
    <w:p w:rsidR="00762B63" w:rsidRDefault="00000000" w14:paraId="515A3EC0" w14:textId="2EA0011F" w:rsidP="00DD2428" w:rsidRPr="00DD2428">
      <w:pPr>
        <w:pStyle w:val="NormalWeb"/>
        <w:jc w:val="both"/>
        <w:spacing w:before="0" w:beforeAutospacing="0" w:after="0" w:afterAutospacing="0" w:line="360" w:lineRule="auto"/>
        <w:rPr>
          <w:color w:val="000000"/>
        </w:rPr>
      </w:pPr>
      <w:r w:rsidRPr="00DD2428">
        <w:rPr>
          <w:color w:val="000000"/>
        </w:rPr>
        <w:t xml:space="preserve">Evidence-based policing emerged in the 1990s as an influential new model for law enforcement guided by the goal of </w:t>
      </w:r>
      <w:r w:rsidR="00454DF3" w:rsidRPr="00DD2428">
        <w:rPr>
          <w:color w:val="000000"/>
        </w:rPr>
        <w:t>developing</w:t>
      </w:r>
      <w:r w:rsidRPr="00DD2428">
        <w:rPr>
          <w:color w:val="000000"/>
        </w:rPr>
        <w:t xml:space="preserve"> policing practices beyond over-reliance on tradition, intuition, and unsystematic experience (Miranda, 2022). It emphasizes </w:t>
      </w:r>
      <w:r w:rsidR="00454DF3" w:rsidRPr="00DD2428">
        <w:rPr>
          <w:color w:val="000000"/>
        </w:rPr>
        <w:t>depending</w:t>
      </w:r>
      <w:r w:rsidRPr="00DD2428">
        <w:rPr>
          <w:color w:val="000000"/>
        </w:rPr>
        <w:t xml:space="preserve"> on police strategies, operations, and managerial practices on the best available research evidence that has been compiled and analysed. The core principles of evidence-based policing include making decisions founded on the most current and robust scientific research</w:t>
      </w:r>
      <w:r w:rsidR="00454DF3" w:rsidRPr="00DD2428">
        <w:rPr>
          <w:color w:val="000000"/>
        </w:rPr>
        <w:t xml:space="preserve"> and </w:t>
      </w:r>
      <w:r w:rsidRPr="00DD2428">
        <w:rPr>
          <w:color w:val="000000"/>
        </w:rPr>
        <w:t>systematically evaluating, practices to produce empirical evidence</w:t>
      </w:r>
      <w:r w:rsidR="00454DF3" w:rsidRPr="00DD2428">
        <w:rPr>
          <w:color w:val="000000"/>
        </w:rPr>
        <w:t xml:space="preserve">. </w:t>
      </w:r>
      <w:r w:rsidRPr="00DD2428">
        <w:rPr>
          <w:color w:val="000000"/>
        </w:rPr>
        <w:t>The United Kingdom has been at the forefront of integrating evidence-based approaches into policing. This led to the development of initiatives like the National Decision Model (NDM) which provides a framework for evidence-based decisions in complex situations on the front line. According to Yokum, Ravishankar and Coppock (2019), research units like the College of Policing What Works Centre review academic studies and police data to produce and disseminate evidence summaries, systematic reviews, and policy recommendations. The drive toward evidence-based policing also led UK police forces to appoint research managers to embed evidence-based practices at the organizational level.</w:t>
      </w:r>
    </w:p>
    <w:p w:rsidR="00762B63" w:rsidRDefault="00000000" w14:paraId="0E263F4B" w14:textId="600C748C" w:rsidP="00DD2428" w:rsidRPr="00DD2428">
      <w:pPr>
        <w:pStyle w:val="NormalWeb"/>
        <w:jc w:val="both"/>
        <w:spacing w:before="0" w:beforeAutospacing="0" w:after="0" w:afterAutospacing="0" w:line="360" w:lineRule="auto"/>
        <w:rPr>
          <w:color w:val="000000"/>
        </w:rPr>
      </w:pPr>
      <w:r w:rsidRPr="00DD2428">
        <w:rPr>
          <w:color w:val="000000"/>
        </w:rPr>
        <w:t xml:space="preserve">While evidence-based policing is still evolving, adherence to core principles of basing practices on objective, transparent research, systematically evaluating interventions, and promoting accountability has become integral in the UK (Lum </w:t>
      </w:r>
      <w:r w:rsidRPr="00DD2428">
        <w:rPr>
          <w:iCs/>
          <w:i/>
          <w:color w:val="000000"/>
        </w:rPr>
        <w:t xml:space="preserve">et al. </w:t>
      </w:r>
      <w:r w:rsidRPr="00DD2428">
        <w:rPr>
          <w:color w:val="000000"/>
        </w:rPr>
        <w:t xml:space="preserve">2020). This cultural shift provides an important context for evaluating more recent technologies like body-worn cameras within an evidence-based policing framework. A key element of evidence-based policing is the concept of police legitimacy, which research shows is crucial for maintaining public trust and cooperation vital to effective law enforcement. According to Hansen Löfstrand and Backman </w:t>
      </w:r>
      <w:r w:rsidRPr="00DD2428">
        <w:rPr>
          <w:color w:val="000000"/>
        </w:rPr>
        <w:t>(2021), evidence suggests procedural justice and fair treatment perceived as unbiased are central to legitimacy. The emphasis on objective evidence and accountability in evidence-based policing can strengthen external legitimacy through transparent data practices demonstrating impartiality. Internally, it can also bolster organizational justice, which evidence links to better officer well-being, attitudes, and behaviours that impact community relations. Integrating evidence-based practices is thus believed to enhance both external legitimacy with citizens as well as internal legitimacy critical for ethical, lawful, and effective policing. However, effectively translating principles into long-term change requires sustained leadership and organizational transformation.</w:t>
        <w:lastRenderedPageBreak/>
      </w:r>
    </w:p>
    <w:p w:rsidR="00762B63" w:rsidRDefault="00000000" w14:paraId="6C56D72B" w14:textId="77777777" w:rsidP="00DD2428" w:rsidRPr="00DD2428">
      <w:pPr>
        <w:pStyle w:val="Heading1"/>
        <w:spacing w:line="360" w:lineRule="auto"/>
        <w:rPr>
          <w:color w:val="000000"/>
          <w:rFonts w:cs="Times New Roman"/>
        </w:rPr>
      </w:pPr>
      <w:bookmarkStart w:id="2" w:name="_Toc151150758"/>
      <w:r w:rsidRPr="00DD2428">
        <w:rPr>
          <w:color w:val="000000"/>
          <w:rFonts w:cs="Times New Roman"/>
        </w:rPr>
        <w:t>The National Decision Model (NDM) and Its Application</w:t>
      </w:r>
      <w:bookmarkEnd w:id="2"/>
    </w:p>
    <w:p w:rsidR="00762B63" w:rsidRDefault="00000000" w14:paraId="5A896BEE" w14:textId="77777777" w:rsidP="00DD2428" w:rsidRPr="00DD2428">
      <w:pPr>
        <w:pStyle w:val="NormalWeb"/>
        <w:jc w:val="both"/>
        <w:spacing w:before="0" w:beforeAutospacing="0" w:after="0" w:afterAutospacing="0" w:line="360" w:lineRule="auto"/>
        <w:rPr>
          <w:color w:val="000000"/>
        </w:rPr>
      </w:pPr>
      <w:r w:rsidRPr="00DD2428">
        <w:rPr>
          <w:color w:val="000000"/>
        </w:rPr>
        <w:t>The National Decision Model (NDM) is a decision-making framework utilized by UK police forces to facilitate evidence-based decisions in complex situations on the frontline. Developed jointly by the National Policing Improvement Agency and the Metropolitan Police Service in the early 2010s. The NDM provides officers with a logical, step-by-step process for gathering information, developing hypotheses, considering appropriate powers and policies, identifying options and contingencies, and taking action in high-pressure situations (Malm, 2019). The NDM consists of seven key decision points: identifying situational factors, making an initial threat assessment, developing a working strategy, identifying powers and policies, considering options, evaluating options, and finally taking action. At each step, officers are prompted to gather and evaluate evidence that can justify their ultimate course of action. This emphasis on informed evaluation rather than gut instinct is rooted in principles of evidence-based policing.</w:t>
      </w:r>
    </w:p>
    <w:p w:rsidR="00762B63" w:rsidRDefault="00000000" w14:paraId="64FE6519" w14:textId="741754DE" w:rsidP="00DD2428" w:rsidRPr="00DD2428">
      <w:pPr>
        <w:pStyle w:val="NormalWeb"/>
        <w:jc w:val="both"/>
        <w:spacing w:before="0" w:beforeAutospacing="0" w:after="0" w:afterAutospacing="0" w:line="360" w:lineRule="auto"/>
        <w:rPr>
          <w:color w:val="000000"/>
        </w:rPr>
      </w:pPr>
      <w:r w:rsidRPr="00DD2428">
        <w:rPr>
          <w:color w:val="000000"/>
        </w:rPr>
        <w:t xml:space="preserve">The model has been incorporated into national training and guidance, though research shows application remains inconsistent. When followed correctly, the NDM promotes decisions aligned with the Police and Criminal Evidence Act 1984 codes of practice, including necessity, proportionality, and justification with evidence. Case law like R. v. H (2003) established officers have a duty to follow set procedures and justify decisions based on a rational assessment of circumstances. However, research by the College of Policing found officers receive mixed NDM training, leading to variable adherence. This raises accountability concerns. Clear NDM policies, training resources, and oversight are required to correctly embed evidence-based decisions (Webster, Miranda, and Leleux, 2022). When applied appropriately, the model can significantly enhance consistency, transparency, and proportionality in police actions, supporting principles of evidence-based policing. However, work is still required to fully integrate the NDM into institutional culture and ensure rigorous </w:t>
      </w:r>
      <w:r w:rsidRPr="00DD2428">
        <w:rPr>
          <w:color w:val="000000"/>
        </w:rPr>
        <w:t>evidence evaluation in officer decision-making. According to Koslicki (2019), proper application of the National Decision Model can also assist UK police in effectively leveraging new technologies like body-worn cameras. The systematic approach prompts officers to gather video evidence when available and objectively evaluate footage to inform decisions. </w:t>
        <w:lastRenderedPageBreak/>
      </w:r>
    </w:p>
    <w:p w:rsidR="00762B63" w:rsidRDefault="00000000" w14:paraId="0E794F8B" w14:textId="77777777" w:rsidP="00DD2428" w:rsidRPr="00DD2428">
      <w:pPr>
        <w:pStyle w:val="Heading1"/>
        <w:spacing w:line="360" w:lineRule="auto"/>
        <w:rPr>
          <w:color w:val="000000"/>
          <w:rFonts w:cs="Times New Roman"/>
        </w:rPr>
      </w:pPr>
      <w:bookmarkStart w:id="3" w:name="_Toc151150759"/>
      <w:r w:rsidRPr="00DD2428">
        <w:rPr>
          <w:color w:val="000000"/>
          <w:rFonts w:cs="Times New Roman"/>
        </w:rPr>
        <w:t>Introduction to Body-Worn Cameras in UK Policing</w:t>
      </w:r>
      <w:bookmarkEnd w:id="3"/>
    </w:p>
    <w:p w:rsidR="00762B63" w:rsidRDefault="00000000" w14:paraId="5EED4AB5" w14:textId="0A05905A" w:rsidP="00DD2428" w:rsidRPr="00DD2428">
      <w:pPr>
        <w:pStyle w:val="NormalWeb"/>
        <w:jc w:val="both"/>
        <w:spacing w:before="0" w:beforeAutospacing="0" w:after="0" w:afterAutospacing="0" w:line="360" w:lineRule="auto"/>
        <w:rPr>
          <w:color w:val="000000"/>
        </w:rPr>
      </w:pPr>
      <w:r w:rsidRPr="00DD2428">
        <w:rPr>
          <w:color w:val="000000"/>
        </w:rPr>
        <w:t xml:space="preserve">Body-worn cameras (BWCs) are portable audio-video recording devices that allow officers to record interactions during law enforcement activities, arrests, and patrols. According to Laming (2019), police forces across the United Kingdom have been adopting BWC programs since trials first began in Plymouth in 2005. By 2022, over 90% of forces had implemented or were testing BWCs, with full nationwide adoption expected by 2025 (Bromberg, Faubert and Charbonneau, 2022). The initial impetus for deploying BWCs was to improve evidence gathering during arrests and encounters. The footage could provide objective visual evidence to support charging decisions and prosecutions in line with the principles of evidence-based policing. Additional expected benefits that drove adoption included improving police transparency and accountability to the public, reducing complaints against officers, and modifying </w:t>
      </w:r>
      <w:r w:rsidR="00DD2428" w:rsidRPr="00DD2428">
        <w:rPr>
          <w:color w:val="000000"/>
        </w:rPr>
        <w:t>behaviours</w:t>
      </w:r>
      <w:r w:rsidRPr="00DD2428">
        <w:rPr>
          <w:color w:val="000000"/>
        </w:rPr>
        <w:t xml:space="preserve"> of both police and citizens through awareness of being recorded.</w:t>
      </w:r>
    </w:p>
    <w:p w:rsidR="00762B63" w:rsidRDefault="00000000" w14:paraId="5057D8F8" w14:textId="7AD453AF" w:rsidP="00DD2428" w:rsidRPr="00DD2428">
      <w:pPr>
        <w:pStyle w:val="NormalWeb"/>
        <w:jc w:val="both"/>
        <w:spacing w:before="0" w:beforeAutospacing="0" w:after="0" w:afterAutospacing="0" w:line="360" w:lineRule="auto"/>
        <w:rPr>
          <w:color w:val="000000"/>
        </w:rPr>
      </w:pPr>
      <w:r w:rsidRPr="00DD2428">
        <w:rPr>
          <w:color w:val="000000"/>
        </w:rPr>
        <w:t xml:space="preserve">Policy and guidance have evolved to direct appropriate BWC usage. According to Lawshe </w:t>
      </w:r>
      <w:r w:rsidRPr="00DD2428">
        <w:rPr>
          <w:iCs/>
          <w:i/>
          <w:color w:val="000000"/>
        </w:rPr>
        <w:t xml:space="preserve">et al. </w:t>
      </w:r>
      <w:r w:rsidRPr="00DD2428">
        <w:rPr>
          <w:color w:val="000000"/>
        </w:rPr>
        <w:t>(2021), the College of Policing framework published in 2022 emphasized using cameras for gathering evidence while requiring officers to adhere to privacy protections and data regulations. While early adoption was inconsistent, national standards are being implemented to guide the integration of BWCs within evidence-based policing frameworks. </w:t>
      </w:r>
    </w:p>
    <w:p w:rsidR="00762B63" w:rsidRDefault="00000000" w14:paraId="552B8C6B" w14:textId="77777777" w:rsidP="00DD2428" w:rsidRPr="00DD2428">
      <w:pPr>
        <w:pStyle w:val="Heading1"/>
        <w:spacing w:line="360" w:lineRule="auto"/>
        <w:rPr>
          <w:color w:val="000000"/>
          <w:rFonts w:cs="Times New Roman"/>
        </w:rPr>
      </w:pPr>
      <w:bookmarkStart w:id="4" w:name="_Toc151150760"/>
      <w:r w:rsidRPr="00DD2428">
        <w:rPr>
          <w:color w:val="000000"/>
          <w:rFonts w:cs="Times New Roman"/>
        </w:rPr>
        <w:t>Body-Worn Cameras and Evidence-Based Policing</w:t>
      </w:r>
      <w:bookmarkEnd w:id="4"/>
    </w:p>
    <w:p w:rsidR="00762B63" w:rsidRDefault="00000000" w14:paraId="02B6B50C" w14:textId="18AE8941" w:rsidP="00DD2428" w:rsidRPr="00DD2428">
      <w:pPr>
        <w:pStyle w:val="NormalWeb"/>
        <w:jc w:val="both"/>
        <w:spacing w:before="0" w:beforeAutospacing="0" w:after="0" w:afterAutospacing="0" w:line="360" w:lineRule="auto"/>
        <w:rPr>
          <w:color w:val="000000"/>
        </w:rPr>
      </w:pPr>
      <w:r w:rsidRPr="00DD2428">
        <w:rPr>
          <w:color w:val="000000"/>
        </w:rPr>
        <w:t>Advocates argue that body-worn cameras align well with core principles of evidence-based policing, as they can significantly strengthen both evidence-gathering and organizational accountability when implemented appropriately. The video footage provides a unique permanent record of police-public encounters and other incidents, allowing for more comprehensive reviews and analysis to identify areas for improvement. Several UK studies have cited reductions in the use of force and complaints against officers after BWC adoption, including Cambridge University's 2021 randomized controlled trial. R. v. Cole (2017) confirmed properly obtained footage as impartially documenting events during the arrest. This evidence facilitates holding officers accountable through oversight programs like the Police Upholding Standards Unit which utilizes BWC footage in misconduct reviews.</w:t>
      </w:r>
    </w:p>
    <w:p w:rsidR="00762B63" w:rsidRDefault="00000000" w14:paraId="364C4E79" w14:textId="268AFC76" w:rsidP="00DD2428" w:rsidRPr="00DD2428">
      <w:pPr>
        <w:pStyle w:val="NormalWeb"/>
        <w:jc w:val="both"/>
        <w:spacing w:before="0" w:beforeAutospacing="0" w:after="0" w:afterAutospacing="0" w:line="360" w:lineRule="auto"/>
        <w:rPr>
          <w:color w:val="000000"/>
        </w:rPr>
      </w:pPr>
      <w:r w:rsidRPr="00DD2428">
        <w:rPr>
          <w:color w:val="000000"/>
        </w:rPr>
        <w:t>However, challenges remain regarding data practices, privacy concerns, and the need for broader organizational change alongside technology adoption. UK Information Commissioner audits have found improper video access and retention issues in some forces. High-profile cases like R. v. Virdi (2021) have increased public concerns over surveillance and consent requirements with BWCs. And research shows positive outcomes still require enhancing training, procedures, community relations, and organizational culture. While BWCs can positively impact evidence-based policing goals like transparency, accountability, and ethical practice, thoughtful policies, training, safeguards, and leadership are essential to maximize benefits and mitigate risks. As former UK Biometrics Commissioner Paul Wiles concluded, their success depends on how the technology is used, rather than the technology itself (Pearson, Rowe and Rowe, 2020). Additionally, the video evidence from body-worn cameras is subject to human biases and interpretation. While it provides an objective record, discretion is still required in analysis, such as determining the relevance and context of footage. </w:t>
        <w:lastRenderedPageBreak/>
      </w:r>
    </w:p>
    <w:p w:rsidR="00762B63" w:rsidRDefault="00000000" w14:paraId="286B4BE1" w14:textId="77777777" w:rsidP="00DD2428" w:rsidRPr="00DD2428">
      <w:pPr>
        <w:pStyle w:val="Heading1"/>
        <w:spacing w:line="360" w:lineRule="auto"/>
        <w:rPr>
          <w:color w:val="000000"/>
          <w:rFonts w:cs="Times New Roman"/>
        </w:rPr>
      </w:pPr>
      <w:bookmarkStart w:id="5" w:name="_Toc151150761"/>
      <w:r w:rsidRPr="00DD2428">
        <w:rPr>
          <w:color w:val="000000"/>
          <w:rFonts w:cs="Times New Roman"/>
        </w:rPr>
        <w:t>Challenges and Limitations of Body-Worn Cameras</w:t>
      </w:r>
      <w:bookmarkEnd w:id="5"/>
    </w:p>
    <w:p w:rsidR="00762B63" w:rsidRDefault="00000000" w14:paraId="374AD200" w14:textId="38AA0E99" w:rsidP="00DD2428" w:rsidRPr="00DD2428">
      <w:pPr>
        <w:pStyle w:val="NormalWeb"/>
        <w:jc w:val="both"/>
        <w:spacing w:before="0" w:beforeAutospacing="0" w:after="0" w:afterAutospacing="0" w:line="360" w:lineRule="auto"/>
        <w:rPr>
          <w:color w:val="000000"/>
        </w:rPr>
      </w:pPr>
      <w:r w:rsidRPr="00DD2428">
        <w:rPr>
          <w:color w:val="000000"/>
        </w:rPr>
        <w:t>While body-worn cameras can offer advantages, implementing an effective BWC program presents an array of challenges and limitations that UK police forces have grappled with. Technical difficulties are common, including equipment malfunctions and failures. Outdated technology, poor maintenance, and inadequate training on using cameras contribute to issues. The cost of purchasing quality cameras and cloud storage for enormous video volumes also causes financial strain for police. Privacy issues raise significant public concerns, amplified after high-profile illegal or excessive recordings like in R. v. Virdi. Though regulated under the Data Protection Act 2018, ensuring appropriate data handling practices remains challenging (Curlewis and Sepuru, 2022). The Surveillance Camera Commissioner has highlighted the risks of over-recording vulnerable groups and non-crime incidents. Strict consent requirements also apply for recording in homes under Domestic CCTV Guidance.</w:t>
      </w:r>
    </w:p>
    <w:p w:rsidR="00762B63" w:rsidRDefault="00000000" w14:paraId="4C672CFB" w14:textId="7E2A635E" w:rsidP="00DD2428" w:rsidRPr="00DD2428">
      <w:pPr>
        <w:pStyle w:val="NormalWeb"/>
        <w:jc w:val="both"/>
        <w:spacing w:before="0" w:beforeAutospacing="0" w:after="0" w:afterAutospacing="0" w:line="360" w:lineRule="auto"/>
        <w:rPr>
          <w:color w:val="000000"/>
        </w:rPr>
      </w:pPr>
      <w:r w:rsidRPr="00DD2428">
        <w:rPr>
          <w:color w:val="000000"/>
        </w:rPr>
        <w:t xml:space="preserve">While BWCs aim to improve accountability, the College of Policing review found mixed impacts on officer behaviour, with civil liberties groups cautioning cameras alone cannot guarantee constitutional policing without addressing wider organizational cultures. There are also risks of over-reliance on footage when angles can miss critical context. As concluded in R. v. Ward (R. v. Ward, 2017), assessing the reasonableness of officer actions requires considering situational factors beyond video evidence. Though initiated to provide evidence, Fussey et al. found officers often use discretion to turn cameras off in UK trials, raising concerns over selective recording. The London Policing Ethics Panel warned that BWCs may </w:t>
      </w:r>
      <w:r w:rsidRPr="00DD2428">
        <w:rPr>
          <w:color w:val="000000"/>
        </w:rPr>
        <w:t>even discourage officer engagement if handled poorly (White and Malm, 2020). Thorough policy and training on appropriate evidence gathering are critical to avoid misuse. </w:t>
        <w:lastRenderedPageBreak/>
      </w:r>
    </w:p>
    <w:p w:rsidR="00762B63" w:rsidRDefault="00000000" w14:paraId="2D357100" w14:textId="77777777" w:rsidP="00DD2428" w:rsidRPr="00DD2428">
      <w:pPr>
        <w:pStyle w:val="Heading1"/>
        <w:spacing w:line="360" w:lineRule="auto"/>
        <w:rPr>
          <w:color w:val="000000"/>
          <w:rFonts w:cs="Times New Roman"/>
        </w:rPr>
      </w:pPr>
      <w:bookmarkStart w:id="6" w:name="_Toc151150762"/>
      <w:r w:rsidRPr="00DD2428">
        <w:rPr>
          <w:color w:val="000000"/>
          <w:rFonts w:cs="Times New Roman"/>
        </w:rPr>
        <w:t>Evaluation of Body-Worn Cameras in the Context of the NDM</w:t>
      </w:r>
      <w:bookmarkEnd w:id="6"/>
    </w:p>
    <w:p w:rsidR="00762B63" w:rsidRDefault="00000000" w14:paraId="763CE257" w14:textId="4FB825E2" w:rsidP="00DD2428" w:rsidRPr="00DD2428">
      <w:pPr>
        <w:pStyle w:val="NormalWeb"/>
        <w:jc w:val="both"/>
        <w:spacing w:before="0" w:beforeAutospacing="0" w:after="0" w:afterAutospacing="0" w:line="360" w:lineRule="auto"/>
        <w:rPr>
          <w:color w:val="000000"/>
        </w:rPr>
      </w:pPr>
      <w:r w:rsidRPr="00DD2428">
        <w:rPr>
          <w:color w:val="000000"/>
        </w:rPr>
        <w:t xml:space="preserve">The National Decision Model provides a structured framework for evidence-based decision-making that has important implications for integrating new technologies like body-worn cameras (Barlow, 2023). When applied appropriately under the model, BWCs have the potential to assist officers in gathering high-quality visual evidence to inform evaluations at various stages without contradicting the careful, research-based principles of the NDM. However, aspects of current BWC use deviate from core tenets of the NDM, raising accountability concerns if not addressed through training and policy. According to Ariel </w:t>
      </w:r>
      <w:r w:rsidRPr="00DD2428">
        <w:rPr>
          <w:iCs/>
          <w:i/>
          <w:color w:val="000000"/>
        </w:rPr>
        <w:t xml:space="preserve">et al. </w:t>
      </w:r>
      <w:r w:rsidRPr="00DD2428">
        <w:rPr>
          <w:color w:val="000000"/>
        </w:rPr>
        <w:t>(2019), during the information-gathering phase, BWCs provide audio and video recordings that can be highly valuable additional evidence to incorporate into a thorough assessment of the situation. However, officers must be careful to avoid over-reliance on footage and remain focused on gathering all available contextual evidence. According to Rowe (2023), BWC footage can also inform option evaluations and final actions under the NDM framework. But recordings should be assessed objectively, within the totality of circumstances.</w:t>
      </w:r>
    </w:p>
    <w:p w:rsidR="00762B63" w:rsidRDefault="00000000" w14:paraId="18C41F8A" w14:textId="3F0D5B56" w:rsidP="00DD2428" w:rsidRPr="00DD2428">
      <w:pPr>
        <w:pStyle w:val="NormalWeb"/>
        <w:jc w:val="both"/>
        <w:spacing w:before="0" w:beforeAutospacing="0" w:after="0" w:afterAutospacing="0" w:line="360" w:lineRule="auto"/>
        <w:rPr>
          <w:color w:val="000000"/>
        </w:rPr>
      </w:pPr>
      <w:r w:rsidRPr="00DD2428">
        <w:rPr>
          <w:color w:val="000000"/>
        </w:rPr>
        <w:t>Challenges arise regarding the selective activation of cameras against NDM principles and legal requirements to justify decisions with evidence. According to Bowling and Iyer (2019) during confrontations, officers often deviate from policy by turning cameras off prior to final actions and evaluations. These risks conceal improper conduct rather than supporting transparency. BWCs also impact rights considerations which are central to the NDM. Recordings must be handled lawfully to respect privacy rights or risk unlawfully obtained evidence being ruled inadmissible in R. v. Virdi (R. v. R.V. - SCC Cases, 2017). Informed consent should be sought where feasible. While BWCs can potentiate evidence-based decisions, current practices too often diverge from the structured NDM approach. Reforms require improved training and accountability around evidence gathering. With diligent oversight and policy aligned to principles like proportionality and procedural justice emphasized in the NDM, BWCs present opportunities to positively evolve policing within a thoughtful evidence-based framework. However, this depends on how police forces choose to implement the technology in practice.</w:t>
      </w:r>
    </w:p>
    <w:p w:rsidR="00762B63" w:rsidRDefault="00000000" w14:paraId="36FAB565" w14:textId="77777777" w:rsidP="00DD2428" w:rsidRPr="00DD2428">
      <w:pPr>
        <w:pStyle w:val="Heading1"/>
        <w:spacing w:line="360" w:lineRule="auto"/>
        <w:rPr>
          <w:color w:val="000000"/>
          <w:rFonts w:cs="Times New Roman"/>
        </w:rPr>
      </w:pPr>
      <w:bookmarkStart w:id="7" w:name="_Toc151150763"/>
      <w:r w:rsidRPr="00DD2428">
        <w:rPr>
          <w:color w:val="000000"/>
          <w:rFonts w:cs="Times New Roman"/>
        </w:rPr>
        <w:t>Conclusion</w:t>
        <w:lastRenderedPageBreak/>
      </w:r>
      <w:bookmarkEnd w:id="7"/>
    </w:p>
    <w:p w:rsidR="00762B63" w:rsidRDefault="00000000" w14:paraId="4B0DA960" w14:textId="373C9210" w:rsidP="00DD2428" w:rsidRPr="00DD2428">
      <w:pPr>
        <w:pStyle w:val="NormalWeb"/>
        <w:jc w:val="both"/>
        <w:spacing w:before="0" w:beforeAutospacing="0" w:after="0" w:afterAutospacing="0" w:line="360" w:lineRule="auto"/>
        <w:rPr>
          <w:color w:val="000000"/>
        </w:rPr>
      </w:pPr>
      <w:r w:rsidRPr="00DD2428">
        <w:rPr>
          <w:color w:val="000000"/>
        </w:rPr>
        <w:t>While body-worn cameras have the potential to support key goals of evidence-based policing like transparent data collection and organizational accountability, their implementation faces considerable limitations and challenges that require mitigation. Thoughtful policies, training, safeguards, and leadership commitment focused on lawful and proportional use will be integral to ensuring body-worn cameras deliver benefits rather than risks within an evidence-based framework. As research continues to assess impacts, police forces must maintain realistic expectations, address community concerns, and embed the technology within broader organizational transformation guided by core policing principles. With prudent integration, body-worn cameras can positively evolve policing but negative consequences are equally possible without diligent governance.</w:t>
      </w:r>
    </w:p>
    <w:p w:rsidR="00762B63" w:rsidRDefault="00000000" w14:paraId="3ADC891F" w14:textId="77777777" w:rsidP="00DD2428" w:rsidRPr="00DD2428">
      <w:pPr>
        <w:jc w:val="both"/>
        <w:spacing w:line="360" w:lineRule="auto"/>
        <w:rPr>
          <w:bCs/>
          <w:lang w:eastAsia="en-GB"/>
          <w14:ligatures w14:val="none"/>
          <w:b/>
          <w:color w:val="000000"/>
          <w:rFonts w:ascii="Times New Roman" w:cs="Times New Roman" w:eastAsia="Times New Roman" w:hAnsi="Times New Roman"/>
          <w:sz w:val="24"/>
          <w:szCs w:val="24"/>
        </w:rPr>
      </w:pPr>
      <w:r>
        <w:rPr>
          <w:b/>
          <w:color w:val="000000"/>
          <w:rFonts w:ascii="Times New Roman" w:cs="Times New Roman" w:hAnsi="Times New Roman"/>
          <w:sz w:val="24"/>
          <w:szCs w:val="24"/>
        </w:rPr>
        <w:br w:type="page"/>
      </w:r>
    </w:p>
    <w:p w:rsidR="00762B63" w:rsidRDefault="00000000" w14:paraId="66279EDD" w14:textId="4F8EF868" w:rsidP="00DD2428" w:rsidRPr="00DD2428">
      <w:pPr>
        <w:pStyle w:val="Heading1"/>
        <w:spacing w:line="360" w:lineRule="auto"/>
        <w:rPr>
          <w:color w:val="000000"/>
          <w:rFonts w:cs="Times New Roman"/>
        </w:rPr>
      </w:pPr>
      <w:bookmarkStart w:id="8" w:name="_Toc151150764"/>
      <w:r w:rsidRPr="00DD2428">
        <w:rPr>
          <w:color w:val="000000"/>
          <w:rFonts w:cs="Times New Roman"/>
        </w:rPr>
        <w:t>Reference</w:t>
        <w:lastRenderedPageBreak/>
      </w:r>
      <w:bookmarkEnd w:id="8"/>
    </w:p>
    <w:p w:rsidR="00762B63" w:rsidRDefault="00000000" w14:paraId="3EACBF72"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Ariel, B., Newton, M., McEwan, L., Ashbridge, G.A., Weinborn, C. and Brants, H.S., 2019. Reducing assaults against staff using body-worn cameras (BWCs) in railway stations. Criminal Justice Review, 44(1), pp.76-93.</w:t>
      </w:r>
    </w:p>
    <w:p w:rsidR="00762B63" w:rsidRDefault="00000000" w14:paraId="04394A77"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Barlow, C., 2023. ‘How can you capture what is hidden?’Police body-worn cameras and coercive control. Journal of Gender-Based Violence, 7(1), pp.163-177.</w:t>
      </w:r>
    </w:p>
    <w:p w:rsidR="00762B63" w:rsidRDefault="00000000" w14:paraId="24EA66BD"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Bowling, B. and Iyer, S., 2019. Automated policing: the case of body-worn video. International Journal of Law in Context, 15(2), pp.140-161.</w:t>
      </w:r>
    </w:p>
    <w:p w:rsidR="00762B63" w:rsidRDefault="00000000" w14:paraId="4F741A48"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Bromberg, D.E., Faubert, C. and Charbonneau, E., 2022. Police body‐worn camera policies as democratic deficits? Comparing public support for policy alternatives. Criminology &amp; Public Policy, 21(3), pp.649-670.</w:t>
      </w:r>
    </w:p>
    <w:p w:rsidR="00762B63" w:rsidRDefault="00000000" w14:paraId="342109C8"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Curlewis, L. and Sepuru, T., 2022. Police Body-Worn Cameras: A Fourth Industrial Revolution Demand for South Africa?. Pretoria Student L. Rev., 16, p.6.</w:t>
      </w:r>
    </w:p>
    <w:p w:rsidR="00762B63" w:rsidRDefault="00000000" w14:paraId="72811E63"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Hansen Löfstrand, C. and Backman, C., 2021. Control or protection? Work environment implications of police body‐worn cameras. New Technology, Work and Employment, 36(3), pp.327-347.</w:t>
      </w:r>
    </w:p>
    <w:p w:rsidR="00762B63" w:rsidRDefault="00000000" w14:paraId="5E77A8E9"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Koslicki, W.M., 2019. Accountability or efficiency? Body-worn cameras as replicative technology. Criminal justice review, 44(3), pp.356-368.</w:t>
      </w:r>
    </w:p>
    <w:p w:rsidR="00762B63" w:rsidRDefault="00000000" w14:paraId="2F97D0AE"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Laming, E., 2019. Police use of body worn cameras. Police practice and research, 20(2), pp.201-216.</w:t>
      </w:r>
    </w:p>
    <w:p w:rsidR="00762B63" w:rsidRDefault="00000000" w14:paraId="6E2D7B79"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Lawshe, N.L., Burruss, G.W., Giblin, M.J. and Schafer, J.A., 2021. Behind the lens: Police attitudes toward body-worn cameras and organizational justice. In Contemporary Issues in American Policing (pp. 78-97). Routledge.</w:t>
      </w:r>
    </w:p>
    <w:p w:rsidR="00762B63" w:rsidRDefault="00000000" w14:paraId="61E6D01C"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Lum, C., Koper, C.S., Wilson, D.B., Stoltz, M., Goodier, M., Eggins, E., Higginson, A. and Mazerolle, L., 2020. Body‐worn cameras’ effects on police officers and citizen behavior: A systematic review. Campbell Systematic Reviews, 16(3).</w:t>
      </w:r>
    </w:p>
    <w:p w:rsidR="00762B63" w:rsidRDefault="00000000" w14:paraId="6ECAA573"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Malm, A., 2019. Promise of police body-worn cameras. Criminology &amp; Pub. Pol'y, 18, p.119.</w:t>
      </w:r>
    </w:p>
    <w:p w:rsidR="00762B63" w:rsidRDefault="00000000" w14:paraId="6F3A2077"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Miranda, D., 2022. Body-worn cameras ‘on the move’: exploring the contextual, technical and ethical challenges in policing practice. Policing and society, 32(1), pp.18-34.</w:t>
      </w:r>
    </w:p>
    <w:p w:rsidR="00762B63" w:rsidRDefault="00000000" w14:paraId="23FC6074"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Pearson, G., Rowe, M. and Rowe, M., 2020. Police street powers and criminal justice: regulation and discretion in a time of change. Bloomsbury Publishing.</w:t>
        <w:lastRenderedPageBreak/>
      </w:r>
    </w:p>
    <w:p w:rsidR="00762B63" w:rsidRDefault="00000000" w14:paraId="240D1949" w14:textId="6C94871E"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 xml:space="preserve">R. v. Cole - SCC Cases 2017, Lexum.com, </w:t>
      </w:r>
      <w:r w:rsidR="00DD2428" w:rsidRPr="00DD2428">
        <w:rPr>
          <w:color w:val="000000"/>
          <w:rFonts w:ascii="Times New Roman" w:cs="Times New Roman" w:hAnsi="Times New Roman"/>
          <w:sz w:val="24"/>
          <w:szCs w:val="24"/>
        </w:rPr>
        <w:t>Available at</w:t>
      </w:r>
      <w:r w:rsidRPr="00DD2428">
        <w:rPr>
          <w:color w:val="000000"/>
          <w:rFonts w:ascii="Times New Roman" w:cs="Times New Roman" w:hAnsi="Times New Roman"/>
          <w:sz w:val="24"/>
          <w:szCs w:val="24"/>
        </w:rPr>
        <w:t xml:space="preserve"> &lt;</w:t>
      </w:r>
      <w:hyperlink w:history="1" r:id="rId7">
        <w:r w:rsidRPr="00DD2428">
          <w:rPr>
            <w:rStyle w:val="Hyperlink"/>
            <w:color w:val="000000"/>
            <w:rFonts w:ascii="Times New Roman" w:cs="Times New Roman" w:hAnsi="Times New Roman"/>
            <w:sz w:val="24"/>
            <w:szCs w:val="24"/>
          </w:rPr>
          <w:t>https://scc-csc.lexum.com/scc-csc/scc-csc/en/item/12615/index.do</w:t>
        </w:r>
      </w:hyperlink>
      <w:r w:rsidRPr="00DD2428">
        <w:rPr>
          <w:color w:val="000000"/>
          <w:rFonts w:ascii="Times New Roman" w:cs="Times New Roman" w:hAnsi="Times New Roman"/>
          <w:sz w:val="24"/>
          <w:szCs w:val="24"/>
        </w:rPr>
        <w:t>&gt;</w:t>
      </w:r>
      <w:r w:rsidR="00DD2428" w:rsidRPr="00DD2428">
        <w:rPr>
          <w:color w:val="000000"/>
          <w:rFonts w:ascii="Times New Roman" w:cs="Times New Roman" w:hAnsi="Times New Roman"/>
          <w:sz w:val="24"/>
          <w:szCs w:val="24"/>
        </w:rPr>
        <w:t xml:space="preserve"> [Accessed on 16 November 2023]</w:t>
      </w:r>
    </w:p>
    <w:p w:rsidR="00762B63" w:rsidRDefault="00000000" w14:paraId="258FC283" w14:textId="30B7DC92"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 xml:space="preserve">R. v. R.V. - SCC Cases 2017, Lexum.com, </w:t>
      </w:r>
      <w:r w:rsidR="00DD2428" w:rsidRPr="00DD2428">
        <w:rPr>
          <w:color w:val="000000"/>
          <w:rFonts w:ascii="Times New Roman" w:cs="Times New Roman" w:hAnsi="Times New Roman"/>
          <w:sz w:val="24"/>
          <w:szCs w:val="24"/>
        </w:rPr>
        <w:t>Available at</w:t>
      </w:r>
      <w:r w:rsidRPr="00DD2428">
        <w:rPr>
          <w:color w:val="000000"/>
          <w:rFonts w:ascii="Times New Roman" w:cs="Times New Roman" w:hAnsi="Times New Roman"/>
          <w:sz w:val="24"/>
          <w:szCs w:val="24"/>
        </w:rPr>
        <w:t xml:space="preserve"> &lt;</w:t>
      </w:r>
      <w:hyperlink w:history="1" r:id="rId8">
        <w:r w:rsidRPr="00DD2428">
          <w:rPr>
            <w:rStyle w:val="Hyperlink"/>
            <w:color w:val="000000"/>
            <w:rFonts w:ascii="Times New Roman" w:cs="Times New Roman" w:hAnsi="Times New Roman"/>
            <w:sz w:val="24"/>
            <w:szCs w:val="24"/>
          </w:rPr>
          <w:t>https://scc-csc.lexum.com/scc-csc/scc-csc/en/item/17892/index.do</w:t>
        </w:r>
      </w:hyperlink>
      <w:r w:rsidRPr="00DD2428">
        <w:rPr>
          <w:color w:val="000000"/>
          <w:rFonts w:ascii="Times New Roman" w:cs="Times New Roman" w:hAnsi="Times New Roman"/>
          <w:sz w:val="24"/>
          <w:szCs w:val="24"/>
        </w:rPr>
        <w:t>&gt;</w:t>
      </w:r>
      <w:r w:rsidR="00DD2428" w:rsidRPr="00DD2428">
        <w:rPr>
          <w:color w:val="000000"/>
          <w:rFonts w:ascii="Times New Roman" w:cs="Times New Roman" w:hAnsi="Times New Roman"/>
          <w:sz w:val="24"/>
          <w:szCs w:val="24"/>
        </w:rPr>
        <w:t xml:space="preserve"> [Accessed on 16 November 2023]</w:t>
      </w:r>
    </w:p>
    <w:p w:rsidR="00762B63" w:rsidRDefault="00000000" w14:paraId="1725EFE3" w14:textId="3FF09A41"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 xml:space="preserve">R. v. Ward (D.), 2017, vLex, </w:t>
      </w:r>
      <w:r w:rsidR="00DD2428" w:rsidRPr="00DD2428">
        <w:rPr>
          <w:color w:val="000000"/>
          <w:rFonts w:ascii="Times New Roman" w:cs="Times New Roman" w:hAnsi="Times New Roman"/>
          <w:sz w:val="24"/>
          <w:szCs w:val="24"/>
        </w:rPr>
        <w:t>Available at</w:t>
      </w:r>
      <w:r w:rsidRPr="00DD2428">
        <w:rPr>
          <w:color w:val="000000"/>
          <w:rFonts w:ascii="Times New Roman" w:cs="Times New Roman" w:hAnsi="Times New Roman"/>
          <w:sz w:val="24"/>
          <w:szCs w:val="24"/>
        </w:rPr>
        <w:t xml:space="preserve"> &lt;</w:t>
      </w:r>
      <w:hyperlink w:history="1" r:id="rId9">
        <w:r w:rsidRPr="00DD2428">
          <w:rPr>
            <w:rStyle w:val="Hyperlink"/>
            <w:color w:val="000000"/>
            <w:rFonts w:ascii="Times New Roman" w:cs="Times New Roman" w:hAnsi="Times New Roman"/>
            <w:sz w:val="24"/>
            <w:szCs w:val="24"/>
          </w:rPr>
          <w:t>https://ca.vlex.com/vid/r-v-ward-d-679770997</w:t>
        </w:r>
      </w:hyperlink>
      <w:r w:rsidRPr="00DD2428">
        <w:rPr>
          <w:color w:val="000000"/>
          <w:rFonts w:ascii="Times New Roman" w:cs="Times New Roman" w:hAnsi="Times New Roman"/>
          <w:sz w:val="24"/>
          <w:szCs w:val="24"/>
        </w:rPr>
        <w:t>&gt;</w:t>
      </w:r>
      <w:r w:rsidR="00DD2428" w:rsidRPr="00DD2428">
        <w:rPr>
          <w:color w:val="000000"/>
          <w:rFonts w:ascii="Times New Roman" w:cs="Times New Roman" w:hAnsi="Times New Roman"/>
          <w:sz w:val="24"/>
          <w:szCs w:val="24"/>
        </w:rPr>
        <w:t xml:space="preserve"> [Accessed on 16 November 2023]</w:t>
      </w:r>
    </w:p>
    <w:p w:rsidR="00762B63" w:rsidRDefault="00000000" w14:paraId="25709834"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Rowe, M., 2023. Disassembling Police Culture. Taylor &amp; Francis.</w:t>
      </w:r>
    </w:p>
    <w:p w:rsidR="00762B63" w:rsidRDefault="00000000" w14:paraId="6B8BDA54"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Webster, C.W., Miranda, D. and Leleux, C., 2022, September. Governing police-public encounters mediated by the use of Body-Worn Cameras. In European Group of Public Administration (EGPA).</w:t>
      </w:r>
    </w:p>
    <w:p w:rsidR="00762B63" w:rsidRDefault="00000000" w14:paraId="6F43C7BE" w14:textId="77777777"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White, M.D. and Malm, A., 2020. Cops, cameras, and crisis: The potential and the perils of police body-worn cameras. NYU Press.</w:t>
      </w:r>
    </w:p>
    <w:p w:rsidR="00D31F87" w:rsidRDefault="00000000" w14:paraId="2E7DBC66" w14:textId="628869B1" w:rsidP="00DD2428" w:rsidRPr="00DD2428">
      <w:pPr>
        <w:jc w:val="both"/>
        <w:spacing w:line="360" w:lineRule="auto"/>
        <w:rPr>
          <w:color w:val="000000"/>
          <w:rFonts w:ascii="Times New Roman" w:cs="Times New Roman" w:hAnsi="Times New Roman"/>
          <w:sz w:val="24"/>
          <w:szCs w:val="24"/>
        </w:rPr>
      </w:pPr>
      <w:r w:rsidRPr="00DD2428">
        <w:rPr>
          <w:color w:val="000000"/>
          <w:rFonts w:ascii="Times New Roman" w:cs="Times New Roman" w:hAnsi="Times New Roman"/>
          <w:sz w:val="24"/>
          <w:szCs w:val="24"/>
        </w:rPr>
        <w:t>Yokum, D., Ravishankar, A. and Coppock, A., 2019. A randomized control trial evaluating the effects of police body-worn cameras. Proceedings of the National Academy of Sciences, 116(21), pp.10329-10332.</w:t>
      </w:r>
    </w:p>
    <w:sectPr w:rsidR="00D31F87" w:rsidRPr="00DD2428" w:rsidSect="00762B63">
      <w:docGrid w:linePitch="360"/>
      <w:footerReference r:id="rId10" w:type="default"/>
      <w:pgSz w:w="11906" w:h="16838"/>
      <w:pgMar w:left="1440" w:right="1440" w:top="1440" w:bottom="1440" w:header="708" w:footer="708" w:gutter="0"/>
      <w:pgBorders w:offsetFrom="page">
        <w:top w:val="single" w:sz="4" w:color="auto" w:space="24"/>
        <w:bottom w:val="single" w:sz="4" w:color="auto" w:space="24"/>
        <w:left w:val="single" w:sz="4" w:color="auto" w:space="24"/>
        <w:right w:val="single" w:sz="4" w:color="auto" w:space="24"/>
      </w:pgBorders>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136E7" w14:textId="77777777" w:rsidR="00F07ECB" w:rsidRDefault="00F07ECB">
      <w:pPr>
        <w:spacing w:after="0" w:line="240" w:lineRule="auto"/>
      </w:pPr>
      <w:r>
        <w:separator/>
      </w:r>
    </w:p>
  </w:endnote>
  <w:endnote w:type="continuationSeparator" w:id="0">
    <w:p w14:paraId="69EA28D7" w14:textId="77777777" w:rsidR="00F07ECB" w:rsidRDefault="00F07ECB">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886923574"/>
      <w:docPartObj>
        <w:docPartGallery w:val="Page Numbers (Bottom of Page)"/>
        <w:docPartUnique/>
      </w:docPartObj>
    </w:sdtPr>
    <w:sdtContent>
      <w:sdt>
        <w:sdtPr>
          <w:rPr>
            <w:rFonts w:ascii="Times New Roman" w:hAnsi="Times New Roman" w:cs="Times New Roman"/>
            <w:sz w:val="24"/>
            <w:szCs w:val="24"/>
          </w:rPr>
          <w:id w:val="-1769616900"/>
          <w:docPartObj>
            <w:docPartGallery w:val="Page Numbers (Top of Page)"/>
            <w:docPartUnique/>
          </w:docPartObj>
        </w:sdtPr>
        <w:sdtContent>
          <w:p w14:paraId="6C20AE72" w14:textId="41635FC5" w:rsidR="00762B63" w:rsidRPr="00762B63" w:rsidRDefault="00000000">
            <w:pPr>
              <w:pStyle w:val="Footer"/>
              <w:jc w:val="right"/>
              <w:rPr>
                <w:rFonts w:ascii="Times New Roman" w:hAnsi="Times New Roman" w:cs="Times New Roman"/>
                <w:sz w:val="24"/>
                <w:szCs w:val="24"/>
              </w:rPr>
            </w:pPr>
            <w:r w:rsidRPr="00762B63">
              <w:rPr>
                <w:rFonts w:ascii="Times New Roman" w:hAnsi="Times New Roman" w:cs="Times New Roman"/>
                <w:sz w:val="24"/>
                <w:szCs w:val="24"/>
              </w:rPr>
              <w:t xml:space="preserve">Page </w:t>
            </w:r>
            <w:r w:rsidRPr="00762B63">
              <w:rPr>
                <w:rFonts w:ascii="Times New Roman" w:hAnsi="Times New Roman" w:cs="Times New Roman"/>
                <w:b/>
                <w:bCs/>
                <w:sz w:val="24"/>
                <w:szCs w:val="24"/>
              </w:rPr>
              <w:fldChar w:fldCharType="begin"/>
            </w:r>
            <w:r w:rsidRPr="00762B63">
              <w:rPr>
                <w:rFonts w:ascii="Times New Roman" w:hAnsi="Times New Roman" w:cs="Times New Roman"/>
                <w:b/>
                <w:bCs/>
                <w:sz w:val="24"/>
                <w:szCs w:val="24"/>
              </w:rPr>
              <w:instrText xml:space="preserve"> PAGE </w:instrText>
            </w:r>
            <w:r w:rsidRPr="00762B63">
              <w:rPr>
                <w:rFonts w:ascii="Times New Roman" w:hAnsi="Times New Roman" w:cs="Times New Roman"/>
                <w:b/>
                <w:bCs/>
                <w:sz w:val="24"/>
                <w:szCs w:val="24"/>
              </w:rPr>
              <w:fldChar w:fldCharType="separate"/>
            </w:r>
            <w:r w:rsidRPr="00762B63">
              <w:rPr>
                <w:rFonts w:ascii="Times New Roman" w:hAnsi="Times New Roman" w:cs="Times New Roman"/>
                <w:b/>
                <w:bCs/>
                <w:noProof/>
                <w:sz w:val="24"/>
                <w:szCs w:val="24"/>
              </w:rPr>
              <w:t>2</w:t>
            </w:r>
            <w:r w:rsidRPr="00762B63">
              <w:rPr>
                <w:rFonts w:ascii="Times New Roman" w:hAnsi="Times New Roman" w:cs="Times New Roman"/>
                <w:b/>
                <w:bCs/>
                <w:sz w:val="24"/>
                <w:szCs w:val="24"/>
              </w:rPr>
              <w:fldChar w:fldCharType="end"/>
            </w:r>
            <w:r w:rsidRPr="00762B63">
              <w:rPr>
                <w:rFonts w:ascii="Times New Roman" w:hAnsi="Times New Roman" w:cs="Times New Roman"/>
                <w:sz w:val="24"/>
                <w:szCs w:val="24"/>
              </w:rPr>
              <w:t xml:space="preserve"> of </w:t>
            </w:r>
            <w:r w:rsidRPr="00762B63">
              <w:rPr>
                <w:rFonts w:ascii="Times New Roman" w:hAnsi="Times New Roman" w:cs="Times New Roman"/>
                <w:b/>
                <w:bCs/>
                <w:sz w:val="24"/>
                <w:szCs w:val="24"/>
              </w:rPr>
              <w:fldChar w:fldCharType="begin"/>
            </w:r>
            <w:r w:rsidRPr="00762B63">
              <w:rPr>
                <w:rFonts w:ascii="Times New Roman" w:hAnsi="Times New Roman" w:cs="Times New Roman"/>
                <w:b/>
                <w:bCs/>
                <w:sz w:val="24"/>
                <w:szCs w:val="24"/>
              </w:rPr>
              <w:instrText xml:space="preserve"> NUMPAGES  </w:instrText>
            </w:r>
            <w:r w:rsidRPr="00762B63">
              <w:rPr>
                <w:rFonts w:ascii="Times New Roman" w:hAnsi="Times New Roman" w:cs="Times New Roman"/>
                <w:b/>
                <w:bCs/>
                <w:sz w:val="24"/>
                <w:szCs w:val="24"/>
              </w:rPr>
              <w:fldChar w:fldCharType="separate"/>
            </w:r>
            <w:r w:rsidRPr="00762B63">
              <w:rPr>
                <w:rFonts w:ascii="Times New Roman" w:hAnsi="Times New Roman" w:cs="Times New Roman"/>
                <w:b/>
                <w:bCs/>
                <w:noProof/>
                <w:sz w:val="24"/>
                <w:szCs w:val="24"/>
              </w:rPr>
              <w:t>2</w:t>
            </w:r>
            <w:r w:rsidRPr="00762B63">
              <w:rPr>
                <w:rFonts w:ascii="Times New Roman" w:hAnsi="Times New Roman" w:cs="Times New Roman"/>
                <w:b/>
                <w:bCs/>
                <w:sz w:val="24"/>
                <w:szCs w:val="24"/>
              </w:rPr>
              <w:fldChar w:fldCharType="end"/>
            </w:r>
          </w:p>
        </w:sdtContent>
      </w:sdt>
    </w:sdtContent>
  </w:sdt>
  <w:p w14:paraId="41C51D5C" w14:textId="77777777" w:rsidR="00762B63" w:rsidRDefault="00762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ECF06" w14:textId="77777777" w:rsidR="00F07ECB" w:rsidRDefault="00F07ECB">
      <w:pPr>
        <w:spacing w:after="0" w:line="240" w:lineRule="auto"/>
      </w:pPr>
      <w:r>
        <w:separator/>
      </w:r>
    </w:p>
  </w:footnote>
  <w:footnote w:type="continuationSeparator" w:id="0">
    <w:p w14:paraId="46A2F46C" w14:textId="77777777" w:rsidR="00F07ECB" w:rsidRDefault="00F07EC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85498C"/>
  <w15:chartTrackingRefBased/>
  <w:rsids>
    <w:rsidRoot val="00762B63"/>
    <w:rsid val="00016AA7"/>
    <w:rsid val="003111FF"/>
    <w:rsid val="00337B25"/>
    <w:rsid val="0044092B"/>
    <w:rsid val="00454DF3"/>
    <w:rsid val="00536E87"/>
    <w:rsid val="00762B63"/>
    <w:rsid val="008615F7"/>
    <w:rsid val="009E5C10"/>
    <w:rsid val="00C82579"/>
    <w:rsid val="00D31F87"/>
    <w:rsid val="00D76B5B"/>
    <w:rsid val="00DA2992"/>
    <w:rsid val="00DD2428"/>
    <w:rsid val="00F07ECB"/>
    <w:rsid val="00F956C3"/>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14:ligatures w14:val="standardContextual"/>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uiPriority w:val="9"/>
    <w:rsid w:val="00762B63"/>
    <w:pPr>
      <w:keepNext/>
      <w:keepLines/>
      <w:outlineLvl w:val="0"/>
      <w:spacing w:before="240" w:after="0"/>
    </w:pPr>
    <w:rPr>
      <w:b/>
      <w:rFonts w:ascii="Times New Roman" w:hAnsi="Times New Roman" w:eastAsiaTheme="majorEastAsia" w:cstheme="majorBidi"/>
      <w:sz w:val="28"/>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NormalWeb">
    <w:name w:val="Normal (Web)"/>
    <w:basedOn w:val="Normal"/>
    <w:uiPriority w:val="99"/>
    <w:semiHidden/>
    <w:unhideWhenUsed/>
    <w:rsid w:val="00762B63"/>
    <w:pPr>
      <w:spacing w:before="100" w:beforeAutospacing="1" w:after="100" w:afterAutospacing="1" w:line="240" w:lineRule="auto"/>
    </w:pPr>
    <w:rPr>
      <w:lang w:eastAsia="en-GB"/>
      <w14:ligatures w14:val="none"/>
      <w:rFonts w:ascii="Times New Roman" w:cs="Times New Roman" w:eastAsia="Times New Roman" w:hAnsi="Times New Roman"/>
      <w:sz w:val="24"/>
      <w:szCs w:val="24"/>
    </w:rPr>
  </w:style>
  <w:style w:type="character" w:styleId="Hyperlink">
    <w:name w:val="Hyperlink"/>
    <w:basedOn w:val="DefaultParagraphFont"/>
    <w:uiPriority w:val="99"/>
    <w:unhideWhenUsed/>
    <w:rsid w:val="00762B63"/>
    <w:rPr>
      <w:u w:val="single"/>
      <w:color w:val="0000FF"/>
    </w:rPr>
  </w:style>
  <w:style w:type="character" w:styleId="Heading1Char">
    <w:name w:val="Heading 1 Char"/>
    <w:basedOn w:val="DefaultParagraphFont"/>
    <w:link w:val="Heading1"/>
    <w:uiPriority w:val="9"/>
    <w:rsid w:val="00762B63"/>
    <w:rPr>
      <w:b/>
      <w:rFonts w:ascii="Times New Roman" w:hAnsi="Times New Roman" w:eastAsiaTheme="majorEastAsia" w:cstheme="majorBidi"/>
      <w:sz w:val="28"/>
      <w:szCs w:val="32"/>
    </w:rPr>
  </w:style>
  <w:style w:type="paragraph" w:styleId="Header">
    <w:name w:val="header"/>
    <w:basedOn w:val="Normal"/>
    <w:link w:val="HeaderChar"/>
    <w:uiPriority w:val="99"/>
    <w:unhideWhenUsed/>
    <w:rsid w:val="00762B63"/>
    <w:pPr>
      <w:spacing w:after="0" w:line="240" w:lineRule="auto"/>
      <w:tabs>
        <w:tab w:val="center" w:pos="4513"/>
        <w:tab w:val="right" w:pos="9026"/>
      </w:tabs>
    </w:pPr>
  </w:style>
  <w:style w:type="character" w:styleId="HeaderChar">
    <w:name w:val="Header Char"/>
    <w:basedOn w:val="DefaultParagraphFont"/>
    <w:link w:val="Header"/>
    <w:uiPriority w:val="99"/>
    <w:rsid w:val="00762B63"/>
  </w:style>
  <w:style w:type="paragraph" w:styleId="Footer">
    <w:name w:val="footer"/>
    <w:basedOn w:val="Normal"/>
    <w:link w:val="FooterChar"/>
    <w:uiPriority w:val="99"/>
    <w:unhideWhenUsed/>
    <w:rsid w:val="00762B63"/>
    <w:pPr>
      <w:spacing w:after="0" w:line="240" w:lineRule="auto"/>
      <w:tabs>
        <w:tab w:val="center" w:pos="4513"/>
        <w:tab w:val="right" w:pos="9026"/>
      </w:tabs>
    </w:pPr>
  </w:style>
  <w:style w:type="character" w:styleId="FooterChar">
    <w:name w:val="Footer Char"/>
    <w:basedOn w:val="DefaultParagraphFont"/>
    <w:link w:val="Footer"/>
    <w:uiPriority w:val="99"/>
    <w:rsid w:val="00762B63"/>
  </w:style>
  <w:style w:type="paragraph" w:styleId="TOCHeading">
    <w:name w:val="TOC Heading"/>
    <w:qFormat/>
    <w:basedOn w:val="Heading1"/>
    <w:next w:val="Normal"/>
    <w:uiPriority w:val="39"/>
    <w:unhideWhenUsed/>
    <w:rsid w:val="00762B63"/>
    <w:pPr>
      <w:outlineLvl w:val="9"/>
    </w:pPr>
    <w:rPr>
      <w:lang w:val="en-US"/>
      <w14:ligatures w14:val="none"/>
      <w:b w:val="0"/>
      <w:color w:val="2F5496"/>
      <w:rFonts w:ascii="Calibri Light" w:hAnsiTheme="majorHAnsi"/>
      <w:sz w:val="32"/>
    </w:rPr>
  </w:style>
  <w:style w:type="paragraph" w:styleId="TOC1">
    <w:name w:val="toc 1"/>
    <w:basedOn w:val="Normal"/>
    <w:next w:val="Normal"/>
    <w:autoRedefine/>
    <w:uiPriority w:val="39"/>
    <w:unhideWhenUsed/>
    <w:rsid w:val="00762B63"/>
    <w:pPr>
      <w:spacing w:after="100"/>
    </w:pPr>
  </w:style>
  <w:style w:type="character" w:styleId="CommentReference">
    <w:name w:val="annotation reference"/>
    <w:basedOn w:val="DefaultParagraphFont"/>
    <w:uiPriority w:val="99"/>
    <w:semiHidden/>
    <w:unhideWhenUsed/>
    <w:rsid w:val="00D76B5B"/>
    <w:rPr>
      <w:sz w:val="16"/>
      <w:szCs w:val="16"/>
    </w:rPr>
  </w:style>
  <w:style w:type="paragraph" w:styleId="CommentText">
    <w:name w:val="annotation text"/>
    <w:basedOn w:val="Normal"/>
    <w:link w:val="CommentTextChar"/>
    <w:uiPriority w:val="99"/>
    <w:semiHidden/>
    <w:unhideWhenUsed/>
    <w:rsid w:val="00D76B5B"/>
    <w:pPr>
      <w:spacing w:line="240" w:lineRule="auto"/>
    </w:pPr>
    <w:rPr>
      <w:sz w:val="20"/>
      <w:szCs w:val="20"/>
    </w:rPr>
  </w:style>
  <w:style w:type="character" w:styleId="CommentTextChar">
    <w:name w:val="Comment Text Char"/>
    <w:basedOn w:val="DefaultParagraphFont"/>
    <w:link w:val="CommentText"/>
    <w:uiPriority w:val="99"/>
    <w:semiHidden/>
    <w:rsid w:val="00D76B5B"/>
    <w:rPr>
      <w:sz w:val="20"/>
      <w:szCs w:val="20"/>
    </w:rPr>
  </w:style>
  <w:style w:type="paragraph" w:styleId="CommentSubject">
    <w:name w:val="annotation subject"/>
    <w:basedOn w:val="CommentText"/>
    <w:next w:val="CommentText"/>
    <w:link w:val="CommentSubjectChar"/>
    <w:uiPriority w:val="99"/>
    <w:semiHidden/>
    <w:unhideWhenUsed/>
    <w:rsid w:val="00D76B5B"/>
    <w:rPr>
      <w:bCs/>
      <w:b/>
    </w:rPr>
  </w:style>
  <w:style w:type="character" w:styleId="CommentSubjectChar">
    <w:name w:val="Comment Subject Char"/>
    <w:basedOn w:val="CommentTextChar"/>
    <w:link w:val="CommentSubject"/>
    <w:uiPriority w:val="99"/>
    <w:semiHidden/>
    <w:rsid w:val="00D76B5B"/>
    <w:rPr>
      <w:bCs/>
      <w:b/>
      <w:sz w:val="20"/>
      <w:szCs w:val="20"/>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c-csc.lexum.com/scc-csc/scc-csc/en/item/17892/index.do" TargetMode="External"/><Relationship Id="rId3" Type="http://schemas.openxmlformats.org/officeDocument/2006/relationships/settings" Target="settings.xml"/><Relationship Id="rId7" Type="http://schemas.openxmlformats.org/officeDocument/2006/relationships/hyperlink" Target="https://scc-csc.lexum.com/scc-csc/scc-csc/en/item/12615/index.d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a.vlex.com/vid/r-v-ward-d-679770997" TargetMode="External"/><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61550-145D-4B29-8D1F-5CD94E60D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2875</Words>
  <Characters>16392</Characters>
  <Application>Microsoft Office Word</Application>
  <DocSecurity>0</DocSecurity>
  <Lines>136</Lines>
  <Paragraphs>38</Paragraphs>
  <ScaleCrop>false</ScaleCrop>
  <Company/>
  <LinksUpToDate>false</LinksUpToDate>
  <CharactersWithSpaces>19229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2023-11-17T16:44:00Z</dcterms:created>
  <dcterms:modified xsi:type="dcterms:W3CDTF">2023-11-17T16:44:00Z</dcterms:modified>
</cp:coreProperties>
</file>