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BCF077" w14:textId="1FC37B0B" w:rsidR="00F8588A" w:rsidRDefault="008560E7" w:rsidP="008560E7">
      <w:pPr>
        <w:pStyle w:val="NoSpacing"/>
      </w:pPr>
      <w:r>
        <w:rPr>
          <w:noProof/>
        </w:rPr>
        <w:drawing>
          <wp:inline distT="0" distB="0" distL="0" distR="0" wp14:anchorId="152EB632" wp14:editId="3C106359">
            <wp:extent cx="2867025" cy="952500"/>
            <wp:effectExtent l="0" t="0" r="9525"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2867025" cy="952500"/>
                    </a:xfrm>
                    <a:prstGeom prst="rect">
                      <a:avLst/>
                    </a:prstGeom>
                  </pic:spPr>
                </pic:pic>
              </a:graphicData>
            </a:graphic>
          </wp:inline>
        </w:drawing>
      </w:r>
    </w:p>
    <w:p w14:paraId="58E95A50" w14:textId="3F73E7CE" w:rsidR="008560E7" w:rsidRPr="008560E7" w:rsidRDefault="008560E7" w:rsidP="008560E7">
      <w:pPr>
        <w:pStyle w:val="Title"/>
        <w:jc w:val="both"/>
        <w:rPr>
          <w:sz w:val="22"/>
          <w:szCs w:val="22"/>
          <w:u w:val="none"/>
        </w:rPr>
      </w:pPr>
      <w:r w:rsidRPr="008560E7">
        <w:rPr>
          <w:sz w:val="22"/>
          <w:szCs w:val="22"/>
          <w:u w:val="none"/>
        </w:rPr>
        <w:t>Student name: Dragos Alexandru Pata</w:t>
      </w:r>
    </w:p>
    <w:p w14:paraId="0B3A9E7C" w14:textId="1B6233DF" w:rsidR="008560E7" w:rsidRPr="008560E7" w:rsidRDefault="008560E7" w:rsidP="008560E7">
      <w:pPr>
        <w:pStyle w:val="Title"/>
        <w:jc w:val="both"/>
        <w:rPr>
          <w:sz w:val="22"/>
          <w:szCs w:val="22"/>
          <w:u w:val="none"/>
        </w:rPr>
      </w:pPr>
      <w:r w:rsidRPr="008560E7">
        <w:rPr>
          <w:sz w:val="22"/>
          <w:szCs w:val="22"/>
          <w:u w:val="none"/>
        </w:rPr>
        <w:t>Student number: 2023293</w:t>
      </w:r>
    </w:p>
    <w:p w14:paraId="62DEB258" w14:textId="07ACDEBC" w:rsidR="008560E7" w:rsidRPr="008560E7" w:rsidRDefault="008560E7" w:rsidP="008560E7">
      <w:pPr>
        <w:pStyle w:val="Title"/>
        <w:jc w:val="both"/>
        <w:rPr>
          <w:sz w:val="22"/>
          <w:szCs w:val="22"/>
          <w:u w:val="none"/>
        </w:rPr>
      </w:pPr>
      <w:r w:rsidRPr="008560E7">
        <w:rPr>
          <w:sz w:val="22"/>
          <w:szCs w:val="22"/>
          <w:u w:val="none"/>
        </w:rPr>
        <w:t>Module code: BMSW4003</w:t>
      </w:r>
    </w:p>
    <w:p w14:paraId="146CB5C2" w14:textId="6C98185D" w:rsidR="008560E7" w:rsidRPr="008560E7" w:rsidRDefault="008560E7" w:rsidP="008560E7">
      <w:pPr>
        <w:pStyle w:val="Title"/>
        <w:jc w:val="both"/>
        <w:rPr>
          <w:sz w:val="22"/>
          <w:szCs w:val="22"/>
          <w:u w:val="none"/>
        </w:rPr>
      </w:pPr>
      <w:r w:rsidRPr="008560E7">
        <w:rPr>
          <w:sz w:val="22"/>
          <w:szCs w:val="22"/>
          <w:u w:val="none"/>
        </w:rPr>
        <w:t xml:space="preserve">Module: Digital Skills </w:t>
      </w:r>
      <w:r w:rsidR="00283706">
        <w:rPr>
          <w:sz w:val="22"/>
          <w:szCs w:val="22"/>
          <w:u w:val="none"/>
        </w:rPr>
        <w:t>a</w:t>
      </w:r>
      <w:r w:rsidRPr="008560E7">
        <w:rPr>
          <w:sz w:val="22"/>
          <w:szCs w:val="22"/>
          <w:u w:val="none"/>
        </w:rPr>
        <w:t>nd Research Methods</w:t>
      </w:r>
    </w:p>
    <w:p w14:paraId="0293CE7E" w14:textId="57DA54AF" w:rsidR="00F8588A" w:rsidRPr="008560E7" w:rsidRDefault="008560E7" w:rsidP="008560E7">
      <w:pPr>
        <w:pStyle w:val="Title"/>
        <w:jc w:val="both"/>
        <w:rPr>
          <w:sz w:val="22"/>
          <w:szCs w:val="22"/>
          <w:u w:val="none"/>
        </w:rPr>
      </w:pPr>
      <w:r w:rsidRPr="008560E7">
        <w:rPr>
          <w:sz w:val="22"/>
          <w:szCs w:val="22"/>
          <w:u w:val="none"/>
        </w:rPr>
        <w:t xml:space="preserve">Lecturer’s name: Ejiro </w:t>
      </w:r>
      <w:proofErr w:type="spellStart"/>
      <w:r w:rsidRPr="008560E7">
        <w:rPr>
          <w:sz w:val="22"/>
          <w:szCs w:val="22"/>
          <w:u w:val="none"/>
        </w:rPr>
        <w:t>Esohwode</w:t>
      </w:r>
      <w:proofErr w:type="spellEnd"/>
    </w:p>
    <w:p w14:paraId="7B657B0E" w14:textId="7689B113" w:rsidR="00F8588A" w:rsidRDefault="00F8588A" w:rsidP="00F8588A">
      <w:pPr>
        <w:pStyle w:val="Title"/>
      </w:pPr>
    </w:p>
    <w:p w14:paraId="7F2ECCA2" w14:textId="77777777" w:rsidR="00F8588A" w:rsidRDefault="00F8588A" w:rsidP="00F8588A">
      <w:pPr>
        <w:pStyle w:val="Title"/>
      </w:pPr>
    </w:p>
    <w:p w14:paraId="3015C7F5" w14:textId="77777777" w:rsidR="008560E7" w:rsidRDefault="008560E7" w:rsidP="00F8588A">
      <w:pPr>
        <w:pStyle w:val="Title"/>
        <w:rPr>
          <w:szCs w:val="36"/>
        </w:rPr>
      </w:pPr>
    </w:p>
    <w:p w14:paraId="23D8130F" w14:textId="52DBC1CD" w:rsidR="008560E7" w:rsidRDefault="008560E7" w:rsidP="00F8588A">
      <w:pPr>
        <w:pStyle w:val="Title"/>
        <w:rPr>
          <w:szCs w:val="36"/>
        </w:rPr>
      </w:pPr>
    </w:p>
    <w:p w14:paraId="416D600F" w14:textId="423D0E6D" w:rsidR="00F8588A" w:rsidRPr="006944EC" w:rsidRDefault="006944EC" w:rsidP="00F8588A">
      <w:pPr>
        <w:pStyle w:val="Title"/>
      </w:pPr>
      <w:r w:rsidRPr="006944EC">
        <w:rPr>
          <w:szCs w:val="36"/>
        </w:rPr>
        <w:t>DSR Assessment 2 Individual Report</w:t>
      </w:r>
    </w:p>
    <w:p w14:paraId="1C0AE702" w14:textId="77777777" w:rsidR="00F8588A" w:rsidRDefault="00F8588A" w:rsidP="00F8588A">
      <w:pPr>
        <w:pStyle w:val="Title"/>
      </w:pPr>
    </w:p>
    <w:p w14:paraId="4996FCA7" w14:textId="7FFDEF71" w:rsidR="00F8588A" w:rsidRPr="006944EC" w:rsidRDefault="00F8588A" w:rsidP="00F8588A">
      <w:pPr>
        <w:rPr>
          <w:rFonts w:eastAsiaTheme="majorEastAsia" w:cstheme="majorBidi"/>
          <w:b/>
          <w:bCs/>
          <w:spacing w:val="-10"/>
          <w:kern w:val="28"/>
          <w:sz w:val="36"/>
          <w:szCs w:val="36"/>
          <w:u w:val="single"/>
        </w:rPr>
      </w:pPr>
      <w:r w:rsidRPr="006944EC">
        <w:rPr>
          <w:b/>
          <w:bCs/>
          <w:sz w:val="36"/>
          <w:szCs w:val="36"/>
          <w:u w:val="single"/>
        </w:rPr>
        <w:br w:type="page"/>
      </w:r>
    </w:p>
    <w:sdt>
      <w:sdtPr>
        <w:rPr>
          <w:rFonts w:ascii="Arial" w:eastAsiaTheme="minorHAnsi" w:hAnsi="Arial" w:cstheme="minorBidi"/>
          <w:color w:val="auto"/>
          <w:sz w:val="22"/>
          <w:szCs w:val="22"/>
          <w:lang w:val="en-IN"/>
        </w:rPr>
        <w:id w:val="-1135718025"/>
        <w:docPartObj>
          <w:docPartGallery w:val="Table of Contents"/>
          <w:docPartUnique/>
        </w:docPartObj>
      </w:sdtPr>
      <w:sdtEndPr>
        <w:rPr>
          <w:b/>
          <w:bCs/>
          <w:noProof/>
        </w:rPr>
      </w:sdtEndPr>
      <w:sdtContent>
        <w:p w14:paraId="40677892" w14:textId="77777777" w:rsidR="00F8588A" w:rsidRPr="00117FB2" w:rsidRDefault="00F8588A" w:rsidP="00F8588A">
          <w:pPr>
            <w:pStyle w:val="TOCHeading"/>
            <w:jc w:val="center"/>
            <w:rPr>
              <w:rFonts w:ascii="Arial" w:hAnsi="Arial" w:cs="Arial"/>
              <w:color w:val="auto"/>
              <w:sz w:val="28"/>
              <w:szCs w:val="28"/>
            </w:rPr>
          </w:pPr>
          <w:r w:rsidRPr="00117FB2">
            <w:rPr>
              <w:rFonts w:ascii="Arial" w:hAnsi="Arial" w:cs="Arial"/>
              <w:color w:val="auto"/>
              <w:sz w:val="28"/>
              <w:szCs w:val="28"/>
            </w:rPr>
            <w:t>Table of Contents</w:t>
          </w:r>
        </w:p>
        <w:p w14:paraId="584D5D0F" w14:textId="2A600AF3" w:rsidR="00F40D1A" w:rsidRDefault="00F8588A">
          <w:pPr>
            <w:pStyle w:val="TOC1"/>
            <w:tabs>
              <w:tab w:val="right" w:leader="dot" w:pos="9016"/>
            </w:tabs>
            <w:rPr>
              <w:rFonts w:asciiTheme="minorHAnsi" w:eastAsiaTheme="minorEastAsia" w:hAnsiTheme="minorHAnsi"/>
              <w:noProof/>
              <w:lang w:eastAsia="en-IN"/>
            </w:rPr>
          </w:pPr>
          <w:r>
            <w:fldChar w:fldCharType="begin"/>
          </w:r>
          <w:r>
            <w:instrText xml:space="preserve"> TOC \o "1-3" \h \z \u </w:instrText>
          </w:r>
          <w:r>
            <w:fldChar w:fldCharType="separate"/>
          </w:r>
          <w:hyperlink w:anchor="_Toc70346412" w:history="1">
            <w:r w:rsidR="00F40D1A" w:rsidRPr="0039626C">
              <w:rPr>
                <w:rStyle w:val="Hyperlink"/>
                <w:noProof/>
              </w:rPr>
              <w:t>Introduction:</w:t>
            </w:r>
            <w:r w:rsidR="00F40D1A">
              <w:rPr>
                <w:noProof/>
                <w:webHidden/>
              </w:rPr>
              <w:tab/>
            </w:r>
            <w:r w:rsidR="00F40D1A">
              <w:rPr>
                <w:noProof/>
                <w:webHidden/>
              </w:rPr>
              <w:fldChar w:fldCharType="begin"/>
            </w:r>
            <w:r w:rsidR="00F40D1A">
              <w:rPr>
                <w:noProof/>
                <w:webHidden/>
              </w:rPr>
              <w:instrText xml:space="preserve"> PAGEREF _Toc70346412 \h </w:instrText>
            </w:r>
            <w:r w:rsidR="00F40D1A">
              <w:rPr>
                <w:noProof/>
                <w:webHidden/>
              </w:rPr>
            </w:r>
            <w:r w:rsidR="00F40D1A">
              <w:rPr>
                <w:noProof/>
                <w:webHidden/>
              </w:rPr>
              <w:fldChar w:fldCharType="separate"/>
            </w:r>
            <w:r w:rsidR="00F40D1A">
              <w:rPr>
                <w:noProof/>
                <w:webHidden/>
              </w:rPr>
              <w:t>3</w:t>
            </w:r>
            <w:r w:rsidR="00F40D1A">
              <w:rPr>
                <w:noProof/>
                <w:webHidden/>
              </w:rPr>
              <w:fldChar w:fldCharType="end"/>
            </w:r>
          </w:hyperlink>
        </w:p>
        <w:p w14:paraId="2AF7F65F" w14:textId="07837751" w:rsidR="00F40D1A" w:rsidRDefault="00E9254E">
          <w:pPr>
            <w:pStyle w:val="TOC1"/>
            <w:tabs>
              <w:tab w:val="right" w:leader="dot" w:pos="9016"/>
            </w:tabs>
            <w:rPr>
              <w:rFonts w:asciiTheme="minorHAnsi" w:eastAsiaTheme="minorEastAsia" w:hAnsiTheme="minorHAnsi"/>
              <w:noProof/>
              <w:lang w:eastAsia="en-IN"/>
            </w:rPr>
          </w:pPr>
          <w:hyperlink w:anchor="_Toc70346413" w:history="1">
            <w:r w:rsidR="00F40D1A" w:rsidRPr="0039626C">
              <w:rPr>
                <w:rStyle w:val="Hyperlink"/>
                <w:noProof/>
                <w:lang w:eastAsia="en-GB"/>
              </w:rPr>
              <w:t>Research Question:</w:t>
            </w:r>
            <w:r w:rsidR="00F40D1A">
              <w:rPr>
                <w:noProof/>
                <w:webHidden/>
              </w:rPr>
              <w:tab/>
            </w:r>
            <w:r w:rsidR="00F40D1A">
              <w:rPr>
                <w:noProof/>
                <w:webHidden/>
              </w:rPr>
              <w:fldChar w:fldCharType="begin"/>
            </w:r>
            <w:r w:rsidR="00F40D1A">
              <w:rPr>
                <w:noProof/>
                <w:webHidden/>
              </w:rPr>
              <w:instrText xml:space="preserve"> PAGEREF _Toc70346413 \h </w:instrText>
            </w:r>
            <w:r w:rsidR="00F40D1A">
              <w:rPr>
                <w:noProof/>
                <w:webHidden/>
              </w:rPr>
            </w:r>
            <w:r w:rsidR="00F40D1A">
              <w:rPr>
                <w:noProof/>
                <w:webHidden/>
              </w:rPr>
              <w:fldChar w:fldCharType="separate"/>
            </w:r>
            <w:r w:rsidR="00F40D1A">
              <w:rPr>
                <w:noProof/>
                <w:webHidden/>
              </w:rPr>
              <w:t>4</w:t>
            </w:r>
            <w:r w:rsidR="00F40D1A">
              <w:rPr>
                <w:noProof/>
                <w:webHidden/>
              </w:rPr>
              <w:fldChar w:fldCharType="end"/>
            </w:r>
          </w:hyperlink>
        </w:p>
        <w:p w14:paraId="05B35FE6" w14:textId="76AA06A8" w:rsidR="00F40D1A" w:rsidRDefault="00E9254E">
          <w:pPr>
            <w:pStyle w:val="TOC1"/>
            <w:tabs>
              <w:tab w:val="right" w:leader="dot" w:pos="9016"/>
            </w:tabs>
            <w:rPr>
              <w:rFonts w:asciiTheme="minorHAnsi" w:eastAsiaTheme="minorEastAsia" w:hAnsiTheme="minorHAnsi"/>
              <w:noProof/>
              <w:lang w:eastAsia="en-IN"/>
            </w:rPr>
          </w:pPr>
          <w:hyperlink w:anchor="_Toc70346414" w:history="1">
            <w:r w:rsidR="00F40D1A" w:rsidRPr="0039626C">
              <w:rPr>
                <w:rStyle w:val="Hyperlink"/>
                <w:noProof/>
                <w:lang w:eastAsia="en-GB"/>
              </w:rPr>
              <w:t>Research strategies:</w:t>
            </w:r>
            <w:r w:rsidR="00F40D1A">
              <w:rPr>
                <w:noProof/>
                <w:webHidden/>
              </w:rPr>
              <w:tab/>
            </w:r>
            <w:r w:rsidR="00F40D1A">
              <w:rPr>
                <w:noProof/>
                <w:webHidden/>
              </w:rPr>
              <w:fldChar w:fldCharType="begin"/>
            </w:r>
            <w:r w:rsidR="00F40D1A">
              <w:rPr>
                <w:noProof/>
                <w:webHidden/>
              </w:rPr>
              <w:instrText xml:space="preserve"> PAGEREF _Toc70346414 \h </w:instrText>
            </w:r>
            <w:r w:rsidR="00F40D1A">
              <w:rPr>
                <w:noProof/>
                <w:webHidden/>
              </w:rPr>
            </w:r>
            <w:r w:rsidR="00F40D1A">
              <w:rPr>
                <w:noProof/>
                <w:webHidden/>
              </w:rPr>
              <w:fldChar w:fldCharType="separate"/>
            </w:r>
            <w:r w:rsidR="00F40D1A">
              <w:rPr>
                <w:noProof/>
                <w:webHidden/>
              </w:rPr>
              <w:t>4</w:t>
            </w:r>
            <w:r w:rsidR="00F40D1A">
              <w:rPr>
                <w:noProof/>
                <w:webHidden/>
              </w:rPr>
              <w:fldChar w:fldCharType="end"/>
            </w:r>
          </w:hyperlink>
        </w:p>
        <w:p w14:paraId="4D72B5AC" w14:textId="522F6E24" w:rsidR="00F40D1A" w:rsidRDefault="00E9254E">
          <w:pPr>
            <w:pStyle w:val="TOC1"/>
            <w:tabs>
              <w:tab w:val="right" w:leader="dot" w:pos="9016"/>
            </w:tabs>
            <w:rPr>
              <w:rFonts w:asciiTheme="minorHAnsi" w:eastAsiaTheme="minorEastAsia" w:hAnsiTheme="minorHAnsi"/>
              <w:noProof/>
              <w:lang w:eastAsia="en-IN"/>
            </w:rPr>
          </w:pPr>
          <w:hyperlink w:anchor="_Toc70346415" w:history="1">
            <w:r w:rsidR="00F40D1A" w:rsidRPr="0039626C">
              <w:rPr>
                <w:rStyle w:val="Hyperlink"/>
                <w:noProof/>
              </w:rPr>
              <w:t>Literature review:</w:t>
            </w:r>
            <w:r w:rsidR="00F40D1A">
              <w:rPr>
                <w:noProof/>
                <w:webHidden/>
              </w:rPr>
              <w:tab/>
            </w:r>
            <w:r w:rsidR="00F40D1A">
              <w:rPr>
                <w:noProof/>
                <w:webHidden/>
              </w:rPr>
              <w:fldChar w:fldCharType="begin"/>
            </w:r>
            <w:r w:rsidR="00F40D1A">
              <w:rPr>
                <w:noProof/>
                <w:webHidden/>
              </w:rPr>
              <w:instrText xml:space="preserve"> PAGEREF _Toc70346415 \h </w:instrText>
            </w:r>
            <w:r w:rsidR="00F40D1A">
              <w:rPr>
                <w:noProof/>
                <w:webHidden/>
              </w:rPr>
            </w:r>
            <w:r w:rsidR="00F40D1A">
              <w:rPr>
                <w:noProof/>
                <w:webHidden/>
              </w:rPr>
              <w:fldChar w:fldCharType="separate"/>
            </w:r>
            <w:r w:rsidR="00F40D1A">
              <w:rPr>
                <w:noProof/>
                <w:webHidden/>
              </w:rPr>
              <w:t>4</w:t>
            </w:r>
            <w:r w:rsidR="00F40D1A">
              <w:rPr>
                <w:noProof/>
                <w:webHidden/>
              </w:rPr>
              <w:fldChar w:fldCharType="end"/>
            </w:r>
          </w:hyperlink>
        </w:p>
        <w:p w14:paraId="44B06D63" w14:textId="3D396ED4" w:rsidR="00F40D1A" w:rsidRDefault="00E9254E">
          <w:pPr>
            <w:pStyle w:val="TOC1"/>
            <w:tabs>
              <w:tab w:val="right" w:leader="dot" w:pos="9016"/>
            </w:tabs>
            <w:rPr>
              <w:rFonts w:asciiTheme="minorHAnsi" w:eastAsiaTheme="minorEastAsia" w:hAnsiTheme="minorHAnsi"/>
              <w:noProof/>
              <w:lang w:eastAsia="en-IN"/>
            </w:rPr>
          </w:pPr>
          <w:hyperlink w:anchor="_Toc70346416" w:history="1">
            <w:r w:rsidR="00F40D1A" w:rsidRPr="0039626C">
              <w:rPr>
                <w:rStyle w:val="Hyperlink"/>
                <w:noProof/>
              </w:rPr>
              <w:t>Quantitative</w:t>
            </w:r>
            <w:r w:rsidR="00F40D1A">
              <w:rPr>
                <w:noProof/>
                <w:webHidden/>
              </w:rPr>
              <w:tab/>
            </w:r>
            <w:r w:rsidR="00F40D1A">
              <w:rPr>
                <w:noProof/>
                <w:webHidden/>
              </w:rPr>
              <w:fldChar w:fldCharType="begin"/>
            </w:r>
            <w:r w:rsidR="00F40D1A">
              <w:rPr>
                <w:noProof/>
                <w:webHidden/>
              </w:rPr>
              <w:instrText xml:space="preserve"> PAGEREF _Toc70346416 \h </w:instrText>
            </w:r>
            <w:r w:rsidR="00F40D1A">
              <w:rPr>
                <w:noProof/>
                <w:webHidden/>
              </w:rPr>
            </w:r>
            <w:r w:rsidR="00F40D1A">
              <w:rPr>
                <w:noProof/>
                <w:webHidden/>
              </w:rPr>
              <w:fldChar w:fldCharType="separate"/>
            </w:r>
            <w:r w:rsidR="00F40D1A">
              <w:rPr>
                <w:noProof/>
                <w:webHidden/>
              </w:rPr>
              <w:t>6</w:t>
            </w:r>
            <w:r w:rsidR="00F40D1A">
              <w:rPr>
                <w:noProof/>
                <w:webHidden/>
              </w:rPr>
              <w:fldChar w:fldCharType="end"/>
            </w:r>
          </w:hyperlink>
        </w:p>
        <w:p w14:paraId="3F614A01" w14:textId="56425FEC" w:rsidR="00F40D1A" w:rsidRDefault="00E9254E">
          <w:pPr>
            <w:pStyle w:val="TOC1"/>
            <w:tabs>
              <w:tab w:val="right" w:leader="dot" w:pos="9016"/>
            </w:tabs>
            <w:rPr>
              <w:rFonts w:asciiTheme="minorHAnsi" w:eastAsiaTheme="minorEastAsia" w:hAnsiTheme="minorHAnsi"/>
              <w:noProof/>
              <w:lang w:eastAsia="en-IN"/>
            </w:rPr>
          </w:pPr>
          <w:hyperlink w:anchor="_Toc70346417" w:history="1">
            <w:r w:rsidR="00F40D1A" w:rsidRPr="0039626C">
              <w:rPr>
                <w:rStyle w:val="Hyperlink"/>
                <w:noProof/>
              </w:rPr>
              <w:t>Qualitative</w:t>
            </w:r>
            <w:r w:rsidR="00F40D1A">
              <w:rPr>
                <w:noProof/>
                <w:webHidden/>
              </w:rPr>
              <w:tab/>
            </w:r>
            <w:r w:rsidR="00F40D1A">
              <w:rPr>
                <w:noProof/>
                <w:webHidden/>
              </w:rPr>
              <w:fldChar w:fldCharType="begin"/>
            </w:r>
            <w:r w:rsidR="00F40D1A">
              <w:rPr>
                <w:noProof/>
                <w:webHidden/>
              </w:rPr>
              <w:instrText xml:space="preserve"> PAGEREF _Toc70346417 \h </w:instrText>
            </w:r>
            <w:r w:rsidR="00F40D1A">
              <w:rPr>
                <w:noProof/>
                <w:webHidden/>
              </w:rPr>
            </w:r>
            <w:r w:rsidR="00F40D1A">
              <w:rPr>
                <w:noProof/>
                <w:webHidden/>
              </w:rPr>
              <w:fldChar w:fldCharType="separate"/>
            </w:r>
            <w:r w:rsidR="00F40D1A">
              <w:rPr>
                <w:noProof/>
                <w:webHidden/>
              </w:rPr>
              <w:t>7</w:t>
            </w:r>
            <w:r w:rsidR="00F40D1A">
              <w:rPr>
                <w:noProof/>
                <w:webHidden/>
              </w:rPr>
              <w:fldChar w:fldCharType="end"/>
            </w:r>
          </w:hyperlink>
        </w:p>
        <w:p w14:paraId="1260D671" w14:textId="06098975" w:rsidR="00F40D1A" w:rsidRDefault="00E9254E">
          <w:pPr>
            <w:pStyle w:val="TOC1"/>
            <w:tabs>
              <w:tab w:val="right" w:leader="dot" w:pos="9016"/>
            </w:tabs>
            <w:rPr>
              <w:rFonts w:asciiTheme="minorHAnsi" w:eastAsiaTheme="minorEastAsia" w:hAnsiTheme="minorHAnsi"/>
              <w:noProof/>
              <w:lang w:eastAsia="en-IN"/>
            </w:rPr>
          </w:pPr>
          <w:hyperlink w:anchor="_Toc70346418" w:history="1">
            <w:r w:rsidR="00F40D1A" w:rsidRPr="0039626C">
              <w:rPr>
                <w:rStyle w:val="Hyperlink"/>
                <w:noProof/>
                <w:lang w:eastAsia="en-GB"/>
              </w:rPr>
              <w:t>Conclusion:</w:t>
            </w:r>
            <w:r w:rsidR="00F40D1A">
              <w:rPr>
                <w:noProof/>
                <w:webHidden/>
              </w:rPr>
              <w:tab/>
            </w:r>
            <w:r w:rsidR="00F40D1A">
              <w:rPr>
                <w:noProof/>
                <w:webHidden/>
              </w:rPr>
              <w:fldChar w:fldCharType="begin"/>
            </w:r>
            <w:r w:rsidR="00F40D1A">
              <w:rPr>
                <w:noProof/>
                <w:webHidden/>
              </w:rPr>
              <w:instrText xml:space="preserve"> PAGEREF _Toc70346418 \h </w:instrText>
            </w:r>
            <w:r w:rsidR="00F40D1A">
              <w:rPr>
                <w:noProof/>
                <w:webHidden/>
              </w:rPr>
            </w:r>
            <w:r w:rsidR="00F40D1A">
              <w:rPr>
                <w:noProof/>
                <w:webHidden/>
              </w:rPr>
              <w:fldChar w:fldCharType="separate"/>
            </w:r>
            <w:r w:rsidR="00F40D1A">
              <w:rPr>
                <w:noProof/>
                <w:webHidden/>
              </w:rPr>
              <w:t>8</w:t>
            </w:r>
            <w:r w:rsidR="00F40D1A">
              <w:rPr>
                <w:noProof/>
                <w:webHidden/>
              </w:rPr>
              <w:fldChar w:fldCharType="end"/>
            </w:r>
          </w:hyperlink>
        </w:p>
        <w:p w14:paraId="280F6ADE" w14:textId="3989F8F3" w:rsidR="00F40D1A" w:rsidRDefault="00E9254E">
          <w:pPr>
            <w:pStyle w:val="TOC1"/>
            <w:tabs>
              <w:tab w:val="right" w:leader="dot" w:pos="9016"/>
            </w:tabs>
            <w:rPr>
              <w:rFonts w:asciiTheme="minorHAnsi" w:eastAsiaTheme="minorEastAsia" w:hAnsiTheme="minorHAnsi"/>
              <w:noProof/>
              <w:lang w:eastAsia="en-IN"/>
            </w:rPr>
          </w:pPr>
          <w:hyperlink w:anchor="_Toc70346419" w:history="1">
            <w:r w:rsidR="00F40D1A" w:rsidRPr="0039626C">
              <w:rPr>
                <w:rStyle w:val="Hyperlink"/>
                <w:noProof/>
                <w:lang w:eastAsia="en-GB"/>
              </w:rPr>
              <w:t>Reference list:</w:t>
            </w:r>
            <w:r w:rsidR="00F40D1A">
              <w:rPr>
                <w:noProof/>
                <w:webHidden/>
              </w:rPr>
              <w:tab/>
            </w:r>
            <w:r w:rsidR="00F40D1A">
              <w:rPr>
                <w:noProof/>
                <w:webHidden/>
              </w:rPr>
              <w:fldChar w:fldCharType="begin"/>
            </w:r>
            <w:r w:rsidR="00F40D1A">
              <w:rPr>
                <w:noProof/>
                <w:webHidden/>
              </w:rPr>
              <w:instrText xml:space="preserve"> PAGEREF _Toc70346419 \h </w:instrText>
            </w:r>
            <w:r w:rsidR="00F40D1A">
              <w:rPr>
                <w:noProof/>
                <w:webHidden/>
              </w:rPr>
            </w:r>
            <w:r w:rsidR="00F40D1A">
              <w:rPr>
                <w:noProof/>
                <w:webHidden/>
              </w:rPr>
              <w:fldChar w:fldCharType="separate"/>
            </w:r>
            <w:r w:rsidR="00F40D1A">
              <w:rPr>
                <w:noProof/>
                <w:webHidden/>
              </w:rPr>
              <w:t>9</w:t>
            </w:r>
            <w:r w:rsidR="00F40D1A">
              <w:rPr>
                <w:noProof/>
                <w:webHidden/>
              </w:rPr>
              <w:fldChar w:fldCharType="end"/>
            </w:r>
          </w:hyperlink>
        </w:p>
        <w:p w14:paraId="16A968E6" w14:textId="72839ADD" w:rsidR="00F8588A" w:rsidRDefault="00F8588A" w:rsidP="00F8588A">
          <w:r>
            <w:rPr>
              <w:b/>
              <w:bCs/>
              <w:noProof/>
            </w:rPr>
            <w:fldChar w:fldCharType="end"/>
          </w:r>
        </w:p>
      </w:sdtContent>
    </w:sdt>
    <w:p w14:paraId="7C2A0383" w14:textId="77777777" w:rsidR="00F8588A" w:rsidRDefault="00F8588A" w:rsidP="00F8588A">
      <w:pPr>
        <w:spacing w:line="259" w:lineRule="auto"/>
        <w:jc w:val="left"/>
      </w:pPr>
      <w:r>
        <w:br w:type="page"/>
      </w:r>
    </w:p>
    <w:p w14:paraId="72D5AF20" w14:textId="77777777" w:rsidR="00F8588A" w:rsidRDefault="00F8588A" w:rsidP="00F8588A">
      <w:pPr>
        <w:pStyle w:val="Heading1"/>
      </w:pPr>
      <w:bookmarkStart w:id="0" w:name="_Toc70346412"/>
      <w:r>
        <w:lastRenderedPageBreak/>
        <w:t>Introduction:</w:t>
      </w:r>
      <w:bookmarkEnd w:id="0"/>
    </w:p>
    <w:p w14:paraId="0AAC4641" w14:textId="7F8A769C" w:rsidR="00F8588A" w:rsidRDefault="00F8588A" w:rsidP="00F8588A">
      <w:pPr>
        <w:spacing w:line="259" w:lineRule="auto"/>
      </w:pPr>
      <w:r w:rsidRPr="00F8588A">
        <w:t>Virtual learning environments (VLEs) are a form of digital technology and software that allows organisations to learn and teach different curricular activities online</w:t>
      </w:r>
      <w:r>
        <w:t xml:space="preserve"> and helps them in completing the academic courses by distant learning. </w:t>
      </w:r>
      <w:r w:rsidR="00031454" w:rsidRPr="00031454">
        <w:t>The learning environment has a significant effect on students' learning processes, and their success is contingent on it if done correctly. It is a crucial tool for institutions with numerous consequences, and many educational institutions are completely reliant on the virtual environments built for learning in the COVID-19 crisis.</w:t>
      </w:r>
      <w:r w:rsidR="00AA04F8">
        <w:t xml:space="preserve"> This platform can be efficiently used for creating educational contents and assignments which is important for educational organisations.</w:t>
      </w:r>
      <w:r w:rsidR="00031454">
        <w:t xml:space="preserve"> The application of the VLE along with the benefits and drawbacks of the same shall be discussed in the assignment. VLE’s have gained a plenty of importance amidst the ongoing pandemic</w:t>
      </w:r>
      <w:r w:rsidR="00AA04F8">
        <w:t xml:space="preserve">. </w:t>
      </w:r>
      <w:r>
        <w:br w:type="page"/>
      </w:r>
    </w:p>
    <w:p w14:paraId="0E0FE72F" w14:textId="77777777" w:rsidR="00F8588A" w:rsidRPr="000801B5" w:rsidRDefault="00F8588A" w:rsidP="00F8588A">
      <w:pPr>
        <w:pStyle w:val="Heading1"/>
        <w:rPr>
          <w:szCs w:val="22"/>
          <w:lang w:eastAsia="en-GB"/>
        </w:rPr>
      </w:pPr>
      <w:bookmarkStart w:id="1" w:name="_Toc70346413"/>
      <w:r w:rsidRPr="000801B5">
        <w:rPr>
          <w:szCs w:val="22"/>
          <w:lang w:eastAsia="en-GB"/>
        </w:rPr>
        <w:lastRenderedPageBreak/>
        <w:t>Research Question</w:t>
      </w:r>
      <w:r>
        <w:rPr>
          <w:szCs w:val="22"/>
          <w:lang w:eastAsia="en-GB"/>
        </w:rPr>
        <w:t>:</w:t>
      </w:r>
      <w:bookmarkEnd w:id="1"/>
      <w:r>
        <w:rPr>
          <w:szCs w:val="22"/>
          <w:lang w:eastAsia="en-GB"/>
        </w:rPr>
        <w:t xml:space="preserve"> </w:t>
      </w:r>
    </w:p>
    <w:p w14:paraId="1324B910" w14:textId="7499001E" w:rsidR="00F8588A" w:rsidRDefault="00F8588A" w:rsidP="00F8588A">
      <w:pPr>
        <w:rPr>
          <w:lang w:eastAsia="en-GB"/>
        </w:rPr>
      </w:pPr>
      <w:r>
        <w:rPr>
          <w:lang w:eastAsia="en-GB"/>
        </w:rPr>
        <w:t xml:space="preserve">What are </w:t>
      </w:r>
      <w:r w:rsidR="00C872EA">
        <w:rPr>
          <w:lang w:eastAsia="en-GB"/>
        </w:rPr>
        <w:t>the advantages of Virtual Learning Environment</w:t>
      </w:r>
      <w:r>
        <w:rPr>
          <w:lang w:eastAsia="en-GB"/>
        </w:rPr>
        <w:t>?</w:t>
      </w:r>
    </w:p>
    <w:p w14:paraId="02DC5D21" w14:textId="3EFF011D" w:rsidR="00F8588A" w:rsidRDefault="00F8588A" w:rsidP="00F8588A">
      <w:pPr>
        <w:rPr>
          <w:lang w:eastAsia="en-GB"/>
        </w:rPr>
      </w:pPr>
      <w:r>
        <w:rPr>
          <w:lang w:eastAsia="en-GB"/>
        </w:rPr>
        <w:t>What are the</w:t>
      </w:r>
      <w:r w:rsidR="00C872EA">
        <w:rPr>
          <w:lang w:eastAsia="en-GB"/>
        </w:rPr>
        <w:t xml:space="preserve"> disadvantages of Virtual Learning Environment</w:t>
      </w:r>
      <w:r>
        <w:rPr>
          <w:lang w:eastAsia="en-GB"/>
        </w:rPr>
        <w:t>?</w:t>
      </w:r>
    </w:p>
    <w:p w14:paraId="5AED64F2" w14:textId="43DB27FF" w:rsidR="00F8588A" w:rsidRDefault="00F8588A" w:rsidP="00F8588A">
      <w:pPr>
        <w:rPr>
          <w:lang w:eastAsia="en-GB"/>
        </w:rPr>
      </w:pPr>
      <w:r>
        <w:rPr>
          <w:lang w:eastAsia="en-GB"/>
        </w:rPr>
        <w:t xml:space="preserve">What are barriers </w:t>
      </w:r>
      <w:r w:rsidR="00C872EA">
        <w:rPr>
          <w:lang w:eastAsia="en-GB"/>
        </w:rPr>
        <w:t>that are experienced because of Virtual Learning Environment</w:t>
      </w:r>
      <w:r>
        <w:rPr>
          <w:lang w:eastAsia="en-GB"/>
        </w:rPr>
        <w:t>?</w:t>
      </w:r>
    </w:p>
    <w:p w14:paraId="60468D54" w14:textId="77777777" w:rsidR="00F8588A" w:rsidRDefault="00F8588A" w:rsidP="00F8588A">
      <w:pPr>
        <w:pStyle w:val="Heading1"/>
        <w:rPr>
          <w:lang w:eastAsia="en-GB"/>
        </w:rPr>
      </w:pPr>
      <w:bookmarkStart w:id="2" w:name="_Toc70346414"/>
      <w:r>
        <w:rPr>
          <w:lang w:eastAsia="en-GB"/>
        </w:rPr>
        <w:t>Research strategies:</w:t>
      </w:r>
      <w:bookmarkEnd w:id="2"/>
      <w:r>
        <w:rPr>
          <w:lang w:eastAsia="en-GB"/>
        </w:rPr>
        <w:t xml:space="preserve"> </w:t>
      </w:r>
    </w:p>
    <w:p w14:paraId="0DA8B233" w14:textId="77777777" w:rsidR="00F8588A" w:rsidRDefault="00F8588A" w:rsidP="00F8588A">
      <w:pPr>
        <w:rPr>
          <w:lang w:eastAsia="en-GB"/>
        </w:rPr>
      </w:pPr>
      <w:r w:rsidRPr="003F6F87">
        <w:rPr>
          <w:b/>
          <w:bCs/>
          <w:lang w:eastAsia="en-GB"/>
        </w:rPr>
        <w:t>Database and search tools</w:t>
      </w:r>
      <w:r>
        <w:rPr>
          <w:lang w:eastAsia="en-GB"/>
        </w:rPr>
        <w:t>: Google scholars.</w:t>
      </w:r>
    </w:p>
    <w:p w14:paraId="1BC90A79" w14:textId="77777777" w:rsidR="00F8588A" w:rsidRDefault="00F8588A" w:rsidP="00F8588A">
      <w:pPr>
        <w:rPr>
          <w:lang w:eastAsia="en-GB"/>
        </w:rPr>
      </w:pPr>
      <w:r w:rsidRPr="003F6F87">
        <w:rPr>
          <w:b/>
          <w:bCs/>
          <w:lang w:eastAsia="en-GB"/>
        </w:rPr>
        <w:t>Background research</w:t>
      </w:r>
      <w:r>
        <w:rPr>
          <w:lang w:eastAsia="en-GB"/>
        </w:rPr>
        <w:t>: Literature Review</w:t>
      </w:r>
    </w:p>
    <w:p w14:paraId="0AA3836D" w14:textId="4759A14D" w:rsidR="00F8588A" w:rsidRDefault="00F8588A" w:rsidP="00F8588A">
      <w:pPr>
        <w:rPr>
          <w:lang w:eastAsia="en-GB"/>
        </w:rPr>
      </w:pPr>
      <w:r w:rsidRPr="003F6F87">
        <w:rPr>
          <w:b/>
          <w:bCs/>
          <w:lang w:eastAsia="en-GB"/>
        </w:rPr>
        <w:t>Search item</w:t>
      </w:r>
      <w:r>
        <w:rPr>
          <w:lang w:eastAsia="en-GB"/>
        </w:rPr>
        <w:t xml:space="preserve">: VLE, </w:t>
      </w:r>
      <w:r w:rsidR="00D865F5">
        <w:rPr>
          <w:lang w:eastAsia="en-GB"/>
        </w:rPr>
        <w:t xml:space="preserve">advantages </w:t>
      </w:r>
      <w:r>
        <w:rPr>
          <w:lang w:eastAsia="en-GB"/>
        </w:rPr>
        <w:t>of VLE on students, Virtual learning environment</w:t>
      </w:r>
      <w:r w:rsidR="00D865F5">
        <w:rPr>
          <w:lang w:eastAsia="en-GB"/>
        </w:rPr>
        <w:t xml:space="preserve"> benefits and barriers</w:t>
      </w:r>
      <w:r>
        <w:rPr>
          <w:lang w:eastAsia="en-GB"/>
        </w:rPr>
        <w:t>, barrier for online learning.</w:t>
      </w:r>
    </w:p>
    <w:p w14:paraId="3DF59A4E" w14:textId="0185CE3A" w:rsidR="00F8588A" w:rsidRPr="000801B5" w:rsidRDefault="00F8588A" w:rsidP="00F8588A">
      <w:pPr>
        <w:rPr>
          <w:lang w:eastAsia="en-GB"/>
        </w:rPr>
      </w:pPr>
      <w:r w:rsidRPr="003F6F87">
        <w:rPr>
          <w:b/>
          <w:bCs/>
          <w:lang w:eastAsia="en-GB"/>
        </w:rPr>
        <w:t>Search method</w:t>
      </w:r>
      <w:r>
        <w:rPr>
          <w:lang w:eastAsia="en-GB"/>
        </w:rPr>
        <w:t xml:space="preserve">: </w:t>
      </w:r>
      <w:r w:rsidR="00D865F5" w:rsidRPr="00D865F5">
        <w:rPr>
          <w:lang w:eastAsia="en-GB"/>
        </w:rPr>
        <w:t xml:space="preserve">The method of search will be focused on qualitative and quantitative analysis from reputable sources and newspapers. </w:t>
      </w:r>
      <w:proofErr w:type="gramStart"/>
      <w:r w:rsidR="00D865F5" w:rsidRPr="00D865F5">
        <w:rPr>
          <w:lang w:eastAsia="en-GB"/>
        </w:rPr>
        <w:t>On the basis of</w:t>
      </w:r>
      <w:proofErr w:type="gramEnd"/>
      <w:r w:rsidR="00D865F5" w:rsidRPr="00D865F5">
        <w:rPr>
          <w:lang w:eastAsia="en-GB"/>
        </w:rPr>
        <w:t xml:space="preserve"> the questionaries as well as archival analysis, a mixed method approach was used.</w:t>
      </w:r>
    </w:p>
    <w:p w14:paraId="122D7489" w14:textId="77777777" w:rsidR="00F8588A" w:rsidRPr="000801B5" w:rsidRDefault="00F8588A" w:rsidP="00F8588A">
      <w:pPr>
        <w:rPr>
          <w:b/>
          <w:bCs/>
          <w:lang w:eastAsia="en-GB"/>
        </w:rPr>
      </w:pPr>
    </w:p>
    <w:p w14:paraId="74DC6935" w14:textId="77777777" w:rsidR="00F8588A" w:rsidRPr="00117FB2" w:rsidRDefault="00F8588A" w:rsidP="00F8588A">
      <w:pPr>
        <w:pStyle w:val="Heading1"/>
      </w:pPr>
      <w:bookmarkStart w:id="3" w:name="_Toc70346415"/>
      <w:r w:rsidRPr="00117FB2">
        <w:t>Literature review:</w:t>
      </w:r>
      <w:bookmarkEnd w:id="3"/>
    </w:p>
    <w:p w14:paraId="31920F03" w14:textId="49D4F795" w:rsidR="00C872EA" w:rsidRDefault="00C872EA" w:rsidP="00F8588A">
      <w:pPr>
        <w:rPr>
          <w:lang w:eastAsia="en-GB"/>
        </w:rPr>
      </w:pPr>
      <w:r w:rsidRPr="00C872EA">
        <w:rPr>
          <w:lang w:eastAsia="en-GB"/>
        </w:rPr>
        <w:t>In the framework of this project, the literature review of virtual learning environments will outline the context as well as the advancement of the same. The historical background of the VLE, as well as the positive and negative effects of the VLE, will be addressed.</w:t>
      </w:r>
      <w:r>
        <w:rPr>
          <w:lang w:eastAsia="en-GB"/>
        </w:rPr>
        <w:t xml:space="preserve"> </w:t>
      </w:r>
      <w:r w:rsidR="008204FB">
        <w:rPr>
          <w:lang w:eastAsia="en-GB"/>
        </w:rPr>
        <w:t xml:space="preserve">According to </w:t>
      </w:r>
      <w:r w:rsidR="008204FB">
        <w:rPr>
          <w:shd w:val="clear" w:color="auto" w:fill="FFFFFF"/>
        </w:rPr>
        <w:t>Pinchuk</w:t>
      </w:r>
      <w:r w:rsidR="008204FB" w:rsidRPr="00C872EA">
        <w:rPr>
          <w:lang w:eastAsia="en-GB"/>
        </w:rPr>
        <w:t xml:space="preserve"> </w:t>
      </w:r>
      <w:r w:rsidR="008204FB">
        <w:rPr>
          <w:i/>
          <w:iCs/>
          <w:lang w:eastAsia="en-GB"/>
        </w:rPr>
        <w:t>et al.,</w:t>
      </w:r>
      <w:r w:rsidR="008204FB">
        <w:rPr>
          <w:lang w:eastAsia="en-GB"/>
        </w:rPr>
        <w:t xml:space="preserve"> 2019 </w:t>
      </w:r>
      <w:r w:rsidR="0034740D">
        <w:rPr>
          <w:lang w:eastAsia="en-GB"/>
        </w:rPr>
        <w:t>t</w:t>
      </w:r>
      <w:r w:rsidRPr="00C872EA">
        <w:rPr>
          <w:lang w:eastAsia="en-GB"/>
        </w:rPr>
        <w:t>he virtual learning environment is commonly used, and the architecture for this workplace is not traditional. The group that makes up a virtual learning environment will come from all over the world and have a variety of cultural backgrounds and lifestyles</w:t>
      </w:r>
      <w:r>
        <w:rPr>
          <w:lang w:eastAsia="en-GB"/>
        </w:rPr>
        <w:t xml:space="preserve">. Various software </w:t>
      </w:r>
      <w:r w:rsidR="00DB7067">
        <w:rPr>
          <w:lang w:eastAsia="en-GB"/>
        </w:rPr>
        <w:t>has</w:t>
      </w:r>
      <w:r>
        <w:rPr>
          <w:lang w:eastAsia="en-GB"/>
        </w:rPr>
        <w:t xml:space="preserve"> been in use for long on a large scale to host virtual classrooms and discussion sessions that are aimed at conducting the academic courses online. </w:t>
      </w:r>
    </w:p>
    <w:p w14:paraId="2E72B6C2" w14:textId="0BB13849" w:rsidR="004459E0" w:rsidRDefault="00F8588A" w:rsidP="00F8588A">
      <w:pPr>
        <w:rPr>
          <w:lang w:eastAsia="en-GB"/>
        </w:rPr>
      </w:pPr>
      <w:r w:rsidRPr="00D865F5">
        <w:rPr>
          <w:i/>
          <w:iCs/>
          <w:lang w:eastAsia="en-GB"/>
        </w:rPr>
        <w:t>Background</w:t>
      </w:r>
      <w:r w:rsidR="00DB7067" w:rsidRPr="00D865F5">
        <w:rPr>
          <w:i/>
          <w:iCs/>
          <w:lang w:eastAsia="en-GB"/>
        </w:rPr>
        <w:t xml:space="preserve"> of VLE</w:t>
      </w:r>
      <w:r w:rsidRPr="00D865F5">
        <w:rPr>
          <w:b/>
          <w:bCs/>
          <w:i/>
          <w:iCs/>
          <w:lang w:eastAsia="en-GB"/>
        </w:rPr>
        <w:t xml:space="preserve">: </w:t>
      </w:r>
      <w:r w:rsidR="00DB7067" w:rsidRPr="00D865F5">
        <w:rPr>
          <w:lang w:eastAsia="en-GB"/>
        </w:rPr>
        <w:t xml:space="preserve">The virtual learning environment is commonly used, and the architecture for this workplace is not traditional. </w:t>
      </w:r>
      <w:r w:rsidR="004E09E8">
        <w:rPr>
          <w:lang w:eastAsia="en-GB"/>
        </w:rPr>
        <w:t xml:space="preserve">According to </w:t>
      </w:r>
      <w:r w:rsidR="004E09E8">
        <w:rPr>
          <w:shd w:val="clear" w:color="auto" w:fill="FFFFFF"/>
        </w:rPr>
        <w:t xml:space="preserve">Thompson, (2019) </w:t>
      </w:r>
      <w:r w:rsidR="00CB6E85">
        <w:rPr>
          <w:lang w:eastAsia="en-GB"/>
        </w:rPr>
        <w:t>t</w:t>
      </w:r>
      <w:r w:rsidR="00DB7067" w:rsidRPr="00D865F5">
        <w:rPr>
          <w:lang w:eastAsia="en-GB"/>
        </w:rPr>
        <w:t xml:space="preserve">he group that makes up a virtual learning environment will come from all over the world and have a variety of cultural backgrounds and lifestyles. Moodle was a virtual learning environment that was launched in 2001 and was designed to assist tutors in designing online courses and study programmes for students. Since then, many institutions have been expected to use virtual learning environments as part of the UK government's policy. </w:t>
      </w:r>
      <w:r w:rsidR="00D704EC">
        <w:rPr>
          <w:lang w:eastAsia="en-GB"/>
        </w:rPr>
        <w:t xml:space="preserve">As implied by </w:t>
      </w:r>
      <w:proofErr w:type="spellStart"/>
      <w:r w:rsidR="00D704EC">
        <w:rPr>
          <w:shd w:val="clear" w:color="auto" w:fill="FFFFFF"/>
        </w:rPr>
        <w:t>Hantoobi</w:t>
      </w:r>
      <w:proofErr w:type="spellEnd"/>
      <w:r w:rsidR="00D704EC" w:rsidRPr="00D865F5">
        <w:rPr>
          <w:lang w:eastAsia="en-GB"/>
        </w:rPr>
        <w:t xml:space="preserve"> </w:t>
      </w:r>
      <w:r w:rsidR="00D704EC">
        <w:rPr>
          <w:i/>
          <w:iCs/>
          <w:lang w:eastAsia="en-GB"/>
        </w:rPr>
        <w:t xml:space="preserve">et al., </w:t>
      </w:r>
      <w:r w:rsidR="00D704EC">
        <w:rPr>
          <w:lang w:eastAsia="en-GB"/>
        </w:rPr>
        <w:t>(2021) d</w:t>
      </w:r>
      <w:r w:rsidR="00DB7067" w:rsidRPr="00D865F5">
        <w:rPr>
          <w:lang w:eastAsia="en-GB"/>
        </w:rPr>
        <w:t xml:space="preserve">igital learning environments were found to be beneficial to learning, which benefited all organisations that used virtual learning environment tools such as Moodle and Blackboard. </w:t>
      </w:r>
      <w:r w:rsidR="00DB7067" w:rsidRPr="00D865F5">
        <w:rPr>
          <w:lang w:eastAsia="en-GB"/>
        </w:rPr>
        <w:lastRenderedPageBreak/>
        <w:t>Many organisations use VLE as a repository tool for teaching materials and for uploading files to these platforms with ease.</w:t>
      </w:r>
    </w:p>
    <w:p w14:paraId="7479DAAB" w14:textId="171A28A1" w:rsidR="00F8588A" w:rsidRDefault="00F8588A" w:rsidP="00F8588A">
      <w:pPr>
        <w:rPr>
          <w:lang w:eastAsia="en-GB"/>
        </w:rPr>
      </w:pPr>
      <w:r w:rsidRPr="00EE3BA3">
        <w:rPr>
          <w:i/>
          <w:iCs/>
          <w:lang w:eastAsia="en-GB"/>
        </w:rPr>
        <w:t xml:space="preserve">The </w:t>
      </w:r>
      <w:r w:rsidR="00D865F5">
        <w:rPr>
          <w:i/>
          <w:iCs/>
          <w:lang w:eastAsia="en-GB"/>
        </w:rPr>
        <w:t xml:space="preserve">Advantages of </w:t>
      </w:r>
      <w:r w:rsidR="00D34387" w:rsidRPr="00D34387">
        <w:rPr>
          <w:lang w:eastAsia="en-GB"/>
        </w:rPr>
        <w:t xml:space="preserve">Digital learning experiences </w:t>
      </w:r>
      <w:r w:rsidR="00CE1B78">
        <w:rPr>
          <w:lang w:eastAsia="en-GB"/>
        </w:rPr>
        <w:t xml:space="preserve">that are mentioned by </w:t>
      </w:r>
      <w:proofErr w:type="gramStart"/>
      <w:r w:rsidR="00CE1B78">
        <w:rPr>
          <w:shd w:val="clear" w:color="auto" w:fill="FFFFFF"/>
        </w:rPr>
        <w:t>Ali  (</w:t>
      </w:r>
      <w:proofErr w:type="gramEnd"/>
      <w:r w:rsidR="00CE1B78">
        <w:rPr>
          <w:shd w:val="clear" w:color="auto" w:fill="FFFFFF"/>
        </w:rPr>
        <w:t xml:space="preserve">2020) </w:t>
      </w:r>
      <w:r w:rsidR="00D34387" w:rsidRPr="00D34387">
        <w:rPr>
          <w:lang w:eastAsia="en-GB"/>
        </w:rPr>
        <w:t>can be used by a large number of elementary students as well as higher education institutions to collaborate with teachers and expand their understanding and analytical skills.</w:t>
      </w:r>
      <w:r w:rsidR="00D34387">
        <w:rPr>
          <w:lang w:eastAsia="en-GB"/>
        </w:rPr>
        <w:t xml:space="preserve"> </w:t>
      </w:r>
      <w:r w:rsidR="00D34387" w:rsidRPr="00D34387">
        <w:rPr>
          <w:lang w:eastAsia="en-GB"/>
        </w:rPr>
        <w:t>Graduate students are more likely to use internet-based tools for learning, according to statistics and researchers based on student propensity towards virtual learning environments</w:t>
      </w:r>
      <w:r w:rsidR="00D34387">
        <w:rPr>
          <w:lang w:eastAsia="en-GB"/>
        </w:rPr>
        <w:t xml:space="preserve">. </w:t>
      </w:r>
      <w:r w:rsidR="00D34387" w:rsidRPr="00D34387">
        <w:rPr>
          <w:lang w:eastAsia="en-GB"/>
        </w:rPr>
        <w:t>The VLE is critical for increasing student reflection on the subject matter, as well as inducing progressive thoughts and allowing them to think independently</w:t>
      </w:r>
      <w:r w:rsidR="00896226">
        <w:rPr>
          <w:lang w:eastAsia="en-GB"/>
        </w:rPr>
        <w:t xml:space="preserve"> (</w:t>
      </w:r>
      <w:r w:rsidR="00896226">
        <w:rPr>
          <w:shd w:val="clear" w:color="auto" w:fill="FFFFFF"/>
        </w:rPr>
        <w:t>Abdallah, 2019</w:t>
      </w:r>
      <w:r w:rsidR="00896226">
        <w:rPr>
          <w:lang w:eastAsia="en-GB"/>
        </w:rPr>
        <w:t>)</w:t>
      </w:r>
      <w:r w:rsidR="00D34387" w:rsidRPr="00D34387">
        <w:rPr>
          <w:lang w:eastAsia="en-GB"/>
        </w:rPr>
        <w:t>.</w:t>
      </w:r>
      <w:r w:rsidR="00D34387">
        <w:rPr>
          <w:lang w:eastAsia="en-GB"/>
        </w:rPr>
        <w:t xml:space="preserve"> However, there are plenty of advantages which need to be leveraged to make the effective use of software based on online learning.</w:t>
      </w:r>
      <w:r w:rsidR="009950CE">
        <w:rPr>
          <w:lang w:eastAsia="en-GB"/>
        </w:rPr>
        <w:t xml:space="preserve"> </w:t>
      </w:r>
      <w:r w:rsidR="009950CE" w:rsidRPr="009950CE">
        <w:rPr>
          <w:lang w:eastAsia="en-GB"/>
        </w:rPr>
        <w:t>Students have easy access to the exposure, utility, and experience that has been given by virtual learning experiences, and they can learn at their own pace and in their own locations. The interactive learning programme allows organisations to assist individuals and teachers in comprehending what is happening on the platforms.</w:t>
      </w:r>
      <w:r w:rsidR="009950CE">
        <w:rPr>
          <w:lang w:eastAsia="en-GB"/>
        </w:rPr>
        <w:t xml:space="preserve"> </w:t>
      </w:r>
      <w:r w:rsidR="009950CE" w:rsidRPr="009950CE">
        <w:rPr>
          <w:lang w:eastAsia="en-GB"/>
        </w:rPr>
        <w:t>The built-in tests and task portals will assist in absorbing the breadth of information, and the content is always accessible. All is exposed to the same content and materials that the tutor organisation has produced with the aim of conveying the learning purpose.</w:t>
      </w:r>
      <w:r w:rsidR="00D34387">
        <w:rPr>
          <w:lang w:eastAsia="en-GB"/>
        </w:rPr>
        <w:t xml:space="preserve"> </w:t>
      </w:r>
    </w:p>
    <w:p w14:paraId="76BB0E1F" w14:textId="66DC4217" w:rsidR="00D34387" w:rsidRDefault="00536B1B" w:rsidP="00F8588A">
      <w:pPr>
        <w:rPr>
          <w:lang w:eastAsia="en-GB"/>
        </w:rPr>
      </w:pPr>
      <w:r>
        <w:rPr>
          <w:lang w:eastAsia="en-GB"/>
        </w:rPr>
        <w:t xml:space="preserve">As suggested by </w:t>
      </w:r>
      <w:r>
        <w:rPr>
          <w:shd w:val="clear" w:color="auto" w:fill="FFFFFF"/>
        </w:rPr>
        <w:t>Falcão</w:t>
      </w:r>
      <w:r w:rsidRPr="00AC2EF7">
        <w:rPr>
          <w:lang w:eastAsia="en-GB"/>
        </w:rPr>
        <w:t xml:space="preserve"> </w:t>
      </w:r>
      <w:r>
        <w:rPr>
          <w:i/>
          <w:iCs/>
          <w:lang w:eastAsia="en-GB"/>
        </w:rPr>
        <w:t>et al.,</w:t>
      </w:r>
      <w:r>
        <w:rPr>
          <w:lang w:eastAsia="en-GB"/>
        </w:rPr>
        <w:t xml:space="preserve"> (2018) t</w:t>
      </w:r>
      <w:r w:rsidR="00AC2EF7" w:rsidRPr="00AC2EF7">
        <w:rPr>
          <w:lang w:eastAsia="en-GB"/>
        </w:rPr>
        <w:t>he students' need for VLEs and their reliance on them meant that students had become more optimistic and enthusiastic, and the learning ability machine had grown. In addition, students who are introverted in general were found to be more social and extroverted in online settings, as well as being more involved in those sessions.</w:t>
      </w:r>
      <w:r w:rsidR="00AC2EF7">
        <w:rPr>
          <w:lang w:eastAsia="en-GB"/>
        </w:rPr>
        <w:t xml:space="preserve"> Students can benefit from the comfort of their homes and due to the increase in efficiency and usability, the VLE’s hold an important position from the mutual point of view.</w:t>
      </w:r>
      <w:r w:rsidR="00E25388">
        <w:rPr>
          <w:lang w:eastAsia="en-GB"/>
        </w:rPr>
        <w:t xml:space="preserve"> </w:t>
      </w:r>
      <w:r w:rsidR="00E25388" w:rsidRPr="00E25388">
        <w:rPr>
          <w:lang w:eastAsia="en-GB"/>
        </w:rPr>
        <w:t>These platforms have enabled students to access lectures at any time and from any place, which is the most important feature of a virtual learning environment because they can rewind and forward the lectures at their leisure. Many students mentioned that they understood the content on the online platform much better than they did in traditional classrooms</w:t>
      </w:r>
      <w:r w:rsidR="001A0C53">
        <w:rPr>
          <w:lang w:eastAsia="en-GB"/>
        </w:rPr>
        <w:t xml:space="preserve"> (</w:t>
      </w:r>
      <w:r w:rsidR="001A0C53">
        <w:rPr>
          <w:shd w:val="clear" w:color="auto" w:fill="FFFFFF"/>
        </w:rPr>
        <w:t>Martin, 2019</w:t>
      </w:r>
      <w:r w:rsidR="001A0C53">
        <w:rPr>
          <w:lang w:eastAsia="en-GB"/>
        </w:rPr>
        <w:t>)</w:t>
      </w:r>
      <w:r w:rsidR="00E25388" w:rsidRPr="00E25388">
        <w:rPr>
          <w:lang w:eastAsia="en-GB"/>
        </w:rPr>
        <w:t>.</w:t>
      </w:r>
    </w:p>
    <w:p w14:paraId="25671E8B" w14:textId="10F96EE0" w:rsidR="00E25388" w:rsidRDefault="00E25388" w:rsidP="00F8588A">
      <w:pPr>
        <w:rPr>
          <w:lang w:eastAsia="en-GB"/>
        </w:rPr>
      </w:pPr>
      <w:r w:rsidRPr="00D865F5">
        <w:rPr>
          <w:i/>
          <w:iCs/>
          <w:lang w:eastAsia="en-GB"/>
        </w:rPr>
        <w:t>The disadvantages</w:t>
      </w:r>
      <w:r w:rsidRPr="00E25388">
        <w:rPr>
          <w:lang w:eastAsia="en-GB"/>
        </w:rPr>
        <w:t xml:space="preserve"> of the virtual learning environment</w:t>
      </w:r>
      <w:r w:rsidR="00532EB7">
        <w:rPr>
          <w:lang w:eastAsia="en-GB"/>
        </w:rPr>
        <w:t xml:space="preserve"> as suggested by </w:t>
      </w:r>
      <w:r w:rsidR="00532EB7">
        <w:rPr>
          <w:shd w:val="clear" w:color="auto" w:fill="FFFFFF"/>
        </w:rPr>
        <w:t>Sadeghi (2019)</w:t>
      </w:r>
      <w:r w:rsidRPr="00E25388">
        <w:rPr>
          <w:lang w:eastAsia="en-GB"/>
        </w:rPr>
        <w:t xml:space="preserve"> included the fact that online instructions were not as successful as those provided in traditional classrooms.</w:t>
      </w:r>
      <w:r>
        <w:rPr>
          <w:lang w:eastAsia="en-GB"/>
        </w:rPr>
        <w:t xml:space="preserve"> </w:t>
      </w:r>
      <w:r w:rsidRPr="00E25388">
        <w:rPr>
          <w:lang w:eastAsia="en-GB"/>
        </w:rPr>
        <w:t>Based on the observations of the teachers, it was concluded that when classes were conducted on online platforms, students were less pleased with their comprehension of the material</w:t>
      </w:r>
      <w:r w:rsidR="002C10EE">
        <w:rPr>
          <w:lang w:eastAsia="en-GB"/>
        </w:rPr>
        <w:t xml:space="preserve"> (</w:t>
      </w:r>
      <w:r w:rsidR="002C10EE">
        <w:rPr>
          <w:shd w:val="clear" w:color="auto" w:fill="FFFFFF"/>
        </w:rPr>
        <w:t xml:space="preserve">Lapitan Jr </w:t>
      </w:r>
      <w:r w:rsidR="002C10EE">
        <w:rPr>
          <w:i/>
          <w:iCs/>
          <w:shd w:val="clear" w:color="auto" w:fill="FFFFFF"/>
        </w:rPr>
        <w:t>et al.,</w:t>
      </w:r>
      <w:r w:rsidR="002C10EE">
        <w:rPr>
          <w:shd w:val="clear" w:color="auto" w:fill="FFFFFF"/>
        </w:rPr>
        <w:t xml:space="preserve"> 2021</w:t>
      </w:r>
      <w:r w:rsidR="002C10EE">
        <w:rPr>
          <w:lang w:eastAsia="en-GB"/>
        </w:rPr>
        <w:t>)</w:t>
      </w:r>
      <w:r w:rsidRPr="00E25388">
        <w:rPr>
          <w:lang w:eastAsia="en-GB"/>
        </w:rPr>
        <w:t>. The online classroom atmosphere has been shown to launch a lack of sense of community as well as organised dialogue.</w:t>
      </w:r>
      <w:r>
        <w:rPr>
          <w:lang w:eastAsia="en-GB"/>
        </w:rPr>
        <w:t xml:space="preserve"> </w:t>
      </w:r>
      <w:r w:rsidR="00217C60">
        <w:rPr>
          <w:lang w:eastAsia="en-GB"/>
        </w:rPr>
        <w:t xml:space="preserve">The downsides of the VLE have impacts that can create severe effects on the academic performance of the students. </w:t>
      </w:r>
      <w:r w:rsidR="00217C60" w:rsidRPr="00217C60">
        <w:rPr>
          <w:lang w:eastAsia="en-GB"/>
        </w:rPr>
        <w:lastRenderedPageBreak/>
        <w:t xml:space="preserve">Virtual learning environments were found to be a source of passive learning, with discussion mechanisms being used infrequently. </w:t>
      </w:r>
      <w:r w:rsidR="00E31E84">
        <w:rPr>
          <w:shd w:val="clear" w:color="auto" w:fill="FFFFFF"/>
        </w:rPr>
        <w:t xml:space="preserve">Burgess and McGregor, (2018) imply that </w:t>
      </w:r>
      <w:r w:rsidR="00217C60" w:rsidRPr="00217C60">
        <w:rPr>
          <w:lang w:eastAsia="en-GB"/>
        </w:rPr>
        <w:t>Students' enthusiasm and encouragement were shown to be lower on online learning platforms because they did not seem to be involved in participating in the programmes that were designed to improve their knowledge levels.</w:t>
      </w:r>
      <w:r w:rsidR="00217C60">
        <w:rPr>
          <w:lang w:eastAsia="en-GB"/>
        </w:rPr>
        <w:t xml:space="preserve"> </w:t>
      </w:r>
      <w:r w:rsidR="00217C60" w:rsidRPr="00217C60">
        <w:rPr>
          <w:lang w:eastAsia="en-GB"/>
        </w:rPr>
        <w:t>The students seemed to be less serious, and the relaxed approach of the overall intensity of the online classes suggests that the students were not serious during the online lectures, which was a factor in their poor academic performance.</w:t>
      </w:r>
    </w:p>
    <w:p w14:paraId="56076745" w14:textId="1E913334" w:rsidR="00E25388" w:rsidRDefault="0043481B" w:rsidP="00F8588A">
      <w:pPr>
        <w:rPr>
          <w:lang w:eastAsia="en-GB"/>
        </w:rPr>
      </w:pPr>
      <w:r w:rsidRPr="0043481B">
        <w:rPr>
          <w:lang w:eastAsia="en-GB"/>
        </w:rPr>
        <w:t>Although students and tutors interact in the virtual learning environment, there are several obstacles that can be seen, and these barriers have a direct impact on success</w:t>
      </w:r>
      <w:r w:rsidR="00F37DFB">
        <w:rPr>
          <w:lang w:eastAsia="en-GB"/>
        </w:rPr>
        <w:t xml:space="preserve"> (</w:t>
      </w:r>
      <w:r w:rsidR="00F37DFB">
        <w:rPr>
          <w:shd w:val="clear" w:color="auto" w:fill="FFFFFF"/>
        </w:rPr>
        <w:t>Farrell and Brunton, 2020</w:t>
      </w:r>
      <w:r w:rsidR="00F37DFB">
        <w:rPr>
          <w:lang w:eastAsia="en-GB"/>
        </w:rPr>
        <w:t>)</w:t>
      </w:r>
      <w:r w:rsidRPr="0043481B">
        <w:rPr>
          <w:lang w:eastAsia="en-GB"/>
        </w:rPr>
        <w:t>. Students who use interactive learning environment tools experience knowledge overload, which has a negative impact on their learning.</w:t>
      </w:r>
      <w:r>
        <w:rPr>
          <w:lang w:eastAsia="en-GB"/>
        </w:rPr>
        <w:t xml:space="preserve"> </w:t>
      </w:r>
      <w:r w:rsidRPr="0043481B">
        <w:rPr>
          <w:lang w:eastAsia="en-GB"/>
        </w:rPr>
        <w:t>There are a variety of ways to convey knowledge and information to students using communication technologies, but the processing of that knowledge by students remains a problem that must be addressed.</w:t>
      </w:r>
      <w:r>
        <w:rPr>
          <w:lang w:eastAsia="en-GB"/>
        </w:rPr>
        <w:t xml:space="preserve"> The dedication and commitment of the students play a vital role in this case. </w:t>
      </w:r>
      <w:r w:rsidR="00C77A6F" w:rsidRPr="00C77A6F">
        <w:rPr>
          <w:lang w:eastAsia="en-GB"/>
        </w:rPr>
        <w:t>It has also been found that mind wandering occurs often, and that it is one of the most common obstacles encountered during the learning process, with the mind being absent half of the time</w:t>
      </w:r>
      <w:r w:rsidR="00EF4067">
        <w:rPr>
          <w:lang w:eastAsia="en-GB"/>
        </w:rPr>
        <w:t xml:space="preserve"> but this is being countered by gaze detection tools (</w:t>
      </w:r>
      <w:r w:rsidR="00EF4067">
        <w:rPr>
          <w:shd w:val="clear" w:color="auto" w:fill="FFFFFF"/>
        </w:rPr>
        <w:t xml:space="preserve">Hutt </w:t>
      </w:r>
      <w:r w:rsidR="00EF4067">
        <w:rPr>
          <w:i/>
          <w:iCs/>
          <w:shd w:val="clear" w:color="auto" w:fill="FFFFFF"/>
        </w:rPr>
        <w:t>et al.,</w:t>
      </w:r>
      <w:r w:rsidR="00EF4067">
        <w:rPr>
          <w:shd w:val="clear" w:color="auto" w:fill="FFFFFF"/>
        </w:rPr>
        <w:t xml:space="preserve"> 2019</w:t>
      </w:r>
      <w:r w:rsidR="00EF4067">
        <w:rPr>
          <w:lang w:eastAsia="en-GB"/>
        </w:rPr>
        <w:t>)</w:t>
      </w:r>
      <w:r w:rsidR="00C77A6F" w:rsidRPr="00C77A6F">
        <w:rPr>
          <w:lang w:eastAsia="en-GB"/>
        </w:rPr>
        <w:t>.</w:t>
      </w:r>
      <w:r w:rsidR="00C77A6F">
        <w:rPr>
          <w:lang w:eastAsia="en-GB"/>
        </w:rPr>
        <w:t xml:space="preserve"> </w:t>
      </w:r>
      <w:r w:rsidR="00C77A6F" w:rsidRPr="00C77A6F">
        <w:rPr>
          <w:lang w:eastAsia="en-GB"/>
        </w:rPr>
        <w:t xml:space="preserve">It is suggested that video lectures be kept short so that the mind does not become </w:t>
      </w:r>
      <w:proofErr w:type="gramStart"/>
      <w:r w:rsidR="00C77A6F" w:rsidRPr="00C77A6F">
        <w:rPr>
          <w:lang w:eastAsia="en-GB"/>
        </w:rPr>
        <w:t>tired</w:t>
      </w:r>
      <w:proofErr w:type="gramEnd"/>
      <w:r w:rsidR="00C77A6F" w:rsidRPr="00C77A6F">
        <w:rPr>
          <w:lang w:eastAsia="en-GB"/>
        </w:rPr>
        <w:t xml:space="preserve"> and focus can be maintained for a longer period of time, increasing the quality and efficacy of the learning process.</w:t>
      </w:r>
      <w:r w:rsidR="00C77A6F">
        <w:rPr>
          <w:lang w:eastAsia="en-GB"/>
        </w:rPr>
        <w:t xml:space="preserve"> </w:t>
      </w:r>
      <w:proofErr w:type="gramStart"/>
      <w:r w:rsidR="00C77A6F" w:rsidRPr="00C77A6F">
        <w:rPr>
          <w:lang w:eastAsia="en-GB"/>
        </w:rPr>
        <w:t>Despite the fact that</w:t>
      </w:r>
      <w:proofErr w:type="gramEnd"/>
      <w:r w:rsidR="00C77A6F" w:rsidRPr="00C77A6F">
        <w:rPr>
          <w:lang w:eastAsia="en-GB"/>
        </w:rPr>
        <w:t xml:space="preserve"> technical equipment is available to students and teachers, successful use of the equipment is required to ensure that academic failure is avoided.</w:t>
      </w:r>
    </w:p>
    <w:p w14:paraId="6C8B23BB" w14:textId="0A4C09A0" w:rsidR="003663E2" w:rsidRDefault="00373E9E" w:rsidP="00F8588A">
      <w:pPr>
        <w:rPr>
          <w:lang w:eastAsia="en-GB"/>
        </w:rPr>
      </w:pPr>
      <w:r>
        <w:rPr>
          <w:lang w:eastAsia="en-GB"/>
        </w:rPr>
        <w:t xml:space="preserve">According to </w:t>
      </w:r>
      <w:r>
        <w:rPr>
          <w:shd w:val="clear" w:color="auto" w:fill="FFFFFF"/>
        </w:rPr>
        <w:t>Valverde-</w:t>
      </w:r>
      <w:proofErr w:type="spellStart"/>
      <w:r>
        <w:rPr>
          <w:shd w:val="clear" w:color="auto" w:fill="FFFFFF"/>
        </w:rPr>
        <w:t>Berrocoso</w:t>
      </w:r>
      <w:proofErr w:type="spellEnd"/>
      <w:r w:rsidRPr="003663E2">
        <w:rPr>
          <w:lang w:eastAsia="en-GB"/>
        </w:rPr>
        <w:t xml:space="preserve"> </w:t>
      </w:r>
      <w:r>
        <w:rPr>
          <w:i/>
          <w:iCs/>
          <w:lang w:eastAsia="en-GB"/>
        </w:rPr>
        <w:t xml:space="preserve">et al., </w:t>
      </w:r>
      <w:r>
        <w:rPr>
          <w:lang w:eastAsia="en-GB"/>
        </w:rPr>
        <w:t>(2020) a</w:t>
      </w:r>
      <w:r w:rsidR="003663E2" w:rsidRPr="003663E2">
        <w:rPr>
          <w:lang w:eastAsia="en-GB"/>
        </w:rPr>
        <w:t>nother barrier that can be seen in the virtual learning environment phase is role ambiguity, which causes inconsistencies between teachers and students, resulting in sociability issues and misalignment of behaviour and functions.</w:t>
      </w:r>
      <w:r w:rsidR="003663E2">
        <w:rPr>
          <w:lang w:eastAsia="en-GB"/>
        </w:rPr>
        <w:t xml:space="preserve"> </w:t>
      </w:r>
      <w:r w:rsidR="003663E2" w:rsidRPr="003663E2">
        <w:rPr>
          <w:lang w:eastAsia="en-GB"/>
        </w:rPr>
        <w:t>Inadequate time management is another obstacle that is seen in the virtual learning world, where students are given a plethora of assignments regardless of time constraints. Students who maintain daily study patterns and appreciate the learning process were found to be at ease with both online and off-line teaching methods, with the same findings obtained regardless of the teaching platforms</w:t>
      </w:r>
      <w:r w:rsidR="0041600E">
        <w:rPr>
          <w:lang w:eastAsia="en-GB"/>
        </w:rPr>
        <w:t xml:space="preserve"> (</w:t>
      </w:r>
      <w:proofErr w:type="spellStart"/>
      <w:r w:rsidR="0041600E">
        <w:rPr>
          <w:shd w:val="clear" w:color="auto" w:fill="FFFFFF"/>
        </w:rPr>
        <w:t>Rakoma</w:t>
      </w:r>
      <w:proofErr w:type="spellEnd"/>
      <w:r w:rsidR="0041600E">
        <w:rPr>
          <w:shd w:val="clear" w:color="auto" w:fill="FFFFFF"/>
        </w:rPr>
        <w:t>, 2018</w:t>
      </w:r>
      <w:r w:rsidR="0041600E">
        <w:rPr>
          <w:lang w:eastAsia="en-GB"/>
        </w:rPr>
        <w:t>)</w:t>
      </w:r>
      <w:r w:rsidR="003663E2" w:rsidRPr="003663E2">
        <w:rPr>
          <w:lang w:eastAsia="en-GB"/>
        </w:rPr>
        <w:t>.</w:t>
      </w:r>
      <w:r w:rsidR="003663E2">
        <w:rPr>
          <w:lang w:eastAsia="en-GB"/>
        </w:rPr>
        <w:t xml:space="preserve"> </w:t>
      </w:r>
      <w:r w:rsidR="003663E2" w:rsidRPr="003663E2">
        <w:rPr>
          <w:lang w:eastAsia="en-GB"/>
        </w:rPr>
        <w:t>Reading and writing skills are also essential and can be viewed as a barrier to the virtual learning environment, as well as verbal communication, which plays an important role in the students' overall growth.</w:t>
      </w:r>
    </w:p>
    <w:p w14:paraId="2BDD254A" w14:textId="0B7FAD3F" w:rsidR="003663E2" w:rsidRDefault="003663E2" w:rsidP="00F8588A">
      <w:pPr>
        <w:rPr>
          <w:lang w:eastAsia="en-GB"/>
        </w:rPr>
      </w:pPr>
      <w:bookmarkStart w:id="4" w:name="_Toc70346416"/>
      <w:r w:rsidRPr="00117FB2">
        <w:rPr>
          <w:rStyle w:val="Heading1Char"/>
        </w:rPr>
        <w:t>Quantitative</w:t>
      </w:r>
      <w:bookmarkEnd w:id="4"/>
      <w:r>
        <w:rPr>
          <w:lang w:eastAsia="en-GB"/>
        </w:rPr>
        <w:t xml:space="preserve">: </w:t>
      </w:r>
      <w:r w:rsidRPr="003663E2">
        <w:rPr>
          <w:lang w:eastAsia="en-GB"/>
        </w:rPr>
        <w:t xml:space="preserve">Because of the increased emphasis on virtual learning environments, which benefits both students and organisations that adopt them, the student retention rate has increased from 25 percent to 65 percent. There has been an increase in the number of students who are completing their graduation education online, which has increased from 6% </w:t>
      </w:r>
      <w:r w:rsidRPr="003663E2">
        <w:rPr>
          <w:lang w:eastAsia="en-GB"/>
        </w:rPr>
        <w:lastRenderedPageBreak/>
        <w:t>in 2006 to 28% in 2016.</w:t>
      </w:r>
      <w:r w:rsidR="00930E6E">
        <w:rPr>
          <w:lang w:eastAsia="en-GB"/>
        </w:rPr>
        <w:t xml:space="preserve"> </w:t>
      </w:r>
      <w:r w:rsidR="00930E6E" w:rsidRPr="00930E6E">
        <w:rPr>
          <w:lang w:eastAsia="en-GB"/>
        </w:rPr>
        <w:t>However, because of the ease offered by the interactive learning environment, tutors have found that they need to make less attempts to teach the children the contents of the course</w:t>
      </w:r>
      <w:r w:rsidR="00925F0D">
        <w:rPr>
          <w:lang w:eastAsia="en-GB"/>
        </w:rPr>
        <w:t xml:space="preserve"> (</w:t>
      </w:r>
      <w:r w:rsidR="00925F0D">
        <w:rPr>
          <w:shd w:val="clear" w:color="auto" w:fill="FFFFFF"/>
        </w:rPr>
        <w:t xml:space="preserve">Dietrich </w:t>
      </w:r>
      <w:r w:rsidR="00925F0D">
        <w:rPr>
          <w:i/>
          <w:iCs/>
          <w:shd w:val="clear" w:color="auto" w:fill="FFFFFF"/>
        </w:rPr>
        <w:t>et al.,</w:t>
      </w:r>
      <w:r w:rsidR="00925F0D">
        <w:rPr>
          <w:shd w:val="clear" w:color="auto" w:fill="FFFFFF"/>
        </w:rPr>
        <w:t xml:space="preserve"> 2020</w:t>
      </w:r>
      <w:r w:rsidR="00925F0D">
        <w:rPr>
          <w:lang w:eastAsia="en-GB"/>
        </w:rPr>
        <w:t>)</w:t>
      </w:r>
      <w:r w:rsidR="00930E6E" w:rsidRPr="00930E6E">
        <w:rPr>
          <w:lang w:eastAsia="en-GB"/>
        </w:rPr>
        <w:t>.</w:t>
      </w:r>
      <w:r w:rsidR="00930E6E">
        <w:rPr>
          <w:lang w:eastAsia="en-GB"/>
        </w:rPr>
        <w:t xml:space="preserve"> </w:t>
      </w:r>
      <w:r w:rsidR="00930E6E" w:rsidRPr="00930E6E">
        <w:rPr>
          <w:lang w:eastAsia="en-GB"/>
        </w:rPr>
        <w:t>The completion rate of postgraduate and undergraduate degrees in the United Kingdom has been found to be between 70 and 80 percent. More than 3 million students worldwide are pursuing higher education through online platforms, and immersive learning environments are assisting them in completing their degrees from the convenience of their own homes. COVID-19 is a virus that infects people.</w:t>
      </w:r>
      <w:r w:rsidR="00930E6E" w:rsidRPr="00930E6E">
        <w:t xml:space="preserve"> </w:t>
      </w:r>
      <w:r w:rsidR="00930E6E" w:rsidRPr="00930E6E">
        <w:rPr>
          <w:lang w:eastAsia="en-GB"/>
        </w:rPr>
        <w:t>Because of the high demand for online courses, the educational industry's total revenue in the UK has increased by more than 6%, or 3 billion British pounds.</w:t>
      </w:r>
    </w:p>
    <w:p w14:paraId="7085CDFB" w14:textId="567C04DF" w:rsidR="00D36D11" w:rsidRDefault="00D36D11" w:rsidP="00F8588A">
      <w:pPr>
        <w:rPr>
          <w:lang w:eastAsia="en-GB"/>
        </w:rPr>
      </w:pPr>
      <w:bookmarkStart w:id="5" w:name="_Toc70346417"/>
      <w:r w:rsidRPr="00F40D1A">
        <w:rPr>
          <w:rStyle w:val="Heading1Char"/>
        </w:rPr>
        <w:t>Qualitative</w:t>
      </w:r>
      <w:bookmarkEnd w:id="5"/>
      <w:r>
        <w:rPr>
          <w:b/>
          <w:bCs/>
          <w:lang w:eastAsia="en-GB"/>
        </w:rPr>
        <w:t xml:space="preserve">: </w:t>
      </w:r>
      <w:r w:rsidRPr="00D36D11">
        <w:rPr>
          <w:lang w:eastAsia="en-GB"/>
        </w:rPr>
        <w:t>One of the most significant benefits offered by the virtual learning experience is the versatility it provides. According to a study focused on the virtual learning world, many students appreciated the online learning process because of its convenience and accessibility</w:t>
      </w:r>
      <w:r w:rsidR="002B3164">
        <w:rPr>
          <w:lang w:eastAsia="en-GB"/>
        </w:rPr>
        <w:t xml:space="preserve"> (</w:t>
      </w:r>
      <w:r w:rsidR="002B3164">
        <w:rPr>
          <w:shd w:val="clear" w:color="auto" w:fill="FFFFFF"/>
        </w:rPr>
        <w:t>Ghazi-</w:t>
      </w:r>
      <w:r w:rsidR="00925F0D">
        <w:rPr>
          <w:shd w:val="clear" w:color="auto" w:fill="FFFFFF"/>
        </w:rPr>
        <w:t xml:space="preserve">Saidi </w:t>
      </w:r>
      <w:r w:rsidR="00925F0D">
        <w:rPr>
          <w:i/>
          <w:iCs/>
          <w:shd w:val="clear" w:color="auto" w:fill="FFFFFF"/>
        </w:rPr>
        <w:t xml:space="preserve">et </w:t>
      </w:r>
      <w:r w:rsidR="002B3164">
        <w:rPr>
          <w:i/>
          <w:iCs/>
          <w:shd w:val="clear" w:color="auto" w:fill="FFFFFF"/>
        </w:rPr>
        <w:t>la.,</w:t>
      </w:r>
      <w:r w:rsidR="002B3164">
        <w:rPr>
          <w:shd w:val="clear" w:color="auto" w:fill="FFFFFF"/>
        </w:rPr>
        <w:t xml:space="preserve"> 2020</w:t>
      </w:r>
      <w:r w:rsidR="002B3164">
        <w:rPr>
          <w:lang w:eastAsia="en-GB"/>
        </w:rPr>
        <w:t>)</w:t>
      </w:r>
      <w:r w:rsidRPr="00D36D11">
        <w:rPr>
          <w:lang w:eastAsia="en-GB"/>
        </w:rPr>
        <w:t>.</w:t>
      </w:r>
      <w:r>
        <w:rPr>
          <w:lang w:eastAsia="en-GB"/>
        </w:rPr>
        <w:t xml:space="preserve"> </w:t>
      </w:r>
      <w:r w:rsidRPr="00D36D11">
        <w:rPr>
          <w:lang w:eastAsia="en-GB"/>
        </w:rPr>
        <w:t>A virtual learning environment's regulation of the ease of access to online learning modules that may be accessible for students at any time is an important aspect. Since students do not have to pay extra money for textbook contact or food, the cost efficiency of a virtual learning experience is higher.</w:t>
      </w:r>
      <w:r>
        <w:rPr>
          <w:lang w:eastAsia="en-GB"/>
        </w:rPr>
        <w:t xml:space="preserve"> </w:t>
      </w:r>
      <w:r w:rsidRPr="00D36D11">
        <w:rPr>
          <w:lang w:eastAsia="en-GB"/>
        </w:rPr>
        <w:t>Students were able to study and prepare for exams with the help of electronic testing platforms that were readily available. Students can easily understand the subject matter of the content due to the well-structured and organised educational content, just as the tutor would in off-line classes.</w:t>
      </w:r>
      <w:r>
        <w:rPr>
          <w:lang w:eastAsia="en-GB"/>
        </w:rPr>
        <w:t xml:space="preserve"> F</w:t>
      </w:r>
      <w:r w:rsidRPr="00D36D11">
        <w:rPr>
          <w:lang w:eastAsia="en-GB"/>
        </w:rPr>
        <w:t>amiliarity with the tutors is an important aspect of the virtual learning environment, as it facilitates proper communication, which is critical for achieving successful academic outcomes.</w:t>
      </w:r>
    </w:p>
    <w:p w14:paraId="4A176E71" w14:textId="736DDA59" w:rsidR="00D36D11" w:rsidRPr="00D36D11" w:rsidRDefault="00D36D11" w:rsidP="00F8588A">
      <w:pPr>
        <w:rPr>
          <w:lang w:eastAsia="en-GB"/>
        </w:rPr>
      </w:pPr>
      <w:r w:rsidRPr="00D36D11">
        <w:rPr>
          <w:lang w:eastAsia="en-GB"/>
        </w:rPr>
        <w:t>Due to the students' inability to self-reflect on their results due to delays in receiving feedback from the teachers, they experienced a great deal of discomfort and problems. The tutors did not have the technical support that students needed during sessions on virtual learning environment platforms, which resulted in a slew of issues that generated roadblocks in the learning process.</w:t>
      </w:r>
      <w:r>
        <w:rPr>
          <w:lang w:eastAsia="en-GB"/>
        </w:rPr>
        <w:t xml:space="preserve"> </w:t>
      </w:r>
      <w:r w:rsidRPr="00D36D11">
        <w:rPr>
          <w:lang w:eastAsia="en-GB"/>
        </w:rPr>
        <w:t>Many students just log in to the online learning session but do not attend, causing a slew of problems for teachers who are responsible for their students' academic outcomes.</w:t>
      </w:r>
      <w:r>
        <w:rPr>
          <w:lang w:eastAsia="en-GB"/>
        </w:rPr>
        <w:t xml:space="preserve"> </w:t>
      </w:r>
      <w:r w:rsidRPr="00D36D11">
        <w:rPr>
          <w:lang w:eastAsia="en-GB"/>
        </w:rPr>
        <w:t>The online lectures appear to be monotonous, which students find repetitive, and a lack of interest is another problem that virtual learning environments face at first, resulting in a decline in productivity</w:t>
      </w:r>
      <w:r w:rsidR="00B22BBB">
        <w:rPr>
          <w:lang w:eastAsia="en-GB"/>
        </w:rPr>
        <w:t xml:space="preserve"> (</w:t>
      </w:r>
      <w:r w:rsidR="00B22BBB">
        <w:rPr>
          <w:shd w:val="clear" w:color="auto" w:fill="FFFFFF"/>
        </w:rPr>
        <w:t>Harrington and Zakrajsek, 2017</w:t>
      </w:r>
      <w:r w:rsidR="00B22BBB">
        <w:rPr>
          <w:lang w:eastAsia="en-GB"/>
        </w:rPr>
        <w:t>)</w:t>
      </w:r>
      <w:r w:rsidRPr="00D36D11">
        <w:rPr>
          <w:lang w:eastAsia="en-GB"/>
        </w:rPr>
        <w:t>.</w:t>
      </w:r>
    </w:p>
    <w:p w14:paraId="1D2FA691" w14:textId="77777777" w:rsidR="00F8588A" w:rsidRDefault="00F8588A" w:rsidP="00F8588A">
      <w:pPr>
        <w:spacing w:line="259" w:lineRule="auto"/>
        <w:jc w:val="left"/>
        <w:rPr>
          <w:lang w:eastAsia="en-GB"/>
        </w:rPr>
      </w:pPr>
      <w:r>
        <w:rPr>
          <w:lang w:eastAsia="en-GB"/>
        </w:rPr>
        <w:br w:type="page"/>
      </w:r>
    </w:p>
    <w:p w14:paraId="4815CE95" w14:textId="77777777" w:rsidR="00F8588A" w:rsidRDefault="00F8588A" w:rsidP="00F8588A">
      <w:pPr>
        <w:pStyle w:val="Heading1"/>
        <w:rPr>
          <w:lang w:eastAsia="en-GB"/>
        </w:rPr>
      </w:pPr>
      <w:bookmarkStart w:id="6" w:name="_Toc70346418"/>
      <w:r>
        <w:rPr>
          <w:lang w:eastAsia="en-GB"/>
        </w:rPr>
        <w:lastRenderedPageBreak/>
        <w:t>Conclusion:</w:t>
      </w:r>
      <w:bookmarkEnd w:id="6"/>
    </w:p>
    <w:p w14:paraId="1690D39A" w14:textId="68A61EE7" w:rsidR="00F8588A" w:rsidRDefault="002D77AC" w:rsidP="00F6286A">
      <w:pPr>
        <w:spacing w:line="259" w:lineRule="auto"/>
        <w:rPr>
          <w:lang w:eastAsia="en-GB"/>
        </w:rPr>
      </w:pPr>
      <w:r w:rsidRPr="002D77AC">
        <w:rPr>
          <w:lang w:eastAsia="en-GB"/>
        </w:rPr>
        <w:t>The role of a virtual learning environment and how it supports tutors and students is addressed in the following task. The VLE literature review was addressed at the start of the task, both its positive and negative aspects.</w:t>
      </w:r>
      <w:r>
        <w:rPr>
          <w:lang w:eastAsia="en-GB"/>
        </w:rPr>
        <w:t xml:space="preserve"> </w:t>
      </w:r>
      <w:r w:rsidRPr="002D77AC">
        <w:rPr>
          <w:lang w:eastAsia="en-GB"/>
        </w:rPr>
        <w:t>The assignment also sheds light on the methodologies, as well as the qualitative and quantitative dimensions of the virtual learning environment, based on credible analysis.</w:t>
      </w:r>
      <w:r>
        <w:rPr>
          <w:lang w:eastAsia="en-GB"/>
        </w:rPr>
        <w:t xml:space="preserve"> VLE is an has gained more importance than ever as the ongoing pandemic is unpromising and plenty of students and universities are benefitting from the same.</w:t>
      </w:r>
      <w:r w:rsidR="00F8588A">
        <w:rPr>
          <w:lang w:eastAsia="en-GB"/>
        </w:rPr>
        <w:br w:type="page"/>
      </w:r>
    </w:p>
    <w:p w14:paraId="4D12723E" w14:textId="77777777" w:rsidR="00F8588A" w:rsidRDefault="00F8588A" w:rsidP="00F8588A">
      <w:pPr>
        <w:pStyle w:val="Heading1"/>
        <w:rPr>
          <w:lang w:eastAsia="en-GB"/>
        </w:rPr>
      </w:pPr>
      <w:bookmarkStart w:id="7" w:name="_Toc70346419"/>
      <w:r>
        <w:rPr>
          <w:lang w:eastAsia="en-GB"/>
        </w:rPr>
        <w:lastRenderedPageBreak/>
        <w:t>Reference list:</w:t>
      </w:r>
      <w:bookmarkEnd w:id="7"/>
    </w:p>
    <w:p w14:paraId="48585A1E" w14:textId="77777777" w:rsidR="00517C78" w:rsidRPr="0089501B" w:rsidRDefault="00517C78" w:rsidP="0089501B">
      <w:pPr>
        <w:rPr>
          <w:shd w:val="clear" w:color="auto" w:fill="FFFFFF"/>
        </w:rPr>
      </w:pPr>
      <w:r w:rsidRPr="0089501B">
        <w:rPr>
          <w:shd w:val="clear" w:color="auto" w:fill="FFFFFF"/>
        </w:rPr>
        <w:t xml:space="preserve">Abdallah, M.M.S., 2019. TEFL/TESOL Methodology 2: Advanced Language Teaching/Learning </w:t>
      </w:r>
      <w:proofErr w:type="gramStart"/>
      <w:r w:rsidRPr="0089501B">
        <w:rPr>
          <w:shd w:val="clear" w:color="auto" w:fill="FFFFFF"/>
        </w:rPr>
        <w:t>Strategies .</w:t>
      </w:r>
      <w:proofErr w:type="gramEnd"/>
      <w:r w:rsidRPr="0089501B">
        <w:rPr>
          <w:shd w:val="clear" w:color="auto" w:fill="FFFFFF"/>
        </w:rPr>
        <w:t> </w:t>
      </w:r>
      <w:r w:rsidRPr="0089501B">
        <w:rPr>
          <w:i/>
          <w:iCs/>
          <w:shd w:val="clear" w:color="auto" w:fill="FFFFFF"/>
        </w:rPr>
        <w:t>Online Submission</w:t>
      </w:r>
      <w:r w:rsidRPr="0089501B">
        <w:rPr>
          <w:shd w:val="clear" w:color="auto" w:fill="FFFFFF"/>
        </w:rPr>
        <w:t>.</w:t>
      </w:r>
    </w:p>
    <w:p w14:paraId="008604AC" w14:textId="77777777" w:rsidR="00517C78" w:rsidRPr="0089501B" w:rsidRDefault="00517C78" w:rsidP="0089501B">
      <w:pPr>
        <w:rPr>
          <w:shd w:val="clear" w:color="auto" w:fill="FFFFFF"/>
        </w:rPr>
      </w:pPr>
      <w:r w:rsidRPr="0089501B">
        <w:rPr>
          <w:shd w:val="clear" w:color="auto" w:fill="FFFFFF"/>
        </w:rPr>
        <w:t xml:space="preserve">Ali, W., 2020. Online and remote learning in higher education institutes: A necessity </w:t>
      </w:r>
      <w:proofErr w:type="gramStart"/>
      <w:r w:rsidRPr="0089501B">
        <w:rPr>
          <w:shd w:val="clear" w:color="auto" w:fill="FFFFFF"/>
        </w:rPr>
        <w:t>in light of</w:t>
      </w:r>
      <w:proofErr w:type="gramEnd"/>
      <w:r w:rsidRPr="0089501B">
        <w:rPr>
          <w:shd w:val="clear" w:color="auto" w:fill="FFFFFF"/>
        </w:rPr>
        <w:t xml:space="preserve"> COVID-19 pandemic. </w:t>
      </w:r>
      <w:r w:rsidRPr="0089501B">
        <w:rPr>
          <w:i/>
          <w:iCs/>
          <w:shd w:val="clear" w:color="auto" w:fill="FFFFFF"/>
        </w:rPr>
        <w:t>Higher Education Studies</w:t>
      </w:r>
      <w:r w:rsidRPr="0089501B">
        <w:rPr>
          <w:shd w:val="clear" w:color="auto" w:fill="FFFFFF"/>
        </w:rPr>
        <w:t>, </w:t>
      </w:r>
      <w:r w:rsidRPr="0089501B">
        <w:rPr>
          <w:i/>
          <w:iCs/>
          <w:shd w:val="clear" w:color="auto" w:fill="FFFFFF"/>
        </w:rPr>
        <w:t>10</w:t>
      </w:r>
      <w:r w:rsidRPr="0089501B">
        <w:rPr>
          <w:shd w:val="clear" w:color="auto" w:fill="FFFFFF"/>
        </w:rPr>
        <w:t>(3), pp.16-25.</w:t>
      </w:r>
    </w:p>
    <w:p w14:paraId="306DF0CF" w14:textId="77777777" w:rsidR="00517C78" w:rsidRPr="0089501B" w:rsidRDefault="00517C78" w:rsidP="0089501B">
      <w:pPr>
        <w:rPr>
          <w:shd w:val="clear" w:color="auto" w:fill="FFFFFF"/>
        </w:rPr>
      </w:pPr>
      <w:r w:rsidRPr="0089501B">
        <w:rPr>
          <w:shd w:val="clear" w:color="auto" w:fill="FFFFFF"/>
        </w:rPr>
        <w:t>Burgess, A. and McGregor, D., 2018. Peer teacher training for health professional students: a systematic review of formal programs. </w:t>
      </w:r>
      <w:r w:rsidRPr="0089501B">
        <w:rPr>
          <w:i/>
          <w:iCs/>
          <w:shd w:val="clear" w:color="auto" w:fill="FFFFFF"/>
        </w:rPr>
        <w:t>BMC medical education</w:t>
      </w:r>
      <w:r w:rsidRPr="0089501B">
        <w:rPr>
          <w:shd w:val="clear" w:color="auto" w:fill="FFFFFF"/>
        </w:rPr>
        <w:t>, </w:t>
      </w:r>
      <w:r w:rsidRPr="0089501B">
        <w:rPr>
          <w:i/>
          <w:iCs/>
          <w:shd w:val="clear" w:color="auto" w:fill="FFFFFF"/>
        </w:rPr>
        <w:t>18</w:t>
      </w:r>
      <w:r w:rsidRPr="0089501B">
        <w:rPr>
          <w:shd w:val="clear" w:color="auto" w:fill="FFFFFF"/>
        </w:rPr>
        <w:t>(1), pp.1-12.</w:t>
      </w:r>
    </w:p>
    <w:p w14:paraId="04BC0321" w14:textId="77777777" w:rsidR="00517C78" w:rsidRPr="0089501B" w:rsidRDefault="00517C78" w:rsidP="0089501B">
      <w:pPr>
        <w:rPr>
          <w:shd w:val="clear" w:color="auto" w:fill="FFFFFF"/>
        </w:rPr>
      </w:pPr>
      <w:r w:rsidRPr="0089501B">
        <w:rPr>
          <w:shd w:val="clear" w:color="auto" w:fill="FFFFFF"/>
        </w:rPr>
        <w:t xml:space="preserve">Dietrich, N., </w:t>
      </w:r>
      <w:proofErr w:type="spellStart"/>
      <w:r w:rsidRPr="0089501B">
        <w:rPr>
          <w:shd w:val="clear" w:color="auto" w:fill="FFFFFF"/>
        </w:rPr>
        <w:t>Kentheswaran</w:t>
      </w:r>
      <w:proofErr w:type="spellEnd"/>
      <w:r w:rsidRPr="0089501B">
        <w:rPr>
          <w:shd w:val="clear" w:color="auto" w:fill="FFFFFF"/>
        </w:rPr>
        <w:t xml:space="preserve">, K., Ahmadi, A., </w:t>
      </w:r>
      <w:proofErr w:type="spellStart"/>
      <w:r w:rsidRPr="0089501B">
        <w:rPr>
          <w:shd w:val="clear" w:color="auto" w:fill="FFFFFF"/>
        </w:rPr>
        <w:t>Teychené</w:t>
      </w:r>
      <w:proofErr w:type="spellEnd"/>
      <w:r w:rsidRPr="0089501B">
        <w:rPr>
          <w:shd w:val="clear" w:color="auto" w:fill="FFFFFF"/>
        </w:rPr>
        <w:t xml:space="preserve">, J., </w:t>
      </w:r>
      <w:proofErr w:type="spellStart"/>
      <w:r w:rsidRPr="0089501B">
        <w:rPr>
          <w:shd w:val="clear" w:color="auto" w:fill="FFFFFF"/>
        </w:rPr>
        <w:t>Bessière</w:t>
      </w:r>
      <w:proofErr w:type="spellEnd"/>
      <w:r w:rsidRPr="0089501B">
        <w:rPr>
          <w:shd w:val="clear" w:color="auto" w:fill="FFFFFF"/>
        </w:rPr>
        <w:t xml:space="preserve">, Y., </w:t>
      </w:r>
      <w:proofErr w:type="spellStart"/>
      <w:r w:rsidRPr="0089501B">
        <w:rPr>
          <w:shd w:val="clear" w:color="auto" w:fill="FFFFFF"/>
        </w:rPr>
        <w:t>Alfenore</w:t>
      </w:r>
      <w:proofErr w:type="spellEnd"/>
      <w:r w:rsidRPr="0089501B">
        <w:rPr>
          <w:shd w:val="clear" w:color="auto" w:fill="FFFFFF"/>
        </w:rPr>
        <w:t xml:space="preserve">, S., Laborie, S., </w:t>
      </w:r>
      <w:proofErr w:type="spellStart"/>
      <w:r w:rsidRPr="0089501B">
        <w:rPr>
          <w:shd w:val="clear" w:color="auto" w:fill="FFFFFF"/>
        </w:rPr>
        <w:t>Bastoul</w:t>
      </w:r>
      <w:proofErr w:type="spellEnd"/>
      <w:r w:rsidRPr="0089501B">
        <w:rPr>
          <w:shd w:val="clear" w:color="auto" w:fill="FFFFFF"/>
        </w:rPr>
        <w:t xml:space="preserve">, D., </w:t>
      </w:r>
      <w:proofErr w:type="spellStart"/>
      <w:r w:rsidRPr="0089501B">
        <w:rPr>
          <w:shd w:val="clear" w:color="auto" w:fill="FFFFFF"/>
        </w:rPr>
        <w:t>Loubière</w:t>
      </w:r>
      <w:proofErr w:type="spellEnd"/>
      <w:r w:rsidRPr="0089501B">
        <w:rPr>
          <w:shd w:val="clear" w:color="auto" w:fill="FFFFFF"/>
        </w:rPr>
        <w:t>, K., Guigui, C. and Sperandio, M., 2020. Attempts, successes, and failures of distance learning in the time of COVID-19. </w:t>
      </w:r>
      <w:r w:rsidRPr="0089501B">
        <w:rPr>
          <w:i/>
          <w:iCs/>
          <w:shd w:val="clear" w:color="auto" w:fill="FFFFFF"/>
        </w:rPr>
        <w:t>Journal of Chemical Education</w:t>
      </w:r>
      <w:r w:rsidRPr="0089501B">
        <w:rPr>
          <w:shd w:val="clear" w:color="auto" w:fill="FFFFFF"/>
        </w:rPr>
        <w:t>, </w:t>
      </w:r>
      <w:r w:rsidRPr="0089501B">
        <w:rPr>
          <w:i/>
          <w:iCs/>
          <w:shd w:val="clear" w:color="auto" w:fill="FFFFFF"/>
        </w:rPr>
        <w:t>97</w:t>
      </w:r>
      <w:r w:rsidRPr="0089501B">
        <w:rPr>
          <w:shd w:val="clear" w:color="auto" w:fill="FFFFFF"/>
        </w:rPr>
        <w:t>(9), pp.2448-2457.</w:t>
      </w:r>
    </w:p>
    <w:p w14:paraId="3BD0C45F" w14:textId="77777777" w:rsidR="00517C78" w:rsidRPr="0089501B" w:rsidRDefault="00517C78" w:rsidP="0089501B">
      <w:pPr>
        <w:rPr>
          <w:shd w:val="clear" w:color="auto" w:fill="FFFFFF"/>
        </w:rPr>
      </w:pPr>
      <w:r w:rsidRPr="0089501B">
        <w:rPr>
          <w:shd w:val="clear" w:color="auto" w:fill="FFFFFF"/>
        </w:rPr>
        <w:t>Falcão, T.P., e Peres, F.M.D.A., de Morais, D.C.S. and da Silva Oliveira, G., 2018. Participatory methodologies to promote student engagement in the development of educational digital games. </w:t>
      </w:r>
      <w:r w:rsidRPr="0089501B">
        <w:rPr>
          <w:i/>
          <w:iCs/>
          <w:shd w:val="clear" w:color="auto" w:fill="FFFFFF"/>
        </w:rPr>
        <w:t>Computers &amp; Education</w:t>
      </w:r>
      <w:r w:rsidRPr="0089501B">
        <w:rPr>
          <w:shd w:val="clear" w:color="auto" w:fill="FFFFFF"/>
        </w:rPr>
        <w:t>, </w:t>
      </w:r>
      <w:r w:rsidRPr="0089501B">
        <w:rPr>
          <w:i/>
          <w:iCs/>
          <w:shd w:val="clear" w:color="auto" w:fill="FFFFFF"/>
        </w:rPr>
        <w:t>116</w:t>
      </w:r>
      <w:r w:rsidRPr="0089501B">
        <w:rPr>
          <w:shd w:val="clear" w:color="auto" w:fill="FFFFFF"/>
        </w:rPr>
        <w:t>, pp.161-175.</w:t>
      </w:r>
    </w:p>
    <w:p w14:paraId="530A3542" w14:textId="77777777" w:rsidR="00517C78" w:rsidRPr="0089501B" w:rsidRDefault="00517C78" w:rsidP="0089501B">
      <w:pPr>
        <w:rPr>
          <w:shd w:val="clear" w:color="auto" w:fill="FFFFFF"/>
        </w:rPr>
      </w:pPr>
      <w:r w:rsidRPr="0089501B">
        <w:rPr>
          <w:shd w:val="clear" w:color="auto" w:fill="FFFFFF"/>
        </w:rPr>
        <w:t>Farrell, O. and Brunton, J., 2020. A balancing act: a window into online student engagement experiences. </w:t>
      </w:r>
      <w:r w:rsidRPr="0089501B">
        <w:rPr>
          <w:i/>
          <w:iCs/>
          <w:shd w:val="clear" w:color="auto" w:fill="FFFFFF"/>
        </w:rPr>
        <w:t>International Journal of Educational Technology in Higher Education</w:t>
      </w:r>
      <w:r w:rsidRPr="0089501B">
        <w:rPr>
          <w:shd w:val="clear" w:color="auto" w:fill="FFFFFF"/>
        </w:rPr>
        <w:t>, </w:t>
      </w:r>
      <w:r w:rsidRPr="0089501B">
        <w:rPr>
          <w:i/>
          <w:iCs/>
          <w:shd w:val="clear" w:color="auto" w:fill="FFFFFF"/>
        </w:rPr>
        <w:t>17</w:t>
      </w:r>
      <w:r w:rsidRPr="0089501B">
        <w:rPr>
          <w:shd w:val="clear" w:color="auto" w:fill="FFFFFF"/>
        </w:rPr>
        <w:t>, pp.1-19.</w:t>
      </w:r>
    </w:p>
    <w:p w14:paraId="49AA04BC" w14:textId="77777777" w:rsidR="00517C78" w:rsidRPr="0089501B" w:rsidRDefault="00517C78" w:rsidP="0089501B">
      <w:pPr>
        <w:rPr>
          <w:shd w:val="clear" w:color="auto" w:fill="FFFFFF"/>
        </w:rPr>
      </w:pPr>
      <w:r w:rsidRPr="0089501B">
        <w:rPr>
          <w:shd w:val="clear" w:color="auto" w:fill="FFFFFF"/>
        </w:rPr>
        <w:t xml:space="preserve">Ghazi-Saidi, L., </w:t>
      </w:r>
      <w:proofErr w:type="spellStart"/>
      <w:r w:rsidRPr="0089501B">
        <w:rPr>
          <w:shd w:val="clear" w:color="auto" w:fill="FFFFFF"/>
        </w:rPr>
        <w:t>Criffield</w:t>
      </w:r>
      <w:proofErr w:type="spellEnd"/>
      <w:r w:rsidRPr="0089501B">
        <w:rPr>
          <w:shd w:val="clear" w:color="auto" w:fill="FFFFFF"/>
        </w:rPr>
        <w:t>, A., Kracl, C.L., McKelvey, M., Obasi, S.N. and Vu, P., 2020. Moving from Face-to-Face to Remote Instruction in a Higher Education Institution during a Pandemic: Multiple Case Studies. </w:t>
      </w:r>
      <w:r w:rsidRPr="0089501B">
        <w:rPr>
          <w:i/>
          <w:iCs/>
          <w:shd w:val="clear" w:color="auto" w:fill="FFFFFF"/>
        </w:rPr>
        <w:t>International Journal of Technology in Education and Science</w:t>
      </w:r>
      <w:r w:rsidRPr="0089501B">
        <w:rPr>
          <w:shd w:val="clear" w:color="auto" w:fill="FFFFFF"/>
        </w:rPr>
        <w:t>, </w:t>
      </w:r>
      <w:r w:rsidRPr="0089501B">
        <w:rPr>
          <w:i/>
          <w:iCs/>
          <w:shd w:val="clear" w:color="auto" w:fill="FFFFFF"/>
        </w:rPr>
        <w:t>4</w:t>
      </w:r>
      <w:r w:rsidRPr="0089501B">
        <w:rPr>
          <w:shd w:val="clear" w:color="auto" w:fill="FFFFFF"/>
        </w:rPr>
        <w:t>(4), pp.370-383.</w:t>
      </w:r>
    </w:p>
    <w:p w14:paraId="1A847F62" w14:textId="77777777" w:rsidR="00517C78" w:rsidRPr="0089501B" w:rsidRDefault="00517C78" w:rsidP="0089501B">
      <w:pPr>
        <w:rPr>
          <w:shd w:val="clear" w:color="auto" w:fill="FFFFFF"/>
        </w:rPr>
      </w:pPr>
      <w:proofErr w:type="spellStart"/>
      <w:r w:rsidRPr="0089501B">
        <w:rPr>
          <w:shd w:val="clear" w:color="auto" w:fill="FFFFFF"/>
        </w:rPr>
        <w:t>Hantoobi</w:t>
      </w:r>
      <w:proofErr w:type="spellEnd"/>
      <w:r w:rsidRPr="0089501B">
        <w:rPr>
          <w:shd w:val="clear" w:color="auto" w:fill="FFFFFF"/>
        </w:rPr>
        <w:t>, S., Wahdan, A., Salloum, S.A. and Shaalan, K., 2021. Integration of Knowledge Management in a Virtual Learning Environment: A Systematic Review. </w:t>
      </w:r>
      <w:r w:rsidRPr="0089501B">
        <w:rPr>
          <w:i/>
          <w:iCs/>
          <w:shd w:val="clear" w:color="auto" w:fill="FFFFFF"/>
        </w:rPr>
        <w:t>Recent Advances in Technology Acceptance Models and Theories</w:t>
      </w:r>
      <w:r w:rsidRPr="0089501B">
        <w:rPr>
          <w:shd w:val="clear" w:color="auto" w:fill="FFFFFF"/>
        </w:rPr>
        <w:t>, pp.247-272.</w:t>
      </w:r>
    </w:p>
    <w:p w14:paraId="68179955" w14:textId="77777777" w:rsidR="00517C78" w:rsidRPr="0089501B" w:rsidRDefault="00517C78" w:rsidP="0089501B">
      <w:pPr>
        <w:rPr>
          <w:shd w:val="clear" w:color="auto" w:fill="FFFFFF"/>
        </w:rPr>
      </w:pPr>
      <w:r w:rsidRPr="0089501B">
        <w:rPr>
          <w:shd w:val="clear" w:color="auto" w:fill="FFFFFF"/>
        </w:rPr>
        <w:t>Harrington, C. and Zakrajsek, T.D., 2017. Dynamic lecturing: Research-based strategies to enhance lecture effectiveness. Stylus Publishing, LLC.</w:t>
      </w:r>
    </w:p>
    <w:p w14:paraId="6C623DB3" w14:textId="77777777" w:rsidR="00517C78" w:rsidRPr="0089501B" w:rsidRDefault="00517C78" w:rsidP="0089501B">
      <w:pPr>
        <w:rPr>
          <w:shd w:val="clear" w:color="auto" w:fill="FFFFFF"/>
        </w:rPr>
      </w:pPr>
      <w:r w:rsidRPr="0089501B">
        <w:rPr>
          <w:shd w:val="clear" w:color="auto" w:fill="FFFFFF"/>
        </w:rPr>
        <w:t xml:space="preserve">Hutt, S., </w:t>
      </w:r>
      <w:proofErr w:type="spellStart"/>
      <w:r w:rsidRPr="0089501B">
        <w:rPr>
          <w:shd w:val="clear" w:color="auto" w:fill="FFFFFF"/>
        </w:rPr>
        <w:t>Krasich</w:t>
      </w:r>
      <w:proofErr w:type="spellEnd"/>
      <w:r w:rsidRPr="0089501B">
        <w:rPr>
          <w:shd w:val="clear" w:color="auto" w:fill="FFFFFF"/>
        </w:rPr>
        <w:t xml:space="preserve">, K., Mills, C., Bosch, N., White, S., </w:t>
      </w:r>
      <w:proofErr w:type="spellStart"/>
      <w:r w:rsidRPr="0089501B">
        <w:rPr>
          <w:shd w:val="clear" w:color="auto" w:fill="FFFFFF"/>
        </w:rPr>
        <w:t>Brockmole</w:t>
      </w:r>
      <w:proofErr w:type="spellEnd"/>
      <w:r w:rsidRPr="0089501B">
        <w:rPr>
          <w:shd w:val="clear" w:color="auto" w:fill="FFFFFF"/>
        </w:rPr>
        <w:t>, J.R. and D’Mello, S.K., 2019. Automated gaze-based mind wandering detection during computerized learning in classrooms. </w:t>
      </w:r>
      <w:r w:rsidRPr="0089501B">
        <w:rPr>
          <w:i/>
          <w:iCs/>
          <w:shd w:val="clear" w:color="auto" w:fill="FFFFFF"/>
        </w:rPr>
        <w:t xml:space="preserve">User </w:t>
      </w:r>
      <w:proofErr w:type="spellStart"/>
      <w:r w:rsidRPr="0089501B">
        <w:rPr>
          <w:i/>
          <w:iCs/>
          <w:shd w:val="clear" w:color="auto" w:fill="FFFFFF"/>
        </w:rPr>
        <w:t>Modeling</w:t>
      </w:r>
      <w:proofErr w:type="spellEnd"/>
      <w:r w:rsidRPr="0089501B">
        <w:rPr>
          <w:i/>
          <w:iCs/>
          <w:shd w:val="clear" w:color="auto" w:fill="FFFFFF"/>
        </w:rPr>
        <w:t xml:space="preserve"> and User-Adapted Interaction</w:t>
      </w:r>
      <w:r w:rsidRPr="0089501B">
        <w:rPr>
          <w:shd w:val="clear" w:color="auto" w:fill="FFFFFF"/>
        </w:rPr>
        <w:t>, </w:t>
      </w:r>
      <w:r w:rsidRPr="0089501B">
        <w:rPr>
          <w:i/>
          <w:iCs/>
          <w:shd w:val="clear" w:color="auto" w:fill="FFFFFF"/>
        </w:rPr>
        <w:t>29</w:t>
      </w:r>
      <w:r w:rsidRPr="0089501B">
        <w:rPr>
          <w:shd w:val="clear" w:color="auto" w:fill="FFFFFF"/>
        </w:rPr>
        <w:t>(4), pp.821-867.</w:t>
      </w:r>
    </w:p>
    <w:p w14:paraId="0FE5E47B" w14:textId="77777777" w:rsidR="00517C78" w:rsidRPr="0089501B" w:rsidRDefault="00517C78" w:rsidP="0089501B">
      <w:pPr>
        <w:rPr>
          <w:shd w:val="clear" w:color="auto" w:fill="FFFFFF"/>
        </w:rPr>
      </w:pPr>
      <w:r w:rsidRPr="0089501B">
        <w:rPr>
          <w:shd w:val="clear" w:color="auto" w:fill="FFFFFF"/>
        </w:rPr>
        <w:t xml:space="preserve">Lapitan Jr, L.D., Tiangco, C.E., Sumalinog, D.A.G., </w:t>
      </w:r>
      <w:proofErr w:type="spellStart"/>
      <w:r w:rsidRPr="0089501B">
        <w:rPr>
          <w:shd w:val="clear" w:color="auto" w:fill="FFFFFF"/>
        </w:rPr>
        <w:t>Sabarillo</w:t>
      </w:r>
      <w:proofErr w:type="spellEnd"/>
      <w:r w:rsidRPr="0089501B">
        <w:rPr>
          <w:shd w:val="clear" w:color="auto" w:fill="FFFFFF"/>
        </w:rPr>
        <w:t>, N.S. and Diaz, J.M., 2021. An effective blended online teaching and learning strategy during the COVID-19 pandemic. </w:t>
      </w:r>
      <w:r w:rsidRPr="0089501B">
        <w:rPr>
          <w:i/>
          <w:iCs/>
          <w:shd w:val="clear" w:color="auto" w:fill="FFFFFF"/>
        </w:rPr>
        <w:t>Education for Chemical Engineers</w:t>
      </w:r>
      <w:r w:rsidRPr="0089501B">
        <w:rPr>
          <w:shd w:val="clear" w:color="auto" w:fill="FFFFFF"/>
        </w:rPr>
        <w:t>, </w:t>
      </w:r>
      <w:r w:rsidRPr="0089501B">
        <w:rPr>
          <w:i/>
          <w:iCs/>
          <w:shd w:val="clear" w:color="auto" w:fill="FFFFFF"/>
        </w:rPr>
        <w:t>35</w:t>
      </w:r>
      <w:r w:rsidRPr="0089501B">
        <w:rPr>
          <w:shd w:val="clear" w:color="auto" w:fill="FFFFFF"/>
        </w:rPr>
        <w:t>, pp.116-131.</w:t>
      </w:r>
    </w:p>
    <w:p w14:paraId="017AFE41" w14:textId="77777777" w:rsidR="00517C78" w:rsidRPr="0089501B" w:rsidRDefault="00517C78" w:rsidP="0089501B">
      <w:pPr>
        <w:rPr>
          <w:shd w:val="clear" w:color="auto" w:fill="FFFFFF"/>
        </w:rPr>
      </w:pPr>
      <w:r w:rsidRPr="0089501B">
        <w:rPr>
          <w:shd w:val="clear" w:color="auto" w:fill="FFFFFF"/>
        </w:rPr>
        <w:lastRenderedPageBreak/>
        <w:t>Martin, J., 2019. Building relationships and increasing engagement in the virtual classroom: Practical tools for the online instructor. </w:t>
      </w:r>
      <w:r w:rsidRPr="0089501B">
        <w:rPr>
          <w:i/>
          <w:iCs/>
          <w:shd w:val="clear" w:color="auto" w:fill="FFFFFF"/>
        </w:rPr>
        <w:t>Journal of Educators Online</w:t>
      </w:r>
      <w:r w:rsidRPr="0089501B">
        <w:rPr>
          <w:shd w:val="clear" w:color="auto" w:fill="FFFFFF"/>
        </w:rPr>
        <w:t>, </w:t>
      </w:r>
      <w:r w:rsidRPr="0089501B">
        <w:rPr>
          <w:i/>
          <w:iCs/>
          <w:shd w:val="clear" w:color="auto" w:fill="FFFFFF"/>
        </w:rPr>
        <w:t>16</w:t>
      </w:r>
      <w:r w:rsidRPr="0089501B">
        <w:rPr>
          <w:shd w:val="clear" w:color="auto" w:fill="FFFFFF"/>
        </w:rPr>
        <w:t>(1), p.n1.</w:t>
      </w:r>
    </w:p>
    <w:p w14:paraId="6678C699" w14:textId="77777777" w:rsidR="00517C78" w:rsidRDefault="00517C78" w:rsidP="0089501B">
      <w:r w:rsidRPr="0089501B">
        <w:rPr>
          <w:shd w:val="clear" w:color="auto" w:fill="FFFFFF"/>
        </w:rPr>
        <w:t xml:space="preserve">Pinchuk, O.P., </w:t>
      </w:r>
      <w:proofErr w:type="spellStart"/>
      <w:r w:rsidRPr="0089501B">
        <w:rPr>
          <w:shd w:val="clear" w:color="auto" w:fill="FFFFFF"/>
        </w:rPr>
        <w:t>Sokolyuk</w:t>
      </w:r>
      <w:proofErr w:type="spellEnd"/>
      <w:r w:rsidRPr="0089501B">
        <w:rPr>
          <w:shd w:val="clear" w:color="auto" w:fill="FFFFFF"/>
        </w:rPr>
        <w:t xml:space="preserve">, O.M., Burov, O.Y. and </w:t>
      </w:r>
      <w:proofErr w:type="spellStart"/>
      <w:r w:rsidRPr="0089501B">
        <w:rPr>
          <w:shd w:val="clear" w:color="auto" w:fill="FFFFFF"/>
        </w:rPr>
        <w:t>Shyshkina</w:t>
      </w:r>
      <w:proofErr w:type="spellEnd"/>
      <w:r w:rsidRPr="0089501B">
        <w:rPr>
          <w:shd w:val="clear" w:color="auto" w:fill="FFFFFF"/>
        </w:rPr>
        <w:t>, M.P., 2019. Digital transformation of learning environment: aspect of cognitive activity of students.</w:t>
      </w:r>
    </w:p>
    <w:p w14:paraId="4267C442" w14:textId="77777777" w:rsidR="00517C78" w:rsidRPr="0089501B" w:rsidRDefault="00517C78" w:rsidP="0089501B">
      <w:pPr>
        <w:rPr>
          <w:shd w:val="clear" w:color="auto" w:fill="FFFFFF"/>
        </w:rPr>
      </w:pPr>
      <w:proofErr w:type="spellStart"/>
      <w:r w:rsidRPr="0089501B">
        <w:rPr>
          <w:shd w:val="clear" w:color="auto" w:fill="FFFFFF"/>
        </w:rPr>
        <w:t>Rakoma</w:t>
      </w:r>
      <w:proofErr w:type="spellEnd"/>
      <w:r w:rsidRPr="0089501B">
        <w:rPr>
          <w:shd w:val="clear" w:color="auto" w:fill="FFFFFF"/>
        </w:rPr>
        <w:t>, M.A., 2018. Rural students’ experiences of online learning support in an open distance learning environment (Doctoral dissertation, Stellenbosch: Stellenbosch University).</w:t>
      </w:r>
    </w:p>
    <w:p w14:paraId="21E0F3C4" w14:textId="77777777" w:rsidR="00517C78" w:rsidRPr="0089501B" w:rsidRDefault="00517C78" w:rsidP="0089501B">
      <w:pPr>
        <w:rPr>
          <w:shd w:val="clear" w:color="auto" w:fill="FFFFFF"/>
        </w:rPr>
      </w:pPr>
      <w:r w:rsidRPr="0089501B">
        <w:rPr>
          <w:shd w:val="clear" w:color="auto" w:fill="FFFFFF"/>
        </w:rPr>
        <w:t>Sadeghi, M., 2019. A shift from classroom to distance learning: Advantages and limitations. </w:t>
      </w:r>
      <w:r w:rsidRPr="0089501B">
        <w:rPr>
          <w:i/>
          <w:iCs/>
          <w:shd w:val="clear" w:color="auto" w:fill="FFFFFF"/>
        </w:rPr>
        <w:t>International Journal of Research in English Education</w:t>
      </w:r>
      <w:r w:rsidRPr="0089501B">
        <w:rPr>
          <w:shd w:val="clear" w:color="auto" w:fill="FFFFFF"/>
        </w:rPr>
        <w:t>, </w:t>
      </w:r>
      <w:r w:rsidRPr="0089501B">
        <w:rPr>
          <w:i/>
          <w:iCs/>
          <w:shd w:val="clear" w:color="auto" w:fill="FFFFFF"/>
        </w:rPr>
        <w:t>4</w:t>
      </w:r>
      <w:r w:rsidRPr="0089501B">
        <w:rPr>
          <w:shd w:val="clear" w:color="auto" w:fill="FFFFFF"/>
        </w:rPr>
        <w:t>(1), pp.80-88.</w:t>
      </w:r>
    </w:p>
    <w:p w14:paraId="4DF46D3C" w14:textId="77777777" w:rsidR="00517C78" w:rsidRPr="0089501B" w:rsidRDefault="00517C78" w:rsidP="0089501B">
      <w:pPr>
        <w:rPr>
          <w:shd w:val="clear" w:color="auto" w:fill="FFFFFF"/>
        </w:rPr>
      </w:pPr>
      <w:r w:rsidRPr="0089501B">
        <w:rPr>
          <w:shd w:val="clear" w:color="auto" w:fill="FFFFFF"/>
        </w:rPr>
        <w:t>Thompson, B.Y., 2019. The digital nomad lifestyle:(remote) work/leisure balance, privilege, and constructed community. </w:t>
      </w:r>
      <w:r w:rsidRPr="0089501B">
        <w:rPr>
          <w:i/>
          <w:iCs/>
          <w:shd w:val="clear" w:color="auto" w:fill="FFFFFF"/>
        </w:rPr>
        <w:t>International Journal of the Sociology of Leisure</w:t>
      </w:r>
      <w:r w:rsidRPr="0089501B">
        <w:rPr>
          <w:shd w:val="clear" w:color="auto" w:fill="FFFFFF"/>
        </w:rPr>
        <w:t>, </w:t>
      </w:r>
      <w:r w:rsidRPr="0089501B">
        <w:rPr>
          <w:i/>
          <w:iCs/>
          <w:shd w:val="clear" w:color="auto" w:fill="FFFFFF"/>
        </w:rPr>
        <w:t>2</w:t>
      </w:r>
      <w:r w:rsidRPr="0089501B">
        <w:rPr>
          <w:shd w:val="clear" w:color="auto" w:fill="FFFFFF"/>
        </w:rPr>
        <w:t>(1), pp.27-42.</w:t>
      </w:r>
    </w:p>
    <w:p w14:paraId="350F7821" w14:textId="77777777" w:rsidR="00517C78" w:rsidRPr="0089501B" w:rsidRDefault="00517C78" w:rsidP="0089501B">
      <w:pPr>
        <w:rPr>
          <w:shd w:val="clear" w:color="auto" w:fill="FFFFFF"/>
        </w:rPr>
      </w:pPr>
      <w:r w:rsidRPr="0089501B">
        <w:rPr>
          <w:shd w:val="clear" w:color="auto" w:fill="FFFFFF"/>
        </w:rPr>
        <w:t>Valverde-</w:t>
      </w:r>
      <w:proofErr w:type="spellStart"/>
      <w:r w:rsidRPr="0089501B">
        <w:rPr>
          <w:shd w:val="clear" w:color="auto" w:fill="FFFFFF"/>
        </w:rPr>
        <w:t>Berrocoso</w:t>
      </w:r>
      <w:proofErr w:type="spellEnd"/>
      <w:r w:rsidRPr="0089501B">
        <w:rPr>
          <w:shd w:val="clear" w:color="auto" w:fill="FFFFFF"/>
        </w:rPr>
        <w:t>, J., Garrido-Arroyo, M.D.C., Burgos-Videla, C. and Morales-Cevallos, M.B., 2020. Trends in educational research about e-learning: A systematic literature review (2009–2018). </w:t>
      </w:r>
      <w:r w:rsidRPr="0089501B">
        <w:rPr>
          <w:i/>
          <w:iCs/>
          <w:shd w:val="clear" w:color="auto" w:fill="FFFFFF"/>
        </w:rPr>
        <w:t>Sustainability</w:t>
      </w:r>
      <w:r w:rsidRPr="0089501B">
        <w:rPr>
          <w:shd w:val="clear" w:color="auto" w:fill="FFFFFF"/>
        </w:rPr>
        <w:t>, </w:t>
      </w:r>
      <w:r w:rsidRPr="0089501B">
        <w:rPr>
          <w:i/>
          <w:iCs/>
          <w:shd w:val="clear" w:color="auto" w:fill="FFFFFF"/>
        </w:rPr>
        <w:t>12</w:t>
      </w:r>
      <w:r w:rsidRPr="0089501B">
        <w:rPr>
          <w:shd w:val="clear" w:color="auto" w:fill="FFFFFF"/>
        </w:rPr>
        <w:t>(12), p.5153.</w:t>
      </w:r>
    </w:p>
    <w:sectPr w:rsidR="00517C78" w:rsidRPr="0089501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EAD3F2" w14:textId="77777777" w:rsidR="00E9254E" w:rsidRDefault="00E9254E" w:rsidP="00411EEF">
      <w:pPr>
        <w:spacing w:after="0" w:line="240" w:lineRule="auto"/>
      </w:pPr>
      <w:r>
        <w:separator/>
      </w:r>
    </w:p>
  </w:endnote>
  <w:endnote w:type="continuationSeparator" w:id="0">
    <w:p w14:paraId="72F7A2FC" w14:textId="77777777" w:rsidR="00E9254E" w:rsidRDefault="00E9254E" w:rsidP="00411E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4807568"/>
      <w:docPartObj>
        <w:docPartGallery w:val="Page Numbers (Bottom of Page)"/>
        <w:docPartUnique/>
      </w:docPartObj>
    </w:sdtPr>
    <w:sdtEndPr>
      <w:rPr>
        <w:noProof/>
      </w:rPr>
    </w:sdtEndPr>
    <w:sdtContent>
      <w:p w14:paraId="40EF74EF" w14:textId="3BFB3E45" w:rsidR="00411EEF" w:rsidRDefault="00411EEF">
        <w:pPr>
          <w:pStyle w:val="Footer"/>
          <w:jc w:val="right"/>
        </w:pPr>
        <w:r>
          <w:fldChar w:fldCharType="begin"/>
        </w:r>
        <w:r>
          <w:instrText xml:space="preserve"> PAGE   \* MERGEFORMAT </w:instrText>
        </w:r>
        <w:r>
          <w:fldChar w:fldCharType="separate"/>
        </w:r>
        <w:r w:rsidR="0089501B">
          <w:rPr>
            <w:noProof/>
          </w:rPr>
          <w:t>2</w:t>
        </w:r>
        <w:r>
          <w:rPr>
            <w:noProof/>
          </w:rPr>
          <w:fldChar w:fldCharType="end"/>
        </w:r>
      </w:p>
    </w:sdtContent>
  </w:sdt>
  <w:p w14:paraId="48A4CF9E" w14:textId="77777777" w:rsidR="00117FB2" w:rsidRDefault="00E925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CFC64D" w14:textId="77777777" w:rsidR="00E9254E" w:rsidRDefault="00E9254E" w:rsidP="00411EEF">
      <w:pPr>
        <w:spacing w:after="0" w:line="240" w:lineRule="auto"/>
      </w:pPr>
      <w:r>
        <w:separator/>
      </w:r>
    </w:p>
  </w:footnote>
  <w:footnote w:type="continuationSeparator" w:id="0">
    <w:p w14:paraId="706E57AA" w14:textId="77777777" w:rsidR="00E9254E" w:rsidRDefault="00E9254E" w:rsidP="00411E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373815"/>
    <w:multiLevelType w:val="hybridMultilevel"/>
    <w:tmpl w:val="8AE87CF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5C909DE"/>
    <w:multiLevelType w:val="hybridMultilevel"/>
    <w:tmpl w:val="6B90D73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Y0NDS3NDQ2NjAxtTRU0lEKTi0uzszPAykwrAUA0qhpmywAAAA="/>
  </w:docVars>
  <w:rsids>
    <w:rsidRoot w:val="009221AB"/>
    <w:rsid w:val="00026A07"/>
    <w:rsid w:val="00031454"/>
    <w:rsid w:val="001A0C53"/>
    <w:rsid w:val="00217C60"/>
    <w:rsid w:val="00283706"/>
    <w:rsid w:val="002B3164"/>
    <w:rsid w:val="002C10EE"/>
    <w:rsid w:val="002D77AC"/>
    <w:rsid w:val="0034740D"/>
    <w:rsid w:val="003663E2"/>
    <w:rsid w:val="00373E9E"/>
    <w:rsid w:val="00411EEF"/>
    <w:rsid w:val="0041600E"/>
    <w:rsid w:val="0043481B"/>
    <w:rsid w:val="004459E0"/>
    <w:rsid w:val="004E09E8"/>
    <w:rsid w:val="00517C78"/>
    <w:rsid w:val="00532EB7"/>
    <w:rsid w:val="00536B1B"/>
    <w:rsid w:val="00665E6D"/>
    <w:rsid w:val="006944EC"/>
    <w:rsid w:val="006D534F"/>
    <w:rsid w:val="008204FB"/>
    <w:rsid w:val="008560E7"/>
    <w:rsid w:val="00870127"/>
    <w:rsid w:val="0089501B"/>
    <w:rsid w:val="00896226"/>
    <w:rsid w:val="009221AB"/>
    <w:rsid w:val="0092387B"/>
    <w:rsid w:val="00925F0D"/>
    <w:rsid w:val="00930E6E"/>
    <w:rsid w:val="009950CE"/>
    <w:rsid w:val="00A73ACD"/>
    <w:rsid w:val="00AA04F8"/>
    <w:rsid w:val="00AC2EF7"/>
    <w:rsid w:val="00B22BBB"/>
    <w:rsid w:val="00C7747B"/>
    <w:rsid w:val="00C77A6F"/>
    <w:rsid w:val="00C872EA"/>
    <w:rsid w:val="00CB6E85"/>
    <w:rsid w:val="00CE1B78"/>
    <w:rsid w:val="00D34387"/>
    <w:rsid w:val="00D36D11"/>
    <w:rsid w:val="00D704EC"/>
    <w:rsid w:val="00D865F5"/>
    <w:rsid w:val="00DB7067"/>
    <w:rsid w:val="00E25388"/>
    <w:rsid w:val="00E31E84"/>
    <w:rsid w:val="00E9254E"/>
    <w:rsid w:val="00EF4067"/>
    <w:rsid w:val="00F21672"/>
    <w:rsid w:val="00F37DFB"/>
    <w:rsid w:val="00F40D1A"/>
    <w:rsid w:val="00F6286A"/>
    <w:rsid w:val="00F8588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B2654"/>
  <w15:chartTrackingRefBased/>
  <w15:docId w15:val="{AB813BE5-3430-4B0C-AD49-BAA97088E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588A"/>
    <w:pPr>
      <w:spacing w:line="360" w:lineRule="auto"/>
      <w:jc w:val="both"/>
    </w:pPr>
    <w:rPr>
      <w:rFonts w:ascii="Arial" w:hAnsi="Arial"/>
    </w:rPr>
  </w:style>
  <w:style w:type="paragraph" w:styleId="Heading1">
    <w:name w:val="heading 1"/>
    <w:basedOn w:val="Normal"/>
    <w:next w:val="Normal"/>
    <w:link w:val="Heading1Char"/>
    <w:uiPriority w:val="9"/>
    <w:qFormat/>
    <w:rsid w:val="00F8588A"/>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588A"/>
    <w:rPr>
      <w:rFonts w:ascii="Arial" w:eastAsiaTheme="majorEastAsia" w:hAnsi="Arial" w:cstheme="majorBidi"/>
      <w:b/>
      <w:szCs w:val="32"/>
    </w:rPr>
  </w:style>
  <w:style w:type="paragraph" w:styleId="Title">
    <w:name w:val="Title"/>
    <w:basedOn w:val="Normal"/>
    <w:next w:val="Normal"/>
    <w:link w:val="TitleChar"/>
    <w:uiPriority w:val="10"/>
    <w:qFormat/>
    <w:rsid w:val="00F8588A"/>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F8588A"/>
    <w:rPr>
      <w:rFonts w:ascii="Arial" w:eastAsiaTheme="majorEastAsia" w:hAnsi="Arial" w:cstheme="majorBidi"/>
      <w:b/>
      <w:spacing w:val="-10"/>
      <w:kern w:val="28"/>
      <w:sz w:val="36"/>
      <w:szCs w:val="56"/>
      <w:u w:val="single"/>
    </w:rPr>
  </w:style>
  <w:style w:type="paragraph" w:styleId="Footer">
    <w:name w:val="footer"/>
    <w:basedOn w:val="Normal"/>
    <w:link w:val="FooterChar"/>
    <w:uiPriority w:val="99"/>
    <w:unhideWhenUsed/>
    <w:rsid w:val="00F858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88A"/>
    <w:rPr>
      <w:rFonts w:ascii="Arial" w:hAnsi="Arial"/>
    </w:rPr>
  </w:style>
  <w:style w:type="paragraph" w:styleId="TOCHeading">
    <w:name w:val="TOC Heading"/>
    <w:basedOn w:val="Heading1"/>
    <w:next w:val="Normal"/>
    <w:uiPriority w:val="39"/>
    <w:unhideWhenUsed/>
    <w:qFormat/>
    <w:rsid w:val="00F8588A"/>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8588A"/>
    <w:pPr>
      <w:spacing w:after="100"/>
    </w:pPr>
  </w:style>
  <w:style w:type="character" w:styleId="Hyperlink">
    <w:name w:val="Hyperlink"/>
    <w:basedOn w:val="DefaultParagraphFont"/>
    <w:uiPriority w:val="99"/>
    <w:unhideWhenUsed/>
    <w:rsid w:val="00F8588A"/>
    <w:rPr>
      <w:color w:val="0563C1" w:themeColor="hyperlink"/>
      <w:u w:val="single"/>
    </w:rPr>
  </w:style>
  <w:style w:type="paragraph" w:styleId="ListParagraph">
    <w:name w:val="List Paragraph"/>
    <w:basedOn w:val="Normal"/>
    <w:uiPriority w:val="34"/>
    <w:qFormat/>
    <w:rsid w:val="00517C78"/>
    <w:pPr>
      <w:ind w:left="720"/>
      <w:contextualSpacing/>
    </w:pPr>
  </w:style>
  <w:style w:type="paragraph" w:styleId="Header">
    <w:name w:val="header"/>
    <w:basedOn w:val="Normal"/>
    <w:link w:val="HeaderChar"/>
    <w:uiPriority w:val="99"/>
    <w:unhideWhenUsed/>
    <w:rsid w:val="00411E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1EEF"/>
    <w:rPr>
      <w:rFonts w:ascii="Arial" w:hAnsi="Arial"/>
    </w:rPr>
  </w:style>
  <w:style w:type="paragraph" w:styleId="NoSpacing">
    <w:name w:val="No Spacing"/>
    <w:uiPriority w:val="1"/>
    <w:qFormat/>
    <w:rsid w:val="008560E7"/>
    <w:pPr>
      <w:spacing w:after="0" w:line="240" w:lineRule="auto"/>
      <w:jc w:val="both"/>
    </w:pPr>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10</Pages>
  <Words>2518</Words>
  <Characters>14357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Dragos-Alexandru Pata</cp:lastModifiedBy>
  <cp:revision>3</cp:revision>
  <dcterms:created xsi:type="dcterms:W3CDTF">2021-04-26T11:57:00Z</dcterms:created>
  <dcterms:modified xsi:type="dcterms:W3CDTF">2021-04-27T18:21:00Z</dcterms:modified>
</cp:coreProperties>
</file>