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Default="00FF7784" w:rsidP="00340E9A">
      <w:pPr>
        <w:ind w:right="237"/>
        <w:jc w:val="both"/>
        <w:rPr>
          <w:sz w:val="24"/>
          <w:szCs w:val="24"/>
        </w:rPr>
      </w:pPr>
    </w:p>
    <w:p w14:paraId="2D0F5300" w14:textId="77777777" w:rsidR="00A4061B" w:rsidRDefault="00A4061B" w:rsidP="00340E9A">
      <w:pPr>
        <w:ind w:right="237"/>
        <w:jc w:val="both"/>
        <w:rPr>
          <w:sz w:val="24"/>
          <w:szCs w:val="24"/>
        </w:rPr>
      </w:pPr>
    </w:p>
    <w:p w14:paraId="71B11410" w14:textId="77777777" w:rsidR="00A4061B" w:rsidRDefault="00A4061B" w:rsidP="00340E9A">
      <w:pPr>
        <w:ind w:right="237"/>
        <w:jc w:val="both"/>
        <w:rPr>
          <w:sz w:val="24"/>
          <w:szCs w:val="24"/>
        </w:rPr>
      </w:pPr>
    </w:p>
    <w:p w14:paraId="253FC5A6" w14:textId="77777777" w:rsidR="00A4061B" w:rsidRDefault="00A4061B" w:rsidP="00340E9A">
      <w:pPr>
        <w:ind w:right="237"/>
        <w:jc w:val="both"/>
        <w:rPr>
          <w:sz w:val="24"/>
          <w:szCs w:val="24"/>
        </w:rPr>
      </w:pPr>
    </w:p>
    <w:p w14:paraId="5A39FD6C" w14:textId="77777777" w:rsidR="00A4061B" w:rsidRDefault="00A4061B" w:rsidP="00340E9A">
      <w:pPr>
        <w:ind w:right="237"/>
        <w:jc w:val="both"/>
        <w:rPr>
          <w:sz w:val="24"/>
          <w:szCs w:val="24"/>
        </w:rPr>
      </w:pPr>
    </w:p>
    <w:p w14:paraId="2F9E64ED" w14:textId="77777777" w:rsidR="00A4061B" w:rsidRDefault="00A4061B" w:rsidP="00340E9A">
      <w:pPr>
        <w:ind w:right="237"/>
        <w:jc w:val="both"/>
        <w:rPr>
          <w:sz w:val="24"/>
          <w:szCs w:val="24"/>
        </w:rPr>
      </w:pPr>
    </w:p>
    <w:p w14:paraId="18B59661" w14:textId="77777777" w:rsidR="00A4061B" w:rsidRDefault="00A4061B" w:rsidP="00340E9A">
      <w:pPr>
        <w:ind w:right="237"/>
        <w:jc w:val="both"/>
        <w:rPr>
          <w:sz w:val="24"/>
          <w:szCs w:val="24"/>
        </w:rPr>
      </w:pPr>
    </w:p>
    <w:p w14:paraId="61ACF47A" w14:textId="77777777" w:rsidR="00A4061B" w:rsidRDefault="00A4061B" w:rsidP="00340E9A">
      <w:pPr>
        <w:ind w:right="237"/>
        <w:jc w:val="both"/>
        <w:rPr>
          <w:sz w:val="24"/>
          <w:szCs w:val="24"/>
        </w:rPr>
      </w:pPr>
    </w:p>
    <w:p w14:paraId="015DE492" w14:textId="77777777" w:rsidR="00A4061B" w:rsidRDefault="00A4061B" w:rsidP="00340E9A">
      <w:pPr>
        <w:ind w:right="237"/>
        <w:jc w:val="both"/>
        <w:rPr>
          <w:sz w:val="24"/>
          <w:szCs w:val="24"/>
        </w:rPr>
      </w:pPr>
    </w:p>
    <w:p w14:paraId="18A32268" w14:textId="77777777" w:rsidR="00A4061B" w:rsidRDefault="00A4061B" w:rsidP="00340E9A">
      <w:pPr>
        <w:ind w:right="237"/>
        <w:jc w:val="both"/>
        <w:rPr>
          <w:sz w:val="24"/>
          <w:szCs w:val="24"/>
        </w:rPr>
      </w:pPr>
    </w:p>
    <w:p w14:paraId="4CFFC11C" w14:textId="77777777" w:rsidR="00A4061B" w:rsidRDefault="00A4061B" w:rsidP="00340E9A">
      <w:pPr>
        <w:ind w:right="237"/>
        <w:jc w:val="both"/>
        <w:rPr>
          <w:sz w:val="24"/>
          <w:szCs w:val="24"/>
        </w:rPr>
      </w:pPr>
    </w:p>
    <w:p w14:paraId="3E6EBCF5" w14:textId="77777777" w:rsidR="00A4061B" w:rsidRDefault="00A4061B" w:rsidP="00340E9A">
      <w:pPr>
        <w:ind w:right="237"/>
        <w:jc w:val="both"/>
        <w:rPr>
          <w:sz w:val="24"/>
          <w:szCs w:val="24"/>
        </w:rPr>
      </w:pPr>
    </w:p>
    <w:p w14:paraId="635464BB" w14:textId="77777777" w:rsidR="00A4061B" w:rsidRDefault="00A4061B" w:rsidP="00340E9A">
      <w:pPr>
        <w:ind w:right="237"/>
        <w:jc w:val="both"/>
        <w:rPr>
          <w:sz w:val="24"/>
          <w:szCs w:val="24"/>
        </w:rPr>
      </w:pPr>
    </w:p>
    <w:p w14:paraId="74560084" w14:textId="77777777" w:rsidR="00A4061B" w:rsidRDefault="00A4061B" w:rsidP="00340E9A">
      <w:pPr>
        <w:ind w:right="237"/>
        <w:jc w:val="both"/>
        <w:rPr>
          <w:sz w:val="24"/>
          <w:szCs w:val="24"/>
        </w:rPr>
      </w:pPr>
    </w:p>
    <w:p w14:paraId="294B570A" w14:textId="77777777" w:rsidR="00A4061B" w:rsidRDefault="00A4061B" w:rsidP="00340E9A">
      <w:pPr>
        <w:ind w:right="237"/>
        <w:jc w:val="both"/>
        <w:rPr>
          <w:sz w:val="24"/>
          <w:szCs w:val="24"/>
        </w:rPr>
      </w:pPr>
    </w:p>
    <w:p w14:paraId="050D3636" w14:textId="77777777" w:rsidR="00A4061B" w:rsidRDefault="00A4061B" w:rsidP="00340E9A">
      <w:pPr>
        <w:ind w:right="237"/>
        <w:jc w:val="both"/>
        <w:rPr>
          <w:sz w:val="24"/>
          <w:szCs w:val="24"/>
        </w:rPr>
      </w:pPr>
    </w:p>
    <w:p w14:paraId="08E0FC33" w14:textId="77777777" w:rsidR="00A4061B" w:rsidRDefault="00A4061B" w:rsidP="00340E9A">
      <w:pPr>
        <w:ind w:right="237"/>
        <w:jc w:val="both"/>
        <w:rPr>
          <w:sz w:val="24"/>
          <w:szCs w:val="24"/>
        </w:rPr>
      </w:pPr>
    </w:p>
    <w:p w14:paraId="0B080500" w14:textId="77777777" w:rsidR="00A4061B" w:rsidRDefault="00A4061B" w:rsidP="00340E9A">
      <w:pPr>
        <w:ind w:right="237"/>
        <w:jc w:val="both"/>
        <w:rPr>
          <w:sz w:val="24"/>
          <w:szCs w:val="24"/>
        </w:rPr>
      </w:pPr>
    </w:p>
    <w:p w14:paraId="153096F6"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Task 1</w:t>
      </w:r>
    </w:p>
    <w:p w14:paraId="041C0D33"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p>
    <w:p w14:paraId="433308F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The professionalisation of policing has been a central focus for police forces across the United Kingdom. At the forefront of this focus is the College of Policing (CoP), which was established in 2012. It was tasked with providing national leadership on standards, ethics, training, and evidence-based practices for UK police forces. Its responsibility, outlined through the Corporate Strategy (College of Policing, 2022) and Policing Vision 2025 (NPCC, 2016), has been to move policing closer to the model of a recognised profession: accountable, ethical, research-led, and publicly trusted. In parallel, the Strategic Policing Requirement (Home Office, 2023) and the Workforce Transformation Baseline (NPCC, 2017) emphasise the need for a modern, skilled, and agile workforce that can respond to evolving national and local threats.</w:t>
      </w:r>
    </w:p>
    <w:p w14:paraId="17EC92E0"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This essay critically evaluates the strategic role of the College of Policing in professionalising policing in the UK. It then provides evidence of how I have worked to fulfil the expectations of a modern professional police officer. Finally, it reflects on my third year in policing, demonstrating personal growth through an operational incident in which I played a significant role. The analysis will highlight both achievements and challenges in embedding professionalisation and will show how personal practice aligns with national strategic ambitions.</w:t>
      </w:r>
    </w:p>
    <w:p w14:paraId="69CB615B"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The College of Policing’s primary strategic role lies in setting and maintaining Authorised Professional Practice (APP), a centralised body of evidence-based guidance. The Five-Year Strategy (College of Policing, 2024a) positioned APP as a key tool to move policing away from custom and tradition towards consistency and evidence-led decision-making. This represents a clear attempt to professionalise policing.</w:t>
      </w:r>
    </w:p>
    <w:p w14:paraId="3A62D2ED"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Critically, while APP has increased consistency, challenges remain. Many officers perceive national standards as “top-down” and sometimes disconnected from operational realities. Embedding them effectively requires not only publication but also cultural change, local leadership, and accessible training.</w:t>
      </w:r>
    </w:p>
    <w:p w14:paraId="7C429307"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Another central function of the College of Policing is embedding ethics and integrity across policing. The introduction of the Code of Ethics (College of Policing, 2024a) marked the first ethical framework for officers, emphasising values of fairness, accountability, openness, and human rights. This aligns with broader aims of professionalisation by encouraging officers to act not only within the law but also according to professional values. However, the effectiveness of the Code of Ethics depends on its application in practice. Cases of misconduct and high-profile failures have demonstrated that structural frameworks cannot alone ensure ethical behaviour. Critics argue that while the Code of Ethics is aspirational, it requires stronger integration into training, supervision, and disciplinary processes (Yallop, 2012).</w:t>
      </w:r>
    </w:p>
    <w:p w14:paraId="210F77F2"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The College of Policing has also been instrumental in reshaping professional development. The Policing Education Qualifications Framework (PEQF) represents a decisive shift by requiring officers to enter policing through degree-level qualifications. This raises the intellectual wealth of the workforce, bringing policing closer to other professions such as law or nursing (College of Policing, 2024a).</w:t>
      </w:r>
    </w:p>
    <w:p w14:paraId="697930E4"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Yet, the model is not without police officer’s criticism. Officers have expressed concern that increased academic requirements may deter individuals from diverse or working-class backgrounds, historically the backbone of policing. The challenge for the College of Policing is to balance professionalisation with inclusivity, ensuring that raising standards does not unintentionally reduce diversity. According to Andrews (2023) study, “the police culture of distain regarding the necessity for a degree is clear from the findings”. Concerns centrally focused on “workload balances” and “clarification of whether PCDA officers are indeed supernumerary” (Andrews 2023). The view that PCDA officers are still in a probationary period for three years yet are expected to complete the same workload as substantial and experienced officers whilst simultaneously completing extra work in their own time to complete a degree.</w:t>
      </w:r>
    </w:p>
    <w:p w14:paraId="69557A96"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The idea of police officers having degrees is one that is also viewed negatively by members of the public. According to a further study conducted by Andrews (2024), “two thirds of the public ostensibly say they don’t police officers need degrees”. Andrews (2024) goes on to say those public opinions do believe that police officers should have “some kind of police specific higher education qualification”. </w:t>
      </w:r>
    </w:p>
    <w:p w14:paraId="0F4CAB94"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The College of Policing champions evidence-based policing (EBP), promoting research and experimentation to inform what works. This includes partnerships with universities, support for officer research, and the What Works Centre (College of Policing, 2024a). By grounding practice in empirical findings, the College of Policing is strategically transforming policing into a reflective, knowledge-driven profession.</w:t>
      </w:r>
    </w:p>
    <w:p w14:paraId="0B5F1380"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Still, barriers exist. Research is often slow to filter down to frontline officers, and time pressures in operational roles limit opportunities for engagement with academic literature. The challenge is not the absence of research, but rather its accessibility and applicability at street level (Kassem and Erken, 2024).</w:t>
      </w:r>
    </w:p>
    <w:p w14:paraId="597BDAF5"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The College of Policing's role intersects with national security and operational priorities through documents like the Strategic Policing Requirement (Home Office, 2023). The addition of Violence Against Women and Girls (VAWG) as a national threat reflects societal priorities and aligns with the College of policing’s emphasis on victim-centred, ethical policing. Here, the College of policing supports the workforce by developing training and standards to ensure consistent responses to critical threats such as terrorism, cybercrime, and public disorder (Life, 2025). The College of policing therefore acts as both a strategic enabler, providing tools, frameworks, and training and a professional gatekeeper, ensuring that officers embody the values, skills, and standards of a modern profession (Police federation, 2016).</w:t>
      </w:r>
    </w:p>
    <w:p w14:paraId="7F8BD173"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An individual officer must demonstrate practices that are in alignment with the College of Policing's expectations of professionalism in several ways. Adherence to the Code of Ethics is paramount. By following the Home Office (2024) factsheet decisions that are made must be proportionate, transparent, and accountable. For example, when exercising stop and search powers, officers follow the GOWISELY acronym (Grounds, object, warrant card, officer identified, station the officer works from, entitled to a copy of the search, legal power and inform the detainee that they are detained), ensuring compliance with legal and ethical standards (College of Policing, 2024a).</w:t>
      </w:r>
    </w:p>
    <w:p w14:paraId="31EF30E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Police officers must make a commitment to Continuous Learning by engaging in Continued professional development (CPD) opportunities, by attending training on specific criteria, and actively reflect on incidents to improve practice. This reflects the College of policing emphasis on lifelong learning and professional growth (College of Policing, 2024a).</w:t>
      </w:r>
    </w:p>
    <w:p w14:paraId="4034A939"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Evidence-Based Policing (EBP) does not provide definitive answers to a live situation but helps officers to apply evidence-based principles when engaging in complex incidents. Such is the case when attempting to de-escalate incidents examples that are supported by research into conflict management, and by using data on repeat victimisation to guide problem-solving patrols. Klose (2024) conducted a study in trying to re-define evidence-based policing and argue that policing should not be rigid but based on three core components. First by using best available evidence. Secondly by using professional judgement. Finally, by involving community input and context for the desired result. When comparing this to the College of Policing evidence-based policing practice (College of Policing, 2024b) where ‘what works’ is the given, Klose core focus is on the decision-making process integrating multiple knowledge sources. Klose also focuses on a more pluralistic approach by using evidence, officer judgement and community outlook. Klose approach to EBP is inclusive and democratic, however, Klose study is extremely vague and cannot be depended on solely.  </w:t>
      </w:r>
    </w:p>
    <w:p w14:paraId="3F4CC13B"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By leveraging technology, as promoted by the Strategic Policing Requirement (Home Office, 2023) and examined by Low (2024), officers can effectively utilise digital tools such as body-worn video, crime mapping, and digital evidence management systems to enhance transparency and efficiency. Low (2024) calls for balance when using technology by accompanying it with clear ethical frameworks, robust governance, and transparency. Low (2024) agrees that technology can improve efficiency and effectiveness when conducting patrols but states there are risks that could undermine public trust if technology is not used safely and as intended. </w:t>
      </w:r>
    </w:p>
    <w:p w14:paraId="7E9DBFE2"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Officers will be expected to conduct collaborative working in certain cases such as in domestic violence cases. This includes routinely engaging with Multi-Agency Risk Assessment Conferences (MARACs) and liaise with independent domestic violence advisors (IDVAs). This reflects the College of policing’s vision of joined-up, victim-centred policing which focuses on “early effective risk identification, improved information sharing, joint decision making and coordinated action to assess, manage and reduce risk” (College of Policing, 2015).</w:t>
      </w:r>
    </w:p>
    <w:p w14:paraId="04D73DF0"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Through these approaches, officers work to fulfil the strategic role envisioned by the College of Policing, evidencing their commitment to professionalisation. Following the release of NPCC (2025) Policing Vision 2025, which focuses on a strategic plan on how the UK policing should evolve to by 2030. They outline </w:t>
      </w:r>
    </w:p>
    <w:p w14:paraId="506FC4FA"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During my third year as a police officer, I attended a high-risk domestic violence incident where a subject, known for coercive and controlling behaviour, and violence against the victim previously, became hostile upon police arrival. I was double-crewed, but the first responding officer had been single-crewed and placed in a vulnerable position until other units arrived. The victim disclosed repeated abuse, including threats and physical harm.</w:t>
      </w:r>
    </w:p>
    <w:p w14:paraId="6AE48BC6"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In my early years as an officer, my approach to such incidents was primarily task-focused, ensuring the scene was safe, the suspect was detained, and initial statements were taken. My mindset was centred on procedure rather than wider victim safeguarding.</w:t>
      </w:r>
    </w:p>
    <w:p w14:paraId="5CD32CC7"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By my third year, my practice had evolved to a victim centred approach where I ensured immediate safeguarding, referred the victim to specialist services, and completed a DASH (Domestic abuse, stalking and harassment) risk assessment thoroughly. I employ ethical decision making by balancing enforcement with empathy, recognising the trauma experienced by the victim while ensuring a proportionate response to the subject. </w:t>
      </w:r>
    </w:p>
    <w:p w14:paraId="2C69C641"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I ensure to use my professional judgement by applying Authorised Professional Practice (APP) on domestic abuse, ensuring compliance with national standards while adapting to the realities of the incident (College of Policing, 2015a). </w:t>
      </w:r>
    </w:p>
    <w:p w14:paraId="70E77E08"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Following the incident, I ensure to complete reflective practice. I review the effectiveness of our response as a team and as an individual in a debrief, considering whether earlier intervention by partner agencies might have prevented escalation for the victim. </w:t>
      </w:r>
    </w:p>
    <w:p w14:paraId="7BDAF19D"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This incident highlighted how my third year marked a shift from procedural compliance to holistic, reflective, and professional policing. I no longer view incidents simply as enforcement opportunities but as opportunities to apply ethics, safeguarding, and evidence-based practice, core aspects of the College of Policing’s vision (College of Policing, 2024b).</w:t>
      </w:r>
    </w:p>
    <w:p w14:paraId="197405DB"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The College of Policing has played a transformative strategic role in professionalising policing in the UK. Through standard setting, ethics, education, evidence-based practice, and strategic alignment, it has pursued to elevate policing to the level of a modern profession. However, challenges remain in embedding academic approaches within frontline realities, ensuring inclusivity, and addressing cultural resistance.</w:t>
      </w:r>
    </w:p>
    <w:p w14:paraId="131152BE"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At an individual level, I have worked to embody the values and standards of professional policing, evidenced through adherence to the code of ethics, continuous learning, evidence-based practice, digital innovation, and collaboration. My third year has demonstrated growth from a task-oriented probationer to a reflective, victim-centred practitioner, as illustrated through my response to this domestic incident.</w:t>
      </w:r>
    </w:p>
    <w:p w14:paraId="1A9FEEA2"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Ultimately, the College of policing’s professionalisation agenda is not only structural but cultural. Its success depends on officers embracing its principles in practice. My personal journey reflects both the progress made and the ongoing work required to ensure policing is ethical, evidence-led, and trusted by the communities I serve.</w:t>
      </w:r>
    </w:p>
    <w:p w14:paraId="04928BC1"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p>
    <w:p w14:paraId="050828D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Word count: 1854</w:t>
      </w:r>
    </w:p>
    <w:p w14:paraId="251426D0"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p>
    <w:p w14:paraId="1121B775" w14:textId="77777777" w:rsidR="00A4061B" w:rsidRPr="00A4061B" w:rsidRDefault="00A4061B" w:rsidP="00A4061B">
      <w:pPr>
        <w:overflowPunct/>
        <w:autoSpaceDE/>
        <w:autoSpaceDN/>
        <w:adjustRightInd/>
        <w:spacing w:after="160" w:line="278" w:lineRule="auto"/>
        <w:textAlignment w:val="auto"/>
        <w:rPr>
          <w:rFonts w:ascii="Aptos" w:hAnsi="Aptos" w:cs="Times New Roman"/>
          <w:b/>
          <w:bCs/>
          <w:color w:val="auto"/>
          <w:kern w:val="2"/>
          <w:sz w:val="24"/>
          <w:szCs w:val="24"/>
          <w:lang w:eastAsia="en-US"/>
          <w14:ligatures w14:val="standardContextual"/>
        </w:rPr>
      </w:pPr>
      <w:r w:rsidRPr="00A4061B">
        <w:rPr>
          <w:rFonts w:ascii="Aptos" w:hAnsi="Aptos" w:cs="Times New Roman"/>
          <w:b/>
          <w:bCs/>
          <w:color w:val="auto"/>
          <w:kern w:val="2"/>
          <w:sz w:val="24"/>
          <w:szCs w:val="24"/>
          <w:lang w:eastAsia="en-US"/>
          <w14:ligatures w14:val="standardContextual"/>
        </w:rPr>
        <w:t>Reference list</w:t>
      </w:r>
    </w:p>
    <w:p w14:paraId="5587B854"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Andrews, T. (2023). Perceptions of student officers of the police constable degree apprenticeship. </w:t>
      </w:r>
      <w:r w:rsidRPr="00A4061B">
        <w:rPr>
          <w:rFonts w:ascii="Aptos" w:hAnsi="Aptos" w:cs="Times New Roman"/>
          <w:i/>
          <w:iCs/>
          <w:color w:val="auto"/>
          <w:kern w:val="2"/>
          <w:sz w:val="24"/>
          <w:szCs w:val="24"/>
          <w:lang w:eastAsia="en-US"/>
          <w14:ligatures w14:val="standardContextual"/>
        </w:rPr>
        <w:t>The Police Journal</w:t>
      </w:r>
      <w:r w:rsidRPr="00A4061B">
        <w:rPr>
          <w:rFonts w:ascii="Aptos" w:hAnsi="Aptos" w:cs="Times New Roman"/>
          <w:color w:val="auto"/>
          <w:kern w:val="2"/>
          <w:sz w:val="24"/>
          <w:szCs w:val="24"/>
          <w:lang w:eastAsia="en-US"/>
          <w14:ligatures w14:val="standardContextual"/>
        </w:rPr>
        <w:t>, [online] 97(4). doi:https://doi.org/10.1177/0032258x231208904.</w:t>
      </w:r>
    </w:p>
    <w:p w14:paraId="52B74A87"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Andrews, T. (2024). Public Expectations of Police Education in England and Wales. </w:t>
      </w:r>
      <w:r w:rsidRPr="00A4061B">
        <w:rPr>
          <w:rFonts w:ascii="Aptos" w:hAnsi="Aptos" w:cs="Times New Roman"/>
          <w:i/>
          <w:iCs/>
          <w:color w:val="auto"/>
          <w:kern w:val="2"/>
          <w:sz w:val="24"/>
          <w:szCs w:val="24"/>
          <w:lang w:eastAsia="en-US"/>
          <w14:ligatures w14:val="standardContextual"/>
        </w:rPr>
        <w:t>Policing: a Journal of Policy and Practice</w:t>
      </w:r>
      <w:r w:rsidRPr="00A4061B">
        <w:rPr>
          <w:rFonts w:ascii="Aptos" w:hAnsi="Aptos" w:cs="Times New Roman"/>
          <w:color w:val="auto"/>
          <w:kern w:val="2"/>
          <w:sz w:val="24"/>
          <w:szCs w:val="24"/>
          <w:lang w:eastAsia="en-US"/>
          <w14:ligatures w14:val="standardContextual"/>
        </w:rPr>
        <w:t>, 18(1). doi:https://doi.org/10.1093/police/paad101.</w:t>
      </w:r>
    </w:p>
    <w:p w14:paraId="5CB2F8FB"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College of Policing (2015a). </w:t>
      </w:r>
      <w:r w:rsidRPr="00A4061B">
        <w:rPr>
          <w:rFonts w:ascii="Aptos" w:hAnsi="Aptos" w:cs="Times New Roman"/>
          <w:i/>
          <w:iCs/>
          <w:color w:val="auto"/>
          <w:kern w:val="2"/>
          <w:sz w:val="24"/>
          <w:szCs w:val="24"/>
          <w:lang w:eastAsia="en-US"/>
          <w14:ligatures w14:val="standardContextual"/>
        </w:rPr>
        <w:t>Domestic abuse</w:t>
      </w:r>
      <w:r w:rsidRPr="00A4061B">
        <w:rPr>
          <w:rFonts w:ascii="Aptos" w:hAnsi="Aptos" w:cs="Times New Roman"/>
          <w:color w:val="auto"/>
          <w:kern w:val="2"/>
          <w:sz w:val="24"/>
          <w:szCs w:val="24"/>
          <w:lang w:eastAsia="en-US"/>
          <w14:ligatures w14:val="standardContextual"/>
        </w:rPr>
        <w:t>. [online] College of Policing. Available at: https://www.college.police.uk/app/major-investigation-and-public-protection/domestic-abuse [Accessed 10 Sep. 2025].</w:t>
      </w:r>
    </w:p>
    <w:p w14:paraId="59068A27"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College of Policing (2015b). </w:t>
      </w:r>
      <w:r w:rsidRPr="00A4061B">
        <w:rPr>
          <w:rFonts w:ascii="Aptos" w:hAnsi="Aptos" w:cs="Times New Roman"/>
          <w:i/>
          <w:iCs/>
          <w:color w:val="auto"/>
          <w:kern w:val="2"/>
          <w:sz w:val="24"/>
          <w:szCs w:val="24"/>
          <w:lang w:eastAsia="en-US"/>
          <w14:ligatures w14:val="standardContextual"/>
        </w:rPr>
        <w:t>Partnership working and multi-agency responses/mechanisms</w:t>
      </w:r>
      <w:r w:rsidRPr="00A4061B">
        <w:rPr>
          <w:rFonts w:ascii="Aptos" w:hAnsi="Aptos" w:cs="Times New Roman"/>
          <w:color w:val="auto"/>
          <w:kern w:val="2"/>
          <w:sz w:val="24"/>
          <w:szCs w:val="24"/>
          <w:lang w:eastAsia="en-US"/>
          <w14:ligatures w14:val="standardContextual"/>
        </w:rPr>
        <w:t>. [online] College of Policing. Available at: https://www.college.police.uk/app/major-investigation-and-public-protection/domestic-abuse/partnership-working-and-multi-agency-responsesmechanisms [Accessed 10 Sep. 2025].</w:t>
      </w:r>
    </w:p>
    <w:p w14:paraId="6AEED341"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College of Policing (2022a). </w:t>
      </w:r>
      <w:r w:rsidRPr="00A4061B">
        <w:rPr>
          <w:rFonts w:ascii="Aptos" w:hAnsi="Aptos" w:cs="Times New Roman"/>
          <w:i/>
          <w:iCs/>
          <w:color w:val="auto"/>
          <w:kern w:val="2"/>
          <w:sz w:val="24"/>
          <w:szCs w:val="24"/>
          <w:lang w:eastAsia="en-US"/>
          <w14:ligatures w14:val="standardContextual"/>
        </w:rPr>
        <w:t>APP (Authorised Professional Practice)</w:t>
      </w:r>
      <w:r w:rsidRPr="00A4061B">
        <w:rPr>
          <w:rFonts w:ascii="Aptos" w:hAnsi="Aptos" w:cs="Times New Roman"/>
          <w:color w:val="auto"/>
          <w:kern w:val="2"/>
          <w:sz w:val="24"/>
          <w:szCs w:val="24"/>
          <w:lang w:eastAsia="en-US"/>
          <w14:ligatures w14:val="standardContextual"/>
        </w:rPr>
        <w:t>. [online] College of Policing. Available at: https://www.college.police.uk/app [Accessed 12 Sep. 2025].</w:t>
      </w:r>
    </w:p>
    <w:p w14:paraId="672B63B1"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College of Policing (2022b). </w:t>
      </w:r>
      <w:r w:rsidRPr="00A4061B">
        <w:rPr>
          <w:rFonts w:ascii="Aptos" w:hAnsi="Aptos" w:cs="Times New Roman"/>
          <w:i/>
          <w:iCs/>
          <w:color w:val="auto"/>
          <w:kern w:val="2"/>
          <w:sz w:val="24"/>
          <w:szCs w:val="24"/>
          <w:lang w:eastAsia="en-US"/>
          <w14:ligatures w14:val="standardContextual"/>
        </w:rPr>
        <w:t>Corporate strategy</w:t>
      </w:r>
      <w:r w:rsidRPr="00A4061B">
        <w:rPr>
          <w:rFonts w:ascii="Aptos" w:hAnsi="Aptos" w:cs="Times New Roman"/>
          <w:color w:val="auto"/>
          <w:kern w:val="2"/>
          <w:sz w:val="24"/>
          <w:szCs w:val="24"/>
          <w:lang w:eastAsia="en-US"/>
          <w14:ligatures w14:val="standardContextual"/>
        </w:rPr>
        <w:t>. [online] Available at: https://assets.college.police.uk/s3fs-public/2023-04/College-of-Policing-Corporate-strategy-2022-2026.pdf [Accessed 10 Sep. 2025].</w:t>
      </w:r>
    </w:p>
    <w:p w14:paraId="069C598B"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College of Policing (2024a). </w:t>
      </w:r>
      <w:r w:rsidRPr="00A4061B">
        <w:rPr>
          <w:rFonts w:ascii="Aptos" w:hAnsi="Aptos" w:cs="Times New Roman"/>
          <w:i/>
          <w:iCs/>
          <w:color w:val="auto"/>
          <w:kern w:val="2"/>
          <w:sz w:val="24"/>
          <w:szCs w:val="24"/>
          <w:lang w:eastAsia="en-US"/>
          <w14:ligatures w14:val="standardContextual"/>
        </w:rPr>
        <w:t>Code of Ethics</w:t>
      </w:r>
      <w:r w:rsidRPr="00A4061B">
        <w:rPr>
          <w:rFonts w:ascii="Aptos" w:hAnsi="Aptos" w:cs="Times New Roman"/>
          <w:color w:val="auto"/>
          <w:kern w:val="2"/>
          <w:sz w:val="24"/>
          <w:szCs w:val="24"/>
          <w:lang w:eastAsia="en-US"/>
          <w14:ligatures w14:val="standardContextual"/>
        </w:rPr>
        <w:t>. [online] College of Policing. Available at: https://www.college.police.uk/ethics/code-of-ethics [Accessed 12 Sep. 2025].</w:t>
      </w:r>
    </w:p>
    <w:p w14:paraId="3723CD9D"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College of Policing (2024b). </w:t>
      </w:r>
      <w:r w:rsidRPr="00A4061B">
        <w:rPr>
          <w:rFonts w:ascii="Aptos" w:hAnsi="Aptos" w:cs="Times New Roman"/>
          <w:i/>
          <w:iCs/>
          <w:color w:val="auto"/>
          <w:kern w:val="2"/>
          <w:sz w:val="24"/>
          <w:szCs w:val="24"/>
          <w:lang w:eastAsia="en-US"/>
          <w14:ligatures w14:val="standardContextual"/>
        </w:rPr>
        <w:t>Evidence-based policing</w:t>
      </w:r>
      <w:r w:rsidRPr="00A4061B">
        <w:rPr>
          <w:rFonts w:ascii="Aptos" w:hAnsi="Aptos" w:cs="Times New Roman"/>
          <w:color w:val="auto"/>
          <w:kern w:val="2"/>
          <w:sz w:val="24"/>
          <w:szCs w:val="24"/>
          <w:lang w:eastAsia="en-US"/>
          <w14:ligatures w14:val="standardContextual"/>
        </w:rPr>
        <w:t>. [online] College of Policing. Available at: https://www.college.police.uk/research/evidence-based-policing-EBP [Accessed 10 Sep. 2025].</w:t>
      </w:r>
    </w:p>
    <w:p w14:paraId="7393C8A3"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Home Office (2023). </w:t>
      </w:r>
      <w:r w:rsidRPr="00A4061B">
        <w:rPr>
          <w:rFonts w:ascii="Aptos" w:hAnsi="Aptos" w:cs="Times New Roman"/>
          <w:i/>
          <w:iCs/>
          <w:color w:val="auto"/>
          <w:kern w:val="2"/>
          <w:sz w:val="24"/>
          <w:szCs w:val="24"/>
          <w:lang w:eastAsia="en-US"/>
          <w14:ligatures w14:val="standardContextual"/>
        </w:rPr>
        <w:t>Strategic Policing Requirement 2023</w:t>
      </w:r>
      <w:r w:rsidRPr="00A4061B">
        <w:rPr>
          <w:rFonts w:ascii="Aptos" w:hAnsi="Aptos" w:cs="Times New Roman"/>
          <w:color w:val="auto"/>
          <w:kern w:val="2"/>
          <w:sz w:val="24"/>
          <w:szCs w:val="24"/>
          <w:lang w:eastAsia="en-US"/>
          <w14:ligatures w14:val="standardContextual"/>
        </w:rPr>
        <w:t>. [online] GOV.UK. Available at: https://www.gov.uk/government/publications/strategic-policing-requirement-2023 [Accessed 12 Sep. 2025].</w:t>
      </w:r>
    </w:p>
    <w:p w14:paraId="078515C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Kassem, R. and Erken, E. (2024). In their own words: Police officers’ insights on identifying and overcoming contemporary policing challenges. </w:t>
      </w:r>
      <w:r w:rsidRPr="00A4061B">
        <w:rPr>
          <w:rFonts w:ascii="Aptos" w:hAnsi="Aptos" w:cs="Times New Roman"/>
          <w:i/>
          <w:iCs/>
          <w:color w:val="auto"/>
          <w:kern w:val="2"/>
          <w:sz w:val="24"/>
          <w:szCs w:val="24"/>
          <w:lang w:eastAsia="en-US"/>
          <w14:ligatures w14:val="standardContextual"/>
        </w:rPr>
        <w:t>International review of administrative sciences</w:t>
      </w:r>
      <w:r w:rsidRPr="00A4061B">
        <w:rPr>
          <w:rFonts w:ascii="Aptos" w:hAnsi="Aptos" w:cs="Times New Roman"/>
          <w:color w:val="auto"/>
          <w:kern w:val="2"/>
          <w:sz w:val="24"/>
          <w:szCs w:val="24"/>
          <w:lang w:eastAsia="en-US"/>
          <w14:ligatures w14:val="standardContextual"/>
        </w:rPr>
        <w:t>, [online] 0(0). doi:https://doi.org/10.1177/00208523241256029.</w:t>
      </w:r>
    </w:p>
    <w:p w14:paraId="17A1DAE6"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Klose, S. (2024). Re-defining evidence-based Policing. </w:t>
      </w:r>
      <w:r w:rsidRPr="00A4061B">
        <w:rPr>
          <w:rFonts w:ascii="Aptos" w:hAnsi="Aptos" w:cs="Times New Roman"/>
          <w:i/>
          <w:iCs/>
          <w:color w:val="auto"/>
          <w:kern w:val="2"/>
          <w:sz w:val="24"/>
          <w:szCs w:val="24"/>
          <w:lang w:eastAsia="en-US"/>
          <w14:ligatures w14:val="standardContextual"/>
        </w:rPr>
        <w:t>Policing: A Journal of Policy and Practice</w:t>
      </w:r>
      <w:r w:rsidRPr="00A4061B">
        <w:rPr>
          <w:rFonts w:ascii="Aptos" w:hAnsi="Aptos" w:cs="Times New Roman"/>
          <w:color w:val="auto"/>
          <w:kern w:val="2"/>
          <w:sz w:val="24"/>
          <w:szCs w:val="24"/>
          <w:lang w:eastAsia="en-US"/>
          <w14:ligatures w14:val="standardContextual"/>
        </w:rPr>
        <w:t>, [online] 18(18). doi:https://doi.org/10.1093/police/paad095.</w:t>
      </w:r>
    </w:p>
    <w:p w14:paraId="37576E57"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Life, P. (2025). </w:t>
      </w:r>
      <w:r w:rsidRPr="00A4061B">
        <w:rPr>
          <w:rFonts w:ascii="Aptos" w:hAnsi="Aptos" w:cs="Times New Roman"/>
          <w:i/>
          <w:iCs/>
          <w:color w:val="auto"/>
          <w:kern w:val="2"/>
          <w:sz w:val="24"/>
          <w:szCs w:val="24"/>
          <w:lang w:eastAsia="en-US"/>
          <w14:ligatures w14:val="standardContextual"/>
        </w:rPr>
        <w:t>The College of Policing | Training | Police Life</w:t>
      </w:r>
      <w:r w:rsidRPr="00A4061B">
        <w:rPr>
          <w:rFonts w:ascii="Aptos" w:hAnsi="Aptos" w:cs="Times New Roman"/>
          <w:color w:val="auto"/>
          <w:kern w:val="2"/>
          <w:sz w:val="24"/>
          <w:szCs w:val="24"/>
          <w:lang w:eastAsia="en-US"/>
          <w14:ligatures w14:val="standardContextual"/>
        </w:rPr>
        <w:t>. [online] Policelife.co.uk. Available at: https://www.policelife.co.uk/training/the-college-of-policing [Accessed 10 Sep. 2025].</w:t>
      </w:r>
    </w:p>
    <w:p w14:paraId="3030CFB5"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Low, N. (2024). </w:t>
      </w:r>
      <w:r w:rsidRPr="00A4061B">
        <w:rPr>
          <w:rFonts w:ascii="Aptos" w:hAnsi="Aptos" w:cs="Times New Roman"/>
          <w:i/>
          <w:iCs/>
          <w:color w:val="auto"/>
          <w:kern w:val="2"/>
          <w:sz w:val="24"/>
          <w:szCs w:val="24"/>
          <w:lang w:eastAsia="en-US"/>
          <w14:ligatures w14:val="standardContextual"/>
        </w:rPr>
        <w:t>Use of digital, scientific and other technologies by the police and wider criminal justice system</w:t>
      </w:r>
      <w:r w:rsidRPr="00A4061B">
        <w:rPr>
          <w:rFonts w:ascii="Aptos" w:hAnsi="Aptos" w:cs="Times New Roman"/>
          <w:color w:val="auto"/>
          <w:kern w:val="2"/>
          <w:sz w:val="24"/>
          <w:szCs w:val="24"/>
          <w:lang w:eastAsia="en-US"/>
          <w14:ligatures w14:val="standardContextual"/>
        </w:rPr>
        <w:t>. [online] POST. Available at: https://post.parliament.uk/use-of-digital-scientific-and-other-technologies-by-the-police-and-wider-criminal-justice-system/ [Accessed 10 Sep. 2025].</w:t>
      </w:r>
    </w:p>
    <w:p w14:paraId="5B9D0CE6"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Marenin, O. (2004). Police Training for Democracy. </w:t>
      </w:r>
      <w:r w:rsidRPr="00A4061B">
        <w:rPr>
          <w:rFonts w:ascii="Aptos" w:hAnsi="Aptos" w:cs="Times New Roman"/>
          <w:i/>
          <w:iCs/>
          <w:color w:val="auto"/>
          <w:kern w:val="2"/>
          <w:sz w:val="24"/>
          <w:szCs w:val="24"/>
          <w:lang w:eastAsia="en-US"/>
          <w14:ligatures w14:val="standardContextual"/>
        </w:rPr>
        <w:t>Police Practice and Research</w:t>
      </w:r>
      <w:r w:rsidRPr="00A4061B">
        <w:rPr>
          <w:rFonts w:ascii="Aptos" w:hAnsi="Aptos" w:cs="Times New Roman"/>
          <w:color w:val="auto"/>
          <w:kern w:val="2"/>
          <w:sz w:val="24"/>
          <w:szCs w:val="24"/>
          <w:lang w:eastAsia="en-US"/>
          <w14:ligatures w14:val="standardContextual"/>
        </w:rPr>
        <w:t>, 5(2), pp.107–123. doi:https://doi.org/10.1080/156142604200190261.</w:t>
      </w:r>
    </w:p>
    <w:p w14:paraId="3304AB99"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NPCC (2016). </w:t>
      </w:r>
      <w:r w:rsidRPr="00A4061B">
        <w:rPr>
          <w:rFonts w:ascii="Aptos" w:hAnsi="Aptos" w:cs="Times New Roman"/>
          <w:i/>
          <w:iCs/>
          <w:color w:val="auto"/>
          <w:kern w:val="2"/>
          <w:sz w:val="24"/>
          <w:szCs w:val="24"/>
          <w:lang w:eastAsia="en-US"/>
          <w14:ligatures w14:val="standardContextual"/>
        </w:rPr>
        <w:t>Police Chiefs and PCCs Set out a Vision for Policing in 2025</w:t>
      </w:r>
      <w:r w:rsidRPr="00A4061B">
        <w:rPr>
          <w:rFonts w:ascii="Aptos" w:hAnsi="Aptos" w:cs="Times New Roman"/>
          <w:color w:val="auto"/>
          <w:kern w:val="2"/>
          <w:sz w:val="24"/>
          <w:szCs w:val="24"/>
          <w:lang w:eastAsia="en-US"/>
          <w14:ligatures w14:val="standardContextual"/>
        </w:rPr>
        <w:t>. [online] Police.uk. Available at: https://news.npcc.police.uk/releases/police-chiefs-and-pccs-set-out-a-vision-for-policing-in-2025 [Accessed 10 Sep. 2025].</w:t>
      </w:r>
    </w:p>
    <w:p w14:paraId="5537D077"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NPCC (2018). </w:t>
      </w:r>
      <w:r w:rsidRPr="00A4061B">
        <w:rPr>
          <w:rFonts w:ascii="Aptos" w:hAnsi="Aptos" w:cs="Times New Roman"/>
          <w:i/>
          <w:iCs/>
          <w:color w:val="auto"/>
          <w:kern w:val="2"/>
          <w:sz w:val="24"/>
          <w:szCs w:val="24"/>
          <w:lang w:eastAsia="en-US"/>
          <w14:ligatures w14:val="standardContextual"/>
        </w:rPr>
        <w:t>Workforce Transformation in the Police Service An introduction</w:t>
      </w:r>
      <w:r w:rsidRPr="00A4061B">
        <w:rPr>
          <w:rFonts w:ascii="Aptos" w:hAnsi="Aptos" w:cs="Times New Roman"/>
          <w:color w:val="auto"/>
          <w:kern w:val="2"/>
          <w:sz w:val="24"/>
          <w:szCs w:val="24"/>
          <w:lang w:eastAsia="en-US"/>
          <w14:ligatures w14:val="standardContextual"/>
        </w:rPr>
        <w:t>. [online] Available at: https://npcc.police.uk/Publication/Workforce%20Transformation%20Baseline.pdf [Accessed 12 Sep. 2025].</w:t>
      </w:r>
    </w:p>
    <w:p w14:paraId="594554C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NPCC (2025). </w:t>
      </w:r>
      <w:r w:rsidRPr="00A4061B">
        <w:rPr>
          <w:rFonts w:ascii="Aptos" w:hAnsi="Aptos" w:cs="Times New Roman"/>
          <w:i/>
          <w:iCs/>
          <w:color w:val="auto"/>
          <w:kern w:val="2"/>
          <w:sz w:val="24"/>
          <w:szCs w:val="24"/>
          <w:lang w:eastAsia="en-US"/>
          <w14:ligatures w14:val="standardContextual"/>
        </w:rPr>
        <w:t>Policing Vision 2030</w:t>
      </w:r>
      <w:r w:rsidRPr="00A4061B">
        <w:rPr>
          <w:rFonts w:ascii="Aptos" w:hAnsi="Aptos" w:cs="Times New Roman"/>
          <w:color w:val="auto"/>
          <w:kern w:val="2"/>
          <w:sz w:val="24"/>
          <w:szCs w:val="24"/>
          <w:lang w:eastAsia="en-US"/>
          <w14:ligatures w14:val="standardContextual"/>
        </w:rPr>
        <w:t>. [online] NPCC. Available at: https://www.npcc.police.uk/publications/policing-vision-2030/ [Accessed 10 Sep. 2025].</w:t>
      </w:r>
    </w:p>
    <w:p w14:paraId="53D301B5"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Office, H. (2024). </w:t>
      </w:r>
      <w:r w:rsidRPr="00A4061B">
        <w:rPr>
          <w:rFonts w:ascii="Aptos" w:hAnsi="Aptos" w:cs="Times New Roman"/>
          <w:i/>
          <w:iCs/>
          <w:color w:val="auto"/>
          <w:kern w:val="2"/>
          <w:sz w:val="24"/>
          <w:szCs w:val="24"/>
          <w:lang w:eastAsia="en-US"/>
          <w14:ligatures w14:val="standardContextual"/>
        </w:rPr>
        <w:t>Police accountability: factsheet</w:t>
      </w:r>
      <w:r w:rsidRPr="00A4061B">
        <w:rPr>
          <w:rFonts w:ascii="Aptos" w:hAnsi="Aptos" w:cs="Times New Roman"/>
          <w:color w:val="auto"/>
          <w:kern w:val="2"/>
          <w:sz w:val="24"/>
          <w:szCs w:val="24"/>
          <w:lang w:eastAsia="en-US"/>
          <w14:ligatures w14:val="standardContextual"/>
        </w:rPr>
        <w:t>. [online] GOV.UK. Available at: https://www.gov.uk/government/publications/police-accountability-factsheet [Accessed 10 Sep. 2025].</w:t>
      </w:r>
    </w:p>
    <w:p w14:paraId="60F5504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Paterson, C. (2011). Adding value? A review of the international literature on the role of higher education in police training and education. </w:t>
      </w:r>
      <w:r w:rsidRPr="00A4061B">
        <w:rPr>
          <w:rFonts w:ascii="Aptos" w:hAnsi="Aptos" w:cs="Times New Roman"/>
          <w:i/>
          <w:iCs/>
          <w:color w:val="auto"/>
          <w:kern w:val="2"/>
          <w:sz w:val="24"/>
          <w:szCs w:val="24"/>
          <w:lang w:eastAsia="en-US"/>
          <w14:ligatures w14:val="standardContextual"/>
        </w:rPr>
        <w:t>Police Practice and Research</w:t>
      </w:r>
      <w:r w:rsidRPr="00A4061B">
        <w:rPr>
          <w:rFonts w:ascii="Aptos" w:hAnsi="Aptos" w:cs="Times New Roman"/>
          <w:color w:val="auto"/>
          <w:kern w:val="2"/>
          <w:sz w:val="24"/>
          <w:szCs w:val="24"/>
          <w:lang w:eastAsia="en-US"/>
          <w14:ligatures w14:val="standardContextual"/>
        </w:rPr>
        <w:t>, [online] 12(4), pp.286–297. doi:https://doi.org/10.1080/15614263.2011.563969.</w:t>
      </w:r>
    </w:p>
    <w:p w14:paraId="3E1661C1"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Police federation (2016). </w:t>
      </w:r>
      <w:r w:rsidRPr="00A4061B">
        <w:rPr>
          <w:rFonts w:ascii="Aptos" w:hAnsi="Aptos" w:cs="Times New Roman"/>
          <w:i/>
          <w:iCs/>
          <w:color w:val="auto"/>
          <w:kern w:val="2"/>
          <w:sz w:val="24"/>
          <w:szCs w:val="24"/>
          <w:lang w:eastAsia="en-US"/>
          <w14:ligatures w14:val="standardContextual"/>
        </w:rPr>
        <w:t>College of Policing</w:t>
      </w:r>
      <w:r w:rsidRPr="00A4061B">
        <w:rPr>
          <w:rFonts w:ascii="Aptos" w:hAnsi="Aptos" w:cs="Times New Roman"/>
          <w:color w:val="auto"/>
          <w:kern w:val="2"/>
          <w:sz w:val="24"/>
          <w:szCs w:val="24"/>
          <w:lang w:eastAsia="en-US"/>
          <w14:ligatures w14:val="standardContextual"/>
        </w:rPr>
        <w:t>. [online] www.polfed.org. Available at: https://www.polfed.org/our-work/professional-development/college-of-policing/ [Accessed 10 Sep. 2025].</w:t>
      </w:r>
    </w:p>
    <w:p w14:paraId="7BB10366"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Strong, J. (2019). </w:t>
      </w:r>
      <w:r w:rsidRPr="00A4061B">
        <w:rPr>
          <w:rFonts w:ascii="Aptos" w:hAnsi="Aptos" w:cs="Times New Roman"/>
          <w:i/>
          <w:iCs/>
          <w:color w:val="auto"/>
          <w:kern w:val="2"/>
          <w:sz w:val="24"/>
          <w:szCs w:val="24"/>
          <w:lang w:eastAsia="en-US"/>
          <w14:ligatures w14:val="standardContextual"/>
        </w:rPr>
        <w:t>Policing Education Qualifications Framework (PEQF) implementation Frequently Asked Questions</w:t>
      </w:r>
      <w:r w:rsidRPr="00A4061B">
        <w:rPr>
          <w:rFonts w:ascii="Aptos" w:hAnsi="Aptos" w:cs="Times New Roman"/>
          <w:color w:val="auto"/>
          <w:kern w:val="2"/>
          <w:sz w:val="24"/>
          <w:szCs w:val="24"/>
          <w:lang w:eastAsia="en-US"/>
          <w14:ligatures w14:val="standardContextual"/>
        </w:rPr>
        <w:t xml:space="preserve">. [online] </w:t>
      </w:r>
      <w:r w:rsidRPr="00A4061B">
        <w:rPr>
          <w:rFonts w:ascii="Aptos" w:hAnsi="Aptos" w:cs="Times New Roman"/>
          <w:i/>
          <w:iCs/>
          <w:color w:val="auto"/>
          <w:kern w:val="2"/>
          <w:sz w:val="24"/>
          <w:szCs w:val="24"/>
          <w:lang w:eastAsia="en-US"/>
          <w14:ligatures w14:val="standardContextual"/>
        </w:rPr>
        <w:t>Police Federation</w:t>
      </w:r>
      <w:r w:rsidRPr="00A4061B">
        <w:rPr>
          <w:rFonts w:ascii="Aptos" w:hAnsi="Aptos" w:cs="Times New Roman"/>
          <w:color w:val="auto"/>
          <w:kern w:val="2"/>
          <w:sz w:val="24"/>
          <w:szCs w:val="24"/>
          <w:lang w:eastAsia="en-US"/>
          <w14:ligatures w14:val="standardContextual"/>
        </w:rPr>
        <w:t>, pp.1–10. Available at: https://www.polfed.org/Wilts/media/1580/policing-eductation-qualifications-framework-faqs.pdf [Accessed 12 Sep. 2025].</w:t>
      </w:r>
    </w:p>
    <w:p w14:paraId="50DC5B89"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r w:rsidRPr="00A4061B">
        <w:rPr>
          <w:rFonts w:ascii="Aptos" w:hAnsi="Aptos" w:cs="Times New Roman"/>
          <w:color w:val="auto"/>
          <w:kern w:val="2"/>
          <w:sz w:val="24"/>
          <w:szCs w:val="24"/>
          <w:lang w:eastAsia="en-US"/>
          <w14:ligatures w14:val="standardContextual"/>
        </w:rPr>
        <w:t xml:space="preserve">Yallop, A. (2012). </w:t>
      </w:r>
      <w:r w:rsidRPr="00A4061B">
        <w:rPr>
          <w:rFonts w:ascii="Aptos" w:hAnsi="Aptos" w:cs="Times New Roman"/>
          <w:i/>
          <w:iCs/>
          <w:color w:val="auto"/>
          <w:kern w:val="2"/>
          <w:sz w:val="24"/>
          <w:szCs w:val="24"/>
          <w:lang w:eastAsia="en-US"/>
          <w14:ligatures w14:val="standardContextual"/>
        </w:rPr>
        <w:t>(PDF) The Use and Effectiveness of Codes of Ethics – A Literature Review</w:t>
      </w:r>
      <w:r w:rsidRPr="00A4061B">
        <w:rPr>
          <w:rFonts w:ascii="Aptos" w:hAnsi="Aptos" w:cs="Times New Roman"/>
          <w:color w:val="auto"/>
          <w:kern w:val="2"/>
          <w:sz w:val="24"/>
          <w:szCs w:val="24"/>
          <w:lang w:eastAsia="en-US"/>
          <w14:ligatures w14:val="standardContextual"/>
        </w:rPr>
        <w:t>. [online] ResearchGate. Available at: https://www.researchgate.net/publication/281207466_The_Use_and_Effectiveness_of_Codes_of_Ethics_-_A_Literature_Review [Accessed 29 Sep. 2025].</w:t>
      </w:r>
    </w:p>
    <w:p w14:paraId="30B07DCC"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p>
    <w:p w14:paraId="7DD6CB94" w14:textId="77777777" w:rsidR="00A4061B" w:rsidRPr="00A4061B" w:rsidRDefault="00A4061B" w:rsidP="00A4061B">
      <w:pPr>
        <w:overflowPunct/>
        <w:autoSpaceDE/>
        <w:autoSpaceDN/>
        <w:adjustRightInd/>
        <w:spacing w:after="160" w:line="278" w:lineRule="auto"/>
        <w:textAlignment w:val="auto"/>
        <w:rPr>
          <w:rFonts w:ascii="Aptos" w:hAnsi="Aptos" w:cs="Times New Roman"/>
          <w:color w:val="auto"/>
          <w:kern w:val="2"/>
          <w:sz w:val="24"/>
          <w:szCs w:val="24"/>
          <w:lang w:eastAsia="en-US"/>
          <w14:ligatures w14:val="standardContextual"/>
        </w:rPr>
      </w:pPr>
    </w:p>
    <w:p w14:paraId="0E16D061" w14:textId="77777777" w:rsidR="00A4061B" w:rsidRDefault="00A4061B" w:rsidP="00A4061B"/>
    <w:p w14:paraId="1C44C0F4" w14:textId="77777777" w:rsidR="00A4061B" w:rsidRDefault="00A4061B" w:rsidP="00A4061B"/>
    <w:p w14:paraId="732054FC" w14:textId="77777777" w:rsidR="00A4061B" w:rsidRPr="00270EEB" w:rsidRDefault="00A4061B"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1342C78F" w14:textId="77777777" w:rsidR="00A4061B" w:rsidRDefault="00A4061B" w:rsidP="00340E9A">
      <w:pPr>
        <w:ind w:right="237"/>
      </w:pPr>
    </w:p>
    <w:p w14:paraId="6BF64C73" w14:textId="77777777" w:rsidR="00A4061B" w:rsidRDefault="00A4061B" w:rsidP="00340E9A">
      <w:pPr>
        <w:ind w:right="237"/>
      </w:pPr>
    </w:p>
    <w:p w14:paraId="3E37437C" w14:textId="77777777" w:rsidR="00A4061B" w:rsidRDefault="00A4061B" w:rsidP="00340E9A">
      <w:pPr>
        <w:ind w:right="237"/>
      </w:pPr>
    </w:p>
    <w:p w14:paraId="3FFCA757" w14:textId="77777777" w:rsidR="00A4061B" w:rsidRDefault="00A4061B" w:rsidP="00340E9A">
      <w:pPr>
        <w:ind w:right="237"/>
      </w:pPr>
    </w:p>
    <w:p w14:paraId="275D6E8C" w14:textId="77777777" w:rsidR="00A4061B" w:rsidRDefault="00A4061B" w:rsidP="00340E9A">
      <w:pPr>
        <w:ind w:right="237"/>
      </w:pPr>
    </w:p>
    <w:p w14:paraId="6D8CC873" w14:textId="77777777" w:rsidR="00A4061B" w:rsidRDefault="00A4061B" w:rsidP="00340E9A">
      <w:pPr>
        <w:ind w:right="237"/>
      </w:pPr>
    </w:p>
    <w:p w14:paraId="1D46442D" w14:textId="77777777" w:rsidR="00A4061B" w:rsidRDefault="00A4061B" w:rsidP="00340E9A">
      <w:pPr>
        <w:ind w:right="237"/>
      </w:pPr>
    </w:p>
    <w:p w14:paraId="6FC8DA23" w14:textId="77777777" w:rsidR="00A4061B" w:rsidRDefault="00A4061B" w:rsidP="00340E9A">
      <w:pPr>
        <w:ind w:right="237"/>
      </w:pPr>
    </w:p>
    <w:p w14:paraId="5670BE29" w14:textId="77777777" w:rsidR="00A4061B" w:rsidRDefault="00A4061B" w:rsidP="00340E9A">
      <w:pPr>
        <w:ind w:right="237"/>
      </w:pPr>
    </w:p>
    <w:p w14:paraId="1E831E00" w14:textId="77777777" w:rsidR="00A4061B" w:rsidRDefault="00A4061B" w:rsidP="00340E9A">
      <w:pPr>
        <w:ind w:right="237"/>
      </w:pPr>
    </w:p>
    <w:p w14:paraId="75471069" w14:textId="77777777" w:rsidR="00A4061B" w:rsidRDefault="00A4061B" w:rsidP="00340E9A">
      <w:pPr>
        <w:ind w:right="237"/>
      </w:pPr>
    </w:p>
    <w:p w14:paraId="350818E7" w14:textId="77777777" w:rsidR="00A4061B" w:rsidRDefault="00A4061B" w:rsidP="00340E9A">
      <w:pPr>
        <w:ind w:right="237"/>
      </w:pPr>
    </w:p>
    <w:p w14:paraId="0C2D96C4" w14:textId="77777777" w:rsidR="00A4061B" w:rsidRDefault="00A4061B" w:rsidP="00340E9A">
      <w:pPr>
        <w:ind w:right="237"/>
      </w:pPr>
    </w:p>
    <w:p w14:paraId="57B8AAFF" w14:textId="77777777" w:rsidR="00A4061B" w:rsidRDefault="00A4061B" w:rsidP="00340E9A">
      <w:pPr>
        <w:ind w:right="237"/>
      </w:pPr>
    </w:p>
    <w:p w14:paraId="1E996C54" w14:textId="77777777" w:rsidR="00A4061B" w:rsidRDefault="00A4061B" w:rsidP="00340E9A">
      <w:pPr>
        <w:ind w:right="237"/>
      </w:pPr>
    </w:p>
    <w:p w14:paraId="154FFD18" w14:textId="77777777" w:rsidR="00A4061B" w:rsidRDefault="00A4061B" w:rsidP="00340E9A">
      <w:pPr>
        <w:ind w:right="237"/>
      </w:pPr>
    </w:p>
    <w:p w14:paraId="66ED1BB2" w14:textId="77777777" w:rsidR="00A4061B" w:rsidRDefault="00A4061B" w:rsidP="00340E9A">
      <w:pPr>
        <w:ind w:right="237"/>
      </w:pPr>
    </w:p>
    <w:p w14:paraId="5E4A048B" w14:textId="77777777" w:rsidR="00A4061B" w:rsidRDefault="00A4061B" w:rsidP="00340E9A">
      <w:pPr>
        <w:ind w:right="237"/>
      </w:pPr>
    </w:p>
    <w:p w14:paraId="294E0845"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Task 2</w:t>
      </w:r>
    </w:p>
    <w:p w14:paraId="31A00A98" w14:textId="77777777" w:rsidR="00A4061B" w:rsidRPr="00FE6862" w:rsidRDefault="00A4061B" w:rsidP="00A4061B">
      <w:pPr>
        <w:pStyle w:val="Body"/>
        <w:rPr>
          <w:rFonts w:ascii="Calibri Light" w:hAnsi="Calibri Light" w:cs="Calibri Light"/>
          <w:sz w:val="24"/>
          <w:szCs w:val="24"/>
          <w:lang w:val="en-GB"/>
        </w:rPr>
      </w:pPr>
    </w:p>
    <w:p w14:paraId="63C346A7"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Policing today has changed from previous generations to adapt with the fast incline in technology. With mostly everyone and everything becoming more technological, the Police as a service have had to adopt the use of social media.</w:t>
      </w:r>
    </w:p>
    <w:p w14:paraId="557A61EA" w14:textId="77777777" w:rsidR="00A4061B" w:rsidRPr="00FE6862" w:rsidRDefault="00A4061B" w:rsidP="00A4061B">
      <w:pPr>
        <w:pStyle w:val="Body"/>
        <w:rPr>
          <w:rFonts w:ascii="Calibri Light" w:hAnsi="Calibri Light" w:cs="Calibri Light"/>
          <w:sz w:val="24"/>
          <w:szCs w:val="24"/>
          <w:lang w:val="en-GB"/>
        </w:rPr>
      </w:pPr>
    </w:p>
    <w:p w14:paraId="530B2167" w14:textId="77777777" w:rsidR="00A4061B"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 xml:space="preserve">Social media is seen as an important way to engage and communicate with the community that each Police force serves. The engagement and communication could involve sharing appeals to locate missing persons or to locate suspects that are outstanding. Updating and informing members of the public about ongoing incidents so the public have knowledge of what is going on in their local area. Members of the public and community often only have active engagement with Police because of a reported incident or involvement. It is likely that members of the public do not know what police officers and staff do or deal with on a day-to-day basis which can often lead to poor perception and lack of confidence in the Police as a service. To change this outlook, posting good news and outcome of court results will promote a positive approach in showcasing the outstanding work that Police officers and staff have worked hard to achieve. This in return will increase the public and communities trust and confidence in the Police. </w:t>
      </w:r>
    </w:p>
    <w:p w14:paraId="6D0D4CA0" w14:textId="77777777" w:rsidR="00A4061B" w:rsidRDefault="00A4061B" w:rsidP="00A4061B">
      <w:pPr>
        <w:pStyle w:val="Body"/>
        <w:rPr>
          <w:rFonts w:ascii="Calibri Light" w:hAnsi="Calibri Light" w:cs="Calibri Light"/>
          <w:sz w:val="24"/>
          <w:szCs w:val="24"/>
          <w:lang w:val="en-GB"/>
        </w:rPr>
      </w:pPr>
    </w:p>
    <w:p w14:paraId="324178A8" w14:textId="77777777" w:rsidR="00A4061B"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Policing as a service has also provided members of the public and the community a safe space to engage with their Police force to ask questions and provide suggestions aimed at improving the service that their Police force can work towards providing.</w:t>
      </w:r>
    </w:p>
    <w:p w14:paraId="14BE997A" w14:textId="77777777" w:rsidR="00A4061B" w:rsidRPr="00FE6862" w:rsidRDefault="00A4061B" w:rsidP="00A4061B">
      <w:pPr>
        <w:pStyle w:val="Body"/>
        <w:rPr>
          <w:rFonts w:ascii="Calibri Light" w:hAnsi="Calibri Light" w:cs="Calibri Light"/>
          <w:sz w:val="24"/>
          <w:szCs w:val="24"/>
          <w:lang w:val="en-GB"/>
        </w:rPr>
      </w:pPr>
    </w:p>
    <w:p w14:paraId="6F12ABFE" w14:textId="77777777" w:rsidR="00A4061B" w:rsidRPr="00FE6862" w:rsidRDefault="00A4061B" w:rsidP="00A4061B">
      <w:pPr>
        <w:pStyle w:val="Body"/>
        <w:rPr>
          <w:rFonts w:ascii="Calibri Light" w:hAnsi="Calibri Light" w:cs="Calibri Light"/>
          <w:lang w:val="en-GB"/>
        </w:rPr>
      </w:pPr>
      <w:r w:rsidRPr="00FE6862">
        <w:rPr>
          <w:rFonts w:ascii="Calibri Light" w:hAnsi="Calibri Light" w:cs="Calibri Light"/>
          <w:sz w:val="24"/>
          <w:szCs w:val="24"/>
          <w:lang w:val="en-GB"/>
        </w:rPr>
        <w:t xml:space="preserve">However, there are risks of social media in Policing. These can include misinformation and reputational risks. Social media posts can be misinterpreted, go viral and the force could face backlash as a result. This could damage trust the public has in the Police. There is also the risk to officers themselves. </w:t>
      </w:r>
      <w:r w:rsidRPr="00DF364E">
        <w:rPr>
          <w:rFonts w:ascii="Calibri Light" w:hAnsi="Calibri Light" w:cs="Calibri Light"/>
          <w:sz w:val="24"/>
          <w:szCs w:val="24"/>
          <w:lang w:val="en-GB"/>
        </w:rPr>
        <w:t>Officers can become a target and vulnerable to online hate if information, video or photographic is shared about them</w:t>
      </w:r>
      <w:r>
        <w:rPr>
          <w:rFonts w:ascii="Calibri Light" w:hAnsi="Calibri Light" w:cs="Calibri Light"/>
          <w:sz w:val="24"/>
          <w:szCs w:val="24"/>
          <w:lang w:val="en-GB"/>
        </w:rPr>
        <w:t xml:space="preserve"> as listed by </w:t>
      </w:r>
      <w:r w:rsidRPr="00FE6862">
        <w:rPr>
          <w:rFonts w:ascii="Calibri Light" w:hAnsi="Calibri Light" w:cs="Calibri Light"/>
          <w:lang w:val="en-GB"/>
        </w:rPr>
        <w:t>Educational Wave (2025)</w:t>
      </w:r>
      <w:r>
        <w:rPr>
          <w:rFonts w:ascii="Calibri Light" w:hAnsi="Calibri Light" w:cs="Calibri Light"/>
          <w:lang w:val="en-GB"/>
        </w:rPr>
        <w:t xml:space="preserve">.  </w:t>
      </w:r>
    </w:p>
    <w:p w14:paraId="3A5D24D6" w14:textId="77777777" w:rsidR="00A4061B" w:rsidRPr="00FE6862" w:rsidRDefault="00A4061B" w:rsidP="00A4061B">
      <w:pPr>
        <w:pStyle w:val="Body"/>
        <w:rPr>
          <w:rFonts w:ascii="Calibri Light" w:hAnsi="Calibri Light" w:cs="Calibri Light"/>
          <w:sz w:val="24"/>
          <w:szCs w:val="24"/>
          <w:lang w:val="en-GB"/>
        </w:rPr>
      </w:pPr>
    </w:p>
    <w:p w14:paraId="225AFF6F" w14:textId="77777777" w:rsidR="00A4061B" w:rsidRPr="00FE6862" w:rsidRDefault="00A4061B" w:rsidP="00A4061B">
      <w:pPr>
        <w:pStyle w:val="Body"/>
        <w:rPr>
          <w:rFonts w:ascii="Calibri Light" w:hAnsi="Calibri Light" w:cs="Calibri Light"/>
        </w:rPr>
      </w:pPr>
      <w:r w:rsidRPr="00FE6862">
        <w:rPr>
          <w:rFonts w:ascii="Calibri Light" w:hAnsi="Calibri Light" w:cs="Calibri Light"/>
          <w:sz w:val="24"/>
          <w:szCs w:val="24"/>
          <w:lang w:val="en-GB"/>
        </w:rPr>
        <w:t>Social media platforms not only work as an effective and efficient way in communicating with the community and members of the public, but it is also an effective method for gathering information and intelligence for investigations and ongoing incidents</w:t>
      </w:r>
      <w:r>
        <w:rPr>
          <w:rFonts w:ascii="Calibri Light" w:hAnsi="Calibri Light" w:cs="Calibri Light"/>
          <w:sz w:val="24"/>
          <w:szCs w:val="24"/>
          <w:lang w:val="en-GB"/>
        </w:rPr>
        <w:t xml:space="preserve"> </w:t>
      </w:r>
      <w:r w:rsidRPr="00FE6862">
        <w:rPr>
          <w:rFonts w:ascii="Calibri Light" w:hAnsi="Calibri Light" w:cs="Calibri Light"/>
        </w:rPr>
        <w:t>(Jones et al., 2025)</w:t>
      </w:r>
      <w:r w:rsidRPr="00FE6862">
        <w:rPr>
          <w:rFonts w:ascii="Calibri Light" w:hAnsi="Calibri Light" w:cs="Calibri Light"/>
          <w:sz w:val="24"/>
          <w:szCs w:val="24"/>
          <w:lang w:val="en-GB"/>
        </w:rPr>
        <w:t xml:space="preserve">. For example, locating missing persons. Police can gather information from the missing persons family and friends to identify when and where they were last sighted. This information can then be shared to directly to the wider audience within the community and nationally if required, filtering out any personal or sensitive information. Police can then continue their search for the missing person whilst members of the public view this shared information and respond with the latest update or sightings to the Police. This method is extremely efficient, cost effective and </w:t>
      </w:r>
      <w:r>
        <w:rPr>
          <w:rFonts w:ascii="Calibri Light" w:hAnsi="Calibri Light" w:cs="Calibri Light"/>
          <w:sz w:val="24"/>
          <w:szCs w:val="24"/>
          <w:lang w:val="en-GB"/>
        </w:rPr>
        <w:t xml:space="preserve">has </w:t>
      </w:r>
      <w:r w:rsidRPr="00FE6862">
        <w:rPr>
          <w:rFonts w:ascii="Calibri Light" w:hAnsi="Calibri Light" w:cs="Calibri Light"/>
          <w:sz w:val="24"/>
          <w:szCs w:val="24"/>
          <w:lang w:val="en-GB"/>
        </w:rPr>
        <w:t>led to missing people being located safely and being reunited with their friends and family. In return this will also decrease the demand on resourcing as missing people can be located sooner compared to the traditional method of going out and conducting area searches.</w:t>
      </w:r>
    </w:p>
    <w:p w14:paraId="18060910" w14:textId="77777777" w:rsidR="00A4061B" w:rsidRPr="00FE6862" w:rsidRDefault="00A4061B" w:rsidP="00A4061B">
      <w:pPr>
        <w:pStyle w:val="Body"/>
        <w:rPr>
          <w:rFonts w:ascii="Calibri Light" w:hAnsi="Calibri Light" w:cs="Calibri Light"/>
          <w:sz w:val="24"/>
          <w:szCs w:val="24"/>
          <w:lang w:val="en-GB"/>
        </w:rPr>
      </w:pPr>
    </w:p>
    <w:p w14:paraId="3A966615" w14:textId="77777777" w:rsidR="00A4061B" w:rsidRPr="00FE6862" w:rsidRDefault="00A4061B" w:rsidP="00A4061B">
      <w:pPr>
        <w:pStyle w:val="Body"/>
        <w:rPr>
          <w:rFonts w:ascii="Calibri Light" w:hAnsi="Calibri Light" w:cs="Calibri Light"/>
          <w:sz w:val="24"/>
          <w:szCs w:val="24"/>
          <w:lang w:val="en-GB"/>
        </w:rPr>
      </w:pPr>
      <w:r>
        <w:rPr>
          <w:rFonts w:ascii="Calibri Light" w:hAnsi="Calibri Light" w:cs="Calibri Light"/>
          <w:sz w:val="24"/>
          <w:szCs w:val="24"/>
          <w:lang w:val="en-GB"/>
        </w:rPr>
        <w:t>Following the NPCC (</w:t>
      </w:r>
      <w:r w:rsidRPr="008235AF">
        <w:rPr>
          <w:rFonts w:ascii="Calibri Light" w:hAnsi="Calibri Light" w:cs="Calibri Light"/>
        </w:rPr>
        <w:t>2014)</w:t>
      </w:r>
      <w:r>
        <w:rPr>
          <w:rFonts w:ascii="Calibri Light" w:hAnsi="Calibri Light" w:cs="Calibri Light"/>
        </w:rPr>
        <w:t xml:space="preserve"> glowing review of the use of social media in the Police, Gwent Police has adopted the use of social media. </w:t>
      </w:r>
      <w:r w:rsidRPr="00FE6862">
        <w:rPr>
          <w:rFonts w:ascii="Calibri Light" w:hAnsi="Calibri Light" w:cs="Calibri Light"/>
          <w:sz w:val="24"/>
          <w:szCs w:val="24"/>
          <w:lang w:val="en-GB"/>
        </w:rPr>
        <w:t>Gwent Police has adopted different social media platforms to target and effectively reach out to the community regardless of age, gender, race and social background. The different types of social media platforms used include Facebook</w:t>
      </w:r>
      <w:r>
        <w:rPr>
          <w:rFonts w:ascii="Calibri Light" w:hAnsi="Calibri Light" w:cs="Calibri Light"/>
          <w:sz w:val="24"/>
          <w:szCs w:val="24"/>
          <w:lang w:val="en-GB"/>
        </w:rPr>
        <w:t xml:space="preserve"> (Meta)</w:t>
      </w:r>
      <w:r w:rsidRPr="00FE6862">
        <w:rPr>
          <w:rFonts w:ascii="Calibri Light" w:hAnsi="Calibri Light" w:cs="Calibri Light"/>
          <w:sz w:val="24"/>
          <w:szCs w:val="24"/>
          <w:lang w:val="en-GB"/>
        </w:rPr>
        <w:t>, X (previously known as Twitter), YouTube and Instagram.</w:t>
      </w:r>
      <w:r>
        <w:rPr>
          <w:rFonts w:ascii="Calibri Light" w:hAnsi="Calibri Light" w:cs="Calibri Light"/>
          <w:sz w:val="24"/>
          <w:szCs w:val="24"/>
          <w:lang w:val="en-GB"/>
        </w:rPr>
        <w:t xml:space="preserve"> </w:t>
      </w:r>
    </w:p>
    <w:p w14:paraId="36D7011B" w14:textId="77777777" w:rsidR="00A4061B" w:rsidRPr="00FE6862" w:rsidRDefault="00A4061B" w:rsidP="00A4061B">
      <w:pPr>
        <w:pStyle w:val="Body"/>
        <w:rPr>
          <w:rFonts w:ascii="Calibri Light" w:hAnsi="Calibri Light" w:cs="Calibri Light"/>
          <w:sz w:val="24"/>
          <w:szCs w:val="24"/>
          <w:lang w:val="en-GB"/>
        </w:rPr>
      </w:pPr>
    </w:p>
    <w:p w14:paraId="71523B9A" w14:textId="77777777" w:rsidR="00A4061B" w:rsidRPr="000F6012" w:rsidRDefault="00A4061B" w:rsidP="00A4061B">
      <w:pPr>
        <w:pStyle w:val="Body"/>
        <w:rPr>
          <w:rFonts w:ascii="Calibri Light" w:hAnsi="Calibri Light" w:cs="Calibri Light"/>
        </w:rPr>
      </w:pPr>
      <w:r w:rsidRPr="00FE6862">
        <w:rPr>
          <w:rFonts w:ascii="Calibri Light" w:hAnsi="Calibri Light" w:cs="Calibri Light"/>
          <w:sz w:val="24"/>
          <w:szCs w:val="24"/>
          <w:lang w:val="en-GB"/>
        </w:rPr>
        <w:t xml:space="preserve">In terms of statistics, </w:t>
      </w:r>
      <w:r w:rsidRPr="000F6012">
        <w:rPr>
          <w:rFonts w:ascii="Calibri Light" w:hAnsi="Calibri Light" w:cs="Calibri Light"/>
        </w:rPr>
        <w:t>Larson</w:t>
      </w:r>
      <w:r>
        <w:rPr>
          <w:rFonts w:ascii="Calibri Light" w:hAnsi="Calibri Light" w:cs="Calibri Light"/>
        </w:rPr>
        <w:t xml:space="preserve"> (</w:t>
      </w:r>
      <w:r w:rsidRPr="000F6012">
        <w:rPr>
          <w:rFonts w:ascii="Calibri Light" w:hAnsi="Calibri Light" w:cs="Calibri Light"/>
        </w:rPr>
        <w:t>2025)</w:t>
      </w:r>
      <w:r>
        <w:rPr>
          <w:rFonts w:ascii="Calibri Light" w:hAnsi="Calibri Light" w:cs="Calibri Light"/>
        </w:rPr>
        <w:t xml:space="preserve"> </w:t>
      </w:r>
      <w:r w:rsidRPr="00FE6862">
        <w:rPr>
          <w:rFonts w:ascii="Calibri Light" w:hAnsi="Calibri Light" w:cs="Calibri Light"/>
          <w:sz w:val="24"/>
          <w:szCs w:val="24"/>
          <w:lang w:val="en-GB"/>
        </w:rPr>
        <w:t>has provided an estimate</w:t>
      </w:r>
      <w:r>
        <w:rPr>
          <w:rFonts w:ascii="Calibri Light" w:hAnsi="Calibri Light" w:cs="Calibri Light"/>
          <w:sz w:val="24"/>
          <w:szCs w:val="24"/>
          <w:lang w:val="en-GB"/>
        </w:rPr>
        <w:t xml:space="preserve"> of </w:t>
      </w:r>
      <w:r w:rsidRPr="00FE6862">
        <w:rPr>
          <w:rFonts w:ascii="Calibri Light" w:hAnsi="Calibri Light" w:cs="Calibri Light"/>
          <w:sz w:val="24"/>
          <w:szCs w:val="24"/>
          <w:lang w:val="en-GB"/>
        </w:rPr>
        <w:t xml:space="preserve">approximately </w:t>
      </w:r>
      <w:r>
        <w:rPr>
          <w:rFonts w:ascii="Calibri Light" w:hAnsi="Calibri Light" w:cs="Calibri Light"/>
          <w:sz w:val="24"/>
          <w:szCs w:val="24"/>
          <w:lang w:val="en-GB"/>
        </w:rPr>
        <w:t>5.02</w:t>
      </w:r>
      <w:r w:rsidRPr="00FE6862">
        <w:rPr>
          <w:rFonts w:ascii="Calibri Light" w:hAnsi="Calibri Light" w:cs="Calibri Light"/>
          <w:sz w:val="24"/>
          <w:szCs w:val="24"/>
          <w:lang w:val="en-GB"/>
        </w:rPr>
        <w:t xml:space="preserve"> billion monthly active users currently using social media as part of their daily lives. As of 2025, </w:t>
      </w:r>
      <w:r>
        <w:rPr>
          <w:rFonts w:ascii="Calibri Light" w:hAnsi="Calibri Light" w:cs="Calibri Light"/>
          <w:sz w:val="24"/>
          <w:szCs w:val="24"/>
          <w:lang w:val="en-GB"/>
        </w:rPr>
        <w:t xml:space="preserve">the social media platform </w:t>
      </w:r>
      <w:r w:rsidRPr="00FE6862">
        <w:rPr>
          <w:rFonts w:ascii="Calibri Light" w:hAnsi="Calibri Light" w:cs="Calibri Light"/>
          <w:sz w:val="24"/>
          <w:szCs w:val="24"/>
          <w:lang w:val="en-GB"/>
        </w:rPr>
        <w:t>Facebook</w:t>
      </w:r>
      <w:r>
        <w:rPr>
          <w:rFonts w:ascii="Calibri Light" w:hAnsi="Calibri Light" w:cs="Calibri Light"/>
          <w:sz w:val="24"/>
          <w:szCs w:val="24"/>
          <w:lang w:val="en-GB"/>
        </w:rPr>
        <w:t xml:space="preserve"> (Meta)</w:t>
      </w:r>
      <w:r w:rsidRPr="00FE6862">
        <w:rPr>
          <w:rFonts w:ascii="Calibri Light" w:hAnsi="Calibri Light" w:cs="Calibri Light"/>
          <w:sz w:val="24"/>
          <w:szCs w:val="24"/>
          <w:lang w:val="en-GB"/>
        </w:rPr>
        <w:t xml:space="preserve"> currently stands at the top with </w:t>
      </w:r>
      <w:r>
        <w:rPr>
          <w:rFonts w:ascii="Calibri Light" w:hAnsi="Calibri Light" w:cs="Calibri Light"/>
          <w:sz w:val="24"/>
          <w:szCs w:val="24"/>
          <w:lang w:val="en-GB"/>
        </w:rPr>
        <w:t xml:space="preserve">3.07 billion monthly users </w:t>
      </w:r>
      <w:r w:rsidRPr="000F6012">
        <w:rPr>
          <w:rFonts w:ascii="Calibri Light" w:hAnsi="Calibri Light" w:cs="Calibri Light"/>
        </w:rPr>
        <w:t>(Kumar, 2025)</w:t>
      </w:r>
      <w:r w:rsidRPr="00FE6862">
        <w:rPr>
          <w:rFonts w:ascii="Calibri Light" w:hAnsi="Calibri Light" w:cs="Calibri Light"/>
          <w:sz w:val="24"/>
          <w:szCs w:val="24"/>
          <w:lang w:val="en-GB"/>
        </w:rPr>
        <w:t xml:space="preserve">. Instagram follows with an estimated </w:t>
      </w:r>
      <w:r>
        <w:rPr>
          <w:rFonts w:ascii="Calibri Light" w:hAnsi="Calibri Light" w:cs="Calibri Light"/>
          <w:sz w:val="24"/>
          <w:szCs w:val="24"/>
          <w:lang w:val="en-GB"/>
        </w:rPr>
        <w:t>3</w:t>
      </w:r>
      <w:r w:rsidRPr="00FE6862">
        <w:rPr>
          <w:rFonts w:ascii="Calibri Light" w:hAnsi="Calibri Light" w:cs="Calibri Light"/>
          <w:sz w:val="24"/>
          <w:szCs w:val="24"/>
          <w:lang w:val="en-GB"/>
        </w:rPr>
        <w:t xml:space="preserve"> billion active users per month</w:t>
      </w:r>
      <w:r>
        <w:rPr>
          <w:rFonts w:ascii="Calibri Light" w:hAnsi="Calibri Light" w:cs="Calibri Light"/>
          <w:sz w:val="24"/>
          <w:szCs w:val="24"/>
          <w:lang w:val="en-GB"/>
        </w:rPr>
        <w:t xml:space="preserve"> </w:t>
      </w:r>
      <w:r w:rsidRPr="000F6012">
        <w:rPr>
          <w:rFonts w:ascii="Calibri Light" w:hAnsi="Calibri Light" w:cs="Calibri Light"/>
        </w:rPr>
        <w:t>(Backlinko, 2025)</w:t>
      </w:r>
      <w:r w:rsidRPr="00FE6862">
        <w:rPr>
          <w:rFonts w:ascii="Calibri Light" w:hAnsi="Calibri Light" w:cs="Calibri Light"/>
          <w:sz w:val="24"/>
          <w:szCs w:val="24"/>
          <w:lang w:val="en-GB"/>
        </w:rPr>
        <w:t>. This is then followed by YouTube with an estimated 2.53 billion active users worldwide</w:t>
      </w:r>
      <w:r w:rsidRPr="000F6012">
        <w:rPr>
          <w:rFonts w:ascii="Calibri Light" w:hAnsi="Calibri Light" w:cs="Calibri Light"/>
        </w:rPr>
        <w:t xml:space="preserve"> (The Global Statistics, 2025)</w:t>
      </w:r>
      <w:r w:rsidRPr="00FE6862">
        <w:rPr>
          <w:rFonts w:ascii="Calibri Light" w:hAnsi="Calibri Light" w:cs="Calibri Light"/>
          <w:sz w:val="24"/>
          <w:szCs w:val="24"/>
          <w:lang w:val="en-GB"/>
        </w:rPr>
        <w:t>. Finally, X (previously Twitter) with approximately 600 million active users per month</w:t>
      </w:r>
      <w:r>
        <w:rPr>
          <w:rFonts w:ascii="Calibri Light" w:hAnsi="Calibri Light" w:cs="Calibri Light"/>
          <w:sz w:val="24"/>
          <w:szCs w:val="24"/>
          <w:lang w:val="en-GB"/>
        </w:rPr>
        <w:t xml:space="preserve"> </w:t>
      </w:r>
      <w:r w:rsidRPr="000F6012">
        <w:rPr>
          <w:rFonts w:ascii="Calibri Light" w:hAnsi="Calibri Light" w:cs="Calibri Light"/>
        </w:rPr>
        <w:t>(Dean, 2023)</w:t>
      </w:r>
      <w:r w:rsidRPr="00FE6862">
        <w:rPr>
          <w:rFonts w:ascii="Calibri Light" w:hAnsi="Calibri Light" w:cs="Calibri Light"/>
          <w:sz w:val="24"/>
          <w:szCs w:val="24"/>
          <w:lang w:val="en-GB"/>
        </w:rPr>
        <w:t>.</w:t>
      </w:r>
    </w:p>
    <w:p w14:paraId="7AC57821" w14:textId="77777777" w:rsidR="00A4061B" w:rsidRPr="00FE6862" w:rsidRDefault="00A4061B" w:rsidP="00A4061B">
      <w:pPr>
        <w:pStyle w:val="Body"/>
        <w:rPr>
          <w:rFonts w:ascii="Calibri Light" w:hAnsi="Calibri Light" w:cs="Calibri Light"/>
          <w:sz w:val="24"/>
          <w:szCs w:val="24"/>
          <w:lang w:val="en-GB"/>
        </w:rPr>
      </w:pPr>
    </w:p>
    <w:p w14:paraId="049E8D7E"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 xml:space="preserve">With the estimated stats provided by </w:t>
      </w:r>
      <w:r>
        <w:rPr>
          <w:rFonts w:ascii="Calibri Light" w:hAnsi="Calibri Light" w:cs="Calibri Light"/>
          <w:sz w:val="24"/>
          <w:szCs w:val="24"/>
          <w:lang w:val="en-GB"/>
        </w:rPr>
        <w:t>Larson (2025)</w:t>
      </w:r>
      <w:r w:rsidRPr="00FE6862">
        <w:rPr>
          <w:rFonts w:ascii="Calibri Light" w:hAnsi="Calibri Light" w:cs="Calibri Light"/>
          <w:sz w:val="24"/>
          <w:szCs w:val="24"/>
          <w:lang w:val="en-GB"/>
        </w:rPr>
        <w:t>, it highlights the growing use, power and importance of social media to the general demographic and population. The lifestyle that the upcoming, current and past generation will and have adopted will continue to include social media. Instead of picking up the phone and dialling 101 or 999, it is becoming increasingly common for members of the public and the community to report non-emergency incidents through Police social media. Gwent Police as a force have trained control room operators that will take in turns to monitor the Gwent corporate social media platforms and channels 24/7 to respond to the reported incidents. As for emergencies, threats to life or crimes in progress, the community are advised to always dial 999.</w:t>
      </w:r>
    </w:p>
    <w:p w14:paraId="51A6C5DB" w14:textId="77777777" w:rsidR="00A4061B" w:rsidRPr="00FE6862" w:rsidRDefault="00A4061B" w:rsidP="00A4061B">
      <w:pPr>
        <w:pStyle w:val="Body"/>
        <w:rPr>
          <w:rFonts w:ascii="Calibri Light" w:hAnsi="Calibri Light" w:cs="Calibri Light"/>
          <w:sz w:val="24"/>
          <w:szCs w:val="24"/>
          <w:lang w:val="en-GB"/>
        </w:rPr>
      </w:pPr>
    </w:p>
    <w:p w14:paraId="06014D69" w14:textId="77777777" w:rsidR="00A4061B" w:rsidRPr="007C0C15" w:rsidRDefault="00A4061B" w:rsidP="00A4061B">
      <w:pPr>
        <w:pStyle w:val="Body"/>
        <w:rPr>
          <w:rFonts w:ascii="Calibri Light" w:hAnsi="Calibri Light" w:cs="Calibri Light"/>
        </w:rPr>
      </w:pPr>
      <w:r w:rsidRPr="00FE6862">
        <w:rPr>
          <w:rFonts w:ascii="Calibri Light" w:hAnsi="Calibri Light" w:cs="Calibri Light"/>
          <w:sz w:val="24"/>
          <w:szCs w:val="24"/>
          <w:lang w:val="en-GB"/>
        </w:rPr>
        <w:t>There are many benefits in using social media as a platform to engage and communicate with the members of the public and the community.</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Information and engagement will reach a wider audience and demographic that may be harder to reach. This would include the younger generation and different ethnic minorities</w:t>
      </w:r>
      <w:r>
        <w:rPr>
          <w:rFonts w:ascii="Calibri Light" w:hAnsi="Calibri Light" w:cs="Calibri Light"/>
          <w:sz w:val="24"/>
          <w:szCs w:val="24"/>
          <w:lang w:val="en-GB"/>
        </w:rPr>
        <w:t xml:space="preserve"> </w:t>
      </w:r>
      <w:r w:rsidRPr="007C0C15">
        <w:rPr>
          <w:rFonts w:ascii="Calibri Light" w:hAnsi="Calibri Light" w:cs="Calibri Light"/>
        </w:rPr>
        <w:t>(Sash, 2024)</w:t>
      </w:r>
      <w:r>
        <w:rPr>
          <w:rFonts w:ascii="Calibri Light" w:hAnsi="Calibri Light" w:cs="Calibri Light"/>
          <w:sz w:val="24"/>
          <w:szCs w:val="24"/>
          <w:lang w:val="en-GB"/>
        </w:rPr>
        <w:t xml:space="preserve">. Sash (2024) also discusses how </w:t>
      </w:r>
      <w:r w:rsidRPr="00FE6862">
        <w:rPr>
          <w:rFonts w:ascii="Calibri Light" w:hAnsi="Calibri Light" w:cs="Calibri Light"/>
          <w:sz w:val="24"/>
          <w:szCs w:val="24"/>
          <w:lang w:val="en-GB"/>
        </w:rPr>
        <w:t>Information can be kept and stored for the community to see at any given date and time that is more convenient or suited to their day-to-day life.</w:t>
      </w:r>
    </w:p>
    <w:p w14:paraId="7B03695E" w14:textId="77777777" w:rsidR="00A4061B" w:rsidRDefault="00A4061B" w:rsidP="00A4061B">
      <w:pPr>
        <w:pStyle w:val="Body"/>
        <w:rPr>
          <w:rFonts w:ascii="Calibri Light" w:hAnsi="Calibri Light" w:cs="Calibri Light"/>
          <w:sz w:val="24"/>
          <w:szCs w:val="24"/>
          <w:lang w:val="en-GB"/>
        </w:rPr>
      </w:pPr>
    </w:p>
    <w:p w14:paraId="4CEE2C24" w14:textId="77777777" w:rsidR="00A4061B" w:rsidRPr="00FE6862" w:rsidRDefault="00A4061B" w:rsidP="00A4061B">
      <w:pPr>
        <w:pStyle w:val="Body"/>
        <w:rPr>
          <w:rFonts w:ascii="Calibri Light" w:hAnsi="Calibri Light" w:cs="Calibri Light"/>
          <w:sz w:val="24"/>
          <w:szCs w:val="24"/>
          <w:lang w:val="en-GB"/>
        </w:rPr>
      </w:pPr>
      <w:r>
        <w:rPr>
          <w:rFonts w:ascii="Calibri Light" w:hAnsi="Calibri Light" w:cs="Calibri Light"/>
          <w:sz w:val="24"/>
          <w:szCs w:val="24"/>
          <w:lang w:val="en-GB"/>
        </w:rPr>
        <w:t>Social media posts can be shared</w:t>
      </w:r>
      <w:r w:rsidRPr="00FE6862">
        <w:rPr>
          <w:rFonts w:ascii="Calibri Light" w:hAnsi="Calibri Light" w:cs="Calibri Light"/>
          <w:sz w:val="24"/>
          <w:szCs w:val="24"/>
          <w:lang w:val="en-GB"/>
        </w:rPr>
        <w:t xml:space="preserve"> and provide real time information and updates to members of the public and communities. This could include informing communities with local or ongoing incidents and providing them with reassurance, safety advice or areas to avoid</w:t>
      </w:r>
      <w:r>
        <w:rPr>
          <w:rFonts w:ascii="Calibri Light" w:hAnsi="Calibri Light" w:cs="Calibri Light"/>
          <w:sz w:val="24"/>
          <w:szCs w:val="24"/>
          <w:lang w:val="en-GB"/>
        </w:rPr>
        <w:t xml:space="preserve"> </w:t>
      </w:r>
      <w:r w:rsidRPr="007C0C15">
        <w:rPr>
          <w:rFonts w:ascii="Calibri Light" w:hAnsi="Calibri Light" w:cs="Calibri Light"/>
          <w:sz w:val="24"/>
          <w:szCs w:val="24"/>
          <w:lang w:val="en-GB"/>
        </w:rPr>
        <w:t>(Smart Communities, 2022)</w:t>
      </w:r>
      <w:r w:rsidRPr="00FE6862">
        <w:rPr>
          <w:rFonts w:ascii="Calibri Light" w:hAnsi="Calibri Light" w:cs="Calibri Light"/>
          <w:sz w:val="24"/>
          <w:szCs w:val="24"/>
          <w:lang w:val="en-GB"/>
        </w:rPr>
        <w:t>.</w:t>
      </w:r>
      <w:r>
        <w:rPr>
          <w:rFonts w:ascii="Calibri Light" w:hAnsi="Calibri Light" w:cs="Calibri Light"/>
          <w:sz w:val="24"/>
          <w:szCs w:val="24"/>
          <w:lang w:val="en-GB"/>
        </w:rPr>
        <w:t xml:space="preserve"> Included in Smart Communities (2022) is how social media e</w:t>
      </w:r>
      <w:r w:rsidRPr="00FE6862">
        <w:rPr>
          <w:rFonts w:ascii="Calibri Light" w:hAnsi="Calibri Light" w:cs="Calibri Light"/>
          <w:sz w:val="24"/>
          <w:szCs w:val="24"/>
          <w:lang w:val="en-GB"/>
        </w:rPr>
        <w:t>ncourage</w:t>
      </w:r>
      <w:r>
        <w:rPr>
          <w:rFonts w:ascii="Calibri Light" w:hAnsi="Calibri Light" w:cs="Calibri Light"/>
          <w:sz w:val="24"/>
          <w:szCs w:val="24"/>
          <w:lang w:val="en-GB"/>
        </w:rPr>
        <w:t xml:space="preserve">s </w:t>
      </w:r>
      <w:r w:rsidRPr="00FE6862">
        <w:rPr>
          <w:rFonts w:ascii="Calibri Light" w:hAnsi="Calibri Light" w:cs="Calibri Light"/>
          <w:sz w:val="24"/>
          <w:szCs w:val="24"/>
          <w:lang w:val="en-GB"/>
        </w:rPr>
        <w:t>community building and relations that allow for a two-way communication where both the Police and the community it serves can respond to each other. This in return will also build public confidence and trust.</w:t>
      </w:r>
    </w:p>
    <w:p w14:paraId="6820379E" w14:textId="77777777" w:rsidR="00A4061B" w:rsidRDefault="00A4061B" w:rsidP="00A4061B">
      <w:pPr>
        <w:pStyle w:val="Body"/>
        <w:rPr>
          <w:rFonts w:ascii="Calibri Light" w:hAnsi="Calibri Light" w:cs="Calibri Light"/>
          <w:sz w:val="24"/>
          <w:szCs w:val="24"/>
          <w:lang w:val="en-GB"/>
        </w:rPr>
      </w:pPr>
    </w:p>
    <w:p w14:paraId="3702A0BC"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Social media allows for Police to monitor any unexpected events or incidents. This could include protests or large gatherings that could disrupt the community and put members of public at risk.</w:t>
      </w:r>
      <w:r>
        <w:rPr>
          <w:rFonts w:ascii="Calibri Light" w:hAnsi="Calibri Light" w:cs="Calibri Light"/>
          <w:sz w:val="24"/>
          <w:szCs w:val="24"/>
          <w:lang w:val="en-GB"/>
        </w:rPr>
        <w:t xml:space="preserve"> By using</w:t>
      </w:r>
      <w:r w:rsidRPr="00FE6862">
        <w:rPr>
          <w:rFonts w:ascii="Calibri Light" w:hAnsi="Calibri Light" w:cs="Calibri Light"/>
          <w:sz w:val="24"/>
          <w:szCs w:val="24"/>
          <w:lang w:val="en-GB"/>
        </w:rPr>
        <w:t xml:space="preserve"> social media platforms to gather information and intelligence</w:t>
      </w:r>
      <w:r>
        <w:rPr>
          <w:rFonts w:ascii="Calibri Light" w:hAnsi="Calibri Light" w:cs="Calibri Light"/>
          <w:sz w:val="24"/>
          <w:szCs w:val="24"/>
          <w:lang w:val="en-GB"/>
        </w:rPr>
        <w:t xml:space="preserve"> police can target their resources effectively</w:t>
      </w:r>
      <w:r w:rsidRPr="00FE6862">
        <w:rPr>
          <w:rFonts w:ascii="Calibri Light" w:hAnsi="Calibri Light" w:cs="Calibri Light"/>
          <w:sz w:val="24"/>
          <w:szCs w:val="24"/>
          <w:lang w:val="en-GB"/>
        </w:rPr>
        <w:t>. This can in</w:t>
      </w:r>
      <w:r>
        <w:rPr>
          <w:rFonts w:ascii="Calibri Light" w:hAnsi="Calibri Light" w:cs="Calibri Light"/>
          <w:sz w:val="24"/>
          <w:szCs w:val="24"/>
          <w:lang w:val="en-GB"/>
        </w:rPr>
        <w:t xml:space="preserve"> turn,</w:t>
      </w:r>
      <w:r w:rsidRPr="00FE6862">
        <w:rPr>
          <w:rFonts w:ascii="Calibri Light" w:hAnsi="Calibri Light" w:cs="Calibri Light"/>
          <w:sz w:val="24"/>
          <w:szCs w:val="24"/>
          <w:lang w:val="en-GB"/>
        </w:rPr>
        <w:t xml:space="preserve"> return lower demand on </w:t>
      </w:r>
      <w:r>
        <w:rPr>
          <w:rFonts w:ascii="Calibri Light" w:hAnsi="Calibri Light" w:cs="Calibri Light"/>
          <w:sz w:val="24"/>
          <w:szCs w:val="24"/>
          <w:lang w:val="en-GB"/>
        </w:rPr>
        <w:t xml:space="preserve">the </w:t>
      </w:r>
      <w:r w:rsidRPr="00FE6862">
        <w:rPr>
          <w:rFonts w:ascii="Calibri Light" w:hAnsi="Calibri Light" w:cs="Calibri Light"/>
          <w:sz w:val="24"/>
          <w:szCs w:val="24"/>
          <w:lang w:val="en-GB"/>
        </w:rPr>
        <w:t>P</w:t>
      </w:r>
      <w:r>
        <w:rPr>
          <w:rFonts w:ascii="Calibri Light" w:hAnsi="Calibri Light" w:cs="Calibri Light"/>
          <w:sz w:val="24"/>
          <w:szCs w:val="24"/>
          <w:lang w:val="en-GB"/>
        </w:rPr>
        <w:t>olice.</w:t>
      </w:r>
    </w:p>
    <w:p w14:paraId="7ADD1B31" w14:textId="77777777" w:rsidR="00A4061B" w:rsidRDefault="00A4061B" w:rsidP="00A4061B">
      <w:pPr>
        <w:pStyle w:val="Body"/>
        <w:rPr>
          <w:rFonts w:ascii="Calibri Light" w:hAnsi="Calibri Light" w:cs="Calibri Light"/>
          <w:sz w:val="24"/>
          <w:szCs w:val="24"/>
          <w:lang w:val="en-GB"/>
        </w:rPr>
      </w:pPr>
    </w:p>
    <w:p w14:paraId="0F693146" w14:textId="77777777" w:rsidR="00A4061B"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Social media platforms allow for the Police to be seen and heard by their communities at times when demand is increasing and less officers are seen patrolling the streets.</w:t>
      </w:r>
      <w:r>
        <w:rPr>
          <w:rFonts w:ascii="Calibri Light" w:hAnsi="Calibri Light" w:cs="Calibri Light"/>
          <w:sz w:val="24"/>
          <w:szCs w:val="24"/>
          <w:lang w:val="en-GB"/>
        </w:rPr>
        <w:t xml:space="preserve"> However, recently Labour MP Wes Streeting has spoken to news outlets stating he would “rather see police on the streets than policing tweets” </w:t>
      </w:r>
      <w:r w:rsidRPr="008235AF">
        <w:rPr>
          <w:rFonts w:ascii="Calibri Light" w:hAnsi="Calibri Light" w:cs="Calibri Light"/>
        </w:rPr>
        <w:t>(Gooch, 2025)</w:t>
      </w:r>
      <w:r>
        <w:rPr>
          <w:rFonts w:ascii="Calibri Light" w:hAnsi="Calibri Light" w:cs="Calibri Light"/>
        </w:rPr>
        <w:t>. Streeting’s sentiment is admirable, however, with the billions of people that are online now</w:t>
      </w:r>
      <w:r>
        <w:rPr>
          <w:rFonts w:ascii="Calibri Light" w:hAnsi="Calibri Light" w:cs="Calibri Light"/>
          <w:sz w:val="24"/>
          <w:szCs w:val="24"/>
          <w:lang w:val="en-GB"/>
        </w:rPr>
        <w:t xml:space="preserve">, offences online are to be expected as less criminals are present on UK streets. </w:t>
      </w:r>
    </w:p>
    <w:p w14:paraId="5193F151" w14:textId="77777777" w:rsidR="00A4061B" w:rsidRPr="008235AF" w:rsidRDefault="00A4061B" w:rsidP="00A4061B">
      <w:pPr>
        <w:pStyle w:val="Body"/>
        <w:rPr>
          <w:rFonts w:ascii="Calibri Light" w:hAnsi="Calibri Light" w:cs="Calibri Light"/>
        </w:rPr>
      </w:pPr>
    </w:p>
    <w:p w14:paraId="339D94AE" w14:textId="77777777" w:rsidR="00A4061B" w:rsidRPr="00DF364E" w:rsidRDefault="00A4061B" w:rsidP="00A4061B">
      <w:pPr>
        <w:pStyle w:val="Body"/>
        <w:rPr>
          <w:rFonts w:ascii="Calibri Light" w:hAnsi="Calibri Light" w:cs="Calibri Light"/>
        </w:rPr>
      </w:pPr>
      <w:r>
        <w:rPr>
          <w:rFonts w:ascii="Calibri Light" w:hAnsi="Calibri Light" w:cs="Calibri Light"/>
          <w:sz w:val="24"/>
          <w:szCs w:val="24"/>
          <w:lang w:val="en-GB"/>
        </w:rPr>
        <w:t>By u</w:t>
      </w:r>
      <w:r w:rsidRPr="00FE6862">
        <w:rPr>
          <w:rFonts w:ascii="Calibri Light" w:hAnsi="Calibri Light" w:cs="Calibri Light"/>
          <w:sz w:val="24"/>
          <w:szCs w:val="24"/>
          <w:lang w:val="en-GB"/>
        </w:rPr>
        <w:t>sing social media</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the Police</w:t>
      </w:r>
      <w:r>
        <w:rPr>
          <w:rFonts w:ascii="Calibri Light" w:hAnsi="Calibri Light" w:cs="Calibri Light"/>
          <w:sz w:val="24"/>
          <w:szCs w:val="24"/>
          <w:lang w:val="en-GB"/>
        </w:rPr>
        <w:t xml:space="preserve"> can</w:t>
      </w:r>
      <w:r w:rsidRPr="00FE6862">
        <w:rPr>
          <w:rFonts w:ascii="Calibri Light" w:hAnsi="Calibri Light" w:cs="Calibri Light"/>
          <w:sz w:val="24"/>
          <w:szCs w:val="24"/>
          <w:lang w:val="en-GB"/>
        </w:rPr>
        <w:t xml:space="preserve"> debunk any misinformation and rumours. It will allow the Police to provide correct and information to communities almost immediatel</w:t>
      </w:r>
      <w:r>
        <w:rPr>
          <w:rFonts w:ascii="Calibri Light" w:hAnsi="Calibri Light" w:cs="Calibri Light"/>
          <w:sz w:val="24"/>
          <w:szCs w:val="24"/>
          <w:lang w:val="en-GB"/>
        </w:rPr>
        <w:t xml:space="preserve">y. However, according to </w:t>
      </w:r>
      <w:r w:rsidRPr="00DF364E">
        <w:rPr>
          <w:rFonts w:ascii="Calibri Light" w:hAnsi="Calibri Light" w:cs="Calibri Light"/>
        </w:rPr>
        <w:t>Church</w:t>
      </w:r>
      <w:r>
        <w:rPr>
          <w:rFonts w:ascii="Calibri Light" w:hAnsi="Calibri Light" w:cs="Calibri Light"/>
        </w:rPr>
        <w:t xml:space="preserve"> (</w:t>
      </w:r>
      <w:r w:rsidRPr="00DF364E">
        <w:rPr>
          <w:rFonts w:ascii="Calibri Light" w:hAnsi="Calibri Light" w:cs="Calibri Light"/>
        </w:rPr>
        <w:t>2018)</w:t>
      </w:r>
      <w:r>
        <w:rPr>
          <w:rFonts w:ascii="Calibri Light" w:hAnsi="Calibri Light" w:cs="Calibri Light"/>
        </w:rPr>
        <w:t xml:space="preserve">, false information spreads faster than the truth. Despite the Police’s best efforts, the public are undoubtedly going to jump on false information faster than the truth. </w:t>
      </w:r>
    </w:p>
    <w:p w14:paraId="3F5DB266" w14:textId="77777777" w:rsidR="00A4061B" w:rsidRPr="00FE6862" w:rsidRDefault="00A4061B" w:rsidP="00A4061B">
      <w:pPr>
        <w:pStyle w:val="Body"/>
        <w:rPr>
          <w:rFonts w:ascii="Calibri Light" w:hAnsi="Calibri Light" w:cs="Calibri Light"/>
          <w:sz w:val="24"/>
          <w:szCs w:val="24"/>
          <w:lang w:val="en-GB"/>
        </w:rPr>
      </w:pPr>
    </w:p>
    <w:p w14:paraId="0891CF12" w14:textId="77777777" w:rsidR="00A4061B" w:rsidRDefault="00A4061B" w:rsidP="00A4061B">
      <w:pPr>
        <w:pStyle w:val="Body"/>
        <w:rPr>
          <w:rFonts w:ascii="Calibri Light" w:hAnsi="Calibri Light" w:cs="Calibri Light"/>
          <w:sz w:val="24"/>
          <w:szCs w:val="24"/>
          <w:lang w:val="en-GB"/>
        </w:rPr>
      </w:pPr>
      <w:r>
        <w:rPr>
          <w:rFonts w:ascii="Calibri Light" w:hAnsi="Calibri Light" w:cs="Calibri Light"/>
          <w:sz w:val="24"/>
          <w:szCs w:val="24"/>
          <w:lang w:val="en-GB"/>
        </w:rPr>
        <w:t>Another advantage of using social media in the Police is that c</w:t>
      </w:r>
      <w:r w:rsidRPr="00FE6862">
        <w:rPr>
          <w:rFonts w:ascii="Calibri Light" w:hAnsi="Calibri Light" w:cs="Calibri Light"/>
          <w:sz w:val="24"/>
          <w:szCs w:val="24"/>
          <w:lang w:val="en-GB"/>
        </w:rPr>
        <w:t>ompare</w:t>
      </w:r>
      <w:r>
        <w:rPr>
          <w:rFonts w:ascii="Calibri Light" w:hAnsi="Calibri Light" w:cs="Calibri Light"/>
          <w:sz w:val="24"/>
          <w:szCs w:val="24"/>
          <w:lang w:val="en-GB"/>
        </w:rPr>
        <w:t>d</w:t>
      </w:r>
      <w:r w:rsidRPr="00FE6862">
        <w:rPr>
          <w:rFonts w:ascii="Calibri Light" w:hAnsi="Calibri Light" w:cs="Calibri Light"/>
          <w:sz w:val="24"/>
          <w:szCs w:val="24"/>
          <w:lang w:val="en-GB"/>
        </w:rPr>
        <w:t xml:space="preserve"> to traditional media outlets, social media platforms provide a cost-effective approach to reach out and engage with the community. Social media platforms are essentially free to use and will only require trained control room operators to monitor 24/7.</w:t>
      </w:r>
    </w:p>
    <w:p w14:paraId="5CC19B1D" w14:textId="77777777" w:rsidR="00A4061B" w:rsidRPr="00FE6862" w:rsidRDefault="00A4061B" w:rsidP="00A4061B">
      <w:pPr>
        <w:pStyle w:val="Body"/>
        <w:rPr>
          <w:rFonts w:ascii="Calibri Light" w:hAnsi="Calibri Light" w:cs="Calibri Light"/>
          <w:sz w:val="24"/>
          <w:szCs w:val="24"/>
          <w:lang w:val="en-GB"/>
        </w:rPr>
      </w:pPr>
    </w:p>
    <w:p w14:paraId="0A687C82"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With the use of social media, it will show communities that the Police as a whole are willing to adopt and adapt with more recent ways of communication. This provides a more humanised approach compared to traditional forms of media where communication will appear distant and at times indirect.</w:t>
      </w:r>
    </w:p>
    <w:p w14:paraId="657D39F3" w14:textId="77777777" w:rsidR="00A4061B" w:rsidRPr="00FE6862" w:rsidRDefault="00A4061B" w:rsidP="00A4061B">
      <w:pPr>
        <w:pStyle w:val="Body"/>
        <w:rPr>
          <w:rFonts w:ascii="Calibri Light" w:hAnsi="Calibri Light" w:cs="Calibri Light"/>
          <w:sz w:val="24"/>
          <w:szCs w:val="24"/>
          <w:lang w:val="en-GB"/>
        </w:rPr>
      </w:pPr>
    </w:p>
    <w:p w14:paraId="10251E5C" w14:textId="77777777" w:rsidR="00A4061B" w:rsidRPr="00FE6862" w:rsidRDefault="00A4061B" w:rsidP="00A4061B">
      <w:pPr>
        <w:pStyle w:val="Body"/>
        <w:rPr>
          <w:rFonts w:ascii="Calibri Light" w:hAnsi="Calibri Light" w:cs="Calibri Light"/>
          <w:sz w:val="24"/>
          <w:szCs w:val="24"/>
          <w:lang w:val="en-GB"/>
        </w:rPr>
      </w:pPr>
    </w:p>
    <w:p w14:paraId="7B0A654B" w14:textId="77777777" w:rsidR="00A4061B" w:rsidRPr="00DF364E" w:rsidRDefault="00A4061B" w:rsidP="00A4061B">
      <w:pPr>
        <w:pStyle w:val="Body"/>
        <w:rPr>
          <w:rFonts w:ascii="Calibri Light" w:hAnsi="Calibri Light" w:cs="Calibri Light"/>
        </w:rPr>
      </w:pPr>
      <w:r w:rsidRPr="00FE6862">
        <w:rPr>
          <w:rFonts w:ascii="Calibri Light" w:hAnsi="Calibri Light" w:cs="Calibri Light"/>
          <w:sz w:val="24"/>
          <w:szCs w:val="24"/>
          <w:lang w:val="en-GB"/>
        </w:rPr>
        <w:t>Although there are many benefits with using social media as a platform, there are also risks.</w:t>
      </w:r>
      <w:r>
        <w:rPr>
          <w:rFonts w:ascii="Calibri Light" w:hAnsi="Calibri Light" w:cs="Calibri Light"/>
          <w:sz w:val="24"/>
          <w:szCs w:val="24"/>
          <w:lang w:val="en-GB"/>
        </w:rPr>
        <w:t xml:space="preserve"> The s</w:t>
      </w:r>
      <w:r w:rsidRPr="00FE6862">
        <w:rPr>
          <w:rFonts w:ascii="Calibri Light" w:hAnsi="Calibri Light" w:cs="Calibri Light"/>
          <w:sz w:val="24"/>
          <w:szCs w:val="24"/>
          <w:lang w:val="en-GB"/>
        </w:rPr>
        <w:t xml:space="preserve">haring </w:t>
      </w:r>
      <w:r>
        <w:rPr>
          <w:rFonts w:ascii="Calibri Light" w:hAnsi="Calibri Light" w:cs="Calibri Light"/>
          <w:sz w:val="24"/>
          <w:szCs w:val="24"/>
          <w:lang w:val="en-GB"/>
        </w:rPr>
        <w:t xml:space="preserve">of </w:t>
      </w:r>
      <w:r w:rsidRPr="00FE6862">
        <w:rPr>
          <w:rFonts w:ascii="Calibri Light" w:hAnsi="Calibri Light" w:cs="Calibri Light"/>
          <w:sz w:val="24"/>
          <w:szCs w:val="24"/>
          <w:lang w:val="en-GB"/>
        </w:rPr>
        <w:t xml:space="preserve">information, video or photographic content about Police </w:t>
      </w:r>
      <w:r>
        <w:rPr>
          <w:rFonts w:ascii="Calibri Light" w:hAnsi="Calibri Light" w:cs="Calibri Light"/>
          <w:sz w:val="24"/>
          <w:szCs w:val="24"/>
          <w:lang w:val="en-GB"/>
        </w:rPr>
        <w:t>could</w:t>
      </w:r>
      <w:r w:rsidRPr="00FE6862">
        <w:rPr>
          <w:rFonts w:ascii="Calibri Light" w:hAnsi="Calibri Light" w:cs="Calibri Light"/>
          <w:sz w:val="24"/>
          <w:szCs w:val="24"/>
          <w:lang w:val="en-GB"/>
        </w:rPr>
        <w:t xml:space="preserve"> make them become exposed to the public. </w:t>
      </w:r>
      <w:r>
        <w:rPr>
          <w:rFonts w:ascii="Calibri Light" w:hAnsi="Calibri Light" w:cs="Calibri Light"/>
          <w:sz w:val="24"/>
          <w:szCs w:val="24"/>
          <w:lang w:val="en-GB"/>
        </w:rPr>
        <w:t xml:space="preserve">As described in </w:t>
      </w:r>
      <w:r w:rsidRPr="00DF364E">
        <w:rPr>
          <w:rFonts w:ascii="Calibri Light" w:hAnsi="Calibri Light" w:cs="Calibri Light"/>
        </w:rPr>
        <w:t>Openr</w:t>
      </w:r>
      <w:r>
        <w:rPr>
          <w:rFonts w:ascii="Calibri Light" w:hAnsi="Calibri Light" w:cs="Calibri Light"/>
        </w:rPr>
        <w:t xml:space="preserve"> (</w:t>
      </w:r>
      <w:r w:rsidRPr="00DF364E">
        <w:rPr>
          <w:rFonts w:ascii="Calibri Light" w:hAnsi="Calibri Light" w:cs="Calibri Light"/>
        </w:rPr>
        <w:t>2022)</w:t>
      </w:r>
      <w:r>
        <w:rPr>
          <w:rFonts w:ascii="Calibri Light" w:hAnsi="Calibri Light" w:cs="Calibri Light"/>
        </w:rPr>
        <w:t xml:space="preserve"> </w:t>
      </w:r>
      <w:r w:rsidRPr="00FE6862">
        <w:rPr>
          <w:rFonts w:ascii="Calibri Light" w:hAnsi="Calibri Light" w:cs="Calibri Light"/>
          <w:sz w:val="24"/>
          <w:szCs w:val="24"/>
          <w:lang w:val="en-GB"/>
        </w:rPr>
        <w:t xml:space="preserve">officers </w:t>
      </w:r>
      <w:r>
        <w:rPr>
          <w:rFonts w:ascii="Calibri Light" w:hAnsi="Calibri Light" w:cs="Calibri Light"/>
          <w:sz w:val="24"/>
          <w:szCs w:val="24"/>
          <w:lang w:val="en-GB"/>
        </w:rPr>
        <w:t>could</w:t>
      </w:r>
      <w:r w:rsidRPr="00FE6862">
        <w:rPr>
          <w:rFonts w:ascii="Calibri Light" w:hAnsi="Calibri Light" w:cs="Calibri Light"/>
          <w:sz w:val="24"/>
          <w:szCs w:val="24"/>
          <w:lang w:val="en-GB"/>
        </w:rPr>
        <w:t xml:space="preserve"> then become easily identifiable in the personal day to day life which can make them, and their families become vulnerable to harassment or hate.</w:t>
      </w:r>
    </w:p>
    <w:p w14:paraId="58DCDF16" w14:textId="77777777" w:rsidR="00A4061B" w:rsidRDefault="00A4061B" w:rsidP="00A4061B">
      <w:pPr>
        <w:pStyle w:val="Body"/>
        <w:rPr>
          <w:rFonts w:ascii="Calibri Light" w:hAnsi="Calibri Light" w:cs="Calibri Light"/>
          <w:sz w:val="24"/>
          <w:szCs w:val="24"/>
          <w:lang w:val="en-GB"/>
        </w:rPr>
      </w:pPr>
    </w:p>
    <w:p w14:paraId="2C673E1D" w14:textId="77777777" w:rsidR="00A4061B"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 xml:space="preserve">Content can be edited and shared to social media platforms depicting false or negative information about the Police. This can damage to the public’s trust and confidence in the Police and </w:t>
      </w:r>
      <w:r>
        <w:rPr>
          <w:rFonts w:ascii="Calibri Light" w:hAnsi="Calibri Light" w:cs="Calibri Light"/>
          <w:sz w:val="24"/>
          <w:szCs w:val="24"/>
          <w:lang w:val="en-GB"/>
        </w:rPr>
        <w:t>impact</w:t>
      </w:r>
      <w:r w:rsidRPr="00FE6862">
        <w:rPr>
          <w:rFonts w:ascii="Calibri Light" w:hAnsi="Calibri Light" w:cs="Calibri Light"/>
          <w:sz w:val="24"/>
          <w:szCs w:val="24"/>
          <w:lang w:val="en-GB"/>
        </w:rPr>
        <w:t xml:space="preserve"> their reputation.</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 xml:space="preserve">Although information can be shared directly with a wider audience, the content or information shared could end up being viewed by people that may not be age appropriate. For example, media involving injuries or casualties could be accessed by children and youths under 18 years of age. </w:t>
      </w:r>
      <w:r>
        <w:rPr>
          <w:rFonts w:ascii="Calibri Light" w:hAnsi="Calibri Light" w:cs="Calibri Light"/>
          <w:sz w:val="24"/>
          <w:szCs w:val="24"/>
          <w:lang w:val="en-GB"/>
        </w:rPr>
        <w:t xml:space="preserve">Despite </w:t>
      </w:r>
      <w:r>
        <w:rPr>
          <w:rFonts w:ascii="Calibri Light" w:hAnsi="Calibri Light" w:cs="Calibri Light"/>
          <w:lang w:val="en-GB"/>
        </w:rPr>
        <w:t xml:space="preserve">information and guidance provided by </w:t>
      </w:r>
      <w:r w:rsidRPr="00C87C7B">
        <w:rPr>
          <w:rFonts w:ascii="Calibri Light" w:hAnsi="Calibri Light" w:cs="Calibri Light"/>
          <w:lang w:val="en-GB"/>
        </w:rPr>
        <w:t>Gov.UK</w:t>
      </w:r>
      <w:r>
        <w:rPr>
          <w:rFonts w:ascii="Calibri Light" w:hAnsi="Calibri Light" w:cs="Calibri Light"/>
          <w:lang w:val="en-GB"/>
        </w:rPr>
        <w:t xml:space="preserve"> (</w:t>
      </w:r>
      <w:r w:rsidRPr="00C87C7B">
        <w:rPr>
          <w:rFonts w:ascii="Calibri Light" w:hAnsi="Calibri Light" w:cs="Calibri Light"/>
          <w:lang w:val="en-GB"/>
        </w:rPr>
        <w:t>2025)</w:t>
      </w:r>
      <w:r>
        <w:rPr>
          <w:rFonts w:ascii="Calibri Light" w:hAnsi="Calibri Light" w:cs="Calibri Light"/>
          <w:lang w:val="en-GB"/>
        </w:rPr>
        <w:t xml:space="preserve">, there is nothing stopping children accessing this content. </w:t>
      </w:r>
      <w:r w:rsidRPr="00FE6862">
        <w:rPr>
          <w:rFonts w:ascii="Calibri Light" w:hAnsi="Calibri Light" w:cs="Calibri Light"/>
          <w:sz w:val="24"/>
          <w:szCs w:val="24"/>
          <w:lang w:val="en-GB"/>
        </w:rPr>
        <w:t>This could lead to adverse trauma that affect their adult life.</w:t>
      </w:r>
      <w:r>
        <w:rPr>
          <w:rFonts w:ascii="Calibri Light" w:hAnsi="Calibri Light" w:cs="Calibri Light"/>
          <w:sz w:val="24"/>
          <w:szCs w:val="24"/>
          <w:lang w:val="en-GB"/>
        </w:rPr>
        <w:t xml:space="preserve"> </w:t>
      </w:r>
    </w:p>
    <w:p w14:paraId="0FC6A053" w14:textId="77777777" w:rsidR="00A4061B" w:rsidRDefault="00A4061B" w:rsidP="00A4061B">
      <w:pPr>
        <w:pStyle w:val="Body"/>
        <w:rPr>
          <w:rFonts w:ascii="Calibri Light" w:hAnsi="Calibri Light" w:cs="Calibri Light"/>
          <w:sz w:val="24"/>
          <w:szCs w:val="24"/>
          <w:lang w:val="en-GB"/>
        </w:rPr>
      </w:pPr>
    </w:p>
    <w:p w14:paraId="5201560F" w14:textId="77777777" w:rsidR="00A4061B" w:rsidRDefault="00A4061B" w:rsidP="00A4061B">
      <w:pPr>
        <w:pStyle w:val="Body"/>
        <w:rPr>
          <w:rFonts w:ascii="Calibri Light" w:hAnsi="Calibri Light" w:cs="Calibri Light"/>
          <w:sz w:val="24"/>
          <w:szCs w:val="24"/>
          <w:lang w:val="en-GB"/>
        </w:rPr>
      </w:pPr>
      <w:r w:rsidRPr="00C87C7B">
        <w:rPr>
          <w:rFonts w:ascii="Calibri Light" w:hAnsi="Calibri Light" w:cs="Calibri Light"/>
          <w:sz w:val="24"/>
          <w:szCs w:val="24"/>
          <w:lang w:val="en-GB"/>
        </w:rPr>
        <w:t>For members of public engaging with Police can be at risk of being identified if they were to engage on public posts.</w:t>
      </w:r>
      <w:r>
        <w:rPr>
          <w:rFonts w:ascii="Calibri Light" w:hAnsi="Calibri Light" w:cs="Calibri Light"/>
          <w:sz w:val="24"/>
          <w:szCs w:val="24"/>
          <w:lang w:val="en-GB"/>
        </w:rPr>
        <w:t xml:space="preserve"> Therefore, Gwent Police allow for private messages to bypass this deterrent. </w:t>
      </w:r>
    </w:p>
    <w:p w14:paraId="184F6959" w14:textId="77777777" w:rsidR="00A4061B" w:rsidRDefault="00A4061B" w:rsidP="00A4061B">
      <w:pPr>
        <w:pStyle w:val="Body"/>
        <w:rPr>
          <w:rFonts w:ascii="Calibri Light" w:hAnsi="Calibri Light" w:cs="Calibri Light"/>
          <w:sz w:val="24"/>
          <w:szCs w:val="24"/>
          <w:lang w:val="en-GB"/>
        </w:rPr>
      </w:pPr>
    </w:p>
    <w:p w14:paraId="39894463" w14:textId="77777777" w:rsidR="00A4061B" w:rsidRDefault="00A4061B" w:rsidP="00A4061B">
      <w:pPr>
        <w:pStyle w:val="Body"/>
        <w:rPr>
          <w:rFonts w:ascii="Calibri Light" w:hAnsi="Calibri Light" w:cs="Calibri Light"/>
          <w:sz w:val="24"/>
          <w:szCs w:val="24"/>
          <w:lang w:val="en-GB"/>
        </w:rPr>
      </w:pPr>
      <w:r>
        <w:rPr>
          <w:rFonts w:ascii="Calibri Light" w:hAnsi="Calibri Light" w:cs="Calibri Light"/>
          <w:sz w:val="24"/>
          <w:szCs w:val="24"/>
          <w:lang w:val="en-GB"/>
        </w:rPr>
        <w:t>P</w:t>
      </w:r>
      <w:r w:rsidRPr="00FE6862">
        <w:rPr>
          <w:rFonts w:ascii="Calibri Light" w:hAnsi="Calibri Light" w:cs="Calibri Light"/>
          <w:sz w:val="24"/>
          <w:szCs w:val="24"/>
          <w:lang w:val="en-GB"/>
        </w:rPr>
        <w:t>eople can identify suspects and provide their personal information for everyone to see, which could breach data protection.</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Data protection plays a big part in the risks of social media. It is vital that the protection of sensitive information gathered is not misused, shared or accessed by unauthorised users.</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Using social media platforms will run the risk of third-party sharing. This could mean a risk in sharing sensitive information with third party service providers for data storage and analysis.</w:t>
      </w:r>
    </w:p>
    <w:p w14:paraId="621167A0" w14:textId="77777777" w:rsidR="00A4061B" w:rsidRPr="00FE6862" w:rsidRDefault="00A4061B" w:rsidP="00A4061B">
      <w:pPr>
        <w:pStyle w:val="Body"/>
        <w:rPr>
          <w:rFonts w:ascii="Calibri Light" w:hAnsi="Calibri Light" w:cs="Calibri Light"/>
          <w:sz w:val="24"/>
          <w:szCs w:val="24"/>
          <w:lang w:val="en-GB"/>
        </w:rPr>
      </w:pPr>
    </w:p>
    <w:p w14:paraId="50C140E9" w14:textId="77777777" w:rsidR="00A4061B"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Public perception can be harmed if the content shared is inaccurate, causing the community to lose trust in the Police and affect community relations.</w:t>
      </w:r>
      <w:r>
        <w:rPr>
          <w:rFonts w:ascii="Calibri Light" w:hAnsi="Calibri Light" w:cs="Calibri Light"/>
          <w:sz w:val="24"/>
          <w:szCs w:val="24"/>
          <w:lang w:val="en-GB"/>
        </w:rPr>
        <w:t xml:space="preserve"> It is imperative that the Police fact check all information it provides to protect individuals. </w:t>
      </w:r>
    </w:p>
    <w:p w14:paraId="20E4180B" w14:textId="77777777" w:rsidR="00A4061B" w:rsidRPr="00FE6862" w:rsidRDefault="00A4061B" w:rsidP="00A4061B">
      <w:pPr>
        <w:pStyle w:val="Body"/>
        <w:rPr>
          <w:rFonts w:ascii="Calibri Light" w:hAnsi="Calibri Light" w:cs="Calibri Light"/>
          <w:sz w:val="24"/>
          <w:szCs w:val="24"/>
          <w:lang w:val="en-GB"/>
        </w:rPr>
      </w:pPr>
    </w:p>
    <w:p w14:paraId="697B18F6"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The use of social media platforms can potentially affect and impact investigations or intelligence gathering is there is misinformation or miscommunication.</w:t>
      </w:r>
      <w:r>
        <w:rPr>
          <w:rFonts w:ascii="Calibri Light" w:hAnsi="Calibri Light" w:cs="Calibri Light"/>
          <w:sz w:val="24"/>
          <w:szCs w:val="24"/>
          <w:lang w:val="en-GB"/>
        </w:rPr>
        <w:t xml:space="preserve"> This is often counteracted by limiting comments on social media posts. However, this could be viewed as the Police not fully divulging information to the public and affect their trust in the Police.</w:t>
      </w:r>
    </w:p>
    <w:p w14:paraId="327993B3" w14:textId="77777777" w:rsidR="00A4061B" w:rsidRPr="00FE6862" w:rsidRDefault="00A4061B" w:rsidP="00A4061B">
      <w:pPr>
        <w:pStyle w:val="Body"/>
        <w:rPr>
          <w:rFonts w:ascii="Calibri Light" w:hAnsi="Calibri Light" w:cs="Calibri Light"/>
          <w:sz w:val="24"/>
          <w:szCs w:val="24"/>
          <w:lang w:val="en-GB"/>
        </w:rPr>
      </w:pPr>
    </w:p>
    <w:p w14:paraId="7D23F6F1"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Gwent Police has worked hard towards providing the community with a safe space and environment to share information and engage with the Police. The aim is to promote and ensure that all social media channels being used are monitored to ensure that people use it in an appropriate manner, show courtesy, kindness and are respectful to others.</w:t>
      </w:r>
    </w:p>
    <w:p w14:paraId="67C56F3D" w14:textId="77777777" w:rsidR="00A4061B" w:rsidRPr="00FE6862" w:rsidRDefault="00A4061B" w:rsidP="00A4061B">
      <w:pPr>
        <w:pStyle w:val="Body"/>
        <w:rPr>
          <w:rFonts w:ascii="Calibri Light" w:hAnsi="Calibri Light" w:cs="Calibri Light"/>
          <w:sz w:val="24"/>
          <w:szCs w:val="24"/>
          <w:lang w:val="en-GB"/>
        </w:rPr>
      </w:pPr>
    </w:p>
    <w:p w14:paraId="1C496263" w14:textId="77777777" w:rsidR="00A4061B" w:rsidRPr="00FE6862" w:rsidRDefault="00A4061B" w:rsidP="00A4061B">
      <w:pPr>
        <w:pStyle w:val="Body"/>
        <w:rPr>
          <w:rFonts w:ascii="Calibri Light" w:hAnsi="Calibri Light" w:cs="Calibri Light"/>
          <w:sz w:val="24"/>
          <w:szCs w:val="24"/>
          <w:lang w:val="en-GB"/>
        </w:rPr>
      </w:pPr>
      <w:r w:rsidRPr="00FE6862">
        <w:rPr>
          <w:rFonts w:ascii="Calibri Light" w:hAnsi="Calibri Light" w:cs="Calibri Light"/>
          <w:sz w:val="24"/>
          <w:szCs w:val="24"/>
          <w:lang w:val="en-GB"/>
        </w:rPr>
        <w:t>Gwent Police have provided the community with social media community guidelines which can be found on their website. Gwent Police have highlighted that comments made by members of the public and community on posts must not</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contain spam links or deceive others</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﻿﻿promote discrimination or bullying</w:t>
      </w:r>
      <w:r>
        <w:rPr>
          <w:rFonts w:ascii="Calibri Light" w:hAnsi="Calibri Light" w:cs="Calibri Light"/>
          <w:sz w:val="24"/>
          <w:szCs w:val="24"/>
          <w:lang w:val="en-GB"/>
        </w:rPr>
        <w:t xml:space="preserve"> or </w:t>
      </w:r>
      <w:r w:rsidRPr="00FE6862">
        <w:rPr>
          <w:rFonts w:ascii="Calibri Light" w:hAnsi="Calibri Light" w:cs="Calibri Light"/>
          <w:sz w:val="24"/>
          <w:szCs w:val="24"/>
          <w:lang w:val="en-GB"/>
        </w:rPr>
        <w:t>﻿﻿be racist towards any person or contain racist language</w:t>
      </w:r>
      <w:r>
        <w:rPr>
          <w:rFonts w:ascii="Calibri Light" w:hAnsi="Calibri Light" w:cs="Calibri Light"/>
          <w:sz w:val="24"/>
          <w:szCs w:val="24"/>
          <w:lang w:val="en-GB"/>
        </w:rPr>
        <w:t>. N</w:t>
      </w:r>
      <w:r w:rsidRPr="00FE6862">
        <w:rPr>
          <w:rFonts w:ascii="Calibri Light" w:hAnsi="Calibri Light" w:cs="Calibri Light"/>
          <w:sz w:val="24"/>
          <w:szCs w:val="24"/>
          <w:lang w:val="en-GB"/>
        </w:rPr>
        <w:t>ame any victims or their families</w:t>
      </w:r>
      <w:r>
        <w:rPr>
          <w:rFonts w:ascii="Calibri Light" w:hAnsi="Calibri Light" w:cs="Calibri Light"/>
          <w:sz w:val="24"/>
          <w:szCs w:val="24"/>
          <w:lang w:val="en-GB"/>
        </w:rPr>
        <w:t>. B</w:t>
      </w:r>
      <w:r w:rsidRPr="00FE6862">
        <w:rPr>
          <w:rFonts w:ascii="Calibri Light" w:hAnsi="Calibri Light" w:cs="Calibri Light"/>
          <w:sz w:val="24"/>
          <w:szCs w:val="24"/>
          <w:lang w:val="en-GB"/>
        </w:rPr>
        <w:t>e defamatory towards any person</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﻿﻿be obscene, offensive, threatening, abusive, or hateful</w:t>
      </w:r>
      <w:r>
        <w:rPr>
          <w:rFonts w:ascii="Calibri Light" w:hAnsi="Calibri Light" w:cs="Calibri Light"/>
          <w:sz w:val="24"/>
          <w:szCs w:val="24"/>
          <w:lang w:val="en-GB"/>
        </w:rPr>
        <w:t>. C</w:t>
      </w:r>
      <w:r w:rsidRPr="00FE6862">
        <w:rPr>
          <w:rFonts w:ascii="Calibri Light" w:hAnsi="Calibri Light" w:cs="Calibri Light"/>
          <w:sz w:val="24"/>
          <w:szCs w:val="24"/>
          <w:lang w:val="en-GB"/>
        </w:rPr>
        <w:t>ontain any sexually explicit material</w:t>
      </w:r>
      <w:r>
        <w:rPr>
          <w:rFonts w:ascii="Calibri Light" w:hAnsi="Calibri Light" w:cs="Calibri Light"/>
          <w:sz w:val="24"/>
          <w:szCs w:val="24"/>
          <w:lang w:val="en-GB"/>
        </w:rPr>
        <w:t xml:space="preserve">, </w:t>
      </w:r>
      <w:r w:rsidRPr="00FE6862">
        <w:rPr>
          <w:rFonts w:ascii="Calibri Light" w:hAnsi="Calibri Light" w:cs="Calibri Light"/>
          <w:sz w:val="24"/>
          <w:szCs w:val="24"/>
          <w:lang w:val="en-GB"/>
        </w:rPr>
        <w:t>﻿﻿contain any violent material</w:t>
      </w:r>
      <w:r>
        <w:rPr>
          <w:rFonts w:ascii="Calibri Light" w:hAnsi="Calibri Light" w:cs="Calibri Light"/>
          <w:sz w:val="24"/>
          <w:szCs w:val="24"/>
          <w:lang w:val="en-GB"/>
        </w:rPr>
        <w:t xml:space="preserve"> or </w:t>
      </w:r>
      <w:r w:rsidRPr="00FE6862">
        <w:rPr>
          <w:rFonts w:ascii="Calibri Light" w:hAnsi="Calibri Light" w:cs="Calibri Light"/>
          <w:sz w:val="24"/>
          <w:szCs w:val="24"/>
          <w:lang w:val="en-GB"/>
        </w:rPr>
        <w:t>﻿﻿contain any malicious communications</w:t>
      </w:r>
      <w:r>
        <w:rPr>
          <w:rFonts w:ascii="Calibri Light" w:hAnsi="Calibri Light" w:cs="Calibri Light"/>
          <w:sz w:val="24"/>
          <w:szCs w:val="24"/>
          <w:lang w:val="en-GB"/>
        </w:rPr>
        <w:t xml:space="preserve">. Must not </w:t>
      </w:r>
      <w:r w:rsidRPr="00FE6862">
        <w:rPr>
          <w:rFonts w:ascii="Calibri Light" w:hAnsi="Calibri Light" w:cs="Calibri Light"/>
          <w:sz w:val="24"/>
          <w:szCs w:val="24"/>
          <w:lang w:val="en-GB"/>
        </w:rPr>
        <w:t>﻿﻿risk prejudicing active criminal proceedings</w:t>
      </w:r>
      <w:r>
        <w:rPr>
          <w:rFonts w:ascii="Calibri Light" w:hAnsi="Calibri Light" w:cs="Calibri Light"/>
          <w:sz w:val="24"/>
          <w:szCs w:val="24"/>
          <w:lang w:val="en-GB"/>
        </w:rPr>
        <w:t xml:space="preserve"> and b</w:t>
      </w:r>
      <w:r w:rsidRPr="00FE6862">
        <w:rPr>
          <w:rFonts w:ascii="Calibri Light" w:hAnsi="Calibri Light" w:cs="Calibri Light"/>
          <w:sz w:val="24"/>
          <w:szCs w:val="24"/>
          <w:lang w:val="en-GB"/>
        </w:rPr>
        <w:t>reach any terms set by the social media providers themselves.</w:t>
      </w:r>
    </w:p>
    <w:p w14:paraId="465020AB" w14:textId="77777777" w:rsidR="00A4061B" w:rsidRPr="00FE6862"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eastAsia="Helvetica" w:hAnsi="Calibri Light" w:cs="Calibri Light"/>
          <w:lang w:val="en-GB"/>
        </w:rPr>
      </w:pPr>
    </w:p>
    <w:p w14:paraId="0B021C83" w14:textId="77777777" w:rsidR="00A4061B" w:rsidRPr="00FE6862"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eastAsia="Helvetica" w:hAnsi="Calibri Light" w:cs="Calibri Light"/>
          <w:lang w:val="en-GB"/>
        </w:rPr>
      </w:pPr>
      <w:r w:rsidRPr="00FE6862">
        <w:rPr>
          <w:rFonts w:ascii="Calibri Light" w:hAnsi="Calibri Light" w:cs="Calibri Light"/>
          <w:lang w:val="en-GB"/>
        </w:rPr>
        <w:t xml:space="preserve">Gwent Police have also taken initiative to monitor all social media platforms 24/7 to ensure that members of the public and community following their guidelines. Should any users breach the respectful guidelines, </w:t>
      </w:r>
      <w:r>
        <w:rPr>
          <w:rFonts w:ascii="Calibri Light" w:hAnsi="Calibri Light" w:cs="Calibri Light"/>
          <w:lang w:val="en-GB"/>
        </w:rPr>
        <w:t>Gwent Police</w:t>
      </w:r>
      <w:r w:rsidRPr="00FE6862">
        <w:rPr>
          <w:rFonts w:ascii="Calibri Light" w:hAnsi="Calibri Light" w:cs="Calibri Light"/>
          <w:lang w:val="en-GB"/>
        </w:rPr>
        <w:t xml:space="preserve"> would hide or delete the inappropriate comments or content shared. They have also reserved the right to block any users who do not follow the guidelines and would generate a copy of the inappropriate comments should they feel that a criminal offence has been committed so it can be investigated further.</w:t>
      </w:r>
    </w:p>
    <w:p w14:paraId="6B0C7FA4" w14:textId="77777777" w:rsidR="00A4061B" w:rsidRPr="00FE6862"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eastAsia="Helvetica" w:hAnsi="Calibri Light" w:cs="Calibri Light"/>
          <w:lang w:val="en-GB"/>
        </w:rPr>
      </w:pPr>
    </w:p>
    <w:p w14:paraId="59899D4E" w14:textId="77777777" w:rsidR="00A4061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hAnsi="Calibri Light" w:cs="Calibri Light"/>
          <w:lang w:val="en-GB"/>
        </w:rPr>
      </w:pPr>
      <w:r w:rsidRPr="00FE6862">
        <w:rPr>
          <w:rFonts w:ascii="Calibri Light" w:hAnsi="Calibri Light" w:cs="Calibri Light"/>
          <w:lang w:val="en-GB"/>
        </w:rPr>
        <w:t>Overall, using social media channels is a welcoming approach to modern day Policing to building good relations and bonding with the community that each Police force serves.</w:t>
      </w:r>
    </w:p>
    <w:p w14:paraId="0F649461" w14:textId="77777777" w:rsidR="00A4061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hAnsi="Calibri Light" w:cs="Calibri Light"/>
          <w:lang w:val="en-GB"/>
        </w:rPr>
      </w:pPr>
    </w:p>
    <w:p w14:paraId="209CF4F4" w14:textId="77777777" w:rsidR="00A4061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hAnsi="Calibri Light" w:cs="Calibri Light"/>
          <w:lang w:val="en-GB"/>
        </w:rPr>
      </w:pPr>
      <w:r>
        <w:rPr>
          <w:rFonts w:ascii="Calibri Light" w:hAnsi="Calibri Light" w:cs="Calibri Light"/>
          <w:lang w:val="en-GB"/>
        </w:rPr>
        <w:t>Word count: 1912</w:t>
      </w:r>
    </w:p>
    <w:p w14:paraId="406DF275" w14:textId="77777777" w:rsidR="00A4061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hAnsi="Calibri Light" w:cs="Calibri Light"/>
          <w:lang w:val="en-GB"/>
        </w:rPr>
      </w:pPr>
    </w:p>
    <w:p w14:paraId="54FB46B9"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b/>
          <w:bCs/>
          <w:lang w:val="en-GB"/>
        </w:rPr>
      </w:pPr>
      <w:r w:rsidRPr="00C87C7B">
        <w:rPr>
          <w:rFonts w:ascii="Calibri Light" w:hAnsi="Calibri Light" w:cs="Calibri Light"/>
          <w:b/>
          <w:bCs/>
          <w:lang w:val="en-GB"/>
        </w:rPr>
        <w:t>Reference list</w:t>
      </w:r>
    </w:p>
    <w:p w14:paraId="46D50757"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Backlinko (2025). </w:t>
      </w:r>
      <w:r w:rsidRPr="00C87C7B">
        <w:rPr>
          <w:rFonts w:ascii="Calibri Light" w:hAnsi="Calibri Light" w:cs="Calibri Light"/>
          <w:i/>
          <w:iCs/>
          <w:lang w:val="en-GB"/>
        </w:rPr>
        <w:t>Instagram demographic statistics: How many people use instagram in 2024?</w:t>
      </w:r>
      <w:r w:rsidRPr="00C87C7B">
        <w:rPr>
          <w:rFonts w:ascii="Calibri Light" w:hAnsi="Calibri Light" w:cs="Calibri Light"/>
          <w:lang w:val="en-GB"/>
        </w:rPr>
        <w:t xml:space="preserve"> [online] Backlinko. Available at: https://backlinko.com/instagram-users [Accessed 10 Sep. 2025].</w:t>
      </w:r>
    </w:p>
    <w:p w14:paraId="7587702A"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Church, Z. (2018). </w:t>
      </w:r>
      <w:r w:rsidRPr="00C87C7B">
        <w:rPr>
          <w:rFonts w:ascii="Calibri Light" w:hAnsi="Calibri Light" w:cs="Calibri Light"/>
          <w:i/>
          <w:iCs/>
          <w:lang w:val="en-GB"/>
        </w:rPr>
        <w:t>Study: False news spreads faster than the truth | MIT Sloan</w:t>
      </w:r>
      <w:r w:rsidRPr="00C87C7B">
        <w:rPr>
          <w:rFonts w:ascii="Calibri Light" w:hAnsi="Calibri Light" w:cs="Calibri Light"/>
          <w:lang w:val="en-GB"/>
        </w:rPr>
        <w:t>. [online] MIT Sloan. Available at: https://mitsloan.mit.edu/ideas-made-to-matter/study-false-news-spreads-faster-truth [Accessed 10 Sep. 2025].</w:t>
      </w:r>
    </w:p>
    <w:p w14:paraId="67E6FA1C"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Dean, B. (2023). </w:t>
      </w:r>
      <w:r w:rsidRPr="00C87C7B">
        <w:rPr>
          <w:rFonts w:ascii="Calibri Light" w:hAnsi="Calibri Light" w:cs="Calibri Light"/>
          <w:i/>
          <w:iCs/>
          <w:lang w:val="en-GB"/>
        </w:rPr>
        <w:t>How Many People Use Twitter in 2023? [New Twitter Stats]</w:t>
      </w:r>
      <w:r w:rsidRPr="00C87C7B">
        <w:rPr>
          <w:rFonts w:ascii="Calibri Light" w:hAnsi="Calibri Light" w:cs="Calibri Light"/>
          <w:lang w:val="en-GB"/>
        </w:rPr>
        <w:t>. [online] Backlinko. Available at: https://backlinko.com/twitter-users [Accessed 10 Sep. 2025].</w:t>
      </w:r>
    </w:p>
    <w:p w14:paraId="2315F1F2"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Educational Wave (2025). </w:t>
      </w:r>
      <w:r w:rsidRPr="00C87C7B">
        <w:rPr>
          <w:rFonts w:ascii="Calibri Light" w:hAnsi="Calibri Light" w:cs="Calibri Light"/>
          <w:i/>
          <w:iCs/>
          <w:lang w:val="en-GB"/>
        </w:rPr>
        <w:t>Pros and Cons of Social Media in Law Enforcement - EducationalWave</w:t>
      </w:r>
      <w:r w:rsidRPr="00C87C7B">
        <w:rPr>
          <w:rFonts w:ascii="Calibri Light" w:hAnsi="Calibri Light" w:cs="Calibri Light"/>
          <w:lang w:val="en-GB"/>
        </w:rPr>
        <w:t>. [online] EducationalWave - Pros and Cons Explained. Available at: https://hub.educationalwave.com/pros-and-cons-of-social-media-in-law-enforcement/ [Accessed 10 Sep. 2025].</w:t>
      </w:r>
    </w:p>
    <w:p w14:paraId="1BEF885D"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Gooch, B. (2025). </w:t>
      </w:r>
      <w:r w:rsidRPr="00C87C7B">
        <w:rPr>
          <w:rFonts w:ascii="Calibri Light" w:hAnsi="Calibri Light" w:cs="Calibri Light"/>
          <w:i/>
          <w:iCs/>
          <w:lang w:val="en-GB"/>
        </w:rPr>
        <w:t>Streeting says officers should ‘police streets not tweets’ after Graham Linehan arrest</w:t>
      </w:r>
      <w:r w:rsidRPr="00C87C7B">
        <w:rPr>
          <w:rFonts w:ascii="Calibri Light" w:hAnsi="Calibri Light" w:cs="Calibri Light"/>
          <w:lang w:val="en-GB"/>
        </w:rPr>
        <w:t>. [online] The Independent. Available at: https://www.independent.co.uk/news/uk/politics/wes-streeting-police-streets-not-tweets-graham-linehan-arrest-b2819141.html [Accessed 10 Sep. 2025].</w:t>
      </w:r>
    </w:p>
    <w:p w14:paraId="4F4F1B25" w14:textId="77777777" w:rsidR="00A4061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Gov.UK (2025). </w:t>
      </w:r>
      <w:r w:rsidRPr="00C87C7B">
        <w:rPr>
          <w:rFonts w:ascii="Calibri Light" w:hAnsi="Calibri Light" w:cs="Calibri Light"/>
          <w:i/>
          <w:iCs/>
          <w:lang w:val="en-GB"/>
        </w:rPr>
        <w:t>Keeping children safe online: changes to the Online Safety Act explained</w:t>
      </w:r>
      <w:r w:rsidRPr="00C87C7B">
        <w:rPr>
          <w:rFonts w:ascii="Calibri Light" w:hAnsi="Calibri Light" w:cs="Calibri Light"/>
          <w:lang w:val="en-GB"/>
        </w:rPr>
        <w:t>. [online] GOV.UK. Available at: https://www.gov.uk/government/news/keeping-children-safe-online-changes-to-the-online-safety-act-explained [Accessed 10 Sep. 2025].</w:t>
      </w:r>
    </w:p>
    <w:p w14:paraId="28D13F99"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Fonts w:ascii="Calibri Light" w:hAnsi="Calibri Light" w:cs="Calibri Light"/>
        </w:rPr>
      </w:pPr>
      <w:r>
        <w:rPr>
          <w:rFonts w:ascii="Calibri Light" w:hAnsi="Calibri Light" w:cs="Calibri Light"/>
          <w:lang w:val="en-GB"/>
        </w:rPr>
        <w:t xml:space="preserve">Gwent Police (2025). </w:t>
      </w:r>
      <w:r w:rsidRPr="00004386">
        <w:rPr>
          <w:rFonts w:ascii="Calibri Light" w:hAnsi="Calibri Light" w:cs="Calibri Light"/>
          <w:i/>
          <w:iCs/>
        </w:rPr>
        <w:t>Social Media Community Guidelines</w:t>
      </w:r>
      <w:r>
        <w:rPr>
          <w:rFonts w:ascii="Calibri Light" w:hAnsi="Calibri Light" w:cs="Calibri Light"/>
          <w:i/>
          <w:iCs/>
        </w:rPr>
        <w:t xml:space="preserve">. </w:t>
      </w:r>
      <w:r>
        <w:rPr>
          <w:rFonts w:ascii="Calibri Light" w:hAnsi="Calibri Light" w:cs="Calibri Light"/>
        </w:rPr>
        <w:t xml:space="preserve">[Online] Gwent Police. Available at: </w:t>
      </w:r>
      <w:r w:rsidRPr="00004386">
        <w:rPr>
          <w:rFonts w:ascii="Calibri Light" w:hAnsi="Calibri Light" w:cs="Calibri Light"/>
          <w:lang w:val="en-GB"/>
        </w:rPr>
        <w:t>https://www.gwent.police.uk/police-forces/gwent-police/areas/about-us/about-us/social-media-community-guidelines/</w:t>
      </w:r>
      <w:r>
        <w:rPr>
          <w:rFonts w:ascii="Calibri Light" w:hAnsi="Calibri Light" w:cs="Calibri Light"/>
          <w:lang w:val="en-GB"/>
        </w:rPr>
        <w:t xml:space="preserve"> [Accessed 10 Sep. 2025].</w:t>
      </w:r>
    </w:p>
    <w:p w14:paraId="7E818C4C"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Jones, M., Ralph, L., Millie, A. and Rowe, M. (2025). Policing and social media: Exploring police digital visibility. </w:t>
      </w:r>
      <w:r w:rsidRPr="00C87C7B">
        <w:rPr>
          <w:rFonts w:ascii="Calibri Light" w:hAnsi="Calibri Light" w:cs="Calibri Light"/>
          <w:i/>
          <w:iCs/>
          <w:lang w:val="en-GB"/>
        </w:rPr>
        <w:t>Criminology &amp; Criminal Justice</w:t>
      </w:r>
      <w:r w:rsidRPr="00C87C7B">
        <w:rPr>
          <w:rFonts w:ascii="Calibri Light" w:hAnsi="Calibri Light" w:cs="Calibri Light"/>
          <w:lang w:val="en-GB"/>
        </w:rPr>
        <w:t>. doi:https://doi.org/10.1177/17488958251338572.</w:t>
      </w:r>
    </w:p>
    <w:p w14:paraId="4AF036E5"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Kumar, N. (2025). </w:t>
      </w:r>
      <w:r w:rsidRPr="00C87C7B">
        <w:rPr>
          <w:rFonts w:ascii="Calibri Light" w:hAnsi="Calibri Light" w:cs="Calibri Light"/>
          <w:i/>
          <w:iCs/>
          <w:lang w:val="en-GB"/>
        </w:rPr>
        <w:t>Facebook Users Statistics 2024 (Worldwide Data)</w:t>
      </w:r>
      <w:r w:rsidRPr="00C87C7B">
        <w:rPr>
          <w:rFonts w:ascii="Calibri Light" w:hAnsi="Calibri Light" w:cs="Calibri Light"/>
          <w:lang w:val="en-GB"/>
        </w:rPr>
        <w:t>. [online] demandsage. Available at: https://www.demandsage.com/facebook-statistics/ [Accessed 10 Sep. 2025].</w:t>
      </w:r>
    </w:p>
    <w:p w14:paraId="7C76CF9F"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Larson, S. (2025). </w:t>
      </w:r>
      <w:r w:rsidRPr="00C87C7B">
        <w:rPr>
          <w:rFonts w:ascii="Calibri Light" w:hAnsi="Calibri Light" w:cs="Calibri Light"/>
          <w:i/>
          <w:iCs/>
          <w:lang w:val="en-GB"/>
        </w:rPr>
        <w:t>Social media users 2024 (global data &amp; statistics)</w:t>
      </w:r>
      <w:r w:rsidRPr="00C87C7B">
        <w:rPr>
          <w:rFonts w:ascii="Calibri Light" w:hAnsi="Calibri Light" w:cs="Calibri Light"/>
          <w:lang w:val="en-GB"/>
        </w:rPr>
        <w:t>. [online] Priori Data. Available at: https://prioridata.com/data/social-media-usage/ [Accessed 10 Sep. 2025].</w:t>
      </w:r>
    </w:p>
    <w:p w14:paraId="7507FE32"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NPCC (2014). </w:t>
      </w:r>
      <w:r w:rsidRPr="00C87C7B">
        <w:rPr>
          <w:rFonts w:ascii="Calibri Light" w:hAnsi="Calibri Light" w:cs="Calibri Light"/>
          <w:i/>
          <w:iCs/>
          <w:lang w:val="en-GB"/>
        </w:rPr>
        <w:t>Social media is a powerful tool for police to engage with the public</w:t>
      </w:r>
      <w:r w:rsidRPr="00C87C7B">
        <w:rPr>
          <w:rFonts w:ascii="Calibri Light" w:hAnsi="Calibri Light" w:cs="Calibri Light"/>
          <w:lang w:val="en-GB"/>
        </w:rPr>
        <w:t>. [online] National Police Chiefs’ Council (NPCC). Available at: https://news.npcc.police.uk/releases/social-media-is-a-powerful-tool-for-police-to-engage-with-the-public [Accessed 10 Sep. 2025].</w:t>
      </w:r>
    </w:p>
    <w:p w14:paraId="4EAFB2AF"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Openr (2022). </w:t>
      </w:r>
      <w:r w:rsidRPr="00C87C7B">
        <w:rPr>
          <w:rFonts w:ascii="Calibri Light" w:hAnsi="Calibri Light" w:cs="Calibri Light"/>
          <w:i/>
          <w:iCs/>
          <w:lang w:val="en-GB"/>
        </w:rPr>
        <w:t>The Positive And Negative Effects Of Social Media On Police Officers – Openr</w:t>
      </w:r>
      <w:r w:rsidRPr="00C87C7B">
        <w:rPr>
          <w:rFonts w:ascii="Calibri Light" w:hAnsi="Calibri Light" w:cs="Calibri Light"/>
          <w:lang w:val="en-GB"/>
        </w:rPr>
        <w:t>. [online] The Positive And Negative Effects Of Social Media On Police Officers. Available at: https://openr.co/the-positive-and-negative-effects-of-social-media-on-police-officers/ [Accessed 10 Sep. 2025].</w:t>
      </w:r>
    </w:p>
    <w:p w14:paraId="4566BA6B"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Sash (2024). </w:t>
      </w:r>
      <w:r w:rsidRPr="00C87C7B">
        <w:rPr>
          <w:rFonts w:ascii="Calibri Light" w:hAnsi="Calibri Light" w:cs="Calibri Light"/>
          <w:i/>
          <w:iCs/>
          <w:lang w:val="en-GB"/>
        </w:rPr>
        <w:t>Effectiveness Of Social Media As A Tool Of Communication: A Comprehensive Guide - Sash And Company</w:t>
      </w:r>
      <w:r w:rsidRPr="00C87C7B">
        <w:rPr>
          <w:rFonts w:ascii="Calibri Light" w:hAnsi="Calibri Light" w:cs="Calibri Light"/>
          <w:lang w:val="en-GB"/>
        </w:rPr>
        <w:t>. [online] Sashandcompany.com. Available at: https://sashandcompany.com/social-media/effectiveness-of-social-media-as-a-tool-of-communication-2/ [Accessed 10 Sep. 2025].</w:t>
      </w:r>
    </w:p>
    <w:p w14:paraId="110A625B"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Smart Communities (2022). </w:t>
      </w:r>
      <w:r w:rsidRPr="00C87C7B">
        <w:rPr>
          <w:rFonts w:ascii="Calibri Light" w:hAnsi="Calibri Light" w:cs="Calibri Light"/>
          <w:i/>
          <w:iCs/>
          <w:lang w:val="en-GB"/>
        </w:rPr>
        <w:t>The Impactful Use of Social Media and Digital Communication Strategies for Community Outreach – Smart Communities</w:t>
      </w:r>
      <w:r w:rsidRPr="00C87C7B">
        <w:rPr>
          <w:rFonts w:ascii="Calibri Light" w:hAnsi="Calibri Light" w:cs="Calibri Light"/>
          <w:lang w:val="en-GB"/>
        </w:rPr>
        <w:t>. [online] Smart-communities.org. Available at: https://smart-communities.org/the-impactful-use-of-social-media-and-digital-communication-strategies-for-community-outreach/ [Accessed 10 Sep. 2025].</w:t>
      </w:r>
    </w:p>
    <w:p w14:paraId="566BFB79" w14:textId="77777777" w:rsidR="00A4061B" w:rsidRPr="00C87C7B"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240" w:lineRule="auto"/>
        <w:rPr>
          <w:rFonts w:ascii="Calibri Light" w:hAnsi="Calibri Light" w:cs="Calibri Light"/>
          <w:lang w:val="en-GB"/>
        </w:rPr>
      </w:pPr>
      <w:r w:rsidRPr="00C87C7B">
        <w:rPr>
          <w:rFonts w:ascii="Calibri Light" w:hAnsi="Calibri Light" w:cs="Calibri Light"/>
          <w:lang w:val="en-GB"/>
        </w:rPr>
        <w:t xml:space="preserve">The Global Statistics (2025). </w:t>
      </w:r>
      <w:r w:rsidRPr="00C87C7B">
        <w:rPr>
          <w:rFonts w:ascii="Calibri Light" w:hAnsi="Calibri Light" w:cs="Calibri Light"/>
          <w:i/>
          <w:iCs/>
          <w:lang w:val="en-GB"/>
        </w:rPr>
        <w:t>YouTube Global Users Statistics 2025 | YouTube Demographics</w:t>
      </w:r>
      <w:r w:rsidRPr="00C87C7B">
        <w:rPr>
          <w:rFonts w:ascii="Calibri Light" w:hAnsi="Calibri Light" w:cs="Calibri Light"/>
          <w:lang w:val="en-GB"/>
        </w:rPr>
        <w:t>. [online] The Global Statistics. Available at: https://www.theglobalstatistics.com/youtube-global-users-statistics/ [Accessed 10 Sep. 2025].</w:t>
      </w:r>
    </w:p>
    <w:p w14:paraId="079B3690" w14:textId="77777777" w:rsidR="00A4061B" w:rsidRPr="00882FF1" w:rsidRDefault="00A4061B" w:rsidP="00A4061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libri Light" w:hAnsi="Calibri Light" w:cs="Calibri Light"/>
        </w:rPr>
      </w:pPr>
    </w:p>
    <w:p w14:paraId="3B3526AE" w14:textId="314C7C51"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Default="00025650" w:rsidP="00340E9A">
      <w:pPr>
        <w:ind w:right="237"/>
        <w:jc w:val="both"/>
        <w:rPr>
          <w:b/>
          <w:sz w:val="24"/>
          <w:szCs w:val="24"/>
        </w:rPr>
      </w:pPr>
    </w:p>
    <w:p w14:paraId="5CEFCC1A" w14:textId="77777777" w:rsidR="00A4061B" w:rsidRDefault="00A4061B" w:rsidP="00340E9A">
      <w:pPr>
        <w:ind w:right="237"/>
        <w:jc w:val="both"/>
        <w:rPr>
          <w:b/>
          <w:sz w:val="24"/>
          <w:szCs w:val="24"/>
        </w:rPr>
      </w:pPr>
    </w:p>
    <w:p w14:paraId="24B796AE" w14:textId="77777777" w:rsidR="00A4061B" w:rsidRDefault="00A4061B" w:rsidP="00340E9A">
      <w:pPr>
        <w:ind w:right="237"/>
        <w:jc w:val="both"/>
        <w:rPr>
          <w:b/>
          <w:sz w:val="24"/>
          <w:szCs w:val="24"/>
        </w:rPr>
      </w:pPr>
    </w:p>
    <w:p w14:paraId="0715A578" w14:textId="77777777" w:rsidR="00A4061B" w:rsidRDefault="00A4061B" w:rsidP="00340E9A">
      <w:pPr>
        <w:ind w:right="237"/>
        <w:jc w:val="both"/>
        <w:rPr>
          <w:b/>
          <w:sz w:val="24"/>
          <w:szCs w:val="24"/>
        </w:rPr>
      </w:pPr>
    </w:p>
    <w:p w14:paraId="274F779D" w14:textId="77777777" w:rsidR="00A4061B" w:rsidRDefault="00A4061B" w:rsidP="00340E9A">
      <w:pPr>
        <w:ind w:right="237"/>
        <w:jc w:val="both"/>
        <w:rPr>
          <w:b/>
          <w:sz w:val="24"/>
          <w:szCs w:val="24"/>
        </w:rPr>
      </w:pPr>
    </w:p>
    <w:p w14:paraId="29BA6D8A" w14:textId="77777777" w:rsidR="00A4061B" w:rsidRDefault="00A4061B" w:rsidP="00340E9A">
      <w:pPr>
        <w:ind w:right="237"/>
        <w:jc w:val="both"/>
        <w:rPr>
          <w:b/>
          <w:sz w:val="24"/>
          <w:szCs w:val="24"/>
        </w:rPr>
      </w:pPr>
    </w:p>
    <w:p w14:paraId="25D329B4" w14:textId="77777777" w:rsidR="00A4061B" w:rsidRDefault="00A4061B" w:rsidP="00340E9A">
      <w:pPr>
        <w:ind w:right="237"/>
        <w:jc w:val="both"/>
        <w:rPr>
          <w:b/>
          <w:sz w:val="24"/>
          <w:szCs w:val="24"/>
        </w:rPr>
      </w:pPr>
    </w:p>
    <w:p w14:paraId="10208A6C" w14:textId="77777777" w:rsidR="00A4061B" w:rsidRDefault="00A4061B" w:rsidP="00340E9A">
      <w:pPr>
        <w:ind w:right="237"/>
        <w:jc w:val="both"/>
        <w:rPr>
          <w:b/>
          <w:sz w:val="24"/>
          <w:szCs w:val="24"/>
        </w:rPr>
      </w:pPr>
    </w:p>
    <w:p w14:paraId="62085E27" w14:textId="77777777" w:rsidR="00A4061B" w:rsidRDefault="00A4061B" w:rsidP="00340E9A">
      <w:pPr>
        <w:ind w:right="237"/>
        <w:jc w:val="both"/>
        <w:rPr>
          <w:b/>
          <w:sz w:val="24"/>
          <w:szCs w:val="24"/>
        </w:rPr>
      </w:pPr>
    </w:p>
    <w:p w14:paraId="00A0065E" w14:textId="77777777" w:rsidR="00A4061B" w:rsidRDefault="00A4061B" w:rsidP="00340E9A">
      <w:pPr>
        <w:ind w:right="237"/>
        <w:jc w:val="both"/>
        <w:rPr>
          <w:b/>
          <w:sz w:val="24"/>
          <w:szCs w:val="24"/>
        </w:rPr>
      </w:pPr>
    </w:p>
    <w:p w14:paraId="07E59C87" w14:textId="77777777" w:rsidR="00A4061B" w:rsidRDefault="00A4061B" w:rsidP="00340E9A">
      <w:pPr>
        <w:ind w:right="237"/>
        <w:jc w:val="both"/>
        <w:rPr>
          <w:b/>
          <w:sz w:val="24"/>
          <w:szCs w:val="24"/>
        </w:rPr>
      </w:pPr>
    </w:p>
    <w:p w14:paraId="76CBABCE" w14:textId="77777777" w:rsidR="00A4061B" w:rsidRDefault="00A4061B" w:rsidP="00340E9A">
      <w:pPr>
        <w:ind w:right="237"/>
        <w:jc w:val="both"/>
        <w:rPr>
          <w:b/>
          <w:sz w:val="24"/>
          <w:szCs w:val="24"/>
        </w:rPr>
      </w:pPr>
    </w:p>
    <w:p w14:paraId="35A0E316" w14:textId="77777777" w:rsidR="00A4061B" w:rsidRDefault="00A4061B" w:rsidP="00340E9A">
      <w:pPr>
        <w:ind w:right="237"/>
        <w:jc w:val="both"/>
        <w:rPr>
          <w:b/>
          <w:sz w:val="24"/>
          <w:szCs w:val="24"/>
        </w:rPr>
      </w:pPr>
    </w:p>
    <w:p w14:paraId="1382FF4C" w14:textId="77777777" w:rsidR="00A4061B" w:rsidRDefault="00A4061B" w:rsidP="00340E9A">
      <w:pPr>
        <w:ind w:right="237"/>
        <w:jc w:val="both"/>
        <w:rPr>
          <w:b/>
          <w:sz w:val="24"/>
          <w:szCs w:val="24"/>
        </w:rPr>
      </w:pPr>
    </w:p>
    <w:p w14:paraId="520990A0" w14:textId="77777777" w:rsidR="00A4061B" w:rsidRDefault="00A4061B" w:rsidP="00340E9A">
      <w:pPr>
        <w:ind w:right="237"/>
        <w:jc w:val="both"/>
        <w:rPr>
          <w:b/>
          <w:sz w:val="24"/>
          <w:szCs w:val="24"/>
        </w:rPr>
      </w:pPr>
    </w:p>
    <w:p w14:paraId="58E73EB1" w14:textId="77777777" w:rsidR="00A4061B" w:rsidRDefault="00A4061B" w:rsidP="00340E9A">
      <w:pPr>
        <w:ind w:right="237"/>
        <w:jc w:val="both"/>
        <w:rPr>
          <w:b/>
          <w:sz w:val="24"/>
          <w:szCs w:val="24"/>
        </w:rPr>
      </w:pPr>
    </w:p>
    <w:p w14:paraId="6C82F6D2"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Task 3</w:t>
      </w:r>
    </w:p>
    <w:p w14:paraId="7743BA8A"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7C5841D5"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Leadership and teamwork are fundamental components of effective Policing. The College of Policing emphasises that leadership is not exclusively linked to rank, but rather the ability to influence, motivate, and guide others towards achieving a common goal while maintaining the values of fairness, respect, and accountability (College of Policing, 2023). Police officers are frequently placed in rapidly evolving, high-pressure environments that demand flexible leadership strategies and collaboration across teams and partner agencies. </w:t>
      </w:r>
    </w:p>
    <w:p w14:paraId="60E27267"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Reflecting on an incident that occurred during a night shift when I was crewed with a Special Constable with little experience in the force, we were dispatched to a high-risk domestic violence call. The report suggested that the subject was intoxicated, had assaulted his partner, and was threatening further violence to the victim and himself. Intelligence checks revealed a history of offending by the subject, including breaches of bail conditions and a marker for weapons at the address. This created immediate risks for both officers and the victim. </w:t>
      </w:r>
    </w:p>
    <w:p w14:paraId="6A4BB427"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On arrival, I assumed a leadership role despite not holding a formal supervisory rank and being in probation. I allocated tasks to my colleague, instructing him to stay with the victim and gather an initial account while I engaged the subject, who was in the kitchen, shouting and banging items around. I immediately made an assessment and made a call out for further units to attend the address. The situation escalated quickly, with the subject becoming aggressive and attempting to prevent my entry into the kitchen area. I had to make a rapid decision using the National Decision Model (NDM) framework (College Of Policing, 2013), balancing the need to safeguard the victim with the officer's safety and legal powers of entry under Section 17 of PACE. </w:t>
      </w:r>
    </w:p>
    <w:p w14:paraId="754B3B18"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With further units requested but still en route, I directed my colleague to maintain separation between the victim and subject and reassure the victim while I contained the subject. Once further units arrived, I coordinated with them to safely detain the subject, ensuring the victim was moved to a safe room while the arrest attempt took place. Utilising the use of the Method of Entry (MOE) officer, we were able to enter the kitchen, which had been barricaded by tables and chairs. </w:t>
      </w:r>
    </w:p>
    <w:p w14:paraId="6226FC61"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After the subject was removed and detained in custody, I chaired a short on-scene debriefing, delegating evidence gathering tasks and liaising with the Sexual Offences Liaison Officer (SOLO) and the Public Protection Unit (PPU), due to the offences the victim had listed. I also initiated a safeguarding plan through a MARAC (Multi-Agency Risk Assessment Conference)</w:t>
      </w:r>
      <w:r w:rsidRPr="00A4061B">
        <w:rPr>
          <w:rFonts w:asciiTheme="minorHAnsi" w:eastAsiaTheme="minorHAnsi" w:hAnsiTheme="minorHAnsi" w:cstheme="minorBidi"/>
          <w:b/>
          <w:bCs/>
          <w:color w:val="auto"/>
          <w:kern w:val="2"/>
          <w:sz w:val="24"/>
          <w:szCs w:val="24"/>
          <w:lang w:eastAsia="en-US"/>
          <w14:ligatures w14:val="standardContextual"/>
        </w:rPr>
        <w:t xml:space="preserve"> </w:t>
      </w:r>
      <w:r w:rsidRPr="00A4061B">
        <w:rPr>
          <w:rFonts w:asciiTheme="minorHAnsi" w:eastAsiaTheme="minorHAnsi" w:hAnsiTheme="minorHAnsi" w:cstheme="minorBidi"/>
          <w:color w:val="auto"/>
          <w:kern w:val="2"/>
          <w:sz w:val="24"/>
          <w:szCs w:val="24"/>
          <w:lang w:eastAsia="en-US"/>
          <w14:ligatures w14:val="standardContextual"/>
        </w:rPr>
        <w:t xml:space="preserve">referral. </w:t>
      </w:r>
    </w:p>
    <w:p w14:paraId="0CAD0E67"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During the debrief, I used the NDM and the Police Federation Reflective Practice Review Process (RRRP) (PolFed, 2024). I recorded what went well, what could be improved and what I would do differently next time. Three gaps stood out to me as being, firstly, sustaining victim-centric communication during moments of acute risk, then proactively delegating tasks early to free cognitive bandwidth, and finally capturing high-quality evidence while still modelling calm leadership for my less experienced colleague. </w:t>
      </w:r>
    </w:p>
    <w:p w14:paraId="660E2DE1"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To address these gaps, I set SMART objectives (Bell, 2025). The specific being that I will embed a one-minute ‘victim check-in’ at natural tactical pauses, confirming safety, needs and the next steps. The measurable being that I will document the check in my pocket notebook and on the domestic abuse risk assessment app, aiming for high compliance across this app. Achievable, being that I will practice the script in briefing and role-play scenarios where time allows. The relevant being to periodically check the Code of Ethics and force priorities on vulnerabilities, to keep it at the forefront of my mind when attending calls. Finally, I will take time to reflect on practices and situations I have dealt with.</w:t>
      </w:r>
    </w:p>
    <w:p w14:paraId="4902EDE0"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For debriefs, I will attempt to document what feedback has arisen and work towards improving this. For evidence quality, I will review body-worn clips of high-risk incidents I have attended. I will seek peer feedback on this. </w:t>
      </w:r>
    </w:p>
    <w:p w14:paraId="106C7BC0"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Finally, I will broaden perspective by shadowing a SOLO officer and a MARAC chair to capture and understand what happens after referrals. I will note down any learning points so I can take this when attending incidents. </w:t>
      </w:r>
    </w:p>
    <w:p w14:paraId="2CD43245"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The incident required me to lead dynamically, initially assertive in taking control of the scene, then adopting a supportive style with the victim and a coaching role with the Special Constable. This variability provided fertile ground for reflection on my leadership flexibility. </w:t>
      </w:r>
    </w:p>
    <w:p w14:paraId="63993969"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My leadership style during this incident can be primarily described as situational leadership (Ramakanth, 1988). I adapted my approach depending on the needs of the moment, the presented risks and the capability of my colleague. At the point of first contact with the subject, an authoritative style was necessary. I gave clear, direct instructions and asserted lawful authority in line with officer safety considerations. This was consistent with Lewin's (1939) autocratic leadership model, which can be effective in crises requiring rapid compliance. </w:t>
      </w:r>
    </w:p>
    <w:p w14:paraId="083C61C4"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An additional factor that shaped the effectiveness of my leadership during this incident was communication. Policing incidents are often chaotic, with multiple voices competing for attention, and clarity of language becomes critical. I deliberately used short, directive commands when addressing the subject and my colleague to reduce ambiguity and maintain control. However, when speaking to the victim, I adjusted my tone, slowed my pace and used open questions to encourage disclosure. </w:t>
      </w:r>
    </w:p>
    <w:p w14:paraId="0F7F4FE8"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With the victim, however, I adopted a servant leadership approach (Greenleaf, 2002). This meant prioritising her welfare, listening empathetically, and ensuring she felt supported. Research on trauma-informed Policing highlights that victims of domestic abuse respond best when officers demonstrate compassion and patience (Birch, 2024). </w:t>
      </w:r>
    </w:p>
    <w:p w14:paraId="2229377F"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When supporting the Special Constable, I used elements of transformational leadership (Bass and Riggio, 2006), particularly by explaining my reasoning, encouraging reflection and reinforcing confidence. Kouzes and Posner's (2017) framework suggests that leaders should “model the way” and “enable others to act”. By narrating my decision-making process aloud, I demonstrated leadership in practice while empowering my colleague to learn. </w:t>
      </w:r>
    </w:p>
    <w:p w14:paraId="2242D02A"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Critically, while my style was flexible, I acknowledged moments where stress could have narrowed my focus. For example, my prioritisation of containing the subject initially limited my attention to the victim’s emotional state until my colleague intervened. Goleman's (1995) model of emotional intelligence suggests that effective leaders balance self-regulation, empathy and social skills even under pressure. This highlighted a developmental need to consciously sustain awareness of all present, not just immediate threats. </w:t>
      </w:r>
    </w:p>
    <w:p w14:paraId="7838AA9B"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Overall, my leadership style was a blend of directive authority, supportive empathy, and coaching. This flexibility was largely effective, though future practice could benefit from greater anticipatory delegation and maintaining broader situational awareness. </w:t>
      </w:r>
    </w:p>
    <w:p w14:paraId="30F5E3DC"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Policing requires diverse leadership strategies depending on the context. Adair and Adair's (1973) action-centred leadership model highlights the balance between achieving the task, managing the team, and supporting individuals. This incident required all three for achieving a safe arrest (task), ensuring officer coordination (team) and safeguarding the victim (individual).</w:t>
      </w:r>
    </w:p>
    <w:p w14:paraId="643349F5"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In high-risk incidents, a command control strategy is often necessary at the outset. The unpredictability of subjects, potential for weapons, and urgency of protecting life and limb demand decisive action. The College of Policing (2013) notes that clarity of command reduces ambiguity and improves officer safety. This was evident when I gave short, directive commands to my colleague and the subject. </w:t>
      </w:r>
    </w:p>
    <w:p w14:paraId="1EA93072"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However, once the immediate risk subsided, the strategy had to shift. A collaborative approach became essential, involving communication with further units, PPU and the SOLO officer, and social services. Effective leadership in Policing is not just about directing subordinates but about integrating contributions from multiple agencies (Loader and Mulcahy, 2003). I had to liaise quickly and effectively, ensuring all agencies had accurate information for safeguarding. </w:t>
      </w:r>
    </w:p>
    <w:p w14:paraId="5BB4433B"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This highlights the importance of adaptive leadership (Heifetz, Grashow and Linsky, 2025), where leaders adjust style in response to complex challenges rather than applying rigid approaches. For example, while authoritarian leadership secured immediate compliance, it would have been counterproductive when building trust with the victim. </w:t>
      </w:r>
    </w:p>
    <w:p w14:paraId="2D8402A8"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This incident reinforced that effective Police leadership requires transitioning between styles seamlessly, guided by the NDM and ethical principles. </w:t>
      </w:r>
    </w:p>
    <w:p w14:paraId="3C66A0CD"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Reflecting on this incident, I recognise that my leadership style has developed significantly. Initially, my approach leaned towards task-focused command, influenced by officer safety priorities. Over time, I have integrated a more balanced style, combining authority with empathy and inclusivity.</w:t>
      </w:r>
    </w:p>
    <w:p w14:paraId="4833B409"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One area of growth has been my ability to anticipate the emotional needs of colleagues and victims simultaneously. Feedback from the Special Constable suggested that my willingness to explain decisions enhanced his confidence. Since then, I have consciously adopted a coaching leadership style when working with less experienced officers, aligning with the National Policing Culture (College of Policing, 2024b) emphasis on developing others. </w:t>
      </w:r>
    </w:p>
    <w:p w14:paraId="028E95C4"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I have also refined my use of reflective practice, particularly through the RRRP (PolFed, 2024). Reviewing the incident with supervisors and peers helped me identify blind spots, such as initially under-prioritising the victim’s emotional state. This reflection encourages me to embed Goleman’s (1995) emotional intelligence framework into daily practice, consciously checking my awareness of others during incidents. </w:t>
      </w:r>
    </w:p>
    <w:p w14:paraId="3314212C"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Another key change has been embracing values-based leadership. The code of ethics (College of Policing, 2024a) underlines fairness, respect, integrity and accountability. By consciously aligning my leadership decisions with these principles, I have built greater legitimacy and trust with both colleagues and the public.</w:t>
      </w:r>
    </w:p>
    <w:p w14:paraId="26496BD5"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Finally, I have learned the importance of flexibility across contexts. For example, in a subsequent missing person search, I used a more democratic leadership approach, encouraging ideas from colleagues and sharing decision-making responsibilities. This contrasted with the more directive strategy required in the domestic violence incident, showing adaptability to operational demands (Curator, 2025).</w:t>
      </w:r>
    </w:p>
    <w:p w14:paraId="69BA827F"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My leadership development reflects a shift from primarily task-driven to holistically adaptive, balancing authority with empathy and immediate safety with long-term trust and learning.</w:t>
      </w:r>
    </w:p>
    <w:p w14:paraId="332D4437"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By critically evaluating my leadership during this high-risk domestic violence incident, highlighting the importance of flexibility, adaptability and reflection, I believe I can shape into a more reliable Police officer for my colleagues and the public. My leadership style combined directive authority, servant leadership, and transformational elements, enabling me to address immediate risks, safeguard the victim and support the Special Constable colleague. </w:t>
      </w:r>
    </w:p>
    <w:p w14:paraId="6A9EB20B"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The analysis demonstrated that leadership in Policing is not one-dimensional but situational, requiring transition between strategies depending on the operational context. Drawing on models such as situational leadership, transformational leadership and emotional intelligence, I showed how theory can illuminate real-life challenges. </w:t>
      </w:r>
    </w:p>
    <w:p w14:paraId="65213572"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Critically, the incident revealed both strengths and areas for improvement. While I effectively ensured safety and containment, my initial focus on the subject limited my awareness of the victim’s emotional needs. Through reflective practice, I have since developed greater balance, embedding empathy and coaching into my leadership style.</w:t>
      </w:r>
    </w:p>
    <w:p w14:paraId="460C545E"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Ultimately, effective Police leadership demands not only decisiveness under pressure but also the capacity to inspire, support and adapt. By continually reflecting and aligning practice with ethical standards, I aim to contribute to a Policing culture that is both operationally effective and socially sincere. </w:t>
      </w:r>
    </w:p>
    <w:p w14:paraId="620D80F3"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3B18CC36"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Work count:</w:t>
      </w:r>
    </w:p>
    <w:p w14:paraId="415EF69A"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1810</w:t>
      </w:r>
    </w:p>
    <w:p w14:paraId="73275A9E"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47CC5616"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b/>
          <w:bCs/>
          <w:color w:val="auto"/>
          <w:kern w:val="2"/>
          <w:sz w:val="24"/>
          <w:szCs w:val="24"/>
          <w:lang w:eastAsia="en-US"/>
          <w14:ligatures w14:val="standardContextual"/>
        </w:rPr>
      </w:pPr>
      <w:r w:rsidRPr="00A4061B">
        <w:rPr>
          <w:rFonts w:asciiTheme="minorHAnsi" w:eastAsiaTheme="minorHAnsi" w:hAnsiTheme="minorHAnsi" w:cstheme="minorBidi"/>
          <w:b/>
          <w:bCs/>
          <w:color w:val="auto"/>
          <w:kern w:val="2"/>
          <w:sz w:val="24"/>
          <w:szCs w:val="24"/>
          <w:lang w:eastAsia="en-US"/>
          <w14:ligatures w14:val="standardContextual"/>
        </w:rPr>
        <w:t>Reference list</w:t>
      </w:r>
    </w:p>
    <w:p w14:paraId="050F590C"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Adair, J. and Adair, J.E. (1973). </w:t>
      </w:r>
      <w:r w:rsidRPr="00A4061B">
        <w:rPr>
          <w:rFonts w:asciiTheme="minorHAnsi" w:eastAsiaTheme="minorHAnsi" w:hAnsiTheme="minorHAnsi" w:cstheme="minorBidi"/>
          <w:i/>
          <w:iCs/>
          <w:color w:val="auto"/>
          <w:kern w:val="2"/>
          <w:sz w:val="24"/>
          <w:szCs w:val="24"/>
          <w:lang w:eastAsia="en-US"/>
          <w14:ligatures w14:val="standardContextual"/>
        </w:rPr>
        <w:t>Action-centred Leadership</w:t>
      </w:r>
      <w:r w:rsidRPr="00A4061B">
        <w:rPr>
          <w:rFonts w:asciiTheme="minorHAnsi" w:eastAsiaTheme="minorHAnsi" w:hAnsiTheme="minorHAnsi" w:cstheme="minorBidi"/>
          <w:color w:val="auto"/>
          <w:kern w:val="2"/>
          <w:sz w:val="24"/>
          <w:szCs w:val="24"/>
          <w:lang w:eastAsia="en-US"/>
          <w14:ligatures w14:val="standardContextual"/>
        </w:rPr>
        <w:t xml:space="preserve">. [online] </w:t>
      </w:r>
      <w:r w:rsidRPr="00A4061B">
        <w:rPr>
          <w:rFonts w:asciiTheme="minorHAnsi" w:eastAsiaTheme="minorHAnsi" w:hAnsiTheme="minorHAnsi" w:cstheme="minorBidi"/>
          <w:i/>
          <w:iCs/>
          <w:color w:val="auto"/>
          <w:kern w:val="2"/>
          <w:sz w:val="24"/>
          <w:szCs w:val="24"/>
          <w:lang w:eastAsia="en-US"/>
          <w14:ligatures w14:val="standardContextual"/>
        </w:rPr>
        <w:t>Google Books</w:t>
      </w:r>
      <w:r w:rsidRPr="00A4061B">
        <w:rPr>
          <w:rFonts w:asciiTheme="minorHAnsi" w:eastAsiaTheme="minorHAnsi" w:hAnsiTheme="minorHAnsi" w:cstheme="minorBidi"/>
          <w:color w:val="auto"/>
          <w:kern w:val="2"/>
          <w:sz w:val="24"/>
          <w:szCs w:val="24"/>
          <w:lang w:eastAsia="en-US"/>
          <w14:ligatures w14:val="standardContextual"/>
        </w:rPr>
        <w:t>. McGraw-Hill. Available at: https://books.google.co.uk/books/about/Action_centred_leadership.html?id=z-EJAQAAMAAJ&amp;redir_esc=y.</w:t>
      </w:r>
    </w:p>
    <w:p w14:paraId="38D7C6AD"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Bass, B.M. and Riggio, R.E. (2006). </w:t>
      </w:r>
      <w:r w:rsidRPr="00A4061B">
        <w:rPr>
          <w:rFonts w:asciiTheme="minorHAnsi" w:eastAsiaTheme="minorHAnsi" w:hAnsiTheme="minorHAnsi" w:cstheme="minorBidi"/>
          <w:i/>
          <w:iCs/>
          <w:color w:val="auto"/>
          <w:kern w:val="2"/>
          <w:sz w:val="24"/>
          <w:szCs w:val="24"/>
          <w:lang w:eastAsia="en-US"/>
          <w14:ligatures w14:val="standardContextual"/>
        </w:rPr>
        <w:t>Transformational Leadership</w:t>
      </w:r>
      <w:r w:rsidRPr="00A4061B">
        <w:rPr>
          <w:rFonts w:asciiTheme="minorHAnsi" w:eastAsiaTheme="minorHAnsi" w:hAnsiTheme="minorHAnsi" w:cstheme="minorBidi"/>
          <w:color w:val="auto"/>
          <w:kern w:val="2"/>
          <w:sz w:val="24"/>
          <w:szCs w:val="24"/>
          <w:lang w:eastAsia="en-US"/>
          <w14:ligatures w14:val="standardContextual"/>
        </w:rPr>
        <w:t>. 2nd ed. [online] New York: Psychology Press. doi:https://doi.org/10.4324/9781410617095.</w:t>
      </w:r>
    </w:p>
    <w:p w14:paraId="48ED9FDB"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Bell, S. (2025). </w:t>
      </w:r>
      <w:r w:rsidRPr="00A4061B">
        <w:rPr>
          <w:rFonts w:asciiTheme="minorHAnsi" w:eastAsiaTheme="minorHAnsi" w:hAnsiTheme="minorHAnsi" w:cstheme="minorBidi"/>
          <w:i/>
          <w:iCs/>
          <w:color w:val="auto"/>
          <w:kern w:val="2"/>
          <w:sz w:val="24"/>
          <w:szCs w:val="24"/>
          <w:lang w:eastAsia="en-US"/>
          <w14:ligatures w14:val="standardContextual"/>
        </w:rPr>
        <w:t>SMART Goals</w:t>
      </w:r>
      <w:r w:rsidRPr="00A4061B">
        <w:rPr>
          <w:rFonts w:asciiTheme="minorHAnsi" w:eastAsiaTheme="minorHAnsi" w:hAnsiTheme="minorHAnsi" w:cstheme="minorBidi"/>
          <w:color w:val="auto"/>
          <w:kern w:val="2"/>
          <w:sz w:val="24"/>
          <w:szCs w:val="24"/>
          <w:lang w:eastAsia="en-US"/>
          <w14:ligatures w14:val="standardContextual"/>
        </w:rPr>
        <w:t>. [online] Mind Tools. Available at: https://www.mindtools.com/a4wo118/smart-goals [Accessed 11 Sep. 2025].</w:t>
      </w:r>
    </w:p>
    <w:p w14:paraId="5F1A798F"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Birch, P. (2024). Trauma-Informed Policing: Enhancing Law Enforcement Practices through Empathy and Sensitivity. </w:t>
      </w:r>
      <w:r w:rsidRPr="00A4061B">
        <w:rPr>
          <w:rFonts w:asciiTheme="minorHAnsi" w:eastAsiaTheme="minorHAnsi" w:hAnsiTheme="minorHAnsi" w:cstheme="minorBidi"/>
          <w:i/>
          <w:iCs/>
          <w:color w:val="auto"/>
          <w:kern w:val="2"/>
          <w:sz w:val="24"/>
          <w:szCs w:val="24"/>
          <w:lang w:eastAsia="en-US"/>
          <w14:ligatures w14:val="standardContextual"/>
        </w:rPr>
        <w:t>Abuse: An International Impact Journal</w:t>
      </w:r>
      <w:r w:rsidRPr="00A4061B">
        <w:rPr>
          <w:rFonts w:asciiTheme="minorHAnsi" w:eastAsiaTheme="minorHAnsi" w:hAnsiTheme="minorHAnsi" w:cstheme="minorBidi"/>
          <w:color w:val="auto"/>
          <w:kern w:val="2"/>
          <w:sz w:val="24"/>
          <w:szCs w:val="24"/>
          <w:lang w:eastAsia="en-US"/>
          <w14:ligatures w14:val="standardContextual"/>
        </w:rPr>
        <w:t>, [online] 5(2), pp.1–21. doi:https://doi.org/10.37576/abuse.2024.058.</w:t>
      </w:r>
    </w:p>
    <w:p w14:paraId="15B65D76"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College Of Policing (2013). </w:t>
      </w:r>
      <w:r w:rsidRPr="00A4061B">
        <w:rPr>
          <w:rFonts w:asciiTheme="minorHAnsi" w:eastAsiaTheme="minorHAnsi" w:hAnsiTheme="minorHAnsi" w:cstheme="minorBidi"/>
          <w:i/>
          <w:iCs/>
          <w:color w:val="auto"/>
          <w:kern w:val="2"/>
          <w:sz w:val="24"/>
          <w:szCs w:val="24"/>
          <w:lang w:eastAsia="en-US"/>
          <w14:ligatures w14:val="standardContextual"/>
        </w:rPr>
        <w:t>National Decision Model</w:t>
      </w:r>
      <w:r w:rsidRPr="00A4061B">
        <w:rPr>
          <w:rFonts w:asciiTheme="minorHAnsi" w:eastAsiaTheme="minorHAnsi" w:hAnsiTheme="minorHAnsi" w:cstheme="minorBidi"/>
          <w:color w:val="auto"/>
          <w:kern w:val="2"/>
          <w:sz w:val="24"/>
          <w:szCs w:val="24"/>
          <w:lang w:eastAsia="en-US"/>
          <w14:ligatures w14:val="standardContextual"/>
        </w:rPr>
        <w:t>. [online] College of Policing . Available at: https://www.college.police.uk/app/national-decision-model/national-decision-model [Accessed 11 Sep. 2025].</w:t>
      </w:r>
    </w:p>
    <w:p w14:paraId="102C2AAC"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College of Policing (2013). </w:t>
      </w:r>
      <w:r w:rsidRPr="00A4061B">
        <w:rPr>
          <w:rFonts w:asciiTheme="minorHAnsi" w:eastAsiaTheme="minorHAnsi" w:hAnsiTheme="minorHAnsi" w:cstheme="minorBidi"/>
          <w:i/>
          <w:iCs/>
          <w:color w:val="auto"/>
          <w:kern w:val="2"/>
          <w:sz w:val="24"/>
          <w:szCs w:val="24"/>
          <w:lang w:eastAsia="en-US"/>
          <w14:ligatures w14:val="standardContextual"/>
        </w:rPr>
        <w:t>Command, control and coordination</w:t>
      </w:r>
      <w:r w:rsidRPr="00A4061B">
        <w:rPr>
          <w:rFonts w:asciiTheme="minorHAnsi" w:eastAsiaTheme="minorHAnsi" w:hAnsiTheme="minorHAnsi" w:cstheme="minorBidi"/>
          <w:color w:val="auto"/>
          <w:kern w:val="2"/>
          <w:sz w:val="24"/>
          <w:szCs w:val="24"/>
          <w:lang w:eastAsia="en-US"/>
          <w14:ligatures w14:val="standardContextual"/>
        </w:rPr>
        <w:t>. [online] College of Policing. Available at: https://www.college.police.uk/app/civil-emergencies/civil-contingencies/command-control-and-coordination [Accessed 11 Sep. 2025].</w:t>
      </w:r>
    </w:p>
    <w:p w14:paraId="096DC1CF"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College of Policing (2023). </w:t>
      </w:r>
      <w:r w:rsidRPr="00A4061B">
        <w:rPr>
          <w:rFonts w:asciiTheme="minorHAnsi" w:eastAsiaTheme="minorHAnsi" w:hAnsiTheme="minorHAnsi" w:cstheme="minorBidi"/>
          <w:i/>
          <w:iCs/>
          <w:color w:val="auto"/>
          <w:kern w:val="2"/>
          <w:sz w:val="24"/>
          <w:szCs w:val="24"/>
          <w:lang w:eastAsia="en-US"/>
          <w14:ligatures w14:val="standardContextual"/>
        </w:rPr>
        <w:t>Leadership standards</w:t>
      </w:r>
      <w:r w:rsidRPr="00A4061B">
        <w:rPr>
          <w:rFonts w:asciiTheme="minorHAnsi" w:eastAsiaTheme="minorHAnsi" w:hAnsiTheme="minorHAnsi" w:cstheme="minorBidi"/>
          <w:color w:val="auto"/>
          <w:kern w:val="2"/>
          <w:sz w:val="24"/>
          <w:szCs w:val="24"/>
          <w:lang w:eastAsia="en-US"/>
          <w14:ligatures w14:val="standardContextual"/>
        </w:rPr>
        <w:t>. [online] College of Policing. Available at: https://www.college.police.uk/career-learning/leadership/leadership-standards [Accessed 11 Sep. 2025].</w:t>
      </w:r>
    </w:p>
    <w:p w14:paraId="52B0D3F3"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College of Policing (2024a). </w:t>
      </w:r>
      <w:r w:rsidRPr="00A4061B">
        <w:rPr>
          <w:rFonts w:asciiTheme="minorHAnsi" w:eastAsiaTheme="minorHAnsi" w:hAnsiTheme="minorHAnsi" w:cstheme="minorBidi"/>
          <w:i/>
          <w:iCs/>
          <w:color w:val="auto"/>
          <w:kern w:val="2"/>
          <w:sz w:val="24"/>
          <w:szCs w:val="24"/>
          <w:lang w:eastAsia="en-US"/>
          <w14:ligatures w14:val="standardContextual"/>
        </w:rPr>
        <w:t>Code of Ethics</w:t>
      </w:r>
      <w:r w:rsidRPr="00A4061B">
        <w:rPr>
          <w:rFonts w:asciiTheme="minorHAnsi" w:eastAsiaTheme="minorHAnsi" w:hAnsiTheme="minorHAnsi" w:cstheme="minorBidi"/>
          <w:color w:val="auto"/>
          <w:kern w:val="2"/>
          <w:sz w:val="24"/>
          <w:szCs w:val="24"/>
          <w:lang w:eastAsia="en-US"/>
          <w14:ligatures w14:val="standardContextual"/>
        </w:rPr>
        <w:t>. [online] College of Policing. Available at: https://www.college.police.uk/ethics/code-of-ethics [Accessed 11 Sep. 2025].</w:t>
      </w:r>
    </w:p>
    <w:p w14:paraId="64C0027E"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College of Policing (2024b). </w:t>
      </w:r>
      <w:r w:rsidRPr="00A4061B">
        <w:rPr>
          <w:rFonts w:asciiTheme="minorHAnsi" w:eastAsiaTheme="minorHAnsi" w:hAnsiTheme="minorHAnsi" w:cstheme="minorBidi"/>
          <w:i/>
          <w:iCs/>
          <w:color w:val="auto"/>
          <w:kern w:val="2"/>
          <w:sz w:val="24"/>
          <w:szCs w:val="24"/>
          <w:lang w:eastAsia="en-US"/>
          <w14:ligatures w14:val="standardContextual"/>
        </w:rPr>
        <w:t>National policing culture and inclusion strategy 2025 to 2030 | College of Policing</w:t>
      </w:r>
      <w:r w:rsidRPr="00A4061B">
        <w:rPr>
          <w:rFonts w:asciiTheme="minorHAnsi" w:eastAsiaTheme="minorHAnsi" w:hAnsiTheme="minorHAnsi" w:cstheme="minorBidi"/>
          <w:color w:val="auto"/>
          <w:kern w:val="2"/>
          <w:sz w:val="24"/>
          <w:szCs w:val="24"/>
          <w:lang w:eastAsia="en-US"/>
          <w14:ligatures w14:val="standardContextual"/>
        </w:rPr>
        <w:t>. [online] College of Policing. Available at: https://www.college.police.uk/support-forces/diversity-and-inclusion/culture-and-inclusion-strategy [Accessed 11 Sep. 2025].</w:t>
      </w:r>
    </w:p>
    <w:p w14:paraId="352C8739"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Curator (2025). </w:t>
      </w:r>
      <w:r w:rsidRPr="00A4061B">
        <w:rPr>
          <w:rFonts w:asciiTheme="minorHAnsi" w:eastAsiaTheme="minorHAnsi" w:hAnsiTheme="minorHAnsi" w:cstheme="minorBidi"/>
          <w:i/>
          <w:iCs/>
          <w:color w:val="auto"/>
          <w:kern w:val="2"/>
          <w:sz w:val="24"/>
          <w:szCs w:val="24"/>
          <w:lang w:eastAsia="en-US"/>
          <w14:ligatures w14:val="standardContextual"/>
        </w:rPr>
        <w:t>Democratic (Participative) Leadership</w:t>
      </w:r>
      <w:r w:rsidRPr="00A4061B">
        <w:rPr>
          <w:rFonts w:asciiTheme="minorHAnsi" w:eastAsiaTheme="minorHAnsi" w:hAnsiTheme="minorHAnsi" w:cstheme="minorBidi"/>
          <w:color w:val="auto"/>
          <w:kern w:val="2"/>
          <w:sz w:val="24"/>
          <w:szCs w:val="24"/>
          <w:lang w:eastAsia="en-US"/>
          <w14:ligatures w14:val="standardContextual"/>
        </w:rPr>
        <w:t>. [online] Leadership Story Bank . Available at: https://www.leadershipstorybank.com/democratic-participative-leadership/ [Accessed 11 Sep. 2025].</w:t>
      </w:r>
    </w:p>
    <w:p w14:paraId="084C5B52"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Goleman, D. (1995). </w:t>
      </w:r>
      <w:r w:rsidRPr="00A4061B">
        <w:rPr>
          <w:rFonts w:asciiTheme="minorHAnsi" w:eastAsiaTheme="minorHAnsi" w:hAnsiTheme="minorHAnsi" w:cstheme="minorBidi"/>
          <w:i/>
          <w:iCs/>
          <w:color w:val="auto"/>
          <w:kern w:val="2"/>
          <w:sz w:val="24"/>
          <w:szCs w:val="24"/>
          <w:lang w:eastAsia="en-US"/>
          <w14:ligatures w14:val="standardContextual"/>
        </w:rPr>
        <w:t>Emotional Intelligence</w:t>
      </w:r>
      <w:r w:rsidRPr="00A4061B">
        <w:rPr>
          <w:rFonts w:asciiTheme="minorHAnsi" w:eastAsiaTheme="minorHAnsi" w:hAnsiTheme="minorHAnsi" w:cstheme="minorBidi"/>
          <w:color w:val="auto"/>
          <w:kern w:val="2"/>
          <w:sz w:val="24"/>
          <w:szCs w:val="24"/>
          <w:lang w:eastAsia="en-US"/>
          <w14:ligatures w14:val="standardContextual"/>
        </w:rPr>
        <w:t xml:space="preserve">. [online] </w:t>
      </w:r>
      <w:r w:rsidRPr="00A4061B">
        <w:rPr>
          <w:rFonts w:asciiTheme="minorHAnsi" w:eastAsiaTheme="minorHAnsi" w:hAnsiTheme="minorHAnsi" w:cstheme="minorBidi"/>
          <w:i/>
          <w:iCs/>
          <w:color w:val="auto"/>
          <w:kern w:val="2"/>
          <w:sz w:val="24"/>
          <w:szCs w:val="24"/>
          <w:lang w:eastAsia="en-US"/>
          <w14:ligatures w14:val="standardContextual"/>
        </w:rPr>
        <w:t>Google Books</w:t>
      </w:r>
      <w:r w:rsidRPr="00A4061B">
        <w:rPr>
          <w:rFonts w:asciiTheme="minorHAnsi" w:eastAsiaTheme="minorHAnsi" w:hAnsiTheme="minorHAnsi" w:cstheme="minorBidi"/>
          <w:color w:val="auto"/>
          <w:kern w:val="2"/>
          <w:sz w:val="24"/>
          <w:szCs w:val="24"/>
          <w:lang w:eastAsia="en-US"/>
          <w14:ligatures w14:val="standardContextual"/>
        </w:rPr>
        <w:t>. Bantam Books. Available at: https://books.google.co.uk/books/about/Emotional_Intelligence.html?id=XP5GAAAAMAAJ&amp;redir_esc=y.</w:t>
      </w:r>
    </w:p>
    <w:p w14:paraId="74580272"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Greenleaf, R.K. (2002). </w:t>
      </w:r>
      <w:r w:rsidRPr="00A4061B">
        <w:rPr>
          <w:rFonts w:asciiTheme="minorHAnsi" w:eastAsiaTheme="minorHAnsi" w:hAnsiTheme="minorHAnsi" w:cstheme="minorBidi"/>
          <w:i/>
          <w:iCs/>
          <w:color w:val="auto"/>
          <w:kern w:val="2"/>
          <w:sz w:val="24"/>
          <w:szCs w:val="24"/>
          <w:lang w:eastAsia="en-US"/>
          <w14:ligatures w14:val="standardContextual"/>
        </w:rPr>
        <w:t>Servant Leadership: A Journey Into the Nature of Legitimate Power and Greatness</w:t>
      </w:r>
      <w:r w:rsidRPr="00A4061B">
        <w:rPr>
          <w:rFonts w:asciiTheme="minorHAnsi" w:eastAsiaTheme="minorHAnsi" w:hAnsiTheme="minorHAnsi" w:cstheme="minorBidi"/>
          <w:color w:val="auto"/>
          <w:kern w:val="2"/>
          <w:sz w:val="24"/>
          <w:szCs w:val="24"/>
          <w:lang w:eastAsia="en-US"/>
          <w14:ligatures w14:val="standardContextual"/>
        </w:rPr>
        <w:t xml:space="preserve">. [online] </w:t>
      </w:r>
      <w:r w:rsidRPr="00A4061B">
        <w:rPr>
          <w:rFonts w:asciiTheme="minorHAnsi" w:eastAsiaTheme="minorHAnsi" w:hAnsiTheme="minorHAnsi" w:cstheme="minorBidi"/>
          <w:i/>
          <w:iCs/>
          <w:color w:val="auto"/>
          <w:kern w:val="2"/>
          <w:sz w:val="24"/>
          <w:szCs w:val="24"/>
          <w:lang w:eastAsia="en-US"/>
          <w14:ligatures w14:val="standardContextual"/>
        </w:rPr>
        <w:t>Google Books</w:t>
      </w:r>
      <w:r w:rsidRPr="00A4061B">
        <w:rPr>
          <w:rFonts w:asciiTheme="minorHAnsi" w:eastAsiaTheme="minorHAnsi" w:hAnsiTheme="minorHAnsi" w:cstheme="minorBidi"/>
          <w:color w:val="auto"/>
          <w:kern w:val="2"/>
          <w:sz w:val="24"/>
          <w:szCs w:val="24"/>
          <w:lang w:eastAsia="en-US"/>
          <w14:ligatures w14:val="standardContextual"/>
        </w:rPr>
        <w:t>. Paulist Press. Available at: https://books.google.co.uk/books/about/Servant_Leadership.html?id=AfjUgMJlDK4C&amp;redir_esc=y.</w:t>
      </w:r>
    </w:p>
    <w:p w14:paraId="6F62CF50"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Heifetz, R., Grashow, A. and Linsky, M. (2025). </w:t>
      </w:r>
      <w:r w:rsidRPr="00A4061B">
        <w:rPr>
          <w:rFonts w:asciiTheme="minorHAnsi" w:eastAsiaTheme="minorHAnsi" w:hAnsiTheme="minorHAnsi" w:cstheme="minorBidi"/>
          <w:i/>
          <w:iCs/>
          <w:color w:val="auto"/>
          <w:kern w:val="2"/>
          <w:sz w:val="24"/>
          <w:szCs w:val="24"/>
          <w:lang w:eastAsia="en-US"/>
          <w14:ligatures w14:val="standardContextual"/>
        </w:rPr>
        <w:t>The Practice of Adaptive Leadership</w:t>
      </w:r>
      <w:r w:rsidRPr="00A4061B">
        <w:rPr>
          <w:rFonts w:asciiTheme="minorHAnsi" w:eastAsiaTheme="minorHAnsi" w:hAnsiTheme="minorHAnsi" w:cstheme="minorBidi"/>
          <w:color w:val="auto"/>
          <w:kern w:val="2"/>
          <w:sz w:val="24"/>
          <w:szCs w:val="24"/>
          <w:lang w:eastAsia="en-US"/>
          <w14:ligatures w14:val="standardContextual"/>
        </w:rPr>
        <w:t>. [online] Google Books. Available at: https://books.google.co.uk/books/about/The_Practice_of_Adaptive_Leadership.html?id=86OJwyvGzCoC&amp;redir_esc=y [Accessed 11 Sep. 2025].</w:t>
      </w:r>
    </w:p>
    <w:p w14:paraId="3CB832AA"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Kouzes, J.M. and Posner, B.Z. (2017). </w:t>
      </w:r>
      <w:r w:rsidRPr="00A4061B">
        <w:rPr>
          <w:rFonts w:asciiTheme="minorHAnsi" w:eastAsiaTheme="minorHAnsi" w:hAnsiTheme="minorHAnsi" w:cstheme="minorBidi"/>
          <w:i/>
          <w:iCs/>
          <w:color w:val="auto"/>
          <w:kern w:val="2"/>
          <w:sz w:val="24"/>
          <w:szCs w:val="24"/>
          <w:lang w:eastAsia="en-US"/>
          <w14:ligatures w14:val="standardContextual"/>
        </w:rPr>
        <w:t>The Leadership Challenge: How to Make Extraordinary Things Happen in Organizations</w:t>
      </w:r>
      <w:r w:rsidRPr="00A4061B">
        <w:rPr>
          <w:rFonts w:asciiTheme="minorHAnsi" w:eastAsiaTheme="minorHAnsi" w:hAnsiTheme="minorHAnsi" w:cstheme="minorBidi"/>
          <w:color w:val="auto"/>
          <w:kern w:val="2"/>
          <w:sz w:val="24"/>
          <w:szCs w:val="24"/>
          <w:lang w:eastAsia="en-US"/>
          <w14:ligatures w14:val="standardContextual"/>
        </w:rPr>
        <w:t xml:space="preserve">. [online] </w:t>
      </w:r>
      <w:r w:rsidRPr="00A4061B">
        <w:rPr>
          <w:rFonts w:asciiTheme="minorHAnsi" w:eastAsiaTheme="minorHAnsi" w:hAnsiTheme="minorHAnsi" w:cstheme="minorBidi"/>
          <w:i/>
          <w:iCs/>
          <w:color w:val="auto"/>
          <w:kern w:val="2"/>
          <w:sz w:val="24"/>
          <w:szCs w:val="24"/>
          <w:lang w:eastAsia="en-US"/>
          <w14:ligatures w14:val="standardContextual"/>
        </w:rPr>
        <w:t>Google Books</w:t>
      </w:r>
      <w:r w:rsidRPr="00A4061B">
        <w:rPr>
          <w:rFonts w:asciiTheme="minorHAnsi" w:eastAsiaTheme="minorHAnsi" w:hAnsiTheme="minorHAnsi" w:cstheme="minorBidi"/>
          <w:color w:val="auto"/>
          <w:kern w:val="2"/>
          <w:sz w:val="24"/>
          <w:szCs w:val="24"/>
          <w:lang w:eastAsia="en-US"/>
          <w14:ligatures w14:val="standardContextual"/>
        </w:rPr>
        <w:t>. John Wiley &amp; Sons. Available at: https://books.google.co.uk/books/about/The_Leadership_Challenge.html?id=u-5xDgAAQBAJ&amp;redir_esc=y.</w:t>
      </w:r>
    </w:p>
    <w:p w14:paraId="017C6E51"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Lewin, K. (1939). </w:t>
      </w:r>
      <w:r w:rsidRPr="00A4061B">
        <w:rPr>
          <w:rFonts w:asciiTheme="minorHAnsi" w:eastAsiaTheme="minorHAnsi" w:hAnsiTheme="minorHAnsi" w:cstheme="minorBidi"/>
          <w:i/>
          <w:iCs/>
          <w:color w:val="auto"/>
          <w:kern w:val="2"/>
          <w:sz w:val="24"/>
          <w:szCs w:val="24"/>
          <w:lang w:eastAsia="en-US"/>
          <w14:ligatures w14:val="standardContextual"/>
        </w:rPr>
        <w:t>Leadership Styles - Lewin’s leadership styles</w:t>
      </w:r>
      <w:r w:rsidRPr="00A4061B">
        <w:rPr>
          <w:rFonts w:asciiTheme="minorHAnsi" w:eastAsiaTheme="minorHAnsi" w:hAnsiTheme="minorHAnsi" w:cstheme="minorBidi"/>
          <w:color w:val="auto"/>
          <w:kern w:val="2"/>
          <w:sz w:val="24"/>
          <w:szCs w:val="24"/>
          <w:lang w:eastAsia="en-US"/>
          <w14:ligatures w14:val="standardContextual"/>
        </w:rPr>
        <w:t>. [online] www.leadershipsuccess.co. Available at: https://www.leadershipsuccess.co/leadership-styles/lewins-leadership-styles [Accessed 11 Sep. 2025].</w:t>
      </w:r>
    </w:p>
    <w:p w14:paraId="1DA0C2A4"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Loader, I. and Mulcahy, A. (2003). </w:t>
      </w:r>
      <w:r w:rsidRPr="00A4061B">
        <w:rPr>
          <w:rFonts w:asciiTheme="minorHAnsi" w:eastAsiaTheme="minorHAnsi" w:hAnsiTheme="minorHAnsi" w:cstheme="minorBidi"/>
          <w:i/>
          <w:iCs/>
          <w:color w:val="auto"/>
          <w:kern w:val="2"/>
          <w:sz w:val="24"/>
          <w:szCs w:val="24"/>
          <w:lang w:eastAsia="en-US"/>
          <w14:ligatures w14:val="standardContextual"/>
        </w:rPr>
        <w:t>Policing and the Condition of England: Memory, Politics and Culture</w:t>
      </w:r>
      <w:r w:rsidRPr="00A4061B">
        <w:rPr>
          <w:rFonts w:asciiTheme="minorHAnsi" w:eastAsiaTheme="minorHAnsi" w:hAnsiTheme="minorHAnsi" w:cstheme="minorBidi"/>
          <w:color w:val="auto"/>
          <w:kern w:val="2"/>
          <w:sz w:val="24"/>
          <w:szCs w:val="24"/>
          <w:lang w:eastAsia="en-US"/>
          <w14:ligatures w14:val="standardContextual"/>
        </w:rPr>
        <w:t xml:space="preserve">. [online] </w:t>
      </w:r>
      <w:r w:rsidRPr="00A4061B">
        <w:rPr>
          <w:rFonts w:asciiTheme="minorHAnsi" w:eastAsiaTheme="minorHAnsi" w:hAnsiTheme="minorHAnsi" w:cstheme="minorBidi"/>
          <w:i/>
          <w:iCs/>
          <w:color w:val="auto"/>
          <w:kern w:val="2"/>
          <w:sz w:val="24"/>
          <w:szCs w:val="24"/>
          <w:lang w:eastAsia="en-US"/>
          <w14:ligatures w14:val="standardContextual"/>
        </w:rPr>
        <w:t>Google Books</w:t>
      </w:r>
      <w:r w:rsidRPr="00A4061B">
        <w:rPr>
          <w:rFonts w:asciiTheme="minorHAnsi" w:eastAsiaTheme="minorHAnsi" w:hAnsiTheme="minorHAnsi" w:cstheme="minorBidi"/>
          <w:color w:val="auto"/>
          <w:kern w:val="2"/>
          <w:sz w:val="24"/>
          <w:szCs w:val="24"/>
          <w:lang w:eastAsia="en-US"/>
          <w14:ligatures w14:val="standardContextual"/>
        </w:rPr>
        <w:t>. Oxford University Press. Available at: https://books.google.co.uk/books/about/Policing_and_the_Condition_of_England.html?id=Uk7EJWUkTfkC&amp;redir_esc=y.</w:t>
      </w:r>
    </w:p>
    <w:p w14:paraId="3B57BD4F"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PolFed (2024). </w:t>
      </w:r>
      <w:r w:rsidRPr="00A4061B">
        <w:rPr>
          <w:rFonts w:asciiTheme="minorHAnsi" w:eastAsiaTheme="minorHAnsi" w:hAnsiTheme="minorHAnsi" w:cstheme="minorBidi"/>
          <w:i/>
          <w:iCs/>
          <w:color w:val="auto"/>
          <w:kern w:val="2"/>
          <w:sz w:val="24"/>
          <w:szCs w:val="24"/>
          <w:lang w:eastAsia="en-US"/>
          <w14:ligatures w14:val="standardContextual"/>
        </w:rPr>
        <w:t>Reflective Practice Review Process (RPRP)</w:t>
      </w:r>
      <w:r w:rsidRPr="00A4061B">
        <w:rPr>
          <w:rFonts w:asciiTheme="minorHAnsi" w:eastAsiaTheme="minorHAnsi" w:hAnsiTheme="minorHAnsi" w:cstheme="minorBidi"/>
          <w:color w:val="auto"/>
          <w:kern w:val="2"/>
          <w:sz w:val="24"/>
          <w:szCs w:val="24"/>
          <w:lang w:eastAsia="en-US"/>
          <w14:ligatures w14:val="standardContextual"/>
        </w:rPr>
        <w:t>. [online] Polfed.org. Available at: https://www.polfed.org/westmids/our-work/conduct-and-performance/complaints-and-misconduct/police-complaints-and-misconduct-regulations-2020-schedule-3-of-police-reform-act-2002/reflective-practice-review-process-rprp/ [Accessed 11 Sep. 2025].</w:t>
      </w:r>
    </w:p>
    <w:p w14:paraId="300659BA"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A4061B">
        <w:rPr>
          <w:rFonts w:asciiTheme="minorHAnsi" w:eastAsiaTheme="minorHAnsi" w:hAnsiTheme="minorHAnsi" w:cstheme="minorBidi"/>
          <w:color w:val="auto"/>
          <w:kern w:val="2"/>
          <w:sz w:val="24"/>
          <w:szCs w:val="24"/>
          <w:lang w:eastAsia="en-US"/>
          <w14:ligatures w14:val="standardContextual"/>
        </w:rPr>
        <w:t xml:space="preserve">Ramakanth, J. (1988). On the Situational Leadership Theory of Hersey and Blanchard. </w:t>
      </w:r>
      <w:r w:rsidRPr="00A4061B">
        <w:rPr>
          <w:rFonts w:asciiTheme="minorHAnsi" w:eastAsiaTheme="minorHAnsi" w:hAnsiTheme="minorHAnsi" w:cstheme="minorBidi"/>
          <w:i/>
          <w:iCs/>
          <w:color w:val="auto"/>
          <w:kern w:val="2"/>
          <w:sz w:val="24"/>
          <w:szCs w:val="24"/>
          <w:lang w:eastAsia="en-US"/>
          <w14:ligatures w14:val="standardContextual"/>
        </w:rPr>
        <w:t>Indian Journal of Industrial Relations</w:t>
      </w:r>
      <w:r w:rsidRPr="00A4061B">
        <w:rPr>
          <w:rFonts w:asciiTheme="minorHAnsi" w:eastAsiaTheme="minorHAnsi" w:hAnsiTheme="minorHAnsi" w:cstheme="minorBidi"/>
          <w:color w:val="auto"/>
          <w:kern w:val="2"/>
          <w:sz w:val="24"/>
          <w:szCs w:val="24"/>
          <w:lang w:eastAsia="en-US"/>
          <w14:ligatures w14:val="standardContextual"/>
        </w:rPr>
        <w:t>, [online] 24(1), pp.1–16. Available at: https://www.jstor.org/stable/27767021 [Accessed 11 Sep. 2025].</w:t>
      </w:r>
    </w:p>
    <w:p w14:paraId="7EAD0471"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4E905504"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121A5EEF" w14:textId="77777777" w:rsidR="00A4061B" w:rsidRPr="00A4061B" w:rsidRDefault="00A4061B" w:rsidP="00A4061B">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1C6B1CEC" w14:textId="77777777" w:rsidR="00A4061B" w:rsidRPr="00025650" w:rsidRDefault="00A4061B"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6A472568" w14:textId="77777777" w:rsidR="00A4061B" w:rsidRDefault="00A4061B" w:rsidP="00340E9A">
      <w:pPr>
        <w:ind w:right="237"/>
      </w:pPr>
    </w:p>
    <w:p w14:paraId="45BA64E6" w14:textId="77777777" w:rsidR="00A4061B" w:rsidRDefault="00A4061B" w:rsidP="00340E9A">
      <w:pPr>
        <w:ind w:right="237"/>
      </w:pPr>
    </w:p>
    <w:p w14:paraId="7AB52BE2" w14:textId="77777777" w:rsidR="00A4061B" w:rsidRDefault="00A4061B" w:rsidP="00340E9A">
      <w:pPr>
        <w:ind w:right="237"/>
      </w:pPr>
    </w:p>
    <w:p w14:paraId="1D1116AC" w14:textId="77777777" w:rsidR="00A4061B" w:rsidRDefault="00A4061B" w:rsidP="00340E9A">
      <w:pPr>
        <w:ind w:right="237"/>
      </w:pPr>
    </w:p>
    <w:p w14:paraId="07488FDD" w14:textId="77777777" w:rsidR="00A4061B" w:rsidRDefault="00A4061B" w:rsidP="00340E9A">
      <w:pPr>
        <w:ind w:right="237"/>
      </w:pPr>
    </w:p>
    <w:p w14:paraId="415AAA48" w14:textId="77777777" w:rsidR="00A4061B" w:rsidRDefault="00A4061B" w:rsidP="00340E9A">
      <w:pPr>
        <w:ind w:right="237"/>
      </w:pPr>
    </w:p>
    <w:p w14:paraId="0950E8F6" w14:textId="77777777" w:rsidR="00A4061B" w:rsidRDefault="00A4061B" w:rsidP="00340E9A">
      <w:pPr>
        <w:ind w:right="237"/>
      </w:pPr>
    </w:p>
    <w:p w14:paraId="7B48890B" w14:textId="77777777" w:rsidR="00A4061B" w:rsidRDefault="00A4061B" w:rsidP="00340E9A">
      <w:pPr>
        <w:ind w:right="237"/>
      </w:pPr>
    </w:p>
    <w:p w14:paraId="2AA51456" w14:textId="77777777" w:rsidR="00A4061B" w:rsidRDefault="00A4061B" w:rsidP="00340E9A">
      <w:pPr>
        <w:ind w:right="237"/>
      </w:pPr>
    </w:p>
    <w:p w14:paraId="0D31704C" w14:textId="77777777" w:rsidR="00A4061B" w:rsidRDefault="00A4061B" w:rsidP="00340E9A">
      <w:pPr>
        <w:ind w:right="237"/>
      </w:pPr>
    </w:p>
    <w:p w14:paraId="6FC45F4B" w14:textId="77777777" w:rsidR="00A4061B" w:rsidRDefault="00A4061B" w:rsidP="00340E9A">
      <w:pPr>
        <w:ind w:right="237"/>
      </w:pPr>
    </w:p>
    <w:p w14:paraId="27127BB3" w14:textId="77777777" w:rsidR="00A4061B" w:rsidRDefault="00A4061B" w:rsidP="00340E9A">
      <w:pPr>
        <w:ind w:right="237"/>
      </w:pPr>
    </w:p>
    <w:p w14:paraId="6E0A8386" w14:textId="77777777" w:rsidR="00A4061B" w:rsidRDefault="00A4061B" w:rsidP="00340E9A">
      <w:pPr>
        <w:ind w:right="237"/>
      </w:pPr>
    </w:p>
    <w:p w14:paraId="432BC568" w14:textId="77777777" w:rsidR="00A4061B" w:rsidRDefault="00A4061B" w:rsidP="00340E9A">
      <w:pPr>
        <w:ind w:right="237"/>
      </w:pPr>
    </w:p>
    <w:p w14:paraId="34885388" w14:textId="77777777" w:rsidR="00A4061B" w:rsidRDefault="00A4061B" w:rsidP="00340E9A">
      <w:pPr>
        <w:ind w:right="237"/>
      </w:pPr>
    </w:p>
    <w:p w14:paraId="347D5C1B" w14:textId="77777777" w:rsidR="00A4061B" w:rsidRDefault="00A4061B" w:rsidP="00340E9A">
      <w:pPr>
        <w:ind w:right="237"/>
      </w:pPr>
    </w:p>
    <w:p w14:paraId="59C29D6C" w14:textId="77777777" w:rsidR="00A4061B" w:rsidRDefault="00A4061B" w:rsidP="00340E9A">
      <w:pPr>
        <w:ind w:right="237"/>
      </w:pPr>
    </w:p>
    <w:p w14:paraId="12AD4647" w14:textId="77777777" w:rsidR="00A4061B" w:rsidRDefault="00A4061B" w:rsidP="00340E9A">
      <w:pPr>
        <w:ind w:right="237"/>
      </w:pPr>
    </w:p>
    <w:p w14:paraId="3D439690" w14:textId="77777777" w:rsidR="00A4061B" w:rsidRDefault="00A4061B" w:rsidP="00340E9A">
      <w:pPr>
        <w:ind w:right="237"/>
      </w:pPr>
    </w:p>
    <w:p w14:paraId="7B643519" w14:textId="77777777" w:rsidR="00A4061B" w:rsidRDefault="00A4061B" w:rsidP="00340E9A">
      <w:pPr>
        <w:ind w:right="237"/>
      </w:pPr>
    </w:p>
    <w:p w14:paraId="52675882" w14:textId="77777777" w:rsidR="00A4061B" w:rsidRDefault="00A4061B" w:rsidP="00340E9A">
      <w:pPr>
        <w:ind w:right="237"/>
      </w:pPr>
    </w:p>
    <w:p w14:paraId="6D3FCC0A" w14:textId="77777777" w:rsidR="00A4061B" w:rsidRDefault="00A4061B" w:rsidP="00340E9A">
      <w:pPr>
        <w:ind w:right="237"/>
      </w:pPr>
    </w:p>
    <w:p w14:paraId="243BAE5B"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Task 4</w:t>
      </w:r>
    </w:p>
    <w:p w14:paraId="209CB20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66574C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The completion of a three-year probationary period within Policing represents a profound professional and personal journey, marked by continual development, and the provision of mentoring and coaching. By critically reflecting and evaluating the role of mentoring, coaching, and assessment in supporting my progression from probationer to fully operational constable. It considers how these mechanisms enabled me to meet personal, professional, and organisational goals, as well as the ways in which they facilitated learning, growth, and performance in the workplace.</w:t>
      </w:r>
    </w:p>
    <w:p w14:paraId="6D3DDAC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78FEA7A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By drawing on relevant coaching and mentoring theories, such as Kolb’s learning cycle</w:t>
      </w:r>
    </w:p>
    <w:p w14:paraId="5C72CE0B"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(1984), the GROW model (Whitmore, 2009), and Clutterbuck’s perspectives on</w:t>
      </w:r>
    </w:p>
    <w:p w14:paraId="3B57592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developmental mentoring (2004), alongside reflective practice frameworks such as</w:t>
      </w:r>
    </w:p>
    <w:p w14:paraId="21033EBA"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Schön’s (1983) reflection-in-action, this essay examines the effectiveness and</w:t>
      </w:r>
    </w:p>
    <w:p w14:paraId="148A2317"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limitations of these processes. By reviewing the feedback culture within Policing,</w:t>
      </w:r>
    </w:p>
    <w:p w14:paraId="1270E1B4"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assessing how giving and receiving feedback shaped my resilience, confidence, and</w:t>
      </w:r>
    </w:p>
    <w:p w14:paraId="0F8F80A6"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competence.</w:t>
      </w:r>
    </w:p>
    <w:p w14:paraId="0F47140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4D750F1"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Mentoring and coaching were central to my professional development during probation.</w:t>
      </w:r>
    </w:p>
    <w:p w14:paraId="4348FA94"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In Policing, mentoring typically involves a more experienced officer providing support, guidance, and role modelling for a probationer (Clutterbuck, 2004). Coaching, in contrast, is more performance-focused, encouraging reflective questioning and self-directed learning (Whitmore, 2009). Both processes contributed differently but complementarily to my probationary journey.</w:t>
      </w:r>
    </w:p>
    <w:p w14:paraId="61C1CF1D"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3337316"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One of the most immediate benefits of mentoring was the sense of reassurance and belonging it provided. Probation can be a daunting period, where the pressure of adapting to operational Policing, understanding legislation, and balancing community expectations often feels overwhelming. Having a mentor offered me stability and guidance, reducing feelings of isolation. My mentor was crucial in helping me understand unwritten cultural norms within the force, such as navigating shifts, dealing with critical incidents, and maintaining professionalism under pressure.</w:t>
      </w:r>
    </w:p>
    <w:p w14:paraId="47D2EDE1"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01FCB73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Mentoring also created opportunities for informal learning, often described as “learning by osmosis” (Lave and Wenger, 1991). Observing experienced officers model decision-making under stress enhanced my confidence in dealing with dynamic and unpredictable situations. This informal mentoring environment mirrored Lave and Wenger’s concept of the community of practice, where learning occurs through social participation and shared experience.</w:t>
      </w:r>
    </w:p>
    <w:p w14:paraId="570E8B9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40DA699"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Coaching, on the other hand, was pivotal in enhancing my problem-solving skills. Through structured questioning techniques, particularly using the GROW model (Goal, Reality, Options, Will), supervisors encouraged me to critically analyse incidents I attended. Rather than simply being told what to do, I was guided to reflect on possible options and assess the outcomes of my decisions. This approach developed my confidence in operational independence, which is essential for effective Policing.</w:t>
      </w:r>
    </w:p>
    <w:p w14:paraId="7ABD39C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485DC32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Coaching also played a key role in resilience building. Policing inevitably involves exposure to trauma, conflict, and public scrutiny. Structured coaching sessions, often linked to reflective practice, allowed me to debrief experiences and reframe them as opportunities for growth. For example, following a challenging domestic violence incident, I was encouraged to reflect not only on legal decision-making but also on my emotional response, resilience, and professional boundaries. This process aligns with Schön’s (1983) reflection-on-action, enabling me to derive learning from difficult experiences.</w:t>
      </w:r>
    </w:p>
    <w:p w14:paraId="5015B7B7"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C35D8EB"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Both mentoring and coaching supported my identity development as a Police officer. While mentoring helped me feel integrated into the culture of Policing, coaching empowered me to develop my autonomy and critical thinking. Importantly, the combination of the two ensured that I was not overly reliant on others but could instead transition towards independent practice while still supported by a safety net.</w:t>
      </w:r>
    </w:p>
    <w:p w14:paraId="68CFAFB9"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02952BE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However, the benefits were not without limitations. Mentoring is highly dependent on the quality and commitment of the mentor, mismatched personalities or lack of investment could hinder progress. Similarly, coaching requires time and structured engagement, which operational pressures sometimes limited. Nevertheless, overall, the interplay of mentoring and coaching was a cornerstone of my successful completion of probation.</w:t>
      </w:r>
    </w:p>
    <w:p w14:paraId="2FC1A1F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26E8BC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The probationary period is designed not only to assess competency but also to align personal development with organisational goals. Mentoring and coaching were instrumental in helping me achieve this alignment.</w:t>
      </w:r>
    </w:p>
    <w:p w14:paraId="55F4E0A7"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2E5B4993"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On a personal level, my goals included developing operational confidence, improving decision-making, and managing the stresses of frontline Policing. Mentoring provided consistent reassurance and constructive advice that enabled me to gain confidence, particularly in the early months. My mentor frequently reminded me that mistakes were opportunities for growth, which reduced my fear of failure. Coaching also allowed me to refine personal goals by identifying specific areas for improvement, such as interview techniques or stop-search application.</w:t>
      </w:r>
    </w:p>
    <w:p w14:paraId="7F225D3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46039B6"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From a professional perspective, the goal was to meet the College of Policing’s competency and values framework (CVF) (2024). Coaching sessions enabled me to track my progress against the CVF areas, integrity, public service, transparency, and competence. For example, I was encouraged to reflect on how my communication with victims demonstrated empathy and fairness, thus embedding values into my professional identity.</w:t>
      </w:r>
    </w:p>
    <w:p w14:paraId="5A92F6D3"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313D23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Organisational goals centred on building operational capacity, ensuring community safety, and maintaining public trust. Mentoring supported these goals by embedding in me the practical expectations of the force, such as maintaining accurate records, adhering to procedures, and demonstrating professionalism. Coaching further aligned me with organisational aims by encouraging innovation and reflective practice. For instance, after attending multiple antisocial behaviour calls, my coach encouraged me to identify patterns and propose proactive interventions. This not only helped me meet organisational objectives but also empowered me to feel that my contribution had wider impact.</w:t>
      </w:r>
    </w:p>
    <w:p w14:paraId="3A7498D1"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2617680A"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Crucially, both mentoring and coaching facilitated the integration of my goals with those of the organisation. The balance between personal growth and organisational performance mirrors the concept of psychological contract (Rousseau, 1995), where both individual and employer expectations must be met for mutual benefit.</w:t>
      </w:r>
    </w:p>
    <w:p w14:paraId="6AFF008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3C3298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Nevertheless, the process was not without challenges. At times, organisational targets, for example, meeting performance indicators, seemed at odds with personal development, creating tension. Coaching helped me reconcile these conflicts by reframing them as complementary rather than opposing aims. Ultimately, the structured support of mentoring and coaching enabled me to meet goals at all levels.</w:t>
      </w:r>
    </w:p>
    <w:p w14:paraId="011D2A24"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6E6517D"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Mentoring and coaching not only supported me in achieving goals but also facilitated</w:t>
      </w:r>
    </w:p>
    <w:p w14:paraId="5CD0FAE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continuous learning and performance enhancement. Kolb’s (1984) experiential learning cycle provides a useful framework for understanding this process. Each operational incident became a learning opportunity. Concrete experience would be responding to real-world incidents. Reflective observation would be the discussion of the incident with mentors/coaches. Abstract conceptualisation would be linking experiences to legal frameworks and Policing standards. Active experimentation would be applying insights to future situations.</w:t>
      </w:r>
    </w:p>
    <w:p w14:paraId="58367B0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D1BD40D"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I had experience of this after attending a road traffic collision. My mentor encouraged me to reflect on the decision-making regarding scene safety and evidence preservation. This enabled me to develop my learning in relation to Policing procedures and then apply it to subsequent incidents with greater confidence.</w:t>
      </w:r>
    </w:p>
    <w:p w14:paraId="6FA2DC3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5E861C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Coaching further enhanced my learning by encouraging me to take ownership of my development. Using the GROW model, I was encouraged to self-identify areas for improvement, fostering accountability. This helped me develop interview skills, case file preparation, and communication with diverse communities.</w:t>
      </w:r>
    </w:p>
    <w:p w14:paraId="4EFD2507"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0826DC9"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In terms of workplace performance, mentoring ensured I understood my requirements, while coaching helped me plan and demonstrate competence in real situations. Feedback from supervisors during workplace tasks highlighted both strengths and areas for development, creating a feedback loop that continually enhanced performance.</w:t>
      </w:r>
    </w:p>
    <w:p w14:paraId="06BA959C"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F0A3021"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Another key area of development was resilience and wellbeing. Exposure to traumatic incidents has the potential to undermine performance. Mentoring provided emotional support, while coaching helped me develop coping strategies such as compartmentalisation and reflective practice. This aligns with contemporary understandings of psychological capital (NEWMAN et al., 2014), which emphasises hope, efficacy, resilience, and optimism as drivers of workplace performance.</w:t>
      </w:r>
    </w:p>
    <w:p w14:paraId="04E52D2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7019F09"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However, the pressure of constant assessment sometimes created anxiety. There were occasions when the focus on ‘ticking boxes’ in portfolios felt at odds with authentic learning. Nonetheless, through the balance of mentoring and coaching, I was able to transform assessments into opportunities for growth rather than threats.</w:t>
      </w:r>
    </w:p>
    <w:p w14:paraId="443EF7C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EB39F0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Several coaching and mentoring theories directly informed my probation experience. The GROW model (Whitmore, 2009) was particularly influential in structured coaching sessions. By setting goals, exploring current realities, considering options, and committing to action, I was empowered to direct my own learning. This mirrored operational Policing, where officers must constantly set objectives, assess realities, and select appropriate responses.</w:t>
      </w:r>
    </w:p>
    <w:p w14:paraId="0BE78E7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4D50CE9B"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Kolb’s experiential learning cycle provided a framework for understanding how experience translated into competence. Probation offered countless opportunities for concrete experience, which were then reinforced through reflection with mentors and applied in future practice.</w:t>
      </w:r>
    </w:p>
    <w:p w14:paraId="301301AD"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4341CDE"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Schön’s (1983) reflective practice theory was also embedded in my development. Reflection-in-action occurred during dynamic incidents, where I adapted responses in real time, while reflection-on-action enabled deeper analysis post-incident. Mentoring facilitated both types of reflection.</w:t>
      </w:r>
    </w:p>
    <w:p w14:paraId="3E445461"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E65DE0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From a mentoring perspective, Clutterbuck (2004) emphasises developmental mentoring, where mentors provide challenge as well as support. My mentor embodied this approach, not shielding me from difficulties but encouraging me to face them constructively.</w:t>
      </w:r>
    </w:p>
    <w:p w14:paraId="0502EB97"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C14B2CE"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The situated learning theory of Lave and Wenger (1991) also applied, as probation positioned me as a “legitimate peripheral participant” in the Policing community of practice. Through gradual exposure, supported by mentors, I transitioned towards full participation as an operational officer.</w:t>
      </w:r>
    </w:p>
    <w:p w14:paraId="211C767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BF9366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While these theories provided valuable frameworks, the Policing context also exposed limitations. For instance, time pressures sometimes curtailed structured coaching, and not all mentors engaged deeply with developmental approaches. Nevertheless, the theoretical foundations significantly enriched my practice and understanding of professional development.</w:t>
      </w:r>
    </w:p>
    <w:p w14:paraId="02A7F2D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001C0683"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Feedback was a critical element of my probation. Both receiving and providing feedback shaped my growth as a reflective practitioner. Receiving feedback from mentors, supervisors, and assessors enabled me to identify strengths and areas for improvement. Constructive criticism initially felt daunting, but over time, I came to view it as an opportunity for growth rather than personal failure. This shift in perspective reflects Argyris and Schon (2014) concept of double-loop learning, where individuals not only correct mistakes but also reassess underlying assumptions.</w:t>
      </w:r>
    </w:p>
    <w:p w14:paraId="4E32925A"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05257177"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One example was feedback on my written case files, where supervisors highlighted the need for greater precision. Initially, I perceived this as a weakness, but through reflection and coaching, I recognised it as part of developing professionalism and accountability. Over time, my written communication improved significantly, enhancing case outcomes.</w:t>
      </w:r>
    </w:p>
    <w:p w14:paraId="087EA59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7DA37701"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Providing feedback was equally important. As I gained confidence, I offered peer feedback to fellow probationers, particularly around operational tactics and victim engagement. This experience reinforced my own learning, echoing that teaching others deepens personal understanding.</w:t>
      </w:r>
    </w:p>
    <w:p w14:paraId="031969D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00FCFB33"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The feedback process also highlighted the importance of emotional intelligence in Policing. Giving feedback required sensitivity, ensuring that comments were constructive and did not undermine confidence. Receiving feedback demanded resilience and openness. Both skills are essential for collaborative Policing teams.</w:t>
      </w:r>
    </w:p>
    <w:p w14:paraId="043D949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497962A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Nevertheless, feedback processes were sometimes inconsistent. Busy supervisors occasionally offered only minimal comments, which limited developmental potential. This reinforced the importance of actively seeking feedback rather than passively awaiting it.</w:t>
      </w:r>
    </w:p>
    <w:p w14:paraId="50C966AD"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5974E2F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Overall, feedback was a dynamic, reciprocal process that underpinned my progression from novice to competent practitioner.</w:t>
      </w:r>
    </w:p>
    <w:p w14:paraId="74353CE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96E7C2E"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Reflecting critically on my three-year probation highlights the pivotal role of mentoring, coaching, and assessment in shaping my development as a Police officer. Mentoring provided reassurance, role modelling, and cultural integration, while coaching encouraged autonomy, reflection, and resilience. Together, they supported the achievement of personal, professional, and organisational goals.</w:t>
      </w:r>
    </w:p>
    <w:p w14:paraId="5E9EB9C4"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0A4971DE"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Theories such as Kolb’s experiential learning cycle, Schön’s reflective practice, and the GROW model were not abstract academic concepts, but practical tools embedded in my everyday development. Feedback processes, both as recipient and provider, reinforced this learning and fostered resilience, accountability, and professional growth.</w:t>
      </w:r>
    </w:p>
    <w:p w14:paraId="3EA20713"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68F62AE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Challenges were present, including time pressures, inconsistent feedback, and occasional tensions between personal and organisational goals. Yet these obstacles themselves became learning opportunities, encouraging adaptability and reflective practice.</w:t>
      </w:r>
    </w:p>
    <w:p w14:paraId="46D9F42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32787A80"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Ultimately, probation was not simply a period of assessment but a transformative process of identity formation, resilience building, and skill acquisition. The integration of coaching, mentoring, and assessment ensured that I emerged not only competent but confident, reflective, and aligned with the values of Policing. This reflective practice will remain central to my ongoing professional development, as I continue to adapt and grow within the complex and demanding environment of Policing.</w:t>
      </w:r>
    </w:p>
    <w:p w14:paraId="53003D6A"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4B40FF32"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Word count: 1969</w:t>
      </w:r>
    </w:p>
    <w:p w14:paraId="178B0C64"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p>
    <w:p w14:paraId="4C670908"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b/>
          <w:bCs/>
          <w:color w:val="auto"/>
          <w:kern w:val="2"/>
          <w:sz w:val="24"/>
          <w:szCs w:val="24"/>
          <w:lang w:eastAsia="en-US"/>
          <w14:ligatures w14:val="standardContextual"/>
        </w:rPr>
      </w:pPr>
      <w:r w:rsidRPr="00A4061B">
        <w:rPr>
          <w:rFonts w:asciiTheme="majorHAnsi" w:eastAsiaTheme="minorHAnsi" w:hAnsiTheme="majorHAnsi" w:cstheme="majorHAnsi"/>
          <w:b/>
          <w:bCs/>
          <w:color w:val="auto"/>
          <w:kern w:val="2"/>
          <w:sz w:val="24"/>
          <w:szCs w:val="24"/>
          <w:lang w:eastAsia="en-US"/>
          <w14:ligatures w14:val="standardContextual"/>
        </w:rPr>
        <w:t>Reference list</w:t>
      </w:r>
    </w:p>
    <w:p w14:paraId="27D2544B"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Argyris, C. and Schon, D. (2014). </w:t>
      </w:r>
      <w:r w:rsidRPr="00A4061B">
        <w:rPr>
          <w:rFonts w:asciiTheme="majorHAnsi" w:eastAsiaTheme="minorHAnsi" w:hAnsiTheme="majorHAnsi" w:cstheme="majorHAnsi"/>
          <w:i/>
          <w:iCs/>
          <w:color w:val="auto"/>
          <w:kern w:val="2"/>
          <w:sz w:val="24"/>
          <w:szCs w:val="24"/>
          <w:lang w:eastAsia="en-US"/>
          <w14:ligatures w14:val="standardContextual"/>
        </w:rPr>
        <w:t>Chris Argyris, Donald Schon, and Learning Theory</w:t>
      </w:r>
      <w:r w:rsidRPr="00A4061B">
        <w:rPr>
          <w:rFonts w:asciiTheme="majorHAnsi" w:eastAsiaTheme="minorHAnsi" w:hAnsiTheme="majorHAnsi" w:cstheme="majorHAnsi"/>
          <w:color w:val="auto"/>
          <w:kern w:val="2"/>
          <w:sz w:val="24"/>
          <w:szCs w:val="24"/>
          <w:lang w:eastAsia="en-US"/>
          <w14:ligatures w14:val="standardContextual"/>
        </w:rPr>
        <w:t>. [online] Ebrary. Available at: https://ebrary.net/48985/economics/chris_argyris_donald_schon_learning_theory [Accessed 11 Sep. 2025].</w:t>
      </w:r>
    </w:p>
    <w:p w14:paraId="4AF899A9"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Clutterbuck, D. (2004). </w:t>
      </w:r>
      <w:r w:rsidRPr="00A4061B">
        <w:rPr>
          <w:rFonts w:asciiTheme="majorHAnsi" w:eastAsiaTheme="minorHAnsi" w:hAnsiTheme="majorHAnsi" w:cstheme="majorHAnsi"/>
          <w:i/>
          <w:iCs/>
          <w:color w:val="auto"/>
          <w:kern w:val="2"/>
          <w:sz w:val="24"/>
          <w:szCs w:val="24"/>
          <w:lang w:eastAsia="en-US"/>
          <w14:ligatures w14:val="standardContextual"/>
        </w:rPr>
        <w:t>Everyone Needs a Mentor</w:t>
      </w:r>
      <w:r w:rsidRPr="00A4061B">
        <w:rPr>
          <w:rFonts w:asciiTheme="majorHAnsi" w:eastAsiaTheme="minorHAnsi" w:hAnsiTheme="majorHAnsi" w:cstheme="majorHAnsi"/>
          <w:color w:val="auto"/>
          <w:kern w:val="2"/>
          <w:sz w:val="24"/>
          <w:szCs w:val="24"/>
          <w:lang w:eastAsia="en-US"/>
          <w14:ligatures w14:val="standardContextual"/>
        </w:rPr>
        <w:t>. [online] Google Books. Available at: https://books.google.co.uk/books/about/Everyone_Needs_a_Mentor.html?id=4OYegB6lbQAC&amp;redir_esc=y [Accessed 11 Sep. 2025].</w:t>
      </w:r>
    </w:p>
    <w:p w14:paraId="3E2BCF1F"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College of Policing (2024). </w:t>
      </w:r>
      <w:r w:rsidRPr="00A4061B">
        <w:rPr>
          <w:rFonts w:asciiTheme="majorHAnsi" w:eastAsiaTheme="minorHAnsi" w:hAnsiTheme="majorHAnsi" w:cstheme="majorHAnsi"/>
          <w:i/>
          <w:iCs/>
          <w:color w:val="auto"/>
          <w:kern w:val="2"/>
          <w:sz w:val="24"/>
          <w:szCs w:val="24"/>
          <w:lang w:eastAsia="en-US"/>
          <w14:ligatures w14:val="standardContextual"/>
        </w:rPr>
        <w:t>Competency and values framework (CVF)</w:t>
      </w:r>
      <w:r w:rsidRPr="00A4061B">
        <w:rPr>
          <w:rFonts w:asciiTheme="majorHAnsi" w:eastAsiaTheme="minorHAnsi" w:hAnsiTheme="majorHAnsi" w:cstheme="majorHAnsi"/>
          <w:color w:val="auto"/>
          <w:kern w:val="2"/>
          <w:sz w:val="24"/>
          <w:szCs w:val="24"/>
          <w:lang w:eastAsia="en-US"/>
          <w14:ligatures w14:val="standardContextual"/>
        </w:rPr>
        <w:t>. [online] www.college.police.uk. Available at: https://www.college.police.uk/career-learning/competency-and-values-framework [Accessed 11 Sep. 2025].</w:t>
      </w:r>
    </w:p>
    <w:p w14:paraId="31B5B33A"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Kolb, D.A. (1984). </w:t>
      </w:r>
      <w:r w:rsidRPr="00A4061B">
        <w:rPr>
          <w:rFonts w:asciiTheme="majorHAnsi" w:eastAsiaTheme="minorHAnsi" w:hAnsiTheme="majorHAnsi" w:cstheme="majorHAnsi"/>
          <w:i/>
          <w:iCs/>
          <w:color w:val="auto"/>
          <w:kern w:val="2"/>
          <w:sz w:val="24"/>
          <w:szCs w:val="24"/>
          <w:lang w:eastAsia="en-US"/>
          <w14:ligatures w14:val="standardContextual"/>
        </w:rPr>
        <w:t>Experiential Learning: Experience As The Source Of Learning And Development</w:t>
      </w:r>
      <w:r w:rsidRPr="00A4061B">
        <w:rPr>
          <w:rFonts w:asciiTheme="majorHAnsi" w:eastAsiaTheme="minorHAnsi" w:hAnsiTheme="majorHAnsi" w:cstheme="majorHAnsi"/>
          <w:color w:val="auto"/>
          <w:kern w:val="2"/>
          <w:sz w:val="24"/>
          <w:szCs w:val="24"/>
          <w:lang w:eastAsia="en-US"/>
          <w14:ligatures w14:val="standardContextual"/>
        </w:rPr>
        <w:t>. [online] Research Gate. Available at: https://www.researchgate.net/publication/235701029_Experiential_Learning_Experience_As_The_Source_Of_Learning_And_Development [Accessed 11 Sep. 2025].</w:t>
      </w:r>
    </w:p>
    <w:p w14:paraId="22A97F2E"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Lave, J. and Wenger, E. (1991). </w:t>
      </w:r>
      <w:r w:rsidRPr="00A4061B">
        <w:rPr>
          <w:rFonts w:asciiTheme="majorHAnsi" w:eastAsiaTheme="minorHAnsi" w:hAnsiTheme="majorHAnsi" w:cstheme="majorHAnsi"/>
          <w:i/>
          <w:iCs/>
          <w:color w:val="auto"/>
          <w:kern w:val="2"/>
          <w:sz w:val="24"/>
          <w:szCs w:val="24"/>
          <w:lang w:eastAsia="en-US"/>
          <w14:ligatures w14:val="standardContextual"/>
        </w:rPr>
        <w:t>Learning in Doing: Social, Cognitive, and Computational Perspectives Senior Editor Emeritus Plans and Situated Actions: The Problem (</w:t>
      </w:r>
      <w:r w:rsidRPr="00A4061B">
        <w:rPr>
          <w:rFonts w:ascii="Calibri Light" w:eastAsiaTheme="minorHAnsi" w:hAnsi="Calibri Light" w:cs="Calibri Light"/>
          <w:i/>
          <w:iCs/>
          <w:color w:val="auto"/>
          <w:kern w:val="2"/>
          <w:sz w:val="24"/>
          <w:szCs w:val="24"/>
          <w:lang w:eastAsia="en-US"/>
          <w14:ligatures w14:val="standardContextual"/>
        </w:rPr>
        <w:t>�</w:t>
      </w:r>
      <w:r w:rsidRPr="00A4061B">
        <w:rPr>
          <w:rFonts w:asciiTheme="majorHAnsi" w:eastAsiaTheme="minorHAnsi" w:hAnsiTheme="majorHAnsi" w:cstheme="majorHAnsi"/>
          <w:i/>
          <w:iCs/>
          <w:color w:val="auto"/>
          <w:kern w:val="2"/>
          <w:sz w:val="24"/>
          <w:szCs w:val="24"/>
          <w:lang w:eastAsia="en-US"/>
          <w14:ligatures w14:val="standardContextual"/>
        </w:rPr>
        <w:t>{ Human-Machine Communication The Construction Zone: Working.for Cognitive Change in Schools Mind and Social Practice: Selected W ritings of Sylvia Scribner Cognition and Tool Use: The Blacksmith at Work Situated Learning Legitimate Peripheral Participation</w:t>
      </w:r>
      <w:r w:rsidRPr="00A4061B">
        <w:rPr>
          <w:rFonts w:asciiTheme="majorHAnsi" w:eastAsiaTheme="minorHAnsi" w:hAnsiTheme="majorHAnsi" w:cstheme="majorHAnsi"/>
          <w:color w:val="auto"/>
          <w:kern w:val="2"/>
          <w:sz w:val="24"/>
          <w:szCs w:val="24"/>
          <w:lang w:eastAsia="en-US"/>
          <w14:ligatures w14:val="standardContextual"/>
        </w:rPr>
        <w:t>. [online] Available at: http://wendynorris.com/wp-content/uploads/2018/08/Lave-Wenger-1991-Legitimate-Peripheral-Participation.pdf [Accessed 11 Sep. 2025].</w:t>
      </w:r>
    </w:p>
    <w:p w14:paraId="5B80C9A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NEWMAN, A., UCBASARAN, D., ZHU, F. and HIRST, G. (2014). A review and synthesis. </w:t>
      </w:r>
      <w:r w:rsidRPr="00A4061B">
        <w:rPr>
          <w:rFonts w:asciiTheme="majorHAnsi" w:eastAsiaTheme="minorHAnsi" w:hAnsiTheme="majorHAnsi" w:cstheme="majorHAnsi"/>
          <w:i/>
          <w:iCs/>
          <w:color w:val="auto"/>
          <w:kern w:val="2"/>
          <w:sz w:val="24"/>
          <w:szCs w:val="24"/>
          <w:lang w:eastAsia="en-US"/>
          <w14:ligatures w14:val="standardContextual"/>
        </w:rPr>
        <w:t>Journal of Organizational Behavior</w:t>
      </w:r>
      <w:r w:rsidRPr="00A4061B">
        <w:rPr>
          <w:rFonts w:asciiTheme="majorHAnsi" w:eastAsiaTheme="minorHAnsi" w:hAnsiTheme="majorHAnsi" w:cstheme="majorHAnsi"/>
          <w:color w:val="auto"/>
          <w:kern w:val="2"/>
          <w:sz w:val="24"/>
          <w:szCs w:val="24"/>
          <w:lang w:eastAsia="en-US"/>
          <w14:ligatures w14:val="standardContextual"/>
        </w:rPr>
        <w:t>, [online] 35(S1), pp.S120–S138. doi:https://doi.org/10.2307/26610877.</w:t>
      </w:r>
    </w:p>
    <w:p w14:paraId="76C4B92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Rousseau, D. (1995). </w:t>
      </w:r>
      <w:r w:rsidRPr="00A4061B">
        <w:rPr>
          <w:rFonts w:asciiTheme="majorHAnsi" w:eastAsiaTheme="minorHAnsi" w:hAnsiTheme="majorHAnsi" w:cstheme="majorHAnsi"/>
          <w:i/>
          <w:iCs/>
          <w:color w:val="auto"/>
          <w:kern w:val="2"/>
          <w:sz w:val="24"/>
          <w:szCs w:val="24"/>
          <w:lang w:eastAsia="en-US"/>
          <w14:ligatures w14:val="standardContextual"/>
        </w:rPr>
        <w:t>Psychological Contracts in Organizations</w:t>
      </w:r>
      <w:r w:rsidRPr="00A4061B">
        <w:rPr>
          <w:rFonts w:asciiTheme="majorHAnsi" w:eastAsiaTheme="minorHAnsi" w:hAnsiTheme="majorHAnsi" w:cstheme="majorHAnsi"/>
          <w:color w:val="auto"/>
          <w:kern w:val="2"/>
          <w:sz w:val="24"/>
          <w:szCs w:val="24"/>
          <w:lang w:eastAsia="en-US"/>
          <w14:ligatures w14:val="standardContextual"/>
        </w:rPr>
        <w:t>. [online] Google Books. Available at: https://books.google.co.uk/books/about/Psychological_Contracts_in_Organizations.html?id=FG1qprRMUlEC&amp;redir_esc=y [Accessed 11 Sep. 2025].</w:t>
      </w:r>
    </w:p>
    <w:p w14:paraId="73FFCA75"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Schön, D.A. (1983). </w:t>
      </w:r>
      <w:r w:rsidRPr="00A4061B">
        <w:rPr>
          <w:rFonts w:asciiTheme="majorHAnsi" w:eastAsiaTheme="minorHAnsi" w:hAnsiTheme="majorHAnsi" w:cstheme="majorHAnsi"/>
          <w:i/>
          <w:iCs/>
          <w:color w:val="auto"/>
          <w:kern w:val="2"/>
          <w:sz w:val="24"/>
          <w:szCs w:val="24"/>
          <w:lang w:eastAsia="en-US"/>
          <w14:ligatures w14:val="standardContextual"/>
        </w:rPr>
        <w:t>Reflection in action</w:t>
      </w:r>
      <w:r w:rsidRPr="00A4061B">
        <w:rPr>
          <w:rFonts w:asciiTheme="majorHAnsi" w:eastAsiaTheme="minorHAnsi" w:hAnsiTheme="majorHAnsi" w:cstheme="majorHAnsi"/>
          <w:color w:val="auto"/>
          <w:kern w:val="2"/>
          <w:sz w:val="24"/>
          <w:szCs w:val="24"/>
          <w:lang w:eastAsia="en-US"/>
          <w14:ligatures w14:val="standardContextual"/>
        </w:rPr>
        <w:t>. [online] Marcr. Available at: https://marcr.net/marcr-for-career-professionals/career-theory/career-theories-and-theorists/schon-reflection-in-action-on-action-1983/ [Accessed 11 Sep. 2025].</w:t>
      </w:r>
    </w:p>
    <w:p w14:paraId="3706DAD3" w14:textId="77777777" w:rsidR="00A4061B" w:rsidRPr="00A4061B" w:rsidRDefault="00A4061B" w:rsidP="00A4061B">
      <w:pPr>
        <w:overflowPunct/>
        <w:autoSpaceDE/>
        <w:autoSpaceDN/>
        <w:adjustRightInd/>
        <w:spacing w:line="259" w:lineRule="auto"/>
        <w:textAlignment w:val="auto"/>
        <w:rPr>
          <w:rFonts w:asciiTheme="majorHAnsi" w:eastAsiaTheme="minorHAnsi" w:hAnsiTheme="majorHAnsi" w:cstheme="majorHAnsi"/>
          <w:color w:val="auto"/>
          <w:kern w:val="2"/>
          <w:sz w:val="24"/>
          <w:szCs w:val="24"/>
          <w:lang w:eastAsia="en-US"/>
          <w14:ligatures w14:val="standardContextual"/>
        </w:rPr>
      </w:pPr>
      <w:r w:rsidRPr="00A4061B">
        <w:rPr>
          <w:rFonts w:asciiTheme="majorHAnsi" w:eastAsiaTheme="minorHAnsi" w:hAnsiTheme="majorHAnsi" w:cstheme="majorHAnsi"/>
          <w:color w:val="auto"/>
          <w:kern w:val="2"/>
          <w:sz w:val="24"/>
          <w:szCs w:val="24"/>
          <w:lang w:eastAsia="en-US"/>
          <w14:ligatures w14:val="standardContextual"/>
        </w:rPr>
        <w:t xml:space="preserve">Whitmore, J. (2009). </w:t>
      </w:r>
      <w:r w:rsidRPr="00A4061B">
        <w:rPr>
          <w:rFonts w:asciiTheme="majorHAnsi" w:eastAsiaTheme="minorHAnsi" w:hAnsiTheme="majorHAnsi" w:cstheme="majorHAnsi"/>
          <w:i/>
          <w:iCs/>
          <w:color w:val="auto"/>
          <w:kern w:val="2"/>
          <w:sz w:val="24"/>
          <w:szCs w:val="24"/>
          <w:lang w:eastAsia="en-US"/>
          <w14:ligatures w14:val="standardContextual"/>
        </w:rPr>
        <w:t>Whitmore, J. (2009) Coaching for Performance Growing Human Potential and Purpose—The Principles and Practice of Coaching and Leadership. 4th Edition, Nicholas Brealey Publishing, London. - References - Scientific Research Publishing</w:t>
      </w:r>
      <w:r w:rsidRPr="00A4061B">
        <w:rPr>
          <w:rFonts w:asciiTheme="majorHAnsi" w:eastAsiaTheme="minorHAnsi" w:hAnsiTheme="majorHAnsi" w:cstheme="majorHAnsi"/>
          <w:color w:val="auto"/>
          <w:kern w:val="2"/>
          <w:sz w:val="24"/>
          <w:szCs w:val="24"/>
          <w:lang w:eastAsia="en-US"/>
          <w14:ligatures w14:val="standardContextual"/>
        </w:rPr>
        <w:t>. [online] www.scirp.org. Available at: https://www.scirp.org/reference/ReferencesPapers?ReferenceID=1715462 [Accessed 11 Sep. 2025].</w:t>
      </w:r>
    </w:p>
    <w:p w14:paraId="1C6E93E6" w14:textId="1F64D209"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FAF4A" w14:textId="77777777" w:rsidR="003F58AE" w:rsidRDefault="003F58AE">
      <w:r>
        <w:separator/>
      </w:r>
    </w:p>
  </w:endnote>
  <w:endnote w:type="continuationSeparator" w:id="0">
    <w:p w14:paraId="31E24B61" w14:textId="77777777" w:rsidR="003F58AE" w:rsidRDefault="003F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roman"/>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C9A26" w14:textId="77777777" w:rsidR="003F58AE" w:rsidRDefault="003F58AE">
      <w:r>
        <w:separator/>
      </w:r>
    </w:p>
  </w:footnote>
  <w:footnote w:type="continuationSeparator" w:id="0">
    <w:p w14:paraId="01EF2444" w14:textId="77777777" w:rsidR="003F58AE" w:rsidRDefault="003F5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F58A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61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674"/>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Body">
    <w:name w:val="Body"/>
    <w:rsid w:val="00A4061B"/>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14:textOutline w14:w="0" w14:cap="flat" w14:cmpd="sng" w14:algn="ctr">
        <w14:noFill/>
        <w14:prstDash w14:val="solid"/>
        <w14:bevel/>
      </w14:textOutline>
    </w:rPr>
  </w:style>
  <w:style w:type="paragraph" w:customStyle="1" w:styleId="Default">
    <w:name w:val="Default"/>
    <w:rsid w:val="00A4061B"/>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10327</Words>
  <Characters>66821</Characters>
  <Application>Microsoft Office Word</Application>
  <DocSecurity>0</DocSecurity>
  <Lines>1193</Lines>
  <Paragraphs>419</Paragraphs>
  <ScaleCrop>false</ScaleCrop>
  <Company>Powys County Council</Company>
  <LinksUpToDate>false</LinksUpToDate>
  <CharactersWithSpaces>76729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Carli</cp:lastModifiedBy>
  <cp:revision>2</cp:revision>
  <cp:lastPrinted>2014-08-26T08:55:00Z</cp:lastPrinted>
  <dcterms:created xsi:type="dcterms:W3CDTF">2025-09-29T22:45:00Z</dcterms:created>
  <dcterms:modified xsi:type="dcterms:W3CDTF">2025-09-29T22:45:00Z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583af7ae-32df-4b33-81d7-b2f63195f358</vt:lpwstr>
  </property>
  <property fmtid="{D5CDD505-2E9C-101B-9397-08002B2CF9AE}" pid="4" name="MSIP_Label_f2acd28b-79a3-4a0f-b0ff-4b75658b1549_Enabled">
    <vt:lpwstr>true</vt:lpwstr>
  </property>
  <property fmtid="{D5CDD505-2E9C-101B-9397-08002B2CF9AE}" pid="5" name="MSIP_Label_f2acd28b-79a3-4a0f-b0ff-4b75658b1549_SetDate">
    <vt:lpwstr>2025-09-29T22:45:51Z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eb3cf810-4eff-410b-8662-e53b3b4a39ad</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