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405C8" w14:textId="77777777" w:rsidR="00B02AA1" w:rsidRDefault="00B02AA1" w:rsidP="00B02AA1">
      <w:pPr>
        <w:jc w:val="center"/>
        <w:rPr>
          <w:b/>
        </w:rPr>
      </w:pPr>
    </w:p>
    <w:p w14:paraId="53963796" w14:textId="77777777" w:rsidR="008330A8" w:rsidRDefault="008330A8" w:rsidP="00B02AA1">
      <w:pPr>
        <w:jc w:val="center"/>
        <w:rPr>
          <w:b/>
        </w:rPr>
      </w:pPr>
    </w:p>
    <w:p w14:paraId="2ADEAD16" w14:textId="77777777" w:rsidR="00B02AA1" w:rsidRDefault="00B02AA1" w:rsidP="00B02AA1">
      <w:pPr>
        <w:jc w:val="center"/>
        <w:rPr>
          <w:b/>
        </w:rPr>
      </w:pPr>
    </w:p>
    <w:p w14:paraId="3BA30055" w14:textId="77777777" w:rsidR="00B02AA1" w:rsidRDefault="00B02AA1" w:rsidP="00B02AA1">
      <w:pPr>
        <w:jc w:val="center"/>
        <w:rPr>
          <w:b/>
        </w:rPr>
      </w:pPr>
    </w:p>
    <w:p w14:paraId="77508076" w14:textId="77777777" w:rsidR="00B02AA1" w:rsidRDefault="00B02AA1" w:rsidP="00B02AA1">
      <w:pPr>
        <w:jc w:val="center"/>
        <w:rPr>
          <w:b/>
        </w:rPr>
      </w:pPr>
    </w:p>
    <w:p w14:paraId="665D28EC" w14:textId="4D433EB5" w:rsidR="00B02AA1" w:rsidRDefault="008330A8" w:rsidP="00B02AA1">
      <w:pPr>
        <w:jc w:val="center"/>
        <w:rPr>
          <w:b/>
        </w:rPr>
      </w:pPr>
      <w:r>
        <w:rPr>
          <w:b/>
        </w:rPr>
        <w:t>Digital Transformation in Health and Social Care</w:t>
      </w:r>
    </w:p>
    <w:p w14:paraId="1EF7E1E5" w14:textId="50849B80" w:rsidR="00B02AA1" w:rsidRPr="00B02AA1" w:rsidRDefault="00E1493B" w:rsidP="00B02AA1">
      <w:pPr>
        <w:jc w:val="center"/>
        <w:rPr>
          <w:b/>
        </w:rPr>
      </w:pPr>
      <w:r w:rsidRPr="00E1493B">
        <w:rPr>
          <w:b/>
        </w:rPr>
        <w:t>The Impact of the Wysa App on Mental Health Care Transformation in the UK</w:t>
      </w:r>
    </w:p>
    <w:p w14:paraId="26A1C0D8" w14:textId="36014B33" w:rsidR="00B02AA1" w:rsidRPr="0020010E" w:rsidRDefault="00B02B75" w:rsidP="00B02AA1">
      <w:pPr>
        <w:jc w:val="center"/>
      </w:pPr>
      <w:r>
        <w:t xml:space="preserve">Sameena iqbal </w:t>
      </w:r>
    </w:p>
    <w:p w14:paraId="266FF038" w14:textId="06482D72" w:rsidR="00B02AA1" w:rsidRDefault="00B02B75" w:rsidP="00B02AA1">
      <w:pPr>
        <w:jc w:val="center"/>
      </w:pPr>
      <w:r>
        <w:t>2315950</w:t>
      </w:r>
    </w:p>
    <w:p w14:paraId="7E1EAE37" w14:textId="6DBAC3F1" w:rsidR="00B02B75" w:rsidRPr="0020010E" w:rsidRDefault="00B02B75" w:rsidP="00B02AA1">
      <w:pPr>
        <w:jc w:val="center"/>
      </w:pPr>
      <w:r>
        <w:t>Due date:26/10/2025</w:t>
      </w:r>
    </w:p>
    <w:p w14:paraId="2F5F4E57" w14:textId="1552F554" w:rsidR="00B02AA1" w:rsidRDefault="00B02AA1" w:rsidP="00B02B75"/>
    <w:p w14:paraId="764D29B5" w14:textId="77777777" w:rsidR="00B02AA1" w:rsidRDefault="00B02AA1">
      <w:pPr>
        <w:spacing w:before="0" w:after="160" w:line="278" w:lineRule="auto"/>
        <w:jc w:val="left"/>
        <w:rPr>
          <w:b/>
        </w:rPr>
      </w:pPr>
      <w:r>
        <w:rPr>
          <w:b/>
        </w:rPr>
        <w:br w:type="page"/>
      </w:r>
    </w:p>
    <w:p w14:paraId="2A4443E5" w14:textId="77777777" w:rsidR="00B554CE" w:rsidRDefault="00B554CE" w:rsidP="00B02AA1">
      <w:pPr>
        <w:jc w:val="center"/>
        <w:rPr>
          <w:b/>
        </w:rPr>
        <w:sectPr w:rsidR="00B554CE">
          <w:pgSz w:w="12240" w:h="15840"/>
          <w:pgMar w:top="1440" w:right="1440" w:bottom="1440" w:left="1440" w:header="720" w:footer="720" w:gutter="0"/>
          <w:cols w:space="720"/>
          <w:docGrid w:linePitch="360"/>
        </w:sectPr>
      </w:pPr>
    </w:p>
    <w:p w14:paraId="415FE57C" w14:textId="77777777" w:rsidR="000E2233" w:rsidRDefault="00B02AA1" w:rsidP="00B02AA1">
      <w:pPr>
        <w:jc w:val="center"/>
        <w:rPr>
          <w:noProof/>
        </w:rPr>
      </w:pPr>
      <w:r w:rsidRPr="00B02AA1">
        <w:rPr>
          <w:b/>
        </w:rPr>
        <w:lastRenderedPageBreak/>
        <w:t>Table of Contents</w:t>
      </w:r>
      <w:r>
        <w:rPr>
          <w:b/>
        </w:rPr>
        <w:fldChar w:fldCharType="begin"/>
      </w:r>
      <w:r>
        <w:rPr>
          <w:b/>
        </w:rPr>
        <w:instrText xml:space="preserve"> TOC \o "1-3" \h \z \u </w:instrText>
      </w:r>
      <w:r>
        <w:rPr>
          <w:b/>
        </w:rPr>
        <w:fldChar w:fldCharType="separate"/>
      </w:r>
    </w:p>
    <w:p w14:paraId="16F38F08" w14:textId="46FB1D8F" w:rsidR="000E2233" w:rsidRDefault="000E2233">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2316454" w:history="1">
        <w:r w:rsidRPr="00FC02ED">
          <w:rPr>
            <w:rStyle w:val="Hyperlink"/>
            <w:noProof/>
          </w:rPr>
          <w:t>Introduction</w:t>
        </w:r>
        <w:r>
          <w:rPr>
            <w:noProof/>
            <w:webHidden/>
          </w:rPr>
          <w:tab/>
        </w:r>
        <w:r>
          <w:rPr>
            <w:noProof/>
            <w:webHidden/>
          </w:rPr>
          <w:fldChar w:fldCharType="begin"/>
        </w:r>
        <w:r>
          <w:rPr>
            <w:noProof/>
            <w:webHidden/>
          </w:rPr>
          <w:instrText xml:space="preserve"> PAGEREF _Toc212316454 \h </w:instrText>
        </w:r>
        <w:r>
          <w:rPr>
            <w:noProof/>
            <w:webHidden/>
          </w:rPr>
        </w:r>
        <w:r>
          <w:rPr>
            <w:noProof/>
            <w:webHidden/>
          </w:rPr>
          <w:fldChar w:fldCharType="separate"/>
        </w:r>
        <w:r>
          <w:rPr>
            <w:noProof/>
            <w:webHidden/>
          </w:rPr>
          <w:t>1</w:t>
        </w:r>
        <w:r>
          <w:rPr>
            <w:noProof/>
            <w:webHidden/>
          </w:rPr>
          <w:fldChar w:fldCharType="end"/>
        </w:r>
      </w:hyperlink>
    </w:p>
    <w:p w14:paraId="18C2D63D" w14:textId="63E14B69" w:rsidR="000E2233" w:rsidRDefault="000E2233">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2316455" w:history="1">
        <w:r w:rsidRPr="00FC02ED">
          <w:rPr>
            <w:rStyle w:val="Hyperlink"/>
            <w:noProof/>
          </w:rPr>
          <w:t>Chosen Areas</w:t>
        </w:r>
        <w:r>
          <w:rPr>
            <w:noProof/>
            <w:webHidden/>
          </w:rPr>
          <w:tab/>
        </w:r>
        <w:r>
          <w:rPr>
            <w:noProof/>
            <w:webHidden/>
          </w:rPr>
          <w:fldChar w:fldCharType="begin"/>
        </w:r>
        <w:r>
          <w:rPr>
            <w:noProof/>
            <w:webHidden/>
          </w:rPr>
          <w:instrText xml:space="preserve"> PAGEREF _Toc212316455 \h </w:instrText>
        </w:r>
        <w:r>
          <w:rPr>
            <w:noProof/>
            <w:webHidden/>
          </w:rPr>
        </w:r>
        <w:r>
          <w:rPr>
            <w:noProof/>
            <w:webHidden/>
          </w:rPr>
          <w:fldChar w:fldCharType="separate"/>
        </w:r>
        <w:r>
          <w:rPr>
            <w:noProof/>
            <w:webHidden/>
          </w:rPr>
          <w:t>1</w:t>
        </w:r>
        <w:r>
          <w:rPr>
            <w:noProof/>
            <w:webHidden/>
          </w:rPr>
          <w:fldChar w:fldCharType="end"/>
        </w:r>
      </w:hyperlink>
    </w:p>
    <w:p w14:paraId="05A19BB5" w14:textId="6B87CDC2" w:rsidR="000E2233" w:rsidRDefault="000E2233">
      <w:pPr>
        <w:pStyle w:val="TOC2"/>
        <w:tabs>
          <w:tab w:val="right" w:leader="dot" w:pos="9350"/>
        </w:tabs>
        <w:rPr>
          <w:noProof/>
        </w:rPr>
      </w:pPr>
      <w:hyperlink w:anchor="_Toc212316456" w:history="1">
        <w:r w:rsidRPr="00FC02ED">
          <w:rPr>
            <w:rStyle w:val="Hyperlink"/>
            <w:noProof/>
            <w:lang w:val="en-GB"/>
          </w:rPr>
          <w:t>Impact on Workforce</w:t>
        </w:r>
        <w:r>
          <w:rPr>
            <w:noProof/>
            <w:webHidden/>
          </w:rPr>
          <w:tab/>
        </w:r>
        <w:r>
          <w:rPr>
            <w:noProof/>
            <w:webHidden/>
          </w:rPr>
          <w:fldChar w:fldCharType="begin"/>
        </w:r>
        <w:r>
          <w:rPr>
            <w:noProof/>
            <w:webHidden/>
          </w:rPr>
          <w:instrText xml:space="preserve"> PAGEREF _Toc212316456 \h </w:instrText>
        </w:r>
        <w:r>
          <w:rPr>
            <w:noProof/>
            <w:webHidden/>
          </w:rPr>
        </w:r>
        <w:r>
          <w:rPr>
            <w:noProof/>
            <w:webHidden/>
          </w:rPr>
          <w:fldChar w:fldCharType="separate"/>
        </w:r>
        <w:r>
          <w:rPr>
            <w:noProof/>
            <w:webHidden/>
          </w:rPr>
          <w:t>2</w:t>
        </w:r>
        <w:r>
          <w:rPr>
            <w:noProof/>
            <w:webHidden/>
          </w:rPr>
          <w:fldChar w:fldCharType="end"/>
        </w:r>
      </w:hyperlink>
    </w:p>
    <w:p w14:paraId="23DF356A" w14:textId="7F50095F" w:rsidR="000E2233" w:rsidRDefault="000E2233">
      <w:pPr>
        <w:pStyle w:val="TOC2"/>
        <w:tabs>
          <w:tab w:val="right" w:leader="dot" w:pos="9350"/>
        </w:tabs>
        <w:rPr>
          <w:noProof/>
        </w:rPr>
      </w:pPr>
      <w:hyperlink w:anchor="_Toc212316457" w:history="1">
        <w:r w:rsidRPr="00FC02ED">
          <w:rPr>
            <w:rStyle w:val="Hyperlink"/>
            <w:noProof/>
            <w:lang w:val="en-GB"/>
          </w:rPr>
          <w:t>Impact on Service Delivery</w:t>
        </w:r>
        <w:r>
          <w:rPr>
            <w:noProof/>
            <w:webHidden/>
          </w:rPr>
          <w:tab/>
        </w:r>
        <w:r>
          <w:rPr>
            <w:noProof/>
            <w:webHidden/>
          </w:rPr>
          <w:fldChar w:fldCharType="begin"/>
        </w:r>
        <w:r>
          <w:rPr>
            <w:noProof/>
            <w:webHidden/>
          </w:rPr>
          <w:instrText xml:space="preserve"> PAGEREF _Toc212316457 \h </w:instrText>
        </w:r>
        <w:r>
          <w:rPr>
            <w:noProof/>
            <w:webHidden/>
          </w:rPr>
        </w:r>
        <w:r>
          <w:rPr>
            <w:noProof/>
            <w:webHidden/>
          </w:rPr>
          <w:fldChar w:fldCharType="separate"/>
        </w:r>
        <w:r>
          <w:rPr>
            <w:noProof/>
            <w:webHidden/>
          </w:rPr>
          <w:t>4</w:t>
        </w:r>
        <w:r>
          <w:rPr>
            <w:noProof/>
            <w:webHidden/>
          </w:rPr>
          <w:fldChar w:fldCharType="end"/>
        </w:r>
      </w:hyperlink>
    </w:p>
    <w:p w14:paraId="4510E1FF" w14:textId="4A844A74" w:rsidR="000E2233" w:rsidRDefault="000E2233">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2316458" w:history="1">
        <w:r w:rsidRPr="00FC02ED">
          <w:rPr>
            <w:rStyle w:val="Hyperlink"/>
            <w:noProof/>
          </w:rPr>
          <w:t>Conclusion and Recommendations</w:t>
        </w:r>
        <w:r>
          <w:rPr>
            <w:noProof/>
            <w:webHidden/>
          </w:rPr>
          <w:tab/>
        </w:r>
        <w:r>
          <w:rPr>
            <w:noProof/>
            <w:webHidden/>
          </w:rPr>
          <w:fldChar w:fldCharType="begin"/>
        </w:r>
        <w:r>
          <w:rPr>
            <w:noProof/>
            <w:webHidden/>
          </w:rPr>
          <w:instrText xml:space="preserve"> PAGEREF _Toc212316458 \h </w:instrText>
        </w:r>
        <w:r>
          <w:rPr>
            <w:noProof/>
            <w:webHidden/>
          </w:rPr>
        </w:r>
        <w:r>
          <w:rPr>
            <w:noProof/>
            <w:webHidden/>
          </w:rPr>
          <w:fldChar w:fldCharType="separate"/>
        </w:r>
        <w:r>
          <w:rPr>
            <w:noProof/>
            <w:webHidden/>
          </w:rPr>
          <w:t>6</w:t>
        </w:r>
        <w:r>
          <w:rPr>
            <w:noProof/>
            <w:webHidden/>
          </w:rPr>
          <w:fldChar w:fldCharType="end"/>
        </w:r>
      </w:hyperlink>
    </w:p>
    <w:p w14:paraId="33BAE035" w14:textId="6D783BD7" w:rsidR="000E2233" w:rsidRDefault="000E2233">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2316459" w:history="1">
        <w:r w:rsidRPr="00FC02ED">
          <w:rPr>
            <w:rStyle w:val="Hyperlink"/>
            <w:noProof/>
          </w:rPr>
          <w:t>References</w:t>
        </w:r>
        <w:r>
          <w:rPr>
            <w:noProof/>
            <w:webHidden/>
          </w:rPr>
          <w:tab/>
        </w:r>
        <w:r>
          <w:rPr>
            <w:noProof/>
            <w:webHidden/>
          </w:rPr>
          <w:fldChar w:fldCharType="begin"/>
        </w:r>
        <w:r>
          <w:rPr>
            <w:noProof/>
            <w:webHidden/>
          </w:rPr>
          <w:instrText xml:space="preserve"> PAGEREF _Toc212316459 \h </w:instrText>
        </w:r>
        <w:r>
          <w:rPr>
            <w:noProof/>
            <w:webHidden/>
          </w:rPr>
        </w:r>
        <w:r>
          <w:rPr>
            <w:noProof/>
            <w:webHidden/>
          </w:rPr>
          <w:fldChar w:fldCharType="separate"/>
        </w:r>
        <w:r>
          <w:rPr>
            <w:noProof/>
            <w:webHidden/>
          </w:rPr>
          <w:t>7</w:t>
        </w:r>
        <w:r>
          <w:rPr>
            <w:noProof/>
            <w:webHidden/>
          </w:rPr>
          <w:fldChar w:fldCharType="end"/>
        </w:r>
      </w:hyperlink>
    </w:p>
    <w:p w14:paraId="706F2794" w14:textId="610D0D7B" w:rsidR="00B02AA1" w:rsidRPr="00B02AA1" w:rsidRDefault="00B02AA1" w:rsidP="00B02AA1">
      <w:pPr>
        <w:jc w:val="center"/>
        <w:rPr>
          <w:b/>
        </w:rPr>
      </w:pPr>
      <w:r>
        <w:rPr>
          <w:b/>
        </w:rPr>
        <w:fldChar w:fldCharType="end"/>
      </w:r>
    </w:p>
    <w:p w14:paraId="734E4542" w14:textId="77777777" w:rsidR="00B02AA1" w:rsidRDefault="00B02AA1" w:rsidP="00B02AA1">
      <w:pPr>
        <w:jc w:val="center"/>
      </w:pPr>
    </w:p>
    <w:p w14:paraId="1CC3F5C8" w14:textId="77777777" w:rsidR="00B02AA1" w:rsidRDefault="00B02AA1">
      <w:pPr>
        <w:spacing w:before="0" w:after="160" w:line="278" w:lineRule="auto"/>
        <w:jc w:val="left"/>
        <w:rPr>
          <w:rFonts w:eastAsiaTheme="majorEastAsia" w:cstheme="majorBidi"/>
          <w:b/>
          <w:color w:val="000000" w:themeColor="text1"/>
          <w:szCs w:val="40"/>
        </w:rPr>
      </w:pPr>
      <w:r>
        <w:br w:type="page"/>
      </w:r>
    </w:p>
    <w:p w14:paraId="1493D141" w14:textId="77777777" w:rsidR="00B554CE" w:rsidRDefault="00B554CE" w:rsidP="008F760F">
      <w:pPr>
        <w:pStyle w:val="Heading1"/>
        <w:sectPr w:rsidR="00B554CE" w:rsidSect="00B554CE">
          <w:footerReference w:type="default" r:id="rId8"/>
          <w:pgSz w:w="12240" w:h="15840"/>
          <w:pgMar w:top="1440" w:right="1440" w:bottom="1440" w:left="1440" w:header="720" w:footer="720" w:gutter="0"/>
          <w:pgNumType w:fmt="lowerRoman" w:start="1"/>
          <w:cols w:space="720"/>
          <w:docGrid w:linePitch="360"/>
        </w:sectPr>
      </w:pPr>
    </w:p>
    <w:p w14:paraId="1E6B6362" w14:textId="18C94CD4" w:rsidR="00DF1CCF" w:rsidRPr="009B6066" w:rsidRDefault="0084257D" w:rsidP="00B8164C">
      <w:pPr>
        <w:pStyle w:val="Heading1"/>
      </w:pPr>
      <w:bookmarkStart w:id="0" w:name="_Toc212316454"/>
      <w:r w:rsidRPr="009B6066">
        <w:lastRenderedPageBreak/>
        <w:t>Introduction</w:t>
      </w:r>
      <w:bookmarkEnd w:id="0"/>
    </w:p>
    <w:p w14:paraId="2F7AC37F" w14:textId="2F623B29" w:rsidR="008E1CEA" w:rsidRPr="00C76F77" w:rsidRDefault="008E1CEA" w:rsidP="008E1CEA">
      <w:pPr>
        <w:rPr>
          <w:rFonts w:ascii="Arial" w:hAnsi="Arial" w:cs="Arial"/>
          <w:sz w:val="22"/>
          <w:szCs w:val="22"/>
          <w:lang w:val="en-GB"/>
        </w:rPr>
      </w:pPr>
      <w:bookmarkStart w:id="1" w:name="_Toc212316455"/>
      <w:r w:rsidRPr="00C76F77">
        <w:rPr>
          <w:rFonts w:ascii="Arial" w:hAnsi="Arial" w:cs="Arial"/>
          <w:sz w:val="22"/>
          <w:szCs w:val="22"/>
          <w:lang w:val="en-GB"/>
        </w:rPr>
        <w:t>Digital innovation has become central to transforming health and social care in the United Kingdom, with artificial intelligence (AI) playing an increasingly vital role in enhancing accessibility and efficiency. Wysa, a mental health application that is powered by AI and offers evidence-based psychological support through methods like Cognitive Behavioural Therapy (CBT), mindfulness, and behavioural activation, is one of them (Inkster et al., 2018). Wysa was developed to provide scalable and person-centred mental health interventions and was introduced to the NHS in pilot projects in 2018, such as the Birmingham and Solihull Mental Health NHS Foundation Trust (NHS Digital, 2021). Such technologies became very important after the COVID-19 pandemic, when digital solutions should address the increased needs in psychological care and minimi</w:t>
      </w:r>
      <w:r w:rsidR="00885904" w:rsidRPr="00C76F77">
        <w:rPr>
          <w:rFonts w:ascii="Arial" w:hAnsi="Arial" w:cs="Arial"/>
          <w:sz w:val="22"/>
          <w:szCs w:val="22"/>
          <w:lang w:val="en-GB"/>
        </w:rPr>
        <w:t>s</w:t>
      </w:r>
      <w:r w:rsidRPr="00C76F77">
        <w:rPr>
          <w:rFonts w:ascii="Arial" w:hAnsi="Arial" w:cs="Arial"/>
          <w:sz w:val="22"/>
          <w:szCs w:val="22"/>
          <w:lang w:val="en-GB"/>
        </w:rPr>
        <w:t>e waiting time (Thomas, Schroder and Rickwood, 2021). In line with the NHS Long Term Plan (2019) and the A Plan for Digital Health and Social Care (2022) by the Department of Health and Social Care, Wysa is the overarching strategy that the NHS has towards the use of digital tools in therapeutic practice. This report is a critical assessment of the contribution of Wysa in the UK environment with special reference to its effects on the workforce and service delivery in the mental health sector, the advantages it has had and the current issues confronting the application.</w:t>
      </w:r>
    </w:p>
    <w:p w14:paraId="05331AC4" w14:textId="16CD5B6D" w:rsidR="003157EC" w:rsidRPr="00C76F77" w:rsidRDefault="003157EC" w:rsidP="003157EC">
      <w:pPr>
        <w:pStyle w:val="Heading1"/>
        <w:rPr>
          <w:rFonts w:ascii="Arial" w:hAnsi="Arial" w:cs="Arial"/>
          <w:sz w:val="22"/>
          <w:szCs w:val="22"/>
        </w:rPr>
      </w:pPr>
      <w:r w:rsidRPr="00C76F77">
        <w:rPr>
          <w:rFonts w:ascii="Arial" w:hAnsi="Arial" w:cs="Arial"/>
          <w:sz w:val="22"/>
          <w:szCs w:val="22"/>
        </w:rPr>
        <w:t>Chosen Areas</w:t>
      </w:r>
      <w:bookmarkEnd w:id="1"/>
    </w:p>
    <w:p w14:paraId="12E3FEFE" w14:textId="06051CCE" w:rsidR="00675A96" w:rsidRPr="00C76F77" w:rsidRDefault="00675A96" w:rsidP="00675A96">
      <w:pPr>
        <w:rPr>
          <w:rFonts w:ascii="Arial" w:hAnsi="Arial" w:cs="Arial"/>
          <w:sz w:val="22"/>
          <w:szCs w:val="22"/>
          <w:lang w:val="en-GB"/>
        </w:rPr>
      </w:pPr>
      <w:bookmarkStart w:id="2" w:name="_Toc212316456"/>
      <w:r w:rsidRPr="00C76F77">
        <w:rPr>
          <w:rFonts w:ascii="Arial" w:hAnsi="Arial" w:cs="Arial"/>
          <w:sz w:val="22"/>
          <w:szCs w:val="22"/>
          <w:lang w:val="en-GB"/>
        </w:rPr>
        <w:t xml:space="preserve">The chosen areas for analysis are workforce and service delivery, as these represent the two domains most affected by the integration of Wysa within the NHS. Wysa is an evidence-based AI-based mental health app that delivers cognitive behavioural therapy (CBT), mindfulness, and behavioural activation interventions to help users who are faced with a state of anxiety, stress, and depression (Inkster et al., 2018). Wysa has been instrumental in filling the workforce shortage and enhancing patient accessibility since its launch in the UK mental health services in 2018. The investigation into its role in the workforce examines changes it has on job roles, professional skills and clinical responsibilities and the evaluation of service delivery analyses AI-based care to determine the effectiveness it has on its accessibility and effectiveness and continuity. </w:t>
      </w:r>
    </w:p>
    <w:p w14:paraId="5B6DC09D" w14:textId="304C5068" w:rsidR="003157EC" w:rsidRPr="00C76F77" w:rsidRDefault="003157EC" w:rsidP="003651D0">
      <w:pPr>
        <w:pStyle w:val="Heading2"/>
        <w:rPr>
          <w:rFonts w:ascii="Arial" w:hAnsi="Arial" w:cs="Arial"/>
          <w:sz w:val="22"/>
          <w:szCs w:val="22"/>
          <w:lang w:val="en-GB"/>
        </w:rPr>
      </w:pPr>
      <w:r w:rsidRPr="00C76F77">
        <w:rPr>
          <w:rFonts w:ascii="Arial" w:hAnsi="Arial" w:cs="Arial"/>
          <w:sz w:val="22"/>
          <w:szCs w:val="22"/>
          <w:lang w:val="en-GB"/>
        </w:rPr>
        <w:t>Impact on Workforce</w:t>
      </w:r>
      <w:bookmarkEnd w:id="2"/>
    </w:p>
    <w:p w14:paraId="6BAA4DA3" w14:textId="0E521DBB" w:rsidR="00675A96" w:rsidRPr="00C76F77" w:rsidRDefault="00675A96" w:rsidP="00675A96">
      <w:pPr>
        <w:rPr>
          <w:rFonts w:ascii="Arial" w:hAnsi="Arial" w:cs="Arial"/>
          <w:sz w:val="22"/>
          <w:szCs w:val="22"/>
          <w:lang w:val="en-GB"/>
        </w:rPr>
      </w:pPr>
      <w:r w:rsidRPr="00C76F77">
        <w:rPr>
          <w:rFonts w:ascii="Arial" w:hAnsi="Arial" w:cs="Arial"/>
          <w:sz w:val="22"/>
          <w:szCs w:val="22"/>
          <w:lang w:val="en-GB"/>
        </w:rPr>
        <w:t>The integration of Wysa within NHS mental health services has significantly reshaped workforce roles, responsibilities, and professional competencies. As Inkster et al. (2018) claim</w:t>
      </w:r>
      <w:r w:rsidR="00A03661">
        <w:rPr>
          <w:rFonts w:ascii="Arial" w:hAnsi="Arial" w:cs="Arial"/>
          <w:sz w:val="22"/>
          <w:szCs w:val="22"/>
          <w:lang w:val="en-GB"/>
        </w:rPr>
        <w:t>s,</w:t>
      </w:r>
      <w:r w:rsidRPr="00C76F77">
        <w:rPr>
          <w:rFonts w:ascii="Arial" w:hAnsi="Arial" w:cs="Arial"/>
          <w:sz w:val="22"/>
          <w:szCs w:val="22"/>
          <w:lang w:val="en-GB"/>
        </w:rPr>
        <w:t xml:space="preserve"> the automated conversational functionalities of Wysa ease the therapeutic burden of clinicians since those with mild-to-moderate symptoms are guided by the assistance of AI, and clinicians can focus on complex cases. This reshaping of clinical work is consistent with the NHS Long Term </w:t>
      </w:r>
      <w:r w:rsidRPr="00C76F77">
        <w:rPr>
          <w:rFonts w:ascii="Arial" w:hAnsi="Arial" w:cs="Arial"/>
          <w:sz w:val="22"/>
          <w:szCs w:val="22"/>
          <w:lang w:val="en-GB"/>
        </w:rPr>
        <w:lastRenderedPageBreak/>
        <w:t>Plan (2019), which aims at creating a digitally enabled workforce that will be able to deliver high-quality and preventive care at scale. Digital tools like Wysa proved to be invaluable during the COVID-19 pandemic in reducing burnout and keeping the service going in overworked professionals (Gautam et al., 2020).</w:t>
      </w:r>
    </w:p>
    <w:p w14:paraId="156097B4" w14:textId="100E1EB3" w:rsidR="00675A96" w:rsidRPr="00C76F77" w:rsidRDefault="00675A96" w:rsidP="00675A96">
      <w:pPr>
        <w:rPr>
          <w:rFonts w:ascii="Arial" w:hAnsi="Arial" w:cs="Arial"/>
          <w:sz w:val="22"/>
          <w:szCs w:val="22"/>
          <w:lang w:val="en-GB"/>
        </w:rPr>
      </w:pPr>
      <w:r w:rsidRPr="00C76F77">
        <w:rPr>
          <w:rFonts w:ascii="Arial" w:hAnsi="Arial" w:cs="Arial"/>
          <w:sz w:val="22"/>
          <w:szCs w:val="22"/>
          <w:lang w:val="en-GB"/>
        </w:rPr>
        <w:t>However, Wysa’s introduction also signals a fundamental shift in workforce functionality from direct therapy delivery to digital facilitation and supervision. There is a growing involvement of clinicians in hybrid forms of care, which involve the integration of traditional ways of therapy with technology-assisted interventions. It has caused this change, which is why the NHS Digital Academy (2020) focuses on the need to enhance digital literacy, governance awareness, and data ethics competencies amongst healthcare employees. Whereas this evolution is already adopted by a big number of practitioners, there are those who are still hesitant because of minimal training and fears about the reliability of the algorithms. Sinha et al. (2023) emphasi</w:t>
      </w:r>
      <w:r w:rsidR="004D61DA" w:rsidRPr="00C76F77">
        <w:rPr>
          <w:rFonts w:ascii="Arial" w:hAnsi="Arial" w:cs="Arial"/>
          <w:sz w:val="22"/>
          <w:szCs w:val="22"/>
          <w:lang w:val="en-GB"/>
        </w:rPr>
        <w:t>s</w:t>
      </w:r>
      <w:r w:rsidRPr="00C76F77">
        <w:rPr>
          <w:rFonts w:ascii="Arial" w:hAnsi="Arial" w:cs="Arial"/>
          <w:sz w:val="22"/>
          <w:szCs w:val="22"/>
          <w:lang w:val="en-GB"/>
        </w:rPr>
        <w:t>e that the inequality in the digital competency of the workforce is one of the factors that cause the implementation mismatch, resulting in uneven adoption and possible service disparity.</w:t>
      </w:r>
    </w:p>
    <w:p w14:paraId="60E3CDBD" w14:textId="77777777" w:rsidR="00F21CEC" w:rsidRPr="00C76F77" w:rsidRDefault="00F21CEC" w:rsidP="00F21CEC">
      <w:pPr>
        <w:rPr>
          <w:rFonts w:ascii="Arial" w:hAnsi="Arial" w:cs="Arial"/>
          <w:sz w:val="22"/>
          <w:szCs w:val="22"/>
          <w:lang w:val="en-GB"/>
        </w:rPr>
      </w:pPr>
      <w:r w:rsidRPr="00C76F77">
        <w:rPr>
          <w:rFonts w:ascii="Arial" w:hAnsi="Arial" w:cs="Arial"/>
          <w:sz w:val="22"/>
          <w:szCs w:val="22"/>
          <w:lang w:val="en-GB"/>
        </w:rPr>
        <w:t>From an organisational perspective, Wysa has demonstrated measurable benefits in workforce efficiency and wellbeing. The NHS Digital (2022) indicated that the implementation of Wysa in pilot sites reduced the staff administrative workloads and increased the staff mental health indicators. Clinicians could concentrate on more targeted cases at risk and needing human judgment and empathy by automating routine Interventions on wellbeing checks and low-intensity interventions. Besides, to healthcare workers themselves, Wysa provided a safe space to deal with stress and anxiety especially in pressures related to the pandemic. These results highlight the two-fold role of Wysa as a clinical support application in patients and a wellbeing resource in the staff.</w:t>
      </w:r>
    </w:p>
    <w:p w14:paraId="40FDA898" w14:textId="77777777" w:rsidR="00F21CEC" w:rsidRPr="00C76F77" w:rsidRDefault="00F21CEC" w:rsidP="00F21CEC">
      <w:pPr>
        <w:rPr>
          <w:rFonts w:ascii="Arial" w:hAnsi="Arial" w:cs="Arial"/>
          <w:sz w:val="22"/>
          <w:szCs w:val="22"/>
          <w:lang w:val="en-GB"/>
        </w:rPr>
      </w:pPr>
      <w:r w:rsidRPr="00C76F77">
        <w:rPr>
          <w:rFonts w:ascii="Arial" w:hAnsi="Arial" w:cs="Arial"/>
          <w:sz w:val="22"/>
          <w:szCs w:val="22"/>
          <w:lang w:val="en-GB"/>
        </w:rPr>
        <w:t>Nonetheless, the workforce transformation associated with AI adoption presents complex challenges. Digital innovation can redistribute workload, but not necessarily remove it, as Greenhalgh, Wherton and Papoutsi (2022) claim. Clinicians have also gained the additional burden of monitoring, interpreting and auditing AI-generated data, which may also lead to the so-called digital fatigue. The technological assisted practice shift demands constant efficiency versus empathy making it a potential issue that excessive reliance on automation may undermine the therapeutic support relationships that lie at the core of psychological care (Royal College of Psychiatrists, 2022). Being kind in a world that is becoming more digital thus becomes a professional and ethical obligation.</w:t>
      </w:r>
    </w:p>
    <w:p w14:paraId="2E15E888" w14:textId="77777777" w:rsidR="00F21CEC" w:rsidRPr="00C76F77" w:rsidRDefault="00F21CEC" w:rsidP="00F21CEC">
      <w:pPr>
        <w:rPr>
          <w:rFonts w:ascii="Arial" w:hAnsi="Arial" w:cs="Arial"/>
          <w:sz w:val="22"/>
          <w:szCs w:val="22"/>
          <w:lang w:val="en-GB"/>
        </w:rPr>
      </w:pPr>
      <w:r w:rsidRPr="00C76F77">
        <w:rPr>
          <w:rFonts w:ascii="Arial" w:hAnsi="Arial" w:cs="Arial"/>
          <w:sz w:val="22"/>
          <w:szCs w:val="22"/>
          <w:lang w:val="en-GB"/>
        </w:rPr>
        <w:lastRenderedPageBreak/>
        <w:t>Accountability and governance further complicate the workforce dynamic. Under the UK GDPR (2018), clinicians remain legally responsible for ensuring data security, informed consent, and ethical practice, even when using AI-based tools. However, according to van Voorst (2024), the lack of transparency of the so-called black box algorithms makes it difficult to hold the AI algorithm accountable in cases where AI-generated advice affects clinical decisions. The challenges of liability in the context of data misuse or harm to the patient are still unclear, which leaves practitioners and health organisations in the uncertainty. This therefore requires the establishment of strong governance systems and interdisciplinary training with ethics so that the staff can be trained on how to overcome these new dilemmas.</w:t>
      </w:r>
    </w:p>
    <w:p w14:paraId="587F0096" w14:textId="77777777" w:rsidR="00F21CEC" w:rsidRPr="00C76F77" w:rsidRDefault="00F21CEC" w:rsidP="00F21CEC">
      <w:pPr>
        <w:rPr>
          <w:rFonts w:ascii="Arial" w:hAnsi="Arial" w:cs="Arial"/>
          <w:sz w:val="22"/>
          <w:szCs w:val="22"/>
          <w:lang w:val="en-GB"/>
        </w:rPr>
      </w:pPr>
      <w:r w:rsidRPr="00C76F77">
        <w:rPr>
          <w:rFonts w:ascii="Arial" w:hAnsi="Arial" w:cs="Arial"/>
          <w:sz w:val="22"/>
          <w:szCs w:val="22"/>
          <w:lang w:val="en-GB"/>
        </w:rPr>
        <w:t>In terms of professional development, Wysa has catalysed new skill requirements within the mental health workforce. The NHS Digital Academy (2020) and the Health Education England (2022) promote the implementation of digital skills in professional programmes, which would allow future professionals to apply AI to care models safely. This is an indication of the paradigm shift to digital professionalism where professional clinical knowledge should not exist without technological expertise. The concept of co-production that implies the cooperation between the clinicians, technologists, and service users has been shown as a successful tool of establishing trust and ownership of digital tools. This engagement and decrease in resistance to adoption occurred because clinicians were involved in the customisation of the apps, as shown in the NHS Dorset pilot.</w:t>
      </w:r>
    </w:p>
    <w:p w14:paraId="5456B0BC" w14:textId="52DF0258" w:rsidR="00A17D86" w:rsidRPr="00C76F77" w:rsidRDefault="00A17D86" w:rsidP="00A17D86">
      <w:pPr>
        <w:rPr>
          <w:rFonts w:ascii="Arial" w:hAnsi="Arial" w:cs="Arial"/>
          <w:sz w:val="22"/>
          <w:szCs w:val="22"/>
          <w:lang w:val="en-GB"/>
        </w:rPr>
      </w:pPr>
      <w:bookmarkStart w:id="3" w:name="_Toc212316457"/>
      <w:r w:rsidRPr="00C76F77">
        <w:rPr>
          <w:rFonts w:ascii="Arial" w:hAnsi="Arial" w:cs="Arial"/>
          <w:sz w:val="22"/>
          <w:szCs w:val="22"/>
          <w:lang w:val="en-GB"/>
        </w:rPr>
        <w:t xml:space="preserve">Despite these advancements, long-term workforce sustainability depends on addressing the psychosocial effects of digital transformation. The constant exposure to systems based on data can lead to cognitive overload, ethical tension, and low job satisfaction unless handled effectively. According to Coyle and McGlade (2022) technology is an augmentative, rather than a substitutive, aspect of care. </w:t>
      </w:r>
    </w:p>
    <w:p w14:paraId="15360892" w14:textId="44333080" w:rsidR="003157EC" w:rsidRPr="00C76F77" w:rsidRDefault="003157EC" w:rsidP="003651D0">
      <w:pPr>
        <w:pStyle w:val="Heading2"/>
        <w:rPr>
          <w:rFonts w:ascii="Arial" w:hAnsi="Arial" w:cs="Arial"/>
          <w:sz w:val="22"/>
          <w:szCs w:val="22"/>
          <w:lang w:val="en-GB"/>
        </w:rPr>
      </w:pPr>
      <w:r w:rsidRPr="00C76F77">
        <w:rPr>
          <w:rFonts w:ascii="Arial" w:hAnsi="Arial" w:cs="Arial"/>
          <w:sz w:val="22"/>
          <w:szCs w:val="22"/>
          <w:lang w:val="en-GB"/>
        </w:rPr>
        <w:t>Impact on Service Delivery</w:t>
      </w:r>
      <w:bookmarkEnd w:id="3"/>
    </w:p>
    <w:p w14:paraId="5A068403" w14:textId="77777777"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 xml:space="preserve">The implementation of Wysa has redefined mental health service delivery in the UK by introducing scalable, accessible, and data-driven approaches to care. In accordance with the Digital First policy of NHS England (2021), Wysa offers 24/7 on-demand service to networked and personalised psychological support, in effect resolving problems with chronicity, including waiting times and fragmentation of the service. Wysa will take some pressure off overstretched referral systems by automating the triage process and providing prompt interventions: a crucial change in the wake of increased mental health demands (Chen and Asch, 2022). According to NHS assessments conducted in 2022, the implementation of Wysa into primary care pathways led to </w:t>
      </w:r>
      <w:r w:rsidRPr="00C76F77">
        <w:rPr>
          <w:rFonts w:ascii="Arial" w:hAnsi="Arial" w:cs="Arial"/>
          <w:sz w:val="22"/>
          <w:szCs w:val="22"/>
          <w:lang w:val="en-GB"/>
        </w:rPr>
        <w:lastRenderedPageBreak/>
        <w:t>the reduction of the average triage waiting time by 30 percent, which is evidence of the real savings in operational efficiency (NHS Digital, 2022).</w:t>
      </w:r>
    </w:p>
    <w:p w14:paraId="34C3CC9A" w14:textId="012C8D4E"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 xml:space="preserve">From a systemic standpoint, Wysa represents a shift toward preventative, population-based care, promoting self-management and early detection of mental distress. </w:t>
      </w:r>
      <w:r w:rsidR="00F70438" w:rsidRPr="00C76F77">
        <w:rPr>
          <w:rFonts w:ascii="Arial" w:hAnsi="Arial" w:cs="Arial"/>
          <w:sz w:val="22"/>
          <w:szCs w:val="22"/>
          <w:lang w:val="en-GB"/>
        </w:rPr>
        <w:t>But</w:t>
      </w:r>
      <w:r w:rsidRPr="00C76F77">
        <w:rPr>
          <w:rFonts w:ascii="Arial" w:hAnsi="Arial" w:cs="Arial"/>
          <w:sz w:val="22"/>
          <w:szCs w:val="22"/>
          <w:lang w:val="en-GB"/>
        </w:rPr>
        <w:t xml:space="preserve"> this conversion does not happen without restrictions. The Care Quality Commission (2021) claimed that the inability to share data and facilitate continuity of care through interoperability between AI applications and the current NHS system is hindrances. Most NHS trusts continue to use legacy digital platforms which cannot easily </w:t>
      </w:r>
      <w:r w:rsidR="00C37FC6" w:rsidRPr="00C76F77">
        <w:rPr>
          <w:rFonts w:ascii="Arial" w:hAnsi="Arial" w:cs="Arial"/>
          <w:sz w:val="22"/>
          <w:szCs w:val="22"/>
          <w:lang w:val="en-GB"/>
        </w:rPr>
        <w:t>relate to</w:t>
      </w:r>
      <w:r w:rsidRPr="00C76F77">
        <w:rPr>
          <w:rFonts w:ascii="Arial" w:hAnsi="Arial" w:cs="Arial"/>
          <w:sz w:val="22"/>
          <w:szCs w:val="22"/>
          <w:lang w:val="en-GB"/>
        </w:rPr>
        <w:t xml:space="preserve"> new AI platforms and, therefore, limit the scale of tools such as Wysa. These barriers to integration highlight the importance of integrating data standards and cross-organisational governance structures to promote uniform service delivery across locations.</w:t>
      </w:r>
    </w:p>
    <w:p w14:paraId="7C23CA63" w14:textId="1737AD6F"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 xml:space="preserve">Another challenge relates to balancing accessibility with personalisation. The conversational model offers non-judgmental support that is immediate but the automated responses that Wysa uses might not be as nuanced to handle complex or crisis level conditions (van Voorst, 2024). Such a limitation dictates the need to implement a hybrid model of care in which digital instruments cannot substitute clinician-led interventions and instead complement them. The NHS AI and Health Strategy (2023) </w:t>
      </w:r>
      <w:r w:rsidR="00C37FC6" w:rsidRPr="00C76F77">
        <w:rPr>
          <w:rFonts w:ascii="Arial" w:hAnsi="Arial" w:cs="Arial"/>
          <w:sz w:val="22"/>
          <w:szCs w:val="22"/>
          <w:lang w:val="en-GB"/>
        </w:rPr>
        <w:t>support</w:t>
      </w:r>
      <w:r w:rsidRPr="00C76F77">
        <w:rPr>
          <w:rFonts w:ascii="Arial" w:hAnsi="Arial" w:cs="Arial"/>
          <w:sz w:val="22"/>
          <w:szCs w:val="22"/>
          <w:lang w:val="en-GB"/>
        </w:rPr>
        <w:t xml:space="preserve"> this practice and proposes that ongoing human control, transparency of the algorithm, and stringent verification are necessary to protect the safety of patients. Practically, the success of Wysa will rely on how well it is incorporated into the multidisciplinary care pathways that incorporate the digital convenience with clinical expertise.</w:t>
      </w:r>
    </w:p>
    <w:p w14:paraId="36D15980" w14:textId="5431AFD2"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Equity and inclusion remain critical dimensions of digital service delivery. As Marmot et al. (2020) emphasi</w:t>
      </w:r>
      <w:r w:rsidR="008B77EC" w:rsidRPr="00C76F77">
        <w:rPr>
          <w:rFonts w:ascii="Arial" w:hAnsi="Arial" w:cs="Arial"/>
          <w:sz w:val="22"/>
          <w:szCs w:val="22"/>
          <w:lang w:val="en-GB"/>
        </w:rPr>
        <w:t>s</w:t>
      </w:r>
      <w:r w:rsidRPr="00C76F77">
        <w:rPr>
          <w:rFonts w:ascii="Arial" w:hAnsi="Arial" w:cs="Arial"/>
          <w:sz w:val="22"/>
          <w:szCs w:val="22"/>
          <w:lang w:val="en-GB"/>
        </w:rPr>
        <w:t>e, digital exclusion still disproportionately impacts vulnerable populations - specifically the elderly, rural and lower-socioeconomic groups. The benefits of Wysa will be mediated by technological literacy of the users and the availability of their devices thus. NHS organisations have started to meet it by providing specific education and digital inclusion plans so that digital innovation would not be a barrier to the concepts of universal access and social justice. Nevertheless, the unabated existence of digital divides is an indicator that technology is not enough to address larger structural disparities in healthcare access.</w:t>
      </w:r>
    </w:p>
    <w:p w14:paraId="29C4795C" w14:textId="77777777"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 xml:space="preserve">Quality and safety considerations are central to evaluating Wysa’s service impact. Care Quality Commission (2022) and the House of Commons Library (2023) highlight the importance of establishing effective monitoring systems to measure clinical effectiveness, information management and patient satisfaction. Along with the transparency in data processing, algorithm-based decision-making, and consent procedures, it is necessary to ensure the trust of the </w:t>
      </w:r>
      <w:r w:rsidRPr="00C76F77">
        <w:rPr>
          <w:rFonts w:ascii="Arial" w:hAnsi="Arial" w:cs="Arial"/>
          <w:sz w:val="22"/>
          <w:szCs w:val="22"/>
          <w:lang w:val="en-GB"/>
        </w:rPr>
        <w:lastRenderedPageBreak/>
        <w:t>population. In the absence of these measures, the growth of AI-inspired mental health services will threaten to undermine the confidence of patients and increase ethical issues.</w:t>
      </w:r>
    </w:p>
    <w:p w14:paraId="23C0A4D9" w14:textId="77777777" w:rsidR="002D4B51" w:rsidRPr="00C76F77" w:rsidRDefault="002D4B51" w:rsidP="002D4B51">
      <w:pPr>
        <w:rPr>
          <w:rFonts w:ascii="Arial" w:hAnsi="Arial" w:cs="Arial"/>
          <w:sz w:val="22"/>
          <w:szCs w:val="22"/>
          <w:lang w:val="en-GB"/>
        </w:rPr>
      </w:pPr>
      <w:r w:rsidRPr="00C76F77">
        <w:rPr>
          <w:rFonts w:ascii="Arial" w:hAnsi="Arial" w:cs="Arial"/>
          <w:sz w:val="22"/>
          <w:szCs w:val="22"/>
          <w:lang w:val="en-GB"/>
        </w:rPr>
        <w:t>Nevertheless, the benefits of Wysa for service efficiency and continuity are substantial. Its 24-7 access is an unprecedented flexibility allowing users to receive customers assistance at their own convenience, which is a major advancement to users whose time, stigma, and location are limited. In addition, the analytics capabilities of Wysa allow NHS providers to determine the usage patterns, gauge the wellbeing measure of the population, and plan services. Such evidence-based insights help create proactive, preventative mental health care, and it is the paradigm shift to no longer focus the treatment but intervene in a continuous engagement.</w:t>
      </w:r>
    </w:p>
    <w:p w14:paraId="5C590E57" w14:textId="5FF4F16E" w:rsidR="002D4B51" w:rsidRPr="00C76F77" w:rsidRDefault="002D4B51" w:rsidP="002D4B51">
      <w:pPr>
        <w:rPr>
          <w:rFonts w:ascii="Arial" w:hAnsi="Arial" w:cs="Arial"/>
          <w:sz w:val="22"/>
          <w:szCs w:val="22"/>
          <w:lang w:val="en-GB"/>
        </w:rPr>
      </w:pPr>
      <w:bookmarkStart w:id="4" w:name="_Toc212316458"/>
      <w:r w:rsidRPr="00C76F77">
        <w:rPr>
          <w:rFonts w:ascii="Arial" w:hAnsi="Arial" w:cs="Arial"/>
          <w:sz w:val="22"/>
          <w:szCs w:val="22"/>
          <w:lang w:val="en-GB"/>
        </w:rPr>
        <w:t xml:space="preserve">During the pandemic, Wysa’s capacity for remote delivery proved invaluable in maintaining therapeutic contact amid lockdown restrictions. Wysa was listed among the digital resilience strategy tools identified by the Department of Health and Social Care (2022) to help patients and NHS workers in the face of the crisis. Wysa demonstrated that AI-based tools have the potential to improve system adaptability and responsiveness to pressure by maintaining service continuity. </w:t>
      </w:r>
    </w:p>
    <w:p w14:paraId="382BBCD8" w14:textId="121F4258" w:rsidR="00AE3C63" w:rsidRPr="00C76F77" w:rsidRDefault="0084257D" w:rsidP="003157EC">
      <w:pPr>
        <w:pStyle w:val="Heading1"/>
        <w:rPr>
          <w:rFonts w:ascii="Arial" w:hAnsi="Arial" w:cs="Arial"/>
          <w:sz w:val="22"/>
          <w:szCs w:val="22"/>
        </w:rPr>
      </w:pPr>
      <w:r w:rsidRPr="00C76F77">
        <w:rPr>
          <w:rFonts w:ascii="Arial" w:hAnsi="Arial" w:cs="Arial"/>
          <w:sz w:val="22"/>
          <w:szCs w:val="22"/>
        </w:rPr>
        <w:t>Conclusi</w:t>
      </w:r>
      <w:r w:rsidR="00AE3C63" w:rsidRPr="00C76F77">
        <w:rPr>
          <w:rFonts w:ascii="Arial" w:hAnsi="Arial" w:cs="Arial"/>
          <w:sz w:val="22"/>
          <w:szCs w:val="22"/>
        </w:rPr>
        <w:t>on</w:t>
      </w:r>
      <w:r w:rsidR="00663AE7" w:rsidRPr="00C76F77">
        <w:rPr>
          <w:rFonts w:ascii="Arial" w:hAnsi="Arial" w:cs="Arial"/>
          <w:sz w:val="22"/>
          <w:szCs w:val="22"/>
        </w:rPr>
        <w:t xml:space="preserve"> and Recommendations</w:t>
      </w:r>
      <w:bookmarkEnd w:id="4"/>
    </w:p>
    <w:p w14:paraId="5DCE3B41" w14:textId="34755839" w:rsidR="0024203B" w:rsidRPr="00C76F77" w:rsidRDefault="0024203B" w:rsidP="0024203B">
      <w:pPr>
        <w:rPr>
          <w:rFonts w:ascii="Arial" w:hAnsi="Arial" w:cs="Arial"/>
          <w:sz w:val="22"/>
          <w:szCs w:val="22"/>
          <w:lang w:val="en-GB"/>
        </w:rPr>
      </w:pPr>
      <w:r w:rsidRPr="00C76F77">
        <w:rPr>
          <w:rFonts w:ascii="Arial" w:hAnsi="Arial" w:cs="Arial"/>
          <w:sz w:val="22"/>
          <w:szCs w:val="22"/>
          <w:lang w:val="en-GB"/>
        </w:rPr>
        <w:t>Therefore, Wysa demonstrates how artificial intelligence can enhance mental health care by improving workforce efficiency and service delivery within the NHS. Introduced in the past ten years, Wysa is a symbol of the fast-paced digital change that is necessary to mitigate the elevated service demand and shortage of healthcare workers. It was analy</w:t>
      </w:r>
      <w:r w:rsidR="00645455" w:rsidRPr="00C76F77">
        <w:rPr>
          <w:rFonts w:ascii="Arial" w:hAnsi="Arial" w:cs="Arial"/>
          <w:sz w:val="22"/>
          <w:szCs w:val="22"/>
          <w:lang w:val="en-GB"/>
        </w:rPr>
        <w:t>s</w:t>
      </w:r>
      <w:r w:rsidRPr="00C76F77">
        <w:rPr>
          <w:rFonts w:ascii="Arial" w:hAnsi="Arial" w:cs="Arial"/>
          <w:sz w:val="22"/>
          <w:szCs w:val="22"/>
          <w:lang w:val="en-GB"/>
        </w:rPr>
        <w:t>ed that Wysa helps to decrease the workload of clinicians, minimi</w:t>
      </w:r>
      <w:r w:rsidR="00A52E0D" w:rsidRPr="00C76F77">
        <w:rPr>
          <w:rFonts w:ascii="Arial" w:hAnsi="Arial" w:cs="Arial"/>
          <w:sz w:val="22"/>
          <w:szCs w:val="22"/>
          <w:lang w:val="en-GB"/>
        </w:rPr>
        <w:t>s</w:t>
      </w:r>
      <w:r w:rsidRPr="00C76F77">
        <w:rPr>
          <w:rFonts w:ascii="Arial" w:hAnsi="Arial" w:cs="Arial"/>
          <w:sz w:val="22"/>
          <w:szCs w:val="22"/>
          <w:lang w:val="en-GB"/>
        </w:rPr>
        <w:t>e the duration of triage waiting, and enhance access to psychological support, which is consistent with the NHS England digital health strategy. Nonetheless, its integration creates issues related to the ethical responsibility, data competence, and data governance according to the UK GDPR (2018) and the Data Protection Act (2018).</w:t>
      </w:r>
    </w:p>
    <w:p w14:paraId="466625B0" w14:textId="1DFA6263" w:rsidR="0024203B" w:rsidRPr="00C76F77" w:rsidRDefault="0024203B" w:rsidP="0024203B">
      <w:pPr>
        <w:rPr>
          <w:rFonts w:ascii="Arial" w:hAnsi="Arial" w:cs="Arial"/>
          <w:sz w:val="22"/>
          <w:szCs w:val="22"/>
          <w:lang w:val="en-GB"/>
        </w:rPr>
      </w:pPr>
      <w:bookmarkStart w:id="5" w:name="_Toc212316459"/>
      <w:r w:rsidRPr="00C76F77">
        <w:rPr>
          <w:rFonts w:ascii="Arial" w:hAnsi="Arial" w:cs="Arial"/>
          <w:sz w:val="22"/>
          <w:szCs w:val="22"/>
          <w:lang w:val="en-GB"/>
        </w:rPr>
        <w:t xml:space="preserve">To ensure sustainable implementation, three key recommendations are proposed. First, healthcare organisations ought to invest in ongoing digital literacy and ethics training to prepare the staff with the skills necessary to handle the AI tools without fear. Second, there should be a focus on open governance and algorithmic accountability in policy frameworks </w:t>
      </w:r>
      <w:r w:rsidR="009970E8" w:rsidRPr="00C76F77">
        <w:rPr>
          <w:rFonts w:ascii="Arial" w:hAnsi="Arial" w:cs="Arial"/>
          <w:sz w:val="22"/>
          <w:szCs w:val="22"/>
          <w:lang w:val="en-GB"/>
        </w:rPr>
        <w:t>to</w:t>
      </w:r>
      <w:r w:rsidRPr="00C76F77">
        <w:rPr>
          <w:rFonts w:ascii="Arial" w:hAnsi="Arial" w:cs="Arial"/>
          <w:sz w:val="22"/>
          <w:szCs w:val="22"/>
          <w:lang w:val="en-GB"/>
        </w:rPr>
        <w:t xml:space="preserve"> build trust with patients. Third, services should embrace inclusive digital strategies to overcome access gaps and digital illiteracy gap in different population groups. Greenhalgh et al. (2022) note that digital transformation is a socio-technical process in which human and technological aspects should co-evolve. </w:t>
      </w:r>
    </w:p>
    <w:p w14:paraId="5F6D2B98" w14:textId="77777777" w:rsidR="008F5550" w:rsidRPr="00C76F77" w:rsidRDefault="008F5550" w:rsidP="009C665F">
      <w:pPr>
        <w:pStyle w:val="Heading1"/>
        <w:rPr>
          <w:rFonts w:ascii="Arial" w:hAnsi="Arial" w:cs="Arial"/>
          <w:sz w:val="22"/>
          <w:szCs w:val="22"/>
        </w:rPr>
        <w:sectPr w:rsidR="008F5550" w:rsidRPr="00C76F77">
          <w:footerReference w:type="default" r:id="rId9"/>
          <w:pgSz w:w="12240" w:h="15840"/>
          <w:pgMar w:top="1440" w:right="1440" w:bottom="1440" w:left="1440" w:header="720" w:footer="720" w:gutter="0"/>
          <w:cols w:space="720"/>
          <w:docGrid w:linePitch="360"/>
        </w:sectPr>
      </w:pPr>
    </w:p>
    <w:p w14:paraId="508050AE" w14:textId="13A9429D" w:rsidR="00C4303A" w:rsidRPr="00C76F77" w:rsidRDefault="00C4303A" w:rsidP="009C665F">
      <w:pPr>
        <w:pStyle w:val="Heading1"/>
        <w:rPr>
          <w:rFonts w:ascii="Arial" w:hAnsi="Arial" w:cs="Arial"/>
          <w:sz w:val="22"/>
          <w:szCs w:val="22"/>
        </w:rPr>
      </w:pPr>
      <w:r w:rsidRPr="00C76F77">
        <w:rPr>
          <w:rFonts w:ascii="Arial" w:hAnsi="Arial" w:cs="Arial"/>
          <w:sz w:val="22"/>
          <w:szCs w:val="22"/>
        </w:rPr>
        <w:lastRenderedPageBreak/>
        <w:t>References</w:t>
      </w:r>
      <w:bookmarkEnd w:id="5"/>
    </w:p>
    <w:p w14:paraId="606594A2"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Alasmrai, M.A., Ismail, R.M. and Al-Abyadh, M.H.A. (2025) ‘Personalized Cognitive Behavioral Therapy for Adults Using Machine Learning: A Multi-Factor, Reinforcement-Based Approach’, </w:t>
      </w:r>
      <w:r w:rsidRPr="00C76F77">
        <w:rPr>
          <w:rFonts w:ascii="Arial" w:hAnsi="Arial" w:cs="Arial"/>
          <w:i/>
          <w:iCs/>
          <w:sz w:val="22"/>
          <w:szCs w:val="22"/>
        </w:rPr>
        <w:t>Fusion: Practice and Applications</w:t>
      </w:r>
      <w:r w:rsidRPr="00C76F77">
        <w:rPr>
          <w:rFonts w:ascii="Arial" w:hAnsi="Arial" w:cs="Arial"/>
          <w:sz w:val="22"/>
          <w:szCs w:val="22"/>
        </w:rPr>
        <w:t>, 20(2). Available at: https://doi.org/10.54216/fpa.200205.</w:t>
      </w:r>
    </w:p>
    <w:p w14:paraId="3403E37E"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Amin, A., Hong, Y. and Mazhar, B. (2025) ‘Enhancing AI-Driven Mental Health Solutions: The Role of Social Support in Wysa’s Effectiveness for Stress Management and Anxiety Reduction among International Medical Students in China’, </w:t>
      </w:r>
      <w:r w:rsidRPr="00C76F77">
        <w:rPr>
          <w:rFonts w:ascii="Arial" w:hAnsi="Arial" w:cs="Arial"/>
          <w:i/>
          <w:iCs/>
          <w:sz w:val="22"/>
          <w:szCs w:val="22"/>
        </w:rPr>
        <w:t>International Journal of Human-Computer Interaction</w:t>
      </w:r>
      <w:r w:rsidRPr="00C76F77">
        <w:rPr>
          <w:rFonts w:ascii="Arial" w:hAnsi="Arial" w:cs="Arial"/>
          <w:sz w:val="22"/>
          <w:szCs w:val="22"/>
        </w:rPr>
        <w:t>, pp. 1–16. Available at: https://doi.org/10.1080/10447318.2025.2537788.</w:t>
      </w:r>
    </w:p>
    <w:p w14:paraId="143B2E0B"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Gautam, M. </w:t>
      </w:r>
      <w:r w:rsidRPr="00C76F77">
        <w:rPr>
          <w:rFonts w:ascii="Arial" w:hAnsi="Arial" w:cs="Arial"/>
          <w:i/>
          <w:iCs/>
          <w:sz w:val="22"/>
          <w:szCs w:val="22"/>
        </w:rPr>
        <w:t>et al.</w:t>
      </w:r>
      <w:r w:rsidRPr="00C76F77">
        <w:rPr>
          <w:rFonts w:ascii="Arial" w:hAnsi="Arial" w:cs="Arial"/>
          <w:sz w:val="22"/>
          <w:szCs w:val="22"/>
        </w:rPr>
        <w:t xml:space="preserve"> (2020) ‘Current and Future Challenges in the Delivery of Mental Healthcare during COVID-19’, </w:t>
      </w:r>
      <w:r w:rsidRPr="00C76F77">
        <w:rPr>
          <w:rFonts w:ascii="Arial" w:hAnsi="Arial" w:cs="Arial"/>
          <w:i/>
          <w:iCs/>
          <w:sz w:val="22"/>
          <w:szCs w:val="22"/>
        </w:rPr>
        <w:t>SN Comprehensive Clinical Medicine</w:t>
      </w:r>
      <w:r w:rsidRPr="00C76F77">
        <w:rPr>
          <w:rFonts w:ascii="Arial" w:hAnsi="Arial" w:cs="Arial"/>
          <w:sz w:val="22"/>
          <w:szCs w:val="22"/>
        </w:rPr>
        <w:t>, 2(7), pp. 865–870. Available at: https://doi.org/10.1007/s42399-020-00348-3.</w:t>
      </w:r>
    </w:p>
    <w:p w14:paraId="3D622A99"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Gudepu, B.K. and Jaladi, D.S. (2021) ‘GDPR Compliance Challenges and How to Overcome Them’, </w:t>
      </w:r>
      <w:r w:rsidRPr="00C76F77">
        <w:rPr>
          <w:rFonts w:ascii="Arial" w:hAnsi="Arial" w:cs="Arial"/>
          <w:i/>
          <w:iCs/>
          <w:sz w:val="22"/>
          <w:szCs w:val="22"/>
        </w:rPr>
        <w:t>International Journal of Modern Computing</w:t>
      </w:r>
      <w:r w:rsidRPr="00C76F77">
        <w:rPr>
          <w:rFonts w:ascii="Arial" w:hAnsi="Arial" w:cs="Arial"/>
          <w:sz w:val="22"/>
          <w:szCs w:val="22"/>
        </w:rPr>
        <w:t>, 4(1), pp. 61–71. Available at: https://yuktabpublisher.com/index.php/IJMC/article/view/263.</w:t>
      </w:r>
    </w:p>
    <w:p w14:paraId="7A08F7CF"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Inkster, B., Sarda, S. and Subramanian, V. (2018) </w:t>
      </w:r>
      <w:r w:rsidRPr="00C76F77">
        <w:rPr>
          <w:rFonts w:ascii="Arial" w:hAnsi="Arial" w:cs="Arial"/>
          <w:i/>
          <w:iCs/>
          <w:sz w:val="22"/>
          <w:szCs w:val="22"/>
        </w:rPr>
        <w:t>An Empathy-Driven, Conversational Artificial Intelligence Agent (Wysa) for Digital Mental Well-Being: Real-World Data Evaluation Mixed-Methods Study</w:t>
      </w:r>
      <w:r w:rsidRPr="00C76F77">
        <w:rPr>
          <w:rFonts w:ascii="Arial" w:hAnsi="Arial" w:cs="Arial"/>
          <w:sz w:val="22"/>
          <w:szCs w:val="22"/>
        </w:rPr>
        <w:t xml:space="preserve">, </w:t>
      </w:r>
      <w:r w:rsidRPr="00C76F77">
        <w:rPr>
          <w:rFonts w:ascii="Arial" w:hAnsi="Arial" w:cs="Arial"/>
          <w:i/>
          <w:iCs/>
          <w:sz w:val="22"/>
          <w:szCs w:val="22"/>
        </w:rPr>
        <w:t>JMIR Preprints</w:t>
      </w:r>
      <w:r w:rsidRPr="00C76F77">
        <w:rPr>
          <w:rFonts w:ascii="Arial" w:hAnsi="Arial" w:cs="Arial"/>
          <w:sz w:val="22"/>
          <w:szCs w:val="22"/>
        </w:rPr>
        <w:t>. Available at: https://preprints.jmir.org/preprint/12106 (Accessed: 23 March 2024).</w:t>
      </w:r>
    </w:p>
    <w:p w14:paraId="4517C44C"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Kazandjian, C. (2025) </w:t>
      </w:r>
      <w:r w:rsidRPr="00C76F77">
        <w:rPr>
          <w:rFonts w:ascii="Arial" w:hAnsi="Arial" w:cs="Arial"/>
          <w:i/>
          <w:iCs/>
          <w:sz w:val="22"/>
          <w:szCs w:val="22"/>
        </w:rPr>
        <w:t>Utilizing Artificial Intelligence to Improve Access to Mental Health Services for Depression and Anxiety in Underserved Communities - ProQuest</w:t>
      </w:r>
      <w:r w:rsidRPr="00C76F77">
        <w:rPr>
          <w:rFonts w:ascii="Arial" w:hAnsi="Arial" w:cs="Arial"/>
          <w:sz w:val="22"/>
          <w:szCs w:val="22"/>
        </w:rPr>
        <w:t xml:space="preserve">, </w:t>
      </w:r>
      <w:r w:rsidRPr="00C76F77">
        <w:rPr>
          <w:rFonts w:ascii="Arial" w:hAnsi="Arial" w:cs="Arial"/>
          <w:i/>
          <w:iCs/>
          <w:sz w:val="22"/>
          <w:szCs w:val="22"/>
        </w:rPr>
        <w:t>Proquest.com</w:t>
      </w:r>
      <w:r w:rsidRPr="00C76F77">
        <w:rPr>
          <w:rFonts w:ascii="Arial" w:hAnsi="Arial" w:cs="Arial"/>
          <w:sz w:val="22"/>
          <w:szCs w:val="22"/>
        </w:rPr>
        <w:t>. Available at: https://www.proquest.com/openview/fdece5ea85da719b56ffa8de6789e6a0/1?pq-origsite=gscholar&amp;cbl=18750&amp;diss=y (Accessed: 23 August 2025).</w:t>
      </w:r>
    </w:p>
    <w:p w14:paraId="3BD27A71"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Marmot, M. (2020) ‘Health Equity in England: the Marmot Review 10 Years on’, </w:t>
      </w:r>
      <w:r w:rsidRPr="00C76F77">
        <w:rPr>
          <w:rFonts w:ascii="Arial" w:hAnsi="Arial" w:cs="Arial"/>
          <w:i/>
          <w:iCs/>
          <w:sz w:val="22"/>
          <w:szCs w:val="22"/>
        </w:rPr>
        <w:t>British Medical Journal</w:t>
      </w:r>
      <w:r w:rsidRPr="00C76F77">
        <w:rPr>
          <w:rFonts w:ascii="Arial" w:hAnsi="Arial" w:cs="Arial"/>
          <w:sz w:val="22"/>
          <w:szCs w:val="22"/>
        </w:rPr>
        <w:t>, 368(1). Available at: https://doi.org/10.1136/bmj.m693.</w:t>
      </w:r>
    </w:p>
    <w:p w14:paraId="14B00AEF"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Peipert, A., Krendl, A.C. and Lorenzo-Luaces, L. (2022) ‘Waiting Lists For Psychotherapy And Provider Attitudes Towards Low-Intensity Treatments As Potential Interventions: Survey Study (Preprint)’, </w:t>
      </w:r>
      <w:r w:rsidRPr="00C76F77">
        <w:rPr>
          <w:rFonts w:ascii="Arial" w:hAnsi="Arial" w:cs="Arial"/>
          <w:i/>
          <w:iCs/>
          <w:sz w:val="22"/>
          <w:szCs w:val="22"/>
        </w:rPr>
        <w:t>JMIR Formative Research</w:t>
      </w:r>
      <w:r w:rsidRPr="00C76F77">
        <w:rPr>
          <w:rFonts w:ascii="Arial" w:hAnsi="Arial" w:cs="Arial"/>
          <w:sz w:val="22"/>
          <w:szCs w:val="22"/>
        </w:rPr>
        <w:t>, 6(9). Available at: https://doi.org/10.2196/39787.</w:t>
      </w:r>
    </w:p>
    <w:p w14:paraId="40A02A0C" w14:textId="77777777" w:rsidR="00232BAC" w:rsidRPr="00C76F77" w:rsidRDefault="00232BAC" w:rsidP="00141007">
      <w:pPr>
        <w:rPr>
          <w:rFonts w:ascii="Arial" w:hAnsi="Arial" w:cs="Arial"/>
          <w:sz w:val="22"/>
          <w:szCs w:val="22"/>
        </w:rPr>
      </w:pPr>
      <w:r w:rsidRPr="00C76F77">
        <w:rPr>
          <w:rFonts w:ascii="Arial" w:hAnsi="Arial" w:cs="Arial"/>
          <w:sz w:val="22"/>
          <w:szCs w:val="22"/>
        </w:rPr>
        <w:t xml:space="preserve">Sinha, C., Meheli, S. and Kadaba, M. (2022) ‘Understanding digital mental health needs and usage with an AI-led mental health app (wysa) during the COVID-19 pandemic: Retrospective analysis (preprint)’, </w:t>
      </w:r>
      <w:r w:rsidRPr="00C76F77">
        <w:rPr>
          <w:rFonts w:ascii="Arial" w:hAnsi="Arial" w:cs="Arial"/>
          <w:i/>
          <w:iCs/>
          <w:sz w:val="22"/>
          <w:szCs w:val="22"/>
        </w:rPr>
        <w:t>JMIR Formative Research</w:t>
      </w:r>
      <w:r w:rsidRPr="00C76F77">
        <w:rPr>
          <w:rFonts w:ascii="Arial" w:hAnsi="Arial" w:cs="Arial"/>
          <w:sz w:val="22"/>
          <w:szCs w:val="22"/>
        </w:rPr>
        <w:t>, 7. Available at: https://doi.org/10.2196/41913.</w:t>
      </w:r>
    </w:p>
    <w:p w14:paraId="5B79E32D" w14:textId="77777777" w:rsidR="00232BAC" w:rsidRPr="00C76F77" w:rsidRDefault="00232BAC" w:rsidP="00141007">
      <w:pPr>
        <w:rPr>
          <w:rFonts w:ascii="Arial" w:hAnsi="Arial" w:cs="Arial"/>
          <w:sz w:val="22"/>
          <w:szCs w:val="22"/>
        </w:rPr>
      </w:pPr>
      <w:r w:rsidRPr="00C76F77">
        <w:rPr>
          <w:rFonts w:ascii="Arial" w:hAnsi="Arial" w:cs="Arial"/>
          <w:sz w:val="22"/>
          <w:szCs w:val="22"/>
        </w:rPr>
        <w:lastRenderedPageBreak/>
        <w:t xml:space="preserve">Thomas, K.A., Schroder, A.M. and Rickwood, D.J. (2020) ‘A systematic review of current approaches to managing demand and waitlists for mental health services’, </w:t>
      </w:r>
      <w:r w:rsidRPr="00C76F77">
        <w:rPr>
          <w:rFonts w:ascii="Arial" w:hAnsi="Arial" w:cs="Arial"/>
          <w:i/>
          <w:iCs/>
          <w:sz w:val="22"/>
          <w:szCs w:val="22"/>
        </w:rPr>
        <w:t>Mental Health Review Journal</w:t>
      </w:r>
      <w:r w:rsidRPr="00C76F77">
        <w:rPr>
          <w:rFonts w:ascii="Arial" w:hAnsi="Arial" w:cs="Arial"/>
          <w:sz w:val="22"/>
          <w:szCs w:val="22"/>
        </w:rPr>
        <w:t>, ahead-of-print(ahead-of-print). Available at: https://doi.org/10.1108/mhrj-05-2020-0025.</w:t>
      </w:r>
    </w:p>
    <w:p w14:paraId="0282128A" w14:textId="0583ECA8" w:rsidR="00232BAC" w:rsidRPr="00C76F77" w:rsidRDefault="00232BAC" w:rsidP="00141007">
      <w:pPr>
        <w:rPr>
          <w:rFonts w:ascii="Arial" w:hAnsi="Arial" w:cs="Arial"/>
          <w:sz w:val="22"/>
          <w:szCs w:val="22"/>
        </w:rPr>
      </w:pPr>
      <w:r w:rsidRPr="00C76F77">
        <w:rPr>
          <w:rFonts w:ascii="Arial" w:hAnsi="Arial" w:cs="Arial"/>
          <w:sz w:val="22"/>
          <w:szCs w:val="22"/>
        </w:rPr>
        <w:t xml:space="preserve">van Voorst, R. (2024) ‘Challenges and Limitations of Human Oversight in Ethical Artificial Intelligence Implementation in Health Care: Balancing Digital Literacy and Professional Strain’, </w:t>
      </w:r>
      <w:r w:rsidRPr="00C76F77">
        <w:rPr>
          <w:rFonts w:ascii="Arial" w:hAnsi="Arial" w:cs="Arial"/>
          <w:i/>
          <w:iCs/>
          <w:sz w:val="22"/>
          <w:szCs w:val="22"/>
        </w:rPr>
        <w:t>Mayo Clinic Proceedings: Digital Health</w:t>
      </w:r>
      <w:r w:rsidRPr="00C76F77">
        <w:rPr>
          <w:rFonts w:ascii="Arial" w:hAnsi="Arial" w:cs="Arial"/>
          <w:sz w:val="22"/>
          <w:szCs w:val="22"/>
        </w:rPr>
        <w:t xml:space="preserve">, 2(4), pp. 559–563. Available at: </w:t>
      </w:r>
      <w:hyperlink r:id="rId10" w:history="1">
        <w:r w:rsidR="005315F0" w:rsidRPr="00EA70C6">
          <w:rPr>
            <w:rStyle w:val="Hyperlink"/>
            <w:rFonts w:ascii="Arial" w:hAnsi="Arial" w:cs="Arial"/>
            <w:sz w:val="22"/>
            <w:szCs w:val="22"/>
          </w:rPr>
          <w:t>https://doi.org/10.1016/j.mcpdig.2024.08.004.(Accessed</w:t>
        </w:r>
      </w:hyperlink>
      <w:r w:rsidR="005315F0">
        <w:rPr>
          <w:rFonts w:ascii="Arial" w:hAnsi="Arial" w:cs="Arial"/>
          <w:sz w:val="22"/>
          <w:szCs w:val="22"/>
        </w:rPr>
        <w:t xml:space="preserve"> Date:</w:t>
      </w:r>
      <w:r w:rsidR="003731BC">
        <w:rPr>
          <w:rFonts w:ascii="Arial" w:hAnsi="Arial" w:cs="Arial"/>
          <w:sz w:val="22"/>
          <w:szCs w:val="22"/>
        </w:rPr>
        <w:t>23rd</w:t>
      </w:r>
    </w:p>
    <w:p w14:paraId="387E4393"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Care Quality Commission (2021) Driving Improvement Through Digital Innovation. London: CQC.</w:t>
      </w:r>
    </w:p>
    <w:p w14:paraId="5EF31D91"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Care Quality Commission (2022) Digital Mental Health: Safety and Effectiveness Review. London: CQC.</w:t>
      </w:r>
    </w:p>
    <w:p w14:paraId="2FC2223D"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Chen, M. and Asch, D.A. (2022) ‘Machine Learning and the Future of Mental Health Care’, New England Journal of Medicine, 387(5), pp.348–356.</w:t>
      </w:r>
    </w:p>
    <w:p w14:paraId="45A83A7A"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Coyle, D. and McGlade, A. (2022) ‘Ethical Challenges in AI-Based Mental Health Tools’, Digital Health Journal, 8(3), pp.210–223.</w:t>
      </w:r>
    </w:p>
    <w:p w14:paraId="61D83CA0"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Department of Health (2014) Closing the Gap: Priorities for Essential Change in Mental Health. London: DH.</w:t>
      </w:r>
    </w:p>
    <w:p w14:paraId="3F9AABF4"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Department of Health and Social Care (2022) Mental Health and Wellbeing Plan: Discussion Paper. London: DHSC.</w:t>
      </w:r>
    </w:p>
    <w:p w14:paraId="2BC383B6"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East, R. and Havard, J. (2021) ‘Self-Management and AI: Empowerment or Burden?’, British Journal of Nursing, 30(12), pp.690–696.</w:t>
      </w:r>
    </w:p>
    <w:p w14:paraId="5D7273DE"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Greenhalgh, T., Wherton, J. and Papoutsi, C. (2022) ‘Beyond Adoption: A New Framework for Digital Transformation in Health Care’, Social Science &amp; Medicine, 298, p.114877.</w:t>
      </w:r>
    </w:p>
    <w:p w14:paraId="7DC741B3"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House of Commons Library (2023) Data Protection and Artificial Intelligence in Health Care. London: UK Parliament.</w:t>
      </w:r>
    </w:p>
    <w:p w14:paraId="3B1C4E3D"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NHS Digital (2021) Data Strategy for Health and Social Care: Transforming for a Digital Future. London: NHS Digital.</w:t>
      </w:r>
    </w:p>
    <w:p w14:paraId="47F24D55"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NHS Digital (2022) Innovation Case Study: Wysa Mental Health App Implementation. London: NHS Digital.</w:t>
      </w:r>
    </w:p>
    <w:p w14:paraId="358D812F"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NHS England (2019) The NHS Long Term Plan. London: NHS England.</w:t>
      </w:r>
    </w:p>
    <w:p w14:paraId="10A1B09C" w14:textId="77777777" w:rsidR="00835556" w:rsidRPr="00C76F77" w:rsidRDefault="00835556" w:rsidP="00141007">
      <w:pPr>
        <w:rPr>
          <w:rFonts w:ascii="Arial" w:hAnsi="Arial" w:cs="Arial"/>
          <w:bCs/>
          <w:sz w:val="22"/>
          <w:szCs w:val="22"/>
        </w:rPr>
      </w:pPr>
      <w:r w:rsidRPr="00C76F77">
        <w:rPr>
          <w:rFonts w:ascii="Arial" w:hAnsi="Arial" w:cs="Arial"/>
          <w:bCs/>
          <w:sz w:val="22"/>
          <w:szCs w:val="22"/>
        </w:rPr>
        <w:lastRenderedPageBreak/>
        <w:t>NHS England (2020) Digital Academy: Building a Digitally-Ready Workforce. London: NHS England.</w:t>
      </w:r>
    </w:p>
    <w:p w14:paraId="2600FD8E"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NHS England (2021) Digital First: Remote and Online Mental Health Services. London: NHS England.</w:t>
      </w:r>
    </w:p>
    <w:p w14:paraId="0F0C02DC"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Ofcom (2023) UK Online Nation Report 2023. London: Ofcom.</w:t>
      </w:r>
    </w:p>
    <w:p w14:paraId="70866E7F" w14:textId="77777777" w:rsidR="00835556" w:rsidRPr="00C76F77" w:rsidRDefault="00835556" w:rsidP="00141007">
      <w:pPr>
        <w:rPr>
          <w:rFonts w:ascii="Arial" w:hAnsi="Arial" w:cs="Arial"/>
          <w:bCs/>
          <w:sz w:val="22"/>
          <w:szCs w:val="22"/>
        </w:rPr>
      </w:pPr>
      <w:r w:rsidRPr="00C76F77">
        <w:rPr>
          <w:rFonts w:ascii="Arial" w:hAnsi="Arial" w:cs="Arial"/>
          <w:bCs/>
          <w:sz w:val="22"/>
          <w:szCs w:val="22"/>
        </w:rPr>
        <w:t>Royal College of Psychiatrists (2022) The Future of Digital Psychiatry: Position Statement. London: RCPsych.</w:t>
      </w:r>
    </w:p>
    <w:p w14:paraId="4C739D4A" w14:textId="4AC8559A" w:rsidR="00A16969" w:rsidRPr="00C76F77" w:rsidRDefault="00724771" w:rsidP="00141007">
      <w:pPr>
        <w:rPr>
          <w:rFonts w:ascii="Arial" w:hAnsi="Arial" w:cs="Arial"/>
          <w:bCs/>
          <w:sz w:val="22"/>
          <w:szCs w:val="22"/>
        </w:rPr>
      </w:pPr>
      <w:r w:rsidRPr="00C76F77">
        <w:rPr>
          <w:rFonts w:ascii="Arial" w:hAnsi="Arial" w:cs="Arial"/>
          <w:bCs/>
          <w:sz w:val="22"/>
          <w:szCs w:val="22"/>
        </w:rPr>
        <w:t xml:space="preserve">Wysa. (2018) Wysa partners with NHS to provide digital mental health support. Available at: </w:t>
      </w:r>
      <w:hyperlink r:id="rId11" w:history="1">
        <w:r w:rsidRPr="00C76F77">
          <w:rPr>
            <w:rStyle w:val="Hyperlink"/>
            <w:rFonts w:ascii="Arial" w:hAnsi="Arial" w:cs="Arial"/>
            <w:bCs/>
            <w:sz w:val="22"/>
            <w:szCs w:val="22"/>
          </w:rPr>
          <w:t>https://www.wysa.io</w:t>
        </w:r>
      </w:hyperlink>
      <w:r w:rsidRPr="00C76F77">
        <w:rPr>
          <w:rFonts w:ascii="Arial" w:hAnsi="Arial" w:cs="Arial"/>
          <w:bCs/>
          <w:sz w:val="22"/>
          <w:szCs w:val="22"/>
        </w:rPr>
        <w:t xml:space="preserve"> (Accessed: 23 October 2025).</w:t>
      </w:r>
    </w:p>
    <w:sectPr w:rsidR="00A16969" w:rsidRPr="00C76F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94FD6" w14:textId="77777777" w:rsidR="0034271E" w:rsidRDefault="0034271E" w:rsidP="00B02AA1">
      <w:pPr>
        <w:spacing w:before="0" w:line="240" w:lineRule="auto"/>
      </w:pPr>
      <w:r>
        <w:separator/>
      </w:r>
    </w:p>
  </w:endnote>
  <w:endnote w:type="continuationSeparator" w:id="0">
    <w:p w14:paraId="6C6AC9EE" w14:textId="77777777" w:rsidR="0034271E" w:rsidRDefault="0034271E" w:rsidP="00B02AA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179328"/>
      <w:docPartObj>
        <w:docPartGallery w:val="Page Numbers (Bottom of Page)"/>
        <w:docPartUnique/>
      </w:docPartObj>
    </w:sdtPr>
    <w:sdtEndPr>
      <w:rPr>
        <w:noProof/>
      </w:rPr>
    </w:sdtEndPr>
    <w:sdtContent>
      <w:p w14:paraId="00618B08" w14:textId="0513CBAF" w:rsidR="00B554CE" w:rsidRDefault="00B554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165FA" w14:textId="77777777" w:rsidR="00B554CE" w:rsidRDefault="00B554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84824"/>
      <w:docPartObj>
        <w:docPartGallery w:val="Page Numbers (Bottom of Page)"/>
        <w:docPartUnique/>
      </w:docPartObj>
    </w:sdtPr>
    <w:sdtEndPr>
      <w:rPr>
        <w:noProof/>
      </w:rPr>
    </w:sdtEndPr>
    <w:sdtContent>
      <w:p w14:paraId="4127F4F1" w14:textId="738DE2F2" w:rsidR="00B554CE" w:rsidRDefault="00B554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2D3EB0" w14:textId="77777777" w:rsidR="00B554CE" w:rsidRDefault="00B55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FB16" w14:textId="77777777" w:rsidR="0034271E" w:rsidRDefault="0034271E" w:rsidP="00B02AA1">
      <w:pPr>
        <w:spacing w:before="0" w:line="240" w:lineRule="auto"/>
      </w:pPr>
      <w:r>
        <w:separator/>
      </w:r>
    </w:p>
  </w:footnote>
  <w:footnote w:type="continuationSeparator" w:id="0">
    <w:p w14:paraId="1461D440" w14:textId="77777777" w:rsidR="0034271E" w:rsidRDefault="0034271E" w:rsidP="00B02AA1">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75FE1"/>
    <w:multiLevelType w:val="multilevel"/>
    <w:tmpl w:val="27A6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719E3"/>
    <w:multiLevelType w:val="multilevel"/>
    <w:tmpl w:val="ABD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010D2"/>
    <w:multiLevelType w:val="multilevel"/>
    <w:tmpl w:val="D3C0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27553"/>
    <w:multiLevelType w:val="multilevel"/>
    <w:tmpl w:val="6EA080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D3C1C3B"/>
    <w:multiLevelType w:val="multilevel"/>
    <w:tmpl w:val="95D2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81A4E"/>
    <w:multiLevelType w:val="multilevel"/>
    <w:tmpl w:val="A516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8121F8"/>
    <w:multiLevelType w:val="multilevel"/>
    <w:tmpl w:val="C616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266DB8"/>
    <w:multiLevelType w:val="multilevel"/>
    <w:tmpl w:val="DCB2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4C5A4D"/>
    <w:multiLevelType w:val="multilevel"/>
    <w:tmpl w:val="ED883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813EFC"/>
    <w:multiLevelType w:val="multilevel"/>
    <w:tmpl w:val="39327B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09635389">
    <w:abstractNumId w:val="3"/>
  </w:num>
  <w:num w:numId="2" w16cid:durableId="729110999">
    <w:abstractNumId w:val="9"/>
  </w:num>
  <w:num w:numId="3" w16cid:durableId="1335449015">
    <w:abstractNumId w:val="8"/>
  </w:num>
  <w:num w:numId="4" w16cid:durableId="1344892923">
    <w:abstractNumId w:val="4"/>
  </w:num>
  <w:num w:numId="5" w16cid:durableId="1049063715">
    <w:abstractNumId w:val="6"/>
  </w:num>
  <w:num w:numId="6" w16cid:durableId="1300183300">
    <w:abstractNumId w:val="2"/>
  </w:num>
  <w:num w:numId="7" w16cid:durableId="1410806338">
    <w:abstractNumId w:val="1"/>
  </w:num>
  <w:num w:numId="8" w16cid:durableId="1497724795">
    <w:abstractNumId w:val="0"/>
  </w:num>
  <w:num w:numId="9" w16cid:durableId="2019842401">
    <w:abstractNumId w:val="5"/>
  </w:num>
  <w:num w:numId="10" w16cid:durableId="11574601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4DD"/>
    <w:rsid w:val="00003DEE"/>
    <w:rsid w:val="00011EB1"/>
    <w:rsid w:val="000130F1"/>
    <w:rsid w:val="00015D15"/>
    <w:rsid w:val="00036192"/>
    <w:rsid w:val="000528D1"/>
    <w:rsid w:val="0006088B"/>
    <w:rsid w:val="0008019B"/>
    <w:rsid w:val="00087BB3"/>
    <w:rsid w:val="000952F9"/>
    <w:rsid w:val="000B75F6"/>
    <w:rsid w:val="000C233A"/>
    <w:rsid w:val="000E2233"/>
    <w:rsid w:val="000F224B"/>
    <w:rsid w:val="001374E8"/>
    <w:rsid w:val="00141007"/>
    <w:rsid w:val="00145998"/>
    <w:rsid w:val="00167033"/>
    <w:rsid w:val="00170DEE"/>
    <w:rsid w:val="00172623"/>
    <w:rsid w:val="00184E74"/>
    <w:rsid w:val="001901D2"/>
    <w:rsid w:val="00197772"/>
    <w:rsid w:val="001B2415"/>
    <w:rsid w:val="001C4621"/>
    <w:rsid w:val="001C75F1"/>
    <w:rsid w:val="001D3B09"/>
    <w:rsid w:val="001D698B"/>
    <w:rsid w:val="00217E4C"/>
    <w:rsid w:val="00223AC7"/>
    <w:rsid w:val="00232BAC"/>
    <w:rsid w:val="0024203B"/>
    <w:rsid w:val="00244A00"/>
    <w:rsid w:val="00262A0D"/>
    <w:rsid w:val="0027300B"/>
    <w:rsid w:val="00281832"/>
    <w:rsid w:val="002840B4"/>
    <w:rsid w:val="00296AE7"/>
    <w:rsid w:val="002A2100"/>
    <w:rsid w:val="002A598F"/>
    <w:rsid w:val="002A5A09"/>
    <w:rsid w:val="002C0FB5"/>
    <w:rsid w:val="002C759D"/>
    <w:rsid w:val="002D4B51"/>
    <w:rsid w:val="002D4BC3"/>
    <w:rsid w:val="002E6D79"/>
    <w:rsid w:val="002F0CB9"/>
    <w:rsid w:val="003026B1"/>
    <w:rsid w:val="003157EC"/>
    <w:rsid w:val="003174DD"/>
    <w:rsid w:val="00322ACD"/>
    <w:rsid w:val="00326084"/>
    <w:rsid w:val="0034271E"/>
    <w:rsid w:val="003547BC"/>
    <w:rsid w:val="003651D0"/>
    <w:rsid w:val="003731BC"/>
    <w:rsid w:val="00393095"/>
    <w:rsid w:val="003F0A6A"/>
    <w:rsid w:val="00414C07"/>
    <w:rsid w:val="00461668"/>
    <w:rsid w:val="004660EA"/>
    <w:rsid w:val="00477B56"/>
    <w:rsid w:val="004C12DE"/>
    <w:rsid w:val="004C2621"/>
    <w:rsid w:val="004D5004"/>
    <w:rsid w:val="004D61DA"/>
    <w:rsid w:val="004E6A83"/>
    <w:rsid w:val="00506C8B"/>
    <w:rsid w:val="005070B6"/>
    <w:rsid w:val="00511BD0"/>
    <w:rsid w:val="00520FBF"/>
    <w:rsid w:val="00525189"/>
    <w:rsid w:val="005315F0"/>
    <w:rsid w:val="00555944"/>
    <w:rsid w:val="00556EF0"/>
    <w:rsid w:val="00560530"/>
    <w:rsid w:val="00562F21"/>
    <w:rsid w:val="0056724A"/>
    <w:rsid w:val="005803D6"/>
    <w:rsid w:val="0058583F"/>
    <w:rsid w:val="00586AAF"/>
    <w:rsid w:val="005931FC"/>
    <w:rsid w:val="005B3E17"/>
    <w:rsid w:val="005D104D"/>
    <w:rsid w:val="005D1A43"/>
    <w:rsid w:val="005D28D3"/>
    <w:rsid w:val="005D2975"/>
    <w:rsid w:val="005D7A69"/>
    <w:rsid w:val="006047A1"/>
    <w:rsid w:val="00623D3E"/>
    <w:rsid w:val="00642757"/>
    <w:rsid w:val="00645455"/>
    <w:rsid w:val="006548C0"/>
    <w:rsid w:val="00656B28"/>
    <w:rsid w:val="00657DE4"/>
    <w:rsid w:val="00663AE7"/>
    <w:rsid w:val="00674D43"/>
    <w:rsid w:val="00675A96"/>
    <w:rsid w:val="006769CF"/>
    <w:rsid w:val="00696198"/>
    <w:rsid w:val="00696238"/>
    <w:rsid w:val="006C40E9"/>
    <w:rsid w:val="006E02CF"/>
    <w:rsid w:val="006F2961"/>
    <w:rsid w:val="00711B41"/>
    <w:rsid w:val="00724771"/>
    <w:rsid w:val="00725308"/>
    <w:rsid w:val="007459CC"/>
    <w:rsid w:val="00752CB2"/>
    <w:rsid w:val="00763EE7"/>
    <w:rsid w:val="00766AF3"/>
    <w:rsid w:val="00773D94"/>
    <w:rsid w:val="00785255"/>
    <w:rsid w:val="00785769"/>
    <w:rsid w:val="00785836"/>
    <w:rsid w:val="007A316A"/>
    <w:rsid w:val="007D1C93"/>
    <w:rsid w:val="007D589E"/>
    <w:rsid w:val="007D6132"/>
    <w:rsid w:val="007D6BC7"/>
    <w:rsid w:val="007D7DB6"/>
    <w:rsid w:val="007E5557"/>
    <w:rsid w:val="00800578"/>
    <w:rsid w:val="0082079E"/>
    <w:rsid w:val="00824C85"/>
    <w:rsid w:val="00827B42"/>
    <w:rsid w:val="008330A8"/>
    <w:rsid w:val="00835556"/>
    <w:rsid w:val="0084257D"/>
    <w:rsid w:val="0084527C"/>
    <w:rsid w:val="008679F3"/>
    <w:rsid w:val="00884A5C"/>
    <w:rsid w:val="00885904"/>
    <w:rsid w:val="008903D0"/>
    <w:rsid w:val="008A0974"/>
    <w:rsid w:val="008B5120"/>
    <w:rsid w:val="008B77EC"/>
    <w:rsid w:val="008C4064"/>
    <w:rsid w:val="008D605A"/>
    <w:rsid w:val="008E1CEA"/>
    <w:rsid w:val="008E7828"/>
    <w:rsid w:val="008F4194"/>
    <w:rsid w:val="008F5550"/>
    <w:rsid w:val="008F760F"/>
    <w:rsid w:val="00901118"/>
    <w:rsid w:val="009121CD"/>
    <w:rsid w:val="009325C3"/>
    <w:rsid w:val="009353C7"/>
    <w:rsid w:val="00942BD0"/>
    <w:rsid w:val="00990CD1"/>
    <w:rsid w:val="009970E8"/>
    <w:rsid w:val="009A7AC5"/>
    <w:rsid w:val="009B6066"/>
    <w:rsid w:val="009B68B6"/>
    <w:rsid w:val="009C665F"/>
    <w:rsid w:val="009D1F8E"/>
    <w:rsid w:val="009F64D7"/>
    <w:rsid w:val="00A03661"/>
    <w:rsid w:val="00A05022"/>
    <w:rsid w:val="00A16969"/>
    <w:rsid w:val="00A17D86"/>
    <w:rsid w:val="00A414DE"/>
    <w:rsid w:val="00A41688"/>
    <w:rsid w:val="00A45E01"/>
    <w:rsid w:val="00A52E0D"/>
    <w:rsid w:val="00A6600F"/>
    <w:rsid w:val="00A7230E"/>
    <w:rsid w:val="00A76443"/>
    <w:rsid w:val="00A80D71"/>
    <w:rsid w:val="00AD16A2"/>
    <w:rsid w:val="00AD4B76"/>
    <w:rsid w:val="00AD7E92"/>
    <w:rsid w:val="00AE3C63"/>
    <w:rsid w:val="00AE7165"/>
    <w:rsid w:val="00AF67F5"/>
    <w:rsid w:val="00B019AB"/>
    <w:rsid w:val="00B02AA1"/>
    <w:rsid w:val="00B02B75"/>
    <w:rsid w:val="00B10FEF"/>
    <w:rsid w:val="00B213D8"/>
    <w:rsid w:val="00B332CE"/>
    <w:rsid w:val="00B554CE"/>
    <w:rsid w:val="00B673D5"/>
    <w:rsid w:val="00B8164C"/>
    <w:rsid w:val="00B81FD5"/>
    <w:rsid w:val="00B84BC8"/>
    <w:rsid w:val="00B9635F"/>
    <w:rsid w:val="00B970B6"/>
    <w:rsid w:val="00BA1643"/>
    <w:rsid w:val="00C0445D"/>
    <w:rsid w:val="00C07C86"/>
    <w:rsid w:val="00C37FC6"/>
    <w:rsid w:val="00C4303A"/>
    <w:rsid w:val="00C5051E"/>
    <w:rsid w:val="00C52B18"/>
    <w:rsid w:val="00C70F76"/>
    <w:rsid w:val="00C74EC2"/>
    <w:rsid w:val="00C76F77"/>
    <w:rsid w:val="00C97FAC"/>
    <w:rsid w:val="00CB59C7"/>
    <w:rsid w:val="00CC611F"/>
    <w:rsid w:val="00CE1E47"/>
    <w:rsid w:val="00D05081"/>
    <w:rsid w:val="00D132F3"/>
    <w:rsid w:val="00D34550"/>
    <w:rsid w:val="00D67728"/>
    <w:rsid w:val="00D8477F"/>
    <w:rsid w:val="00D94BD3"/>
    <w:rsid w:val="00DB5BAD"/>
    <w:rsid w:val="00DF1CCF"/>
    <w:rsid w:val="00E1493B"/>
    <w:rsid w:val="00E14D8C"/>
    <w:rsid w:val="00E2207B"/>
    <w:rsid w:val="00E22810"/>
    <w:rsid w:val="00E26C08"/>
    <w:rsid w:val="00E3025C"/>
    <w:rsid w:val="00E4224F"/>
    <w:rsid w:val="00E709A6"/>
    <w:rsid w:val="00E7780F"/>
    <w:rsid w:val="00E80799"/>
    <w:rsid w:val="00EC3699"/>
    <w:rsid w:val="00EC65AE"/>
    <w:rsid w:val="00EC6C7C"/>
    <w:rsid w:val="00ED2B1A"/>
    <w:rsid w:val="00ED695A"/>
    <w:rsid w:val="00EE12AE"/>
    <w:rsid w:val="00EF5906"/>
    <w:rsid w:val="00F04AAA"/>
    <w:rsid w:val="00F05F16"/>
    <w:rsid w:val="00F21CEC"/>
    <w:rsid w:val="00F2203F"/>
    <w:rsid w:val="00F43B30"/>
    <w:rsid w:val="00F51A99"/>
    <w:rsid w:val="00F56C32"/>
    <w:rsid w:val="00F70438"/>
    <w:rsid w:val="00F76084"/>
    <w:rsid w:val="00F8034D"/>
    <w:rsid w:val="00FB2196"/>
    <w:rsid w:val="00FB2DA6"/>
    <w:rsid w:val="00FB4501"/>
    <w:rsid w:val="00FC2384"/>
    <w:rsid w:val="00FD2017"/>
    <w:rsid w:val="00FF1E77"/>
    <w:rsid w:val="00FF45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EF441"/>
  <w15:chartTrackingRefBased/>
  <w15:docId w15:val="{6465739E-3EB4-1F4B-9425-EE32C0C8B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668"/>
    <w:pPr>
      <w:spacing w:before="120" w:after="0" w:line="360" w:lineRule="auto"/>
      <w:jc w:val="both"/>
    </w:pPr>
    <w:rPr>
      <w:rFonts w:ascii="Times New Roman" w:hAnsi="Times New Roman"/>
    </w:rPr>
  </w:style>
  <w:style w:type="paragraph" w:styleId="Heading1">
    <w:name w:val="heading 1"/>
    <w:basedOn w:val="Normal"/>
    <w:next w:val="Normal"/>
    <w:link w:val="Heading1Char"/>
    <w:uiPriority w:val="9"/>
    <w:qFormat/>
    <w:rsid w:val="002A2100"/>
    <w:pPr>
      <w:keepNext/>
      <w:keepLines/>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2A2100"/>
    <w:pPr>
      <w:keepNext/>
      <w:keepLines/>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586AAF"/>
    <w:pPr>
      <w:keepNext/>
      <w:keepLines/>
      <w:jc w:val="left"/>
      <w:outlineLvl w:val="2"/>
    </w:pPr>
    <w:rPr>
      <w:rFonts w:eastAsiaTheme="majorEastAsia" w:cstheme="majorBidi"/>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100"/>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A2100"/>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586AAF"/>
    <w:rPr>
      <w:rFonts w:ascii="Times New Roman" w:eastAsiaTheme="majorEastAsia" w:hAnsi="Times New Roman" w:cstheme="majorBidi"/>
      <w:i/>
      <w:szCs w:val="28"/>
    </w:rPr>
  </w:style>
  <w:style w:type="character" w:styleId="Hyperlink">
    <w:name w:val="Hyperlink"/>
    <w:basedOn w:val="DefaultParagraphFont"/>
    <w:uiPriority w:val="99"/>
    <w:unhideWhenUsed/>
    <w:rsid w:val="007D7DB6"/>
    <w:rPr>
      <w:color w:val="467886" w:themeColor="hyperlink"/>
      <w:u w:val="single"/>
    </w:rPr>
  </w:style>
  <w:style w:type="character" w:styleId="UnresolvedMention">
    <w:name w:val="Unresolved Mention"/>
    <w:basedOn w:val="DefaultParagraphFont"/>
    <w:uiPriority w:val="99"/>
    <w:semiHidden/>
    <w:unhideWhenUsed/>
    <w:rsid w:val="007D7DB6"/>
    <w:rPr>
      <w:color w:val="605E5C"/>
      <w:shd w:val="clear" w:color="auto" w:fill="E1DFDD"/>
    </w:rPr>
  </w:style>
  <w:style w:type="paragraph" w:styleId="Header">
    <w:name w:val="header"/>
    <w:basedOn w:val="Normal"/>
    <w:link w:val="HeaderChar"/>
    <w:uiPriority w:val="99"/>
    <w:unhideWhenUsed/>
    <w:rsid w:val="00B02AA1"/>
    <w:pPr>
      <w:tabs>
        <w:tab w:val="center" w:pos="4680"/>
        <w:tab w:val="right" w:pos="9360"/>
      </w:tabs>
      <w:spacing w:before="0" w:line="240" w:lineRule="auto"/>
    </w:pPr>
  </w:style>
  <w:style w:type="character" w:customStyle="1" w:styleId="HeaderChar">
    <w:name w:val="Header Char"/>
    <w:basedOn w:val="DefaultParagraphFont"/>
    <w:link w:val="Header"/>
    <w:uiPriority w:val="99"/>
    <w:rsid w:val="00B02AA1"/>
    <w:rPr>
      <w:rFonts w:ascii="Times New Roman" w:hAnsi="Times New Roman"/>
    </w:rPr>
  </w:style>
  <w:style w:type="paragraph" w:styleId="Footer">
    <w:name w:val="footer"/>
    <w:basedOn w:val="Normal"/>
    <w:link w:val="FooterChar"/>
    <w:uiPriority w:val="99"/>
    <w:unhideWhenUsed/>
    <w:rsid w:val="00B02AA1"/>
    <w:pPr>
      <w:tabs>
        <w:tab w:val="center" w:pos="4680"/>
        <w:tab w:val="right" w:pos="9360"/>
      </w:tabs>
      <w:spacing w:before="0" w:line="240" w:lineRule="auto"/>
    </w:pPr>
  </w:style>
  <w:style w:type="character" w:customStyle="1" w:styleId="FooterChar">
    <w:name w:val="Footer Char"/>
    <w:basedOn w:val="DefaultParagraphFont"/>
    <w:link w:val="Footer"/>
    <w:uiPriority w:val="99"/>
    <w:rsid w:val="00B02AA1"/>
    <w:rPr>
      <w:rFonts w:ascii="Times New Roman" w:hAnsi="Times New Roman"/>
    </w:rPr>
  </w:style>
  <w:style w:type="paragraph" w:styleId="TOC1">
    <w:name w:val="toc 1"/>
    <w:basedOn w:val="Normal"/>
    <w:next w:val="Normal"/>
    <w:autoRedefine/>
    <w:uiPriority w:val="39"/>
    <w:unhideWhenUsed/>
    <w:rsid w:val="00B02AA1"/>
    <w:pPr>
      <w:spacing w:after="100"/>
    </w:pPr>
  </w:style>
  <w:style w:type="paragraph" w:styleId="NormalWeb">
    <w:name w:val="Normal (Web)"/>
    <w:basedOn w:val="Normal"/>
    <w:uiPriority w:val="99"/>
    <w:unhideWhenUsed/>
    <w:rsid w:val="00232BAC"/>
    <w:pPr>
      <w:spacing w:before="100" w:beforeAutospacing="1" w:after="100" w:afterAutospacing="1" w:line="240" w:lineRule="auto"/>
      <w:jc w:val="left"/>
    </w:pPr>
    <w:rPr>
      <w:rFonts w:eastAsia="Times New Roman" w:cs="Times New Roman"/>
      <w:kern w:val="0"/>
      <w:lang w:val="en-GB" w:eastAsia="en-GB"/>
      <w14:ligatures w14:val="none"/>
    </w:rPr>
  </w:style>
  <w:style w:type="paragraph" w:styleId="TOC2">
    <w:name w:val="toc 2"/>
    <w:basedOn w:val="Normal"/>
    <w:next w:val="Normal"/>
    <w:autoRedefine/>
    <w:uiPriority w:val="39"/>
    <w:unhideWhenUsed/>
    <w:rsid w:val="000E22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9622">
      <w:bodyDiv w:val="1"/>
      <w:marLeft w:val="0"/>
      <w:marRight w:val="0"/>
      <w:marTop w:val="0"/>
      <w:marBottom w:val="0"/>
      <w:divBdr>
        <w:top w:val="none" w:sz="0" w:space="0" w:color="auto"/>
        <w:left w:val="none" w:sz="0" w:space="0" w:color="auto"/>
        <w:bottom w:val="none" w:sz="0" w:space="0" w:color="auto"/>
        <w:right w:val="none" w:sz="0" w:space="0" w:color="auto"/>
      </w:divBdr>
    </w:div>
    <w:div w:id="202984032">
      <w:bodyDiv w:val="1"/>
      <w:marLeft w:val="0"/>
      <w:marRight w:val="0"/>
      <w:marTop w:val="0"/>
      <w:marBottom w:val="0"/>
      <w:divBdr>
        <w:top w:val="none" w:sz="0" w:space="0" w:color="auto"/>
        <w:left w:val="none" w:sz="0" w:space="0" w:color="auto"/>
        <w:bottom w:val="none" w:sz="0" w:space="0" w:color="auto"/>
        <w:right w:val="none" w:sz="0" w:space="0" w:color="auto"/>
      </w:divBdr>
    </w:div>
    <w:div w:id="439184231">
      <w:bodyDiv w:val="1"/>
      <w:marLeft w:val="0"/>
      <w:marRight w:val="0"/>
      <w:marTop w:val="0"/>
      <w:marBottom w:val="0"/>
      <w:divBdr>
        <w:top w:val="none" w:sz="0" w:space="0" w:color="auto"/>
        <w:left w:val="none" w:sz="0" w:space="0" w:color="auto"/>
        <w:bottom w:val="none" w:sz="0" w:space="0" w:color="auto"/>
        <w:right w:val="none" w:sz="0" w:space="0" w:color="auto"/>
      </w:divBdr>
    </w:div>
    <w:div w:id="993029060">
      <w:bodyDiv w:val="1"/>
      <w:marLeft w:val="0"/>
      <w:marRight w:val="0"/>
      <w:marTop w:val="0"/>
      <w:marBottom w:val="0"/>
      <w:divBdr>
        <w:top w:val="none" w:sz="0" w:space="0" w:color="auto"/>
        <w:left w:val="none" w:sz="0" w:space="0" w:color="auto"/>
        <w:bottom w:val="none" w:sz="0" w:space="0" w:color="auto"/>
        <w:right w:val="none" w:sz="0" w:space="0" w:color="auto"/>
      </w:divBdr>
    </w:div>
    <w:div w:id="1851795223">
      <w:bodyDiv w:val="1"/>
      <w:marLeft w:val="0"/>
      <w:marRight w:val="0"/>
      <w:marTop w:val="0"/>
      <w:marBottom w:val="0"/>
      <w:divBdr>
        <w:top w:val="none" w:sz="0" w:space="0" w:color="auto"/>
        <w:left w:val="none" w:sz="0" w:space="0" w:color="auto"/>
        <w:bottom w:val="none" w:sz="0" w:space="0" w:color="auto"/>
        <w:right w:val="none" w:sz="0" w:space="0" w:color="auto"/>
      </w:divBdr>
    </w:div>
    <w:div w:id="1889099855">
      <w:bodyDiv w:val="1"/>
      <w:marLeft w:val="0"/>
      <w:marRight w:val="0"/>
      <w:marTop w:val="0"/>
      <w:marBottom w:val="0"/>
      <w:divBdr>
        <w:top w:val="none" w:sz="0" w:space="0" w:color="auto"/>
        <w:left w:val="none" w:sz="0" w:space="0" w:color="auto"/>
        <w:bottom w:val="none" w:sz="0" w:space="0" w:color="auto"/>
        <w:right w:val="none" w:sz="0" w:space="0" w:color="auto"/>
      </w:divBdr>
      <w:divsChild>
        <w:div w:id="137722715">
          <w:marLeft w:val="0"/>
          <w:marRight w:val="0"/>
          <w:marTop w:val="0"/>
          <w:marBottom w:val="0"/>
          <w:divBdr>
            <w:top w:val="none" w:sz="0" w:space="0" w:color="auto"/>
            <w:left w:val="none" w:sz="0" w:space="0" w:color="auto"/>
            <w:bottom w:val="none" w:sz="0" w:space="0" w:color="auto"/>
            <w:right w:val="none" w:sz="0" w:space="0" w:color="auto"/>
          </w:divBdr>
        </w:div>
      </w:divsChild>
    </w:div>
    <w:div w:id="208387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ysa.io" TargetMode="External"/><Relationship Id="rId5" Type="http://schemas.openxmlformats.org/officeDocument/2006/relationships/webSettings" Target="webSettings.xml"/><Relationship Id="rId10" Type="http://schemas.openxmlformats.org/officeDocument/2006/relationships/hyperlink" Target="https://doi.org/10.1016/j.mcpdig.2024.08.004.(Accessed"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05FC4-A466-4EEE-8FB3-E48097E2A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2790</Words>
  <Characters>17136</Characters>
  <Application>Microsoft Office Word</Application>
  <DocSecurity>0</DocSecurity>
  <Lines>263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19850</CharactersWithSpaces>
  <SharedDoc>false</SharedDoc>
  <HLinks>
    <vt:vector size="48" baseType="variant">
      <vt:variant>
        <vt:i4>1441797</vt:i4>
      </vt:variant>
      <vt:variant>
        <vt:i4>45</vt:i4>
      </vt:variant>
      <vt:variant>
        <vt:i4>0</vt:i4>
      </vt:variant>
      <vt:variant>
        <vt:i4>5</vt:i4>
      </vt:variant>
      <vt:variant>
        <vt:lpwstr>https://www.wysa.io/</vt:lpwstr>
      </vt:variant>
      <vt:variant>
        <vt:lpwstr/>
      </vt:variant>
      <vt:variant>
        <vt:i4>1179699</vt:i4>
      </vt:variant>
      <vt:variant>
        <vt:i4>38</vt:i4>
      </vt:variant>
      <vt:variant>
        <vt:i4>0</vt:i4>
      </vt:variant>
      <vt:variant>
        <vt:i4>5</vt:i4>
      </vt:variant>
      <vt:variant>
        <vt:lpwstr/>
      </vt:variant>
      <vt:variant>
        <vt:lpwstr>_Toc212150654</vt:lpwstr>
      </vt:variant>
      <vt:variant>
        <vt:i4>1179699</vt:i4>
      </vt:variant>
      <vt:variant>
        <vt:i4>32</vt:i4>
      </vt:variant>
      <vt:variant>
        <vt:i4>0</vt:i4>
      </vt:variant>
      <vt:variant>
        <vt:i4>5</vt:i4>
      </vt:variant>
      <vt:variant>
        <vt:lpwstr/>
      </vt:variant>
      <vt:variant>
        <vt:lpwstr>_Toc212150653</vt:lpwstr>
      </vt:variant>
      <vt:variant>
        <vt:i4>1179699</vt:i4>
      </vt:variant>
      <vt:variant>
        <vt:i4>26</vt:i4>
      </vt:variant>
      <vt:variant>
        <vt:i4>0</vt:i4>
      </vt:variant>
      <vt:variant>
        <vt:i4>5</vt:i4>
      </vt:variant>
      <vt:variant>
        <vt:lpwstr/>
      </vt:variant>
      <vt:variant>
        <vt:lpwstr>_Toc212150651</vt:lpwstr>
      </vt:variant>
      <vt:variant>
        <vt:i4>1179699</vt:i4>
      </vt:variant>
      <vt:variant>
        <vt:i4>20</vt:i4>
      </vt:variant>
      <vt:variant>
        <vt:i4>0</vt:i4>
      </vt:variant>
      <vt:variant>
        <vt:i4>5</vt:i4>
      </vt:variant>
      <vt:variant>
        <vt:lpwstr/>
      </vt:variant>
      <vt:variant>
        <vt:lpwstr>_Toc212150650</vt:lpwstr>
      </vt:variant>
      <vt:variant>
        <vt:i4>1245235</vt:i4>
      </vt:variant>
      <vt:variant>
        <vt:i4>14</vt:i4>
      </vt:variant>
      <vt:variant>
        <vt:i4>0</vt:i4>
      </vt:variant>
      <vt:variant>
        <vt:i4>5</vt:i4>
      </vt:variant>
      <vt:variant>
        <vt:lpwstr/>
      </vt:variant>
      <vt:variant>
        <vt:lpwstr>_Toc212150649</vt:lpwstr>
      </vt:variant>
      <vt:variant>
        <vt:i4>1245235</vt:i4>
      </vt:variant>
      <vt:variant>
        <vt:i4>8</vt:i4>
      </vt:variant>
      <vt:variant>
        <vt:i4>0</vt:i4>
      </vt:variant>
      <vt:variant>
        <vt:i4>5</vt:i4>
      </vt:variant>
      <vt:variant>
        <vt:lpwstr/>
      </vt:variant>
      <vt:variant>
        <vt:lpwstr>_Toc212150648</vt:lpwstr>
      </vt:variant>
      <vt:variant>
        <vt:i4>1245235</vt:i4>
      </vt:variant>
      <vt:variant>
        <vt:i4>2</vt:i4>
      </vt:variant>
      <vt:variant>
        <vt:i4>0</vt:i4>
      </vt:variant>
      <vt:variant>
        <vt:i4>5</vt:i4>
      </vt:variant>
      <vt:variant>
        <vt:lpwstr/>
      </vt:variant>
      <vt:variant>
        <vt:lpwstr>_Toc212150647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Sameena Iqbal (2315950)</cp:lastModifiedBy>
  <cp:revision>11</cp:revision>
  <dcterms:created xsi:type="dcterms:W3CDTF">2025-10-26T11:58:00Z</dcterms:created>
  <dcterms:modified xsi:type="dcterms:W3CDTF">2025-10-26T13:10:00Z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985bd6f9-9d43-40be-9375-caeb262686f3</vt:lpwstr>
  </property>
</Properties>
</file>