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211CE" w14:textId="4B1C6CA3" w:rsidR="000405C1" w:rsidRDefault="00B00372">
      <w:r>
        <w:rPr>
          <w:lang w:val="en-US"/>
        </w:rPr>
        <w:t xml:space="preserve">In my </w:t>
      </w:r>
      <w:r w:rsidR="000405C1">
        <w:rPr>
          <w:lang w:val="en-US"/>
        </w:rPr>
        <w:t>Introduction</w:t>
      </w:r>
      <w:r>
        <w:rPr>
          <w:lang w:val="en-US"/>
        </w:rPr>
        <w:t xml:space="preserve"> to this </w:t>
      </w:r>
      <w:r w:rsidR="00193FA5">
        <w:rPr>
          <w:lang w:val="en-US"/>
        </w:rPr>
        <w:t>assignment,</w:t>
      </w:r>
      <w:r>
        <w:rPr>
          <w:lang w:val="en-US"/>
        </w:rPr>
        <w:t xml:space="preserve"> I am going to be </w:t>
      </w:r>
      <w:r w:rsidR="000405C1">
        <w:rPr>
          <w:lang w:val="en-US"/>
        </w:rPr>
        <w:t>Describ</w:t>
      </w:r>
      <w:r>
        <w:rPr>
          <w:lang w:val="en-US"/>
        </w:rPr>
        <w:t>ing</w:t>
      </w:r>
      <w:r w:rsidR="000405C1">
        <w:rPr>
          <w:lang w:val="en-US"/>
        </w:rPr>
        <w:t xml:space="preserve"> the service context and purpose of the software product</w:t>
      </w:r>
      <w:r>
        <w:rPr>
          <w:lang w:val="en-US"/>
        </w:rPr>
        <w:t xml:space="preserve"> I have chosen</w:t>
      </w:r>
      <w:r w:rsidR="00A32CD6">
        <w:rPr>
          <w:lang w:val="en-US"/>
        </w:rPr>
        <w:t xml:space="preserve">. </w:t>
      </w:r>
      <w:r w:rsidR="00485EE1">
        <w:rPr>
          <w:lang w:val="en-US"/>
        </w:rPr>
        <w:t xml:space="preserve">This task endeavors to look at a software product that has been adopted within my team to support a particular function. </w:t>
      </w:r>
      <w:r w:rsidR="005C6CBF">
        <w:rPr>
          <w:lang w:val="en-US"/>
        </w:rPr>
        <w:t>It’s</w:t>
      </w:r>
      <w:r w:rsidR="00485EE1">
        <w:rPr>
          <w:lang w:val="en-US"/>
        </w:rPr>
        <w:t xml:space="preserve"> aims are to explore applicability of the implemented solution for the task it was intended. I will also be considering the benefits and limitations of the product and identifying key areas that posed a challenge. The software product I will be looking at is the attend anywhere software product that was made available to my team during the pandemic. The software was adopted to </w:t>
      </w:r>
      <w:r w:rsidR="009C65E5">
        <w:rPr>
          <w:lang w:val="en-US"/>
        </w:rPr>
        <w:t xml:space="preserve">minimize clinic attendance during covid whilst still allowing patients to access the sexual health service for various conditions and referrals. The aims of the software were to allow clinicians to create specialist </w:t>
      </w:r>
      <w:r w:rsidR="005C6CBF">
        <w:rPr>
          <w:lang w:val="en-US"/>
        </w:rPr>
        <w:t>web-based</w:t>
      </w:r>
      <w:r w:rsidR="009C65E5">
        <w:rPr>
          <w:lang w:val="en-US"/>
        </w:rPr>
        <w:t xml:space="preserve"> rooms to conduct video link consultations with patients some of the consultations initially conducted by the attend anywhere software </w:t>
      </w:r>
      <w:r w:rsidR="00BC04E0">
        <w:rPr>
          <w:lang w:val="en-US"/>
        </w:rPr>
        <w:t xml:space="preserve"> </w:t>
      </w:r>
      <w:sdt>
        <w:sdtPr>
          <w:rPr>
            <w:lang w:val="en-US"/>
          </w:rPr>
          <w:id w:val="1797024210"/>
          <w:citation/>
        </w:sdtPr>
        <w:sdtEndPr/>
        <w:sdtContent>
          <w:r w:rsidR="00BC04E0">
            <w:rPr>
              <w:lang w:val="en-US"/>
            </w:rPr>
            <w:fldChar w:fldCharType="begin"/>
          </w:r>
          <w:r w:rsidR="00BC04E0">
            <w:rPr>
              <w:lang w:val="en-US"/>
            </w:rPr>
            <w:instrText xml:space="preserve"> CITATION Att22 \l 1033 </w:instrText>
          </w:r>
          <w:r w:rsidR="00BC04E0">
            <w:rPr>
              <w:lang w:val="en-US"/>
            </w:rPr>
            <w:fldChar w:fldCharType="separate"/>
          </w:r>
          <w:r w:rsidR="00BC04E0" w:rsidRPr="00BC04E0">
            <w:rPr>
              <w:noProof/>
              <w:lang w:val="en-US"/>
            </w:rPr>
            <w:t>(Attend anywhere, 2022)</w:t>
          </w:r>
          <w:r w:rsidR="00BC04E0">
            <w:rPr>
              <w:lang w:val="en-US"/>
            </w:rPr>
            <w:fldChar w:fldCharType="end"/>
          </w:r>
        </w:sdtContent>
      </w:sdt>
      <w:r w:rsidR="00BC04E0">
        <w:rPr>
          <w:lang w:val="en-US"/>
        </w:rPr>
        <w:t xml:space="preserve"> </w:t>
      </w:r>
      <w:r w:rsidR="009C65E5">
        <w:rPr>
          <w:lang w:val="en-US"/>
        </w:rPr>
        <w:t>were LARC (long acting reversable contraception) consultations</w:t>
      </w:r>
      <w:r w:rsidR="00543F2B">
        <w:rPr>
          <w:lang w:val="en-US"/>
        </w:rPr>
        <w:t>,</w:t>
      </w:r>
      <w:r w:rsidR="009C65E5">
        <w:rPr>
          <w:lang w:val="en-US"/>
        </w:rPr>
        <w:t xml:space="preserve"> </w:t>
      </w:r>
      <w:r w:rsidR="00543F2B">
        <w:rPr>
          <w:lang w:val="en-US"/>
        </w:rPr>
        <w:t xml:space="preserve">sterilization consultations, some </w:t>
      </w:r>
      <w:r w:rsidR="005C6CBF">
        <w:rPr>
          <w:lang w:val="en-US"/>
        </w:rPr>
        <w:t>gynecology</w:t>
      </w:r>
      <w:r w:rsidR="00543F2B">
        <w:rPr>
          <w:lang w:val="en-US"/>
        </w:rPr>
        <w:t xml:space="preserve"> referrals, smear consultations</w:t>
      </w:r>
      <w:r w:rsidR="0071247C">
        <w:rPr>
          <w:lang w:val="en-US"/>
        </w:rPr>
        <w:t>, menopause consultations</w:t>
      </w:r>
      <w:r w:rsidR="00543F2B">
        <w:rPr>
          <w:lang w:val="en-US"/>
        </w:rPr>
        <w:t xml:space="preserve"> and Termination of pregnancy consultations. This software was run alongside </w:t>
      </w:r>
      <w:r w:rsidR="005C6CBF">
        <w:rPr>
          <w:lang w:val="en-US"/>
        </w:rPr>
        <w:t>p</w:t>
      </w:r>
      <w:r w:rsidR="00543F2B">
        <w:rPr>
          <w:lang w:val="en-US"/>
        </w:rPr>
        <w:t>atients know best (PKB) this software enabled patients to be sent a registration link by an admin team member once registered they would be assigned to a list based on their appointment needs and sent documentation via PKB</w:t>
      </w:r>
      <w:r w:rsidR="00E85EFA">
        <w:rPr>
          <w:lang w:val="en-US"/>
        </w:rPr>
        <w:t xml:space="preserve"> </w:t>
      </w:r>
      <w:sdt>
        <w:sdtPr>
          <w:rPr>
            <w:lang w:val="en-US"/>
          </w:rPr>
          <w:id w:val="-992559824"/>
          <w:citation/>
        </w:sdtPr>
        <w:sdtEndPr/>
        <w:sdtContent>
          <w:r w:rsidR="00E85EFA">
            <w:rPr>
              <w:lang w:val="en-US"/>
            </w:rPr>
            <w:fldChar w:fldCharType="begin"/>
          </w:r>
          <w:r w:rsidR="00E85EFA">
            <w:rPr>
              <w:lang w:val="en-US"/>
            </w:rPr>
            <w:instrText xml:space="preserve"> CITATION Pat22 \l 1033 </w:instrText>
          </w:r>
          <w:r w:rsidR="00E85EFA">
            <w:rPr>
              <w:lang w:val="en-US"/>
            </w:rPr>
            <w:fldChar w:fldCharType="separate"/>
          </w:r>
          <w:r w:rsidR="00E85EFA" w:rsidRPr="00E85EFA">
            <w:rPr>
              <w:noProof/>
              <w:lang w:val="en-US"/>
            </w:rPr>
            <w:t>(Patient knows best , 2022)</w:t>
          </w:r>
          <w:r w:rsidR="00E85EFA">
            <w:rPr>
              <w:lang w:val="en-US"/>
            </w:rPr>
            <w:fldChar w:fldCharType="end"/>
          </w:r>
        </w:sdtContent>
      </w:sdt>
      <w:r w:rsidR="00543F2B">
        <w:rPr>
          <w:lang w:val="en-US"/>
        </w:rPr>
        <w:t xml:space="preserve"> on their consultation </w:t>
      </w:r>
      <w:r w:rsidR="005C6CBF">
        <w:rPr>
          <w:lang w:val="en-US"/>
        </w:rPr>
        <w:t xml:space="preserve">and questions that were needed to be asked and answered before the start of the consultation for the practitioner to assess their </w:t>
      </w:r>
      <w:r w:rsidR="003E34CA">
        <w:rPr>
          <w:lang w:val="en-US"/>
        </w:rPr>
        <w:t xml:space="preserve">suitability </w:t>
      </w:r>
      <w:r w:rsidR="005C6CBF">
        <w:rPr>
          <w:lang w:val="en-US"/>
        </w:rPr>
        <w:t>for the procedure. Both pieces of software were in use for 12-18 months. There</w:t>
      </w:r>
      <w:r w:rsidR="0071247C">
        <w:rPr>
          <w:lang w:val="en-US"/>
        </w:rPr>
        <w:t xml:space="preserve"> </w:t>
      </w:r>
      <w:r w:rsidR="005C6CBF">
        <w:rPr>
          <w:lang w:val="en-US"/>
        </w:rPr>
        <w:t xml:space="preserve">were initial start up costs </w:t>
      </w:r>
      <w:r w:rsidR="003E34CA">
        <w:rPr>
          <w:lang w:val="en-US"/>
        </w:rPr>
        <w:t xml:space="preserve">for the department such as extra computer screens to allow clinicians to have patient details up on one screen and video conference on the other, extra zebra GK420 printers to enable the clinician to print dispensing labels and also headsets to allow for connectivity to telephones already in place and this was needed for multiple rooms in multiple venues. Approval was initially granted as the team was part of a trial for both pieces of software. Training was also needed for the administrative team on how to </w:t>
      </w:r>
      <w:r w:rsidR="00FF04FE">
        <w:rPr>
          <w:lang w:val="en-US"/>
        </w:rPr>
        <w:t>register patients and deal with emails from them and also for clinical staff on how to access the data supplies by them and any co</w:t>
      </w:r>
      <w:r w:rsidR="0071247C">
        <w:rPr>
          <w:lang w:val="en-US"/>
        </w:rPr>
        <w:t>s</w:t>
      </w:r>
      <w:r w:rsidR="00612AC6">
        <w:rPr>
          <w:lang w:val="en-US"/>
        </w:rPr>
        <w:t xml:space="preserve"> to</w:t>
      </w:r>
      <w:r w:rsidR="00FF04FE">
        <w:rPr>
          <w:lang w:val="en-US"/>
        </w:rPr>
        <w:t xml:space="preserve"> the termination of pregnancy</w:t>
      </w:r>
      <w:r w:rsidR="008E5B58">
        <w:rPr>
          <w:lang w:val="en-US"/>
        </w:rPr>
        <w:t xml:space="preserve">. </w:t>
      </w:r>
      <w:r w:rsidR="0071247C">
        <w:rPr>
          <w:lang w:val="en-US"/>
        </w:rPr>
        <w:t>P</w:t>
      </w:r>
      <w:r w:rsidR="008E5B58">
        <w:rPr>
          <w:lang w:val="en-US"/>
        </w:rPr>
        <w:t>atients were required to access an attend anywhere appointment which in itself caused problems some patients were unable to acc</w:t>
      </w:r>
      <w:r w:rsidR="00DF7826">
        <w:rPr>
          <w:lang w:val="en-US"/>
        </w:rPr>
        <w:t xml:space="preserve">ess internet </w:t>
      </w:r>
      <w:r w:rsidR="00612AC6">
        <w:rPr>
          <w:lang w:val="en-US"/>
        </w:rPr>
        <w:t>data for</w:t>
      </w:r>
      <w:r w:rsidR="00DF7826">
        <w:rPr>
          <w:lang w:val="en-US"/>
        </w:rPr>
        <w:t xml:space="preserve"> example</w:t>
      </w:r>
      <w:r w:rsidR="00E95082">
        <w:rPr>
          <w:lang w:val="en-US"/>
        </w:rPr>
        <w:t xml:space="preserve"> </w:t>
      </w:r>
      <w:r w:rsidR="0071247C">
        <w:rPr>
          <w:lang w:val="en-US"/>
        </w:rPr>
        <w:t>not having a smart phone, not enough data allowance not having internet access at home, poor devices, lack of privacy and anxiety issues.</w:t>
      </w:r>
      <w:r w:rsidR="00E95082">
        <w:rPr>
          <w:lang w:val="en-US"/>
        </w:rPr>
        <w:t xml:space="preserve"> PKB also had the ability to allow pat</w:t>
      </w:r>
      <w:r w:rsidR="00506A91">
        <w:rPr>
          <w:lang w:val="en-US"/>
        </w:rPr>
        <w:t xml:space="preserve">ients to consent to other service users such as </w:t>
      </w:r>
      <w:r w:rsidR="0071247C">
        <w:rPr>
          <w:lang w:val="en-US"/>
        </w:rPr>
        <w:t>GP</w:t>
      </w:r>
      <w:r w:rsidR="00506A91">
        <w:rPr>
          <w:lang w:val="en-US"/>
        </w:rPr>
        <w:t xml:space="preserve">’s, mental </w:t>
      </w:r>
      <w:r w:rsidR="0071247C">
        <w:rPr>
          <w:lang w:val="en-US"/>
        </w:rPr>
        <w:t>health</w:t>
      </w:r>
      <w:r w:rsidR="00506A91">
        <w:rPr>
          <w:lang w:val="en-US"/>
        </w:rPr>
        <w:t xml:space="preserve"> team to gain access to their notes from other service providers </w:t>
      </w:r>
      <w:proofErr w:type="gramStart"/>
      <w:r w:rsidR="00506A91">
        <w:rPr>
          <w:lang w:val="en-US"/>
        </w:rPr>
        <w:t>and also</w:t>
      </w:r>
      <w:proofErr w:type="gramEnd"/>
      <w:r w:rsidR="00506A91">
        <w:rPr>
          <w:lang w:val="en-US"/>
        </w:rPr>
        <w:t xml:space="preserve"> allowed for access from advocates</w:t>
      </w:r>
      <w:r w:rsidR="00C740FF">
        <w:rPr>
          <w:lang w:val="en-US"/>
        </w:rPr>
        <w:t xml:space="preserve">. FITT looks at </w:t>
      </w:r>
      <w:r w:rsidR="00C740FF" w:rsidRPr="00C740FF">
        <w:t>the link between</w:t>
      </w:r>
      <w:r w:rsidR="00506A91">
        <w:rPr>
          <w:lang w:val="en-US"/>
        </w:rPr>
        <w:t xml:space="preserve"> </w:t>
      </w:r>
      <w:r w:rsidR="00C740FF">
        <w:rPr>
          <w:lang w:val="en-US"/>
        </w:rPr>
        <w:t xml:space="preserve">IT </w:t>
      </w:r>
      <w:r w:rsidR="00C740FF" w:rsidRPr="00C740FF">
        <w:t>and individual performanc</w:t>
      </w:r>
      <w:r w:rsidR="00D35DA1">
        <w:t xml:space="preserve">e. </w:t>
      </w:r>
      <w:r w:rsidR="00D35DA1" w:rsidRPr="00D35DA1">
        <w:t>Task technology fit is the interdependance between an individual such as a technology user technology which can include data hardware and software tools and the services they provide and the task which is the activity that needs to be carried out by the individual to produce the required outcome</w:t>
      </w:r>
      <w:r w:rsidR="00E646FF">
        <w:t xml:space="preserve"> </w:t>
      </w:r>
      <w:r w:rsidR="00E646FF" w:rsidRPr="00E646FF">
        <w:t xml:space="preserve">the task technology fit model was developed by </w:t>
      </w:r>
      <w:proofErr w:type="spellStart"/>
      <w:r w:rsidR="00E646FF">
        <w:t>G</w:t>
      </w:r>
      <w:r w:rsidR="00E646FF" w:rsidRPr="00E646FF">
        <w:t>ood</w:t>
      </w:r>
      <w:r w:rsidR="00E646FF">
        <w:t>hue</w:t>
      </w:r>
      <w:proofErr w:type="spellEnd"/>
      <w:r w:rsidR="00E646FF" w:rsidRPr="00E646FF">
        <w:t xml:space="preserve"> and Thompson in 19</w:t>
      </w:r>
      <w:r w:rsidR="004A6575">
        <w:t>95</w:t>
      </w:r>
      <w:sdt>
        <w:sdtPr>
          <w:id w:val="-679967777"/>
          <w:citation/>
        </w:sdtPr>
        <w:sdtEndPr/>
        <w:sdtContent>
          <w:r w:rsidR="00D35DA1">
            <w:fldChar w:fldCharType="begin"/>
          </w:r>
          <w:r w:rsidR="00D35DA1">
            <w:rPr>
              <w:lang w:val="en-US"/>
            </w:rPr>
            <w:instrText xml:space="preserve"> CITATION The95 \l 1033 </w:instrText>
          </w:r>
          <w:r w:rsidR="00D35DA1">
            <w:fldChar w:fldCharType="separate"/>
          </w:r>
          <w:r w:rsidR="00D35DA1">
            <w:rPr>
              <w:noProof/>
              <w:lang w:val="en-US"/>
            </w:rPr>
            <w:t xml:space="preserve"> </w:t>
          </w:r>
          <w:r w:rsidR="00D35DA1" w:rsidRPr="00D35DA1">
            <w:rPr>
              <w:noProof/>
              <w:lang w:val="en-US"/>
            </w:rPr>
            <w:t>(Theory hub, 1995)</w:t>
          </w:r>
          <w:r w:rsidR="00D35DA1">
            <w:fldChar w:fldCharType="end"/>
          </w:r>
        </w:sdtContent>
      </w:sdt>
      <w:r w:rsidR="004A6575">
        <w:t>.</w:t>
      </w:r>
    </w:p>
    <w:p w14:paraId="1C807D36" w14:textId="3052BD8C" w:rsidR="008C1F21" w:rsidRDefault="008C1F21">
      <w:r>
        <w:t xml:space="preserve">Diagram 1 </w:t>
      </w:r>
      <w:sdt>
        <w:sdtPr>
          <w:id w:val="-751971343"/>
          <w:citation/>
        </w:sdtPr>
        <w:sdtEndPr/>
        <w:sdtContent>
          <w:r>
            <w:fldChar w:fldCharType="begin"/>
          </w:r>
          <w:r>
            <w:rPr>
              <w:lang w:val="en-US"/>
            </w:rPr>
            <w:instrText xml:space="preserve"> CITATION Pal20 \l 1033 </w:instrText>
          </w:r>
          <w:r>
            <w:fldChar w:fldCharType="separate"/>
          </w:r>
          <w:r w:rsidRPr="008C1F21">
            <w:rPr>
              <w:noProof/>
              <w:lang w:val="en-US"/>
            </w:rPr>
            <w:t>(Pal, 2020)</w:t>
          </w:r>
          <w:r>
            <w:fldChar w:fldCharType="end"/>
          </w:r>
        </w:sdtContent>
      </w:sdt>
    </w:p>
    <w:p w14:paraId="1A2275CA" w14:textId="5FF95A93" w:rsidR="004A6575" w:rsidRDefault="004A6575">
      <w:pPr>
        <w:rPr>
          <w:lang w:val="en-US"/>
        </w:rPr>
      </w:pPr>
      <w:r>
        <w:rPr>
          <w:noProof/>
        </w:rPr>
        <w:drawing>
          <wp:inline distT="0" distB="0" distL="0" distR="0" wp14:anchorId="7C14B2EF" wp14:editId="35DAB662">
            <wp:extent cx="5249149" cy="1828800"/>
            <wp:effectExtent l="0" t="0" r="8890" b="0"/>
            <wp:docPr id="2" name="Picture 2" descr="The Task Technology Fit Model (Goodhue &amp; Thompson, 1995).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Task Technology Fit Model (Goodhue &amp; Thompson, 1995).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01401" cy="1847005"/>
                    </a:xfrm>
                    <a:prstGeom prst="rect">
                      <a:avLst/>
                    </a:prstGeom>
                    <a:noFill/>
                    <a:ln>
                      <a:noFill/>
                    </a:ln>
                  </pic:spPr>
                </pic:pic>
              </a:graphicData>
            </a:graphic>
          </wp:inline>
        </w:drawing>
      </w:r>
    </w:p>
    <w:p w14:paraId="3A6C3B1A" w14:textId="1C16B1D6" w:rsidR="000405C1" w:rsidRDefault="004A6575">
      <w:r w:rsidRPr="004A6575">
        <w:lastRenderedPageBreak/>
        <w:t>From the diagram we can see that</w:t>
      </w:r>
      <w:r>
        <w:t xml:space="preserve"> </w:t>
      </w:r>
      <w:proofErr w:type="spellStart"/>
      <w:r>
        <w:t>Goodhue’s</w:t>
      </w:r>
      <w:proofErr w:type="spellEnd"/>
      <w:r>
        <w:t xml:space="preserve"> theory </w:t>
      </w:r>
      <w:r w:rsidRPr="004A6575">
        <w:t>looks at the characteristics</w:t>
      </w:r>
      <w:r>
        <w:t xml:space="preserve"> </w:t>
      </w:r>
      <w:r w:rsidRPr="004A6575">
        <w:t xml:space="preserve">of the task the technology characteristics and an </w:t>
      </w:r>
      <w:proofErr w:type="spellStart"/>
      <w:proofErr w:type="gramStart"/>
      <w:r w:rsidRPr="004A6575">
        <w:t>individuals</w:t>
      </w:r>
      <w:proofErr w:type="spellEnd"/>
      <w:proofErr w:type="gramEnd"/>
      <w:r w:rsidRPr="004A6575">
        <w:t xml:space="preserve"> characteristics</w:t>
      </w:r>
      <w:r>
        <w:t xml:space="preserve"> </w:t>
      </w:r>
      <w:r w:rsidRPr="004A6575">
        <w:t>it then assesses those and looks for task technology that would fit the desired outcome</w:t>
      </w:r>
      <w:r w:rsidR="008C1F21" w:rsidRPr="008C1F21">
        <w:t xml:space="preserve"> then we would assess the performance impacts whether they are positive or negative</w:t>
      </w:r>
      <w:r w:rsidR="00157C65">
        <w:t xml:space="preserve">. The COM-B model looks at whether people are capable of change do they feel like they can change something the next step looks at whether they </w:t>
      </w:r>
      <w:proofErr w:type="gramStart"/>
      <w:r w:rsidR="00157C65">
        <w:t>have the opportunity to</w:t>
      </w:r>
      <w:proofErr w:type="gramEnd"/>
      <w:r w:rsidR="00157C65">
        <w:t xml:space="preserve"> change something </w:t>
      </w:r>
    </w:p>
    <w:p w14:paraId="2DB12B2C" w14:textId="6B10AAEF" w:rsidR="00157C65" w:rsidRDefault="00157C65">
      <w:r>
        <w:t xml:space="preserve">It can look like a process of we need to change this, </w:t>
      </w:r>
      <w:proofErr w:type="gramStart"/>
      <w:r>
        <w:t>yes</w:t>
      </w:r>
      <w:proofErr w:type="gramEnd"/>
      <w:r>
        <w:t xml:space="preserve"> we can change this, we have an opportunity and then great we have changed it. This is identified in the next diagram</w:t>
      </w:r>
      <w:r w:rsidR="00DB2EA5">
        <w:t>,</w:t>
      </w:r>
    </w:p>
    <w:p w14:paraId="797A8C94" w14:textId="700376E9" w:rsidR="00DB2EA5" w:rsidRDefault="00DB2EA5">
      <w:r>
        <w:t xml:space="preserve">Diagram 2 </w:t>
      </w:r>
      <w:sdt>
        <w:sdtPr>
          <w:id w:val="-146364860"/>
          <w:citation/>
        </w:sdtPr>
        <w:sdtEndPr/>
        <w:sdtContent>
          <w:r>
            <w:fldChar w:fldCharType="begin"/>
          </w:r>
          <w:r>
            <w:rPr>
              <w:lang w:val="en-US"/>
            </w:rPr>
            <w:instrText xml:space="preserve"> CITATION Hol20 \l 1033 </w:instrText>
          </w:r>
          <w:r>
            <w:fldChar w:fldCharType="separate"/>
          </w:r>
          <w:r w:rsidRPr="00DB2EA5">
            <w:rPr>
              <w:noProof/>
              <w:lang w:val="en-US"/>
            </w:rPr>
            <w:t>(Holloway B, Mathur A, Pathak A, et al, 2020)</w:t>
          </w:r>
          <w:r>
            <w:fldChar w:fldCharType="end"/>
          </w:r>
        </w:sdtContent>
      </w:sdt>
    </w:p>
    <w:p w14:paraId="056EAFB0" w14:textId="3D48885C" w:rsidR="00DB2EA5" w:rsidRDefault="00DB2EA5">
      <w:r>
        <w:rPr>
          <w:noProof/>
        </w:rPr>
        <w:drawing>
          <wp:inline distT="0" distB="0" distL="0" distR="0" wp14:anchorId="22A3FBE7" wp14:editId="6F178E2C">
            <wp:extent cx="4008120" cy="2241099"/>
            <wp:effectExtent l="0" t="0" r="0" b="6985"/>
            <wp:docPr id="4" name="Picture 4" descr="COM-B model for understanding behaviour of the behaviour change whe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M-B model for understanding behaviour of the behaviour change wheel....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18338" cy="2246812"/>
                    </a:xfrm>
                    <a:prstGeom prst="rect">
                      <a:avLst/>
                    </a:prstGeom>
                    <a:noFill/>
                    <a:ln>
                      <a:noFill/>
                    </a:ln>
                  </pic:spPr>
                </pic:pic>
              </a:graphicData>
            </a:graphic>
          </wp:inline>
        </w:drawing>
      </w:r>
    </w:p>
    <w:p w14:paraId="69E75765" w14:textId="77777777" w:rsidR="00DB2EA5" w:rsidRDefault="00DB2EA5">
      <w:pPr>
        <w:rPr>
          <w:lang w:val="en-US"/>
        </w:rPr>
      </w:pPr>
    </w:p>
    <w:p w14:paraId="39274BA6" w14:textId="338DE896" w:rsidR="000405C1" w:rsidRDefault="000405C1">
      <w:pPr>
        <w:rPr>
          <w:lang w:val="en-US"/>
        </w:rPr>
      </w:pPr>
    </w:p>
    <w:p w14:paraId="66208EB1" w14:textId="0A0F1217" w:rsidR="000405C1" w:rsidRDefault="000405C1">
      <w:pPr>
        <w:rPr>
          <w:lang w:val="en-US"/>
        </w:rPr>
      </w:pPr>
    </w:p>
    <w:p w14:paraId="7F35C482" w14:textId="4CC0AC5B" w:rsidR="000405C1" w:rsidRDefault="000405C1">
      <w:pPr>
        <w:rPr>
          <w:lang w:val="en-US"/>
        </w:rPr>
      </w:pPr>
    </w:p>
    <w:p w14:paraId="16A10616" w14:textId="3A734A77" w:rsidR="000405C1" w:rsidRDefault="000405C1">
      <w:pPr>
        <w:rPr>
          <w:lang w:val="en-US"/>
        </w:rPr>
      </w:pPr>
    </w:p>
    <w:p w14:paraId="73FC9437" w14:textId="3BCEEBC8" w:rsidR="000405C1" w:rsidRDefault="000405C1">
      <w:pPr>
        <w:rPr>
          <w:lang w:val="en-US"/>
        </w:rPr>
      </w:pPr>
    </w:p>
    <w:p w14:paraId="7F8CD846" w14:textId="5B01278B" w:rsidR="000405C1" w:rsidRDefault="001009BB">
      <w:pPr>
        <w:rPr>
          <w:lang w:val="en-US"/>
        </w:rPr>
      </w:pPr>
      <w:r>
        <w:rPr>
          <w:lang w:val="en-US"/>
        </w:rPr>
        <w:t xml:space="preserve">When looking at the different </w:t>
      </w:r>
      <w:r w:rsidR="000405C1">
        <w:rPr>
          <w:lang w:val="en-US"/>
        </w:rPr>
        <w:t>Methods</w:t>
      </w:r>
      <w:r>
        <w:rPr>
          <w:lang w:val="en-US"/>
        </w:rPr>
        <w:t xml:space="preserve"> </w:t>
      </w:r>
      <w:r w:rsidR="007D6F53">
        <w:rPr>
          <w:lang w:val="en-US"/>
        </w:rPr>
        <w:t xml:space="preserve">I will be looking at and </w:t>
      </w:r>
      <w:r>
        <w:rPr>
          <w:lang w:val="en-US"/>
        </w:rPr>
        <w:t>describing</w:t>
      </w:r>
      <w:r w:rsidR="000405C1">
        <w:rPr>
          <w:lang w:val="en-US"/>
        </w:rPr>
        <w:t xml:space="preserve"> the FITT framework how</w:t>
      </w:r>
      <w:r w:rsidR="007D6F53">
        <w:rPr>
          <w:lang w:val="en-US"/>
        </w:rPr>
        <w:t xml:space="preserve"> it has been</w:t>
      </w:r>
      <w:r w:rsidR="000405C1">
        <w:rPr>
          <w:lang w:val="en-US"/>
        </w:rPr>
        <w:t xml:space="preserve"> applied or varied from</w:t>
      </w:r>
      <w:r w:rsidR="007D6F53">
        <w:rPr>
          <w:lang w:val="en-US"/>
        </w:rPr>
        <w:t xml:space="preserve"> within my team. I will be describing how I hav</w:t>
      </w:r>
      <w:r w:rsidR="004A4449">
        <w:rPr>
          <w:lang w:val="en-US"/>
        </w:rPr>
        <w:t>e</w:t>
      </w:r>
      <w:r w:rsidR="000405C1">
        <w:rPr>
          <w:lang w:val="en-US"/>
        </w:rPr>
        <w:t xml:space="preserve"> collected data literature</w:t>
      </w:r>
      <w:r w:rsidR="004A4449">
        <w:rPr>
          <w:lang w:val="en-US"/>
        </w:rPr>
        <w:t>,</w:t>
      </w:r>
      <w:r w:rsidR="000405C1">
        <w:rPr>
          <w:lang w:val="en-US"/>
        </w:rPr>
        <w:t xml:space="preserve"> observation</w:t>
      </w:r>
      <w:r w:rsidR="004A4449">
        <w:rPr>
          <w:lang w:val="en-US"/>
        </w:rPr>
        <w:t>s,</w:t>
      </w:r>
      <w:r w:rsidR="000405C1">
        <w:rPr>
          <w:lang w:val="en-US"/>
        </w:rPr>
        <w:t xml:space="preserve"> interviews with users </w:t>
      </w:r>
      <w:r w:rsidR="004A4449">
        <w:rPr>
          <w:lang w:val="en-US"/>
        </w:rPr>
        <w:t xml:space="preserve">and </w:t>
      </w:r>
      <w:r w:rsidR="000405C1">
        <w:rPr>
          <w:lang w:val="en-US"/>
        </w:rPr>
        <w:t>my</w:t>
      </w:r>
      <w:r w:rsidR="004A4449">
        <w:rPr>
          <w:lang w:val="en-US"/>
        </w:rPr>
        <w:t xml:space="preserve"> own</w:t>
      </w:r>
      <w:r w:rsidR="000405C1">
        <w:rPr>
          <w:lang w:val="en-US"/>
        </w:rPr>
        <w:t xml:space="preserve"> personal experience </w:t>
      </w:r>
      <w:r w:rsidR="004A4449">
        <w:rPr>
          <w:lang w:val="en-US"/>
        </w:rPr>
        <w:t xml:space="preserve">with both pieces of software. </w:t>
      </w:r>
    </w:p>
    <w:p w14:paraId="416053B4" w14:textId="1945DC06" w:rsidR="005B5E87" w:rsidRDefault="00AF00A6">
      <w:pPr>
        <w:rPr>
          <w:lang w:val="en-US"/>
        </w:rPr>
      </w:pPr>
      <w:r>
        <w:rPr>
          <w:lang w:val="en-US"/>
        </w:rPr>
        <w:t xml:space="preserve">Task Technology </w:t>
      </w:r>
      <w:proofErr w:type="spellStart"/>
      <w:r>
        <w:rPr>
          <w:lang w:val="en-US"/>
        </w:rPr>
        <w:t>fitt</w:t>
      </w:r>
      <w:proofErr w:type="spellEnd"/>
      <w:r>
        <w:rPr>
          <w:lang w:val="en-US"/>
        </w:rPr>
        <w:t xml:space="preserve"> looks at to what degree an information system may be able support the tasks of the service the technology needs to support the </w:t>
      </w:r>
      <w:proofErr w:type="gramStart"/>
      <w:r>
        <w:rPr>
          <w:lang w:val="en-US"/>
        </w:rPr>
        <w:t>users</w:t>
      </w:r>
      <w:proofErr w:type="gramEnd"/>
      <w:r>
        <w:rPr>
          <w:lang w:val="en-US"/>
        </w:rPr>
        <w:t xml:space="preserve"> task and workflow and vice versa</w:t>
      </w:r>
      <w:sdt>
        <w:sdtPr>
          <w:rPr>
            <w:lang w:val="en-US"/>
          </w:rPr>
          <w:id w:val="640081464"/>
          <w:citation/>
        </w:sdtPr>
        <w:sdtContent>
          <w:r>
            <w:rPr>
              <w:lang w:val="en-US"/>
            </w:rPr>
            <w:fldChar w:fldCharType="begin"/>
          </w:r>
          <w:r>
            <w:rPr>
              <w:lang w:val="en-US"/>
            </w:rPr>
            <w:instrText xml:space="preserve"> CITATION igi22 \l 1033 </w:instrText>
          </w:r>
          <w:r>
            <w:rPr>
              <w:lang w:val="en-US"/>
            </w:rPr>
            <w:fldChar w:fldCharType="separate"/>
          </w:r>
          <w:r>
            <w:rPr>
              <w:noProof/>
              <w:lang w:val="en-US"/>
            </w:rPr>
            <w:t xml:space="preserve"> </w:t>
          </w:r>
          <w:r w:rsidRPr="00AF00A6">
            <w:rPr>
              <w:noProof/>
              <w:lang w:val="en-US"/>
            </w:rPr>
            <w:t>(igi global, 2022)</w:t>
          </w:r>
          <w:r>
            <w:rPr>
              <w:lang w:val="en-US"/>
            </w:rPr>
            <w:fldChar w:fldCharType="end"/>
          </w:r>
        </w:sdtContent>
      </w:sdt>
      <w:r w:rsidR="005B5E87">
        <w:rPr>
          <w:lang w:val="en-US"/>
        </w:rPr>
        <w:t xml:space="preserve">  </w:t>
      </w:r>
    </w:p>
    <w:p w14:paraId="29E3EE29" w14:textId="1CF7F65E" w:rsidR="000405C1" w:rsidRDefault="005B5E87">
      <w:pPr>
        <w:rPr>
          <w:lang w:val="en-US"/>
        </w:rPr>
      </w:pPr>
      <w:r>
        <w:rPr>
          <w:lang w:val="en-US"/>
        </w:rPr>
        <w:t xml:space="preserve">When we look at work flow it is a sequence of events within sexual health sequences of events can vary from a referral from another department or </w:t>
      </w:r>
      <w:proofErr w:type="spellStart"/>
      <w:r>
        <w:rPr>
          <w:lang w:val="en-US"/>
        </w:rPr>
        <w:t>self referral</w:t>
      </w:r>
      <w:proofErr w:type="spellEnd"/>
      <w:r>
        <w:rPr>
          <w:lang w:val="en-US"/>
        </w:rPr>
        <w:t xml:space="preserve">. if a person was to be referred in by another service their referral would be dealt with by the team secretary who would then pass on the details of the referral onto the consultant who would decide on its urgency and allocate an appointment. This in effect should be quicker than the patient </w:t>
      </w:r>
      <w:proofErr w:type="spellStart"/>
      <w:r>
        <w:rPr>
          <w:lang w:val="en-US"/>
        </w:rPr>
        <w:t>self referring</w:t>
      </w:r>
      <w:proofErr w:type="spellEnd"/>
      <w:r>
        <w:rPr>
          <w:lang w:val="en-US"/>
        </w:rPr>
        <w:t>. Within sexual health this was previously speeded up within walk in clinics where a doctor was already present and if the complaint could not be dealt with by the nurse</w:t>
      </w:r>
      <w:r w:rsidR="00003BB7">
        <w:rPr>
          <w:lang w:val="en-US"/>
        </w:rPr>
        <w:t>,</w:t>
      </w:r>
      <w:r>
        <w:rPr>
          <w:lang w:val="en-US"/>
        </w:rPr>
        <w:t xml:space="preserve"> they were passed onto the doctor in the clinic who </w:t>
      </w:r>
      <w:r>
        <w:rPr>
          <w:lang w:val="en-US"/>
        </w:rPr>
        <w:lastRenderedPageBreak/>
        <w:t xml:space="preserve">had the means to speed up the diagnosis process. recently due to covid sexual health have abandoned walk in clinics in favor of referrals by GP’S and referrals from Gynecology. Patients are also still able to </w:t>
      </w:r>
      <w:proofErr w:type="spellStart"/>
      <w:r>
        <w:rPr>
          <w:lang w:val="en-US"/>
        </w:rPr>
        <w:t>self refer</w:t>
      </w:r>
      <w:proofErr w:type="spellEnd"/>
      <w:r>
        <w:rPr>
          <w:lang w:val="en-US"/>
        </w:rPr>
        <w:t xml:space="preserve"> although due to limitations within the ser</w:t>
      </w:r>
      <w:r>
        <w:rPr>
          <w:lang w:val="en-US"/>
        </w:rPr>
        <w:t>vice this could take longer to be seen face to face with a clinician this can become a problem for administrative staff</w:t>
      </w:r>
      <w:r>
        <w:rPr>
          <w:lang w:val="en-US"/>
        </w:rPr>
        <w:t xml:space="preserve"> who may not have the </w:t>
      </w:r>
      <w:r w:rsidR="00685B28">
        <w:rPr>
          <w:lang w:val="en-US"/>
        </w:rPr>
        <w:t>availability</w:t>
      </w:r>
      <w:r>
        <w:rPr>
          <w:lang w:val="en-US"/>
        </w:rPr>
        <w:t xml:space="preserve"> to put patients into clinics as there are limited appointments </w:t>
      </w:r>
      <w:r w:rsidR="00F31EDA">
        <w:rPr>
          <w:lang w:val="en-US"/>
        </w:rPr>
        <w:t xml:space="preserve">it does not mean that staff are not motivated to allocate appointments to patients but there are physically no </w:t>
      </w:r>
      <w:r w:rsidR="00685B28">
        <w:rPr>
          <w:lang w:val="en-US"/>
        </w:rPr>
        <w:t>appointments</w:t>
      </w:r>
      <w:r w:rsidR="00F31EDA">
        <w:rPr>
          <w:lang w:val="en-US"/>
        </w:rPr>
        <w:t xml:space="preserve"> available to deal with the increasing demand</w:t>
      </w:r>
      <w:r w:rsidR="00685B28">
        <w:rPr>
          <w:lang w:val="en-US"/>
        </w:rPr>
        <w:t xml:space="preserve">. With increasing demand comes more pressure on clinical staff administrative and </w:t>
      </w:r>
      <w:r w:rsidR="00003BB7">
        <w:rPr>
          <w:lang w:val="en-US"/>
        </w:rPr>
        <w:t>clinical.</w:t>
      </w:r>
      <w:r w:rsidR="00685B28">
        <w:rPr>
          <w:lang w:val="en-US"/>
        </w:rPr>
        <w:t xml:space="preserve"> the sexual health staff in all departments </w:t>
      </w:r>
      <w:proofErr w:type="gramStart"/>
      <w:r w:rsidR="00685B28">
        <w:rPr>
          <w:lang w:val="en-US"/>
        </w:rPr>
        <w:t>have to</w:t>
      </w:r>
      <w:proofErr w:type="gramEnd"/>
      <w:r w:rsidR="00685B28">
        <w:rPr>
          <w:lang w:val="en-US"/>
        </w:rPr>
        <w:t xml:space="preserve"> deal with accessibility limitations and sometimes being in clinics away from the main hospital site incurs problems with network issues this inevitably has an impact on how the service runs and the performance </w:t>
      </w:r>
      <w:r w:rsidR="00003BB7">
        <w:rPr>
          <w:lang w:val="en-US"/>
        </w:rPr>
        <w:t>given.</w:t>
      </w:r>
      <w:r w:rsidR="001009BB">
        <w:rPr>
          <w:lang w:val="en-US"/>
        </w:rPr>
        <w:t xml:space="preserve"> </w:t>
      </w:r>
      <w:r>
        <w:rPr>
          <w:lang w:val="en-US"/>
        </w:rPr>
        <w:t xml:space="preserve">Sexual health England compiled a document called the national framework for e-sexual and reproductive health care </w:t>
      </w:r>
      <w:sdt>
        <w:sdtPr>
          <w:rPr>
            <w:lang w:val="en-US"/>
          </w:rPr>
          <w:id w:val="609710877"/>
          <w:citation/>
        </w:sdtPr>
        <w:sdtContent>
          <w:r>
            <w:rPr>
              <w:lang w:val="en-US"/>
            </w:rPr>
            <w:fldChar w:fldCharType="begin"/>
          </w:r>
          <w:r>
            <w:rPr>
              <w:lang w:val="en-US"/>
            </w:rPr>
            <w:instrText xml:space="preserve"> CITATION pub20 \l 1033 </w:instrText>
          </w:r>
          <w:r>
            <w:rPr>
              <w:lang w:val="en-US"/>
            </w:rPr>
            <w:fldChar w:fldCharType="separate"/>
          </w:r>
          <w:r w:rsidRPr="005B5E87">
            <w:rPr>
              <w:noProof/>
              <w:lang w:val="en-US"/>
            </w:rPr>
            <w:t>(public health England, 2020)</w:t>
          </w:r>
          <w:r>
            <w:rPr>
              <w:lang w:val="en-US"/>
            </w:rPr>
            <w:fldChar w:fldCharType="end"/>
          </w:r>
        </w:sdtContent>
      </w:sdt>
      <w:r w:rsidR="00962A42">
        <w:rPr>
          <w:lang w:val="en-US"/>
        </w:rPr>
        <w:t xml:space="preserve"> this document states that customers (patients) can determine their </w:t>
      </w:r>
      <w:r w:rsidR="000B46DD">
        <w:rPr>
          <w:lang w:val="en-US"/>
        </w:rPr>
        <w:t>eligibility</w:t>
      </w:r>
      <w:r w:rsidR="00962A42">
        <w:rPr>
          <w:lang w:val="en-US"/>
        </w:rPr>
        <w:t xml:space="preserve"> for testing and whether the need referring to other services within the department </w:t>
      </w:r>
    </w:p>
    <w:p w14:paraId="7BB1ED08" w14:textId="73DF42E4" w:rsidR="000405C1" w:rsidRDefault="000405C1">
      <w:pPr>
        <w:rPr>
          <w:lang w:val="en-US"/>
        </w:rPr>
      </w:pPr>
    </w:p>
    <w:p w14:paraId="6005F9B7" w14:textId="6049C5BC" w:rsidR="001009BB" w:rsidRDefault="00193FA5">
      <w:pPr>
        <w:rPr>
          <w:lang w:val="en-US"/>
        </w:rPr>
      </w:pPr>
      <w:r>
        <w:rPr>
          <w:lang w:val="en-US"/>
        </w:rPr>
        <w:t xml:space="preserve">I will be looking at the results of the </w:t>
      </w:r>
      <w:r w:rsidR="00685B28">
        <w:rPr>
          <w:lang w:val="en-US"/>
        </w:rPr>
        <w:t>study</w:t>
      </w:r>
      <w:r>
        <w:rPr>
          <w:lang w:val="en-US"/>
        </w:rPr>
        <w:t xml:space="preserve"> I have compiled on </w:t>
      </w:r>
      <w:proofErr w:type="gramStart"/>
      <w:r>
        <w:rPr>
          <w:lang w:val="en-US"/>
        </w:rPr>
        <w:t>Patient</w:t>
      </w:r>
      <w:proofErr w:type="gramEnd"/>
      <w:r>
        <w:rPr>
          <w:lang w:val="en-US"/>
        </w:rPr>
        <w:t xml:space="preserve"> knows best and attend anywhere I will aim to summarize</w:t>
      </w:r>
      <w:r w:rsidR="000405C1">
        <w:rPr>
          <w:lang w:val="en-US"/>
        </w:rPr>
        <w:t xml:space="preserve"> </w:t>
      </w:r>
      <w:r>
        <w:rPr>
          <w:lang w:val="en-US"/>
        </w:rPr>
        <w:t>the</w:t>
      </w:r>
      <w:r w:rsidR="000405C1">
        <w:rPr>
          <w:lang w:val="en-US"/>
        </w:rPr>
        <w:t xml:space="preserve"> data collected</w:t>
      </w:r>
      <w:r>
        <w:rPr>
          <w:lang w:val="en-US"/>
        </w:rPr>
        <w:t xml:space="preserve"> and </w:t>
      </w:r>
      <w:r w:rsidR="000405C1">
        <w:rPr>
          <w:lang w:val="en-US"/>
        </w:rPr>
        <w:t xml:space="preserve">report qualitive </w:t>
      </w:r>
      <w:r w:rsidR="00AE0648">
        <w:rPr>
          <w:lang w:val="en-US"/>
        </w:rPr>
        <w:t>quantitative</w:t>
      </w:r>
      <w:r w:rsidR="000405C1">
        <w:rPr>
          <w:lang w:val="en-US"/>
        </w:rPr>
        <w:t xml:space="preserve"> data themes </w:t>
      </w:r>
      <w:r>
        <w:rPr>
          <w:lang w:val="en-US"/>
        </w:rPr>
        <w:t xml:space="preserve">which I feel have </w:t>
      </w:r>
      <w:r w:rsidR="005B5E87">
        <w:rPr>
          <w:lang w:val="en-US"/>
        </w:rPr>
        <w:t>emerged.</w:t>
      </w:r>
      <w:r>
        <w:rPr>
          <w:lang w:val="en-US"/>
        </w:rPr>
        <w:t xml:space="preserve"> </w:t>
      </w:r>
      <w:r w:rsidR="0097025E">
        <w:rPr>
          <w:lang w:val="en-US"/>
        </w:rPr>
        <w:t xml:space="preserve">Whilst during the pandemic the team were able to acquire the </w:t>
      </w:r>
      <w:r w:rsidR="00AE0648">
        <w:rPr>
          <w:lang w:val="en-US"/>
        </w:rPr>
        <w:t>equipment,</w:t>
      </w:r>
      <w:r w:rsidR="0097025E">
        <w:rPr>
          <w:lang w:val="en-US"/>
        </w:rPr>
        <w:t xml:space="preserve"> they needed to carry out the tasks needed for both PKB and attend anywhere it became </w:t>
      </w:r>
      <w:r w:rsidR="00AE0648">
        <w:rPr>
          <w:lang w:val="en-US"/>
        </w:rPr>
        <w:t>apparent</w:t>
      </w:r>
      <w:r w:rsidR="0097025E">
        <w:rPr>
          <w:lang w:val="en-US"/>
        </w:rPr>
        <w:t xml:space="preserve"> that there were some discrepancies with the services running side by sides. Within the last few months PKB has been retired by the sexual health service, this is because it has been noted that </w:t>
      </w:r>
      <w:r w:rsidR="00AE0648">
        <w:rPr>
          <w:lang w:val="en-US"/>
        </w:rPr>
        <w:t>patients</w:t>
      </w:r>
      <w:r w:rsidR="0097025E">
        <w:rPr>
          <w:lang w:val="en-US"/>
        </w:rPr>
        <w:t xml:space="preserve"> who have registered their  email address for children who have been using PKB have found that they have been unable to register their email address for other services as it is already in use this has </w:t>
      </w:r>
      <w:r w:rsidR="00286E75">
        <w:rPr>
          <w:lang w:val="en-US"/>
        </w:rPr>
        <w:t xml:space="preserve">caused confusion and problems with the service being able to carry out consultations before giving an appointment for the intended procedure which served the purpose to limit time within the clinical setting as per covid guidelines. At the start of these </w:t>
      </w:r>
      <w:r w:rsidR="00AE0648">
        <w:rPr>
          <w:lang w:val="en-US"/>
        </w:rPr>
        <w:t>web-based</w:t>
      </w:r>
      <w:r w:rsidR="00286E75">
        <w:rPr>
          <w:lang w:val="en-US"/>
        </w:rPr>
        <w:t xml:space="preserve"> </w:t>
      </w:r>
      <w:r w:rsidR="00AE0648">
        <w:rPr>
          <w:lang w:val="en-US"/>
        </w:rPr>
        <w:t>consultations</w:t>
      </w:r>
      <w:r w:rsidR="00286E75">
        <w:rPr>
          <w:lang w:val="en-US"/>
        </w:rPr>
        <w:t xml:space="preserve"> clinicians were concerned that some patients may feel uncomfortable at the thought of having to consent to video consultations for procedures such a termination of pregnancy therefore an alternative of a telephone consultation was offered</w:t>
      </w:r>
      <w:r w:rsidR="00506A91">
        <w:rPr>
          <w:lang w:val="en-US"/>
        </w:rPr>
        <w:t xml:space="preserve">. Whilst speaking to specialist doctors within our service it was </w:t>
      </w:r>
      <w:r w:rsidR="00AE0648">
        <w:rPr>
          <w:lang w:val="en-US"/>
        </w:rPr>
        <w:t>apparent</w:t>
      </w:r>
      <w:r w:rsidR="00781A0F">
        <w:rPr>
          <w:lang w:val="en-US"/>
        </w:rPr>
        <w:t xml:space="preserve"> that most patents preferred a telephone call whist it was not easy to establish whether this was due to a lack of confidence in IT or whether it was just personal preference per patient.</w:t>
      </w:r>
      <w:r w:rsidR="00A127A3">
        <w:rPr>
          <w:lang w:val="en-US"/>
        </w:rPr>
        <w:t xml:space="preserve"> Whilst conducting research around the two pieces of software used within my team Attend anywhere and Patient knows best there have been varying </w:t>
      </w:r>
      <w:r w:rsidR="00800802">
        <w:rPr>
          <w:lang w:val="en-US"/>
        </w:rPr>
        <w:t>responses to how well the experiences from patients and staff have been</w:t>
      </w:r>
      <w:r w:rsidR="00D2580C">
        <w:rPr>
          <w:lang w:val="en-US"/>
        </w:rPr>
        <w:t>,</w:t>
      </w:r>
      <w:r w:rsidR="00800802">
        <w:rPr>
          <w:lang w:val="en-US"/>
        </w:rPr>
        <w:t xml:space="preserve"> one person I spoke to </w:t>
      </w:r>
      <w:r w:rsidR="00DA6652">
        <w:rPr>
          <w:lang w:val="en-US"/>
        </w:rPr>
        <w:t xml:space="preserve">Dr Adam </w:t>
      </w:r>
      <w:r w:rsidR="00D2580C">
        <w:rPr>
          <w:lang w:val="en-US"/>
        </w:rPr>
        <w:t>stated that “my</w:t>
      </w:r>
      <w:r w:rsidR="00DA6652">
        <w:rPr>
          <w:lang w:val="en-US"/>
        </w:rPr>
        <w:t xml:space="preserve"> experience of using both pieces of software was </w:t>
      </w:r>
      <w:r w:rsidR="0059766E">
        <w:rPr>
          <w:lang w:val="en-US"/>
        </w:rPr>
        <w:t xml:space="preserve">that most of </w:t>
      </w:r>
      <w:r w:rsidR="00D2580C">
        <w:rPr>
          <w:lang w:val="en-US"/>
        </w:rPr>
        <w:t>my</w:t>
      </w:r>
      <w:r w:rsidR="0059766E">
        <w:rPr>
          <w:lang w:val="en-US"/>
        </w:rPr>
        <w:t xml:space="preserve"> patients were seen </w:t>
      </w:r>
      <w:r w:rsidR="00D2580C">
        <w:rPr>
          <w:lang w:val="en-US"/>
        </w:rPr>
        <w:t>for</w:t>
      </w:r>
      <w:r w:rsidR="0059766E">
        <w:rPr>
          <w:lang w:val="en-US"/>
        </w:rPr>
        <w:t xml:space="preserve"> menopause attend anywhere consultations</w:t>
      </w:r>
      <w:r w:rsidR="00D2580C">
        <w:rPr>
          <w:lang w:val="en-US"/>
        </w:rPr>
        <w:t xml:space="preserve"> and roughly in the age bracket 45 and upwards and that they preferred or only wanted a telephone call”</w:t>
      </w:r>
      <w:r w:rsidR="002327BF">
        <w:rPr>
          <w:lang w:val="en-US"/>
        </w:rPr>
        <w:t xml:space="preserve"> (Dr Adam, personal communication, March </w:t>
      </w:r>
      <w:r w:rsidR="00BB2E90">
        <w:rPr>
          <w:lang w:val="en-US"/>
        </w:rPr>
        <w:t>0</w:t>
      </w:r>
      <w:r w:rsidR="002327BF">
        <w:rPr>
          <w:lang w:val="en-US"/>
        </w:rPr>
        <w:t xml:space="preserve">3, 2022) </w:t>
      </w:r>
      <w:r w:rsidR="00D2580C">
        <w:rPr>
          <w:lang w:val="en-US"/>
        </w:rPr>
        <w:t xml:space="preserve">. This could be down to some of the </w:t>
      </w:r>
      <w:r w:rsidR="00BD305E">
        <w:rPr>
          <w:lang w:val="en-US"/>
        </w:rPr>
        <w:t>reasons stated</w:t>
      </w:r>
      <w:r w:rsidR="00D2580C">
        <w:rPr>
          <w:lang w:val="en-US"/>
        </w:rPr>
        <w:t xml:space="preserve"> above</w:t>
      </w:r>
      <w:r w:rsidR="00BD305E">
        <w:rPr>
          <w:lang w:val="en-US"/>
        </w:rPr>
        <w:t xml:space="preserve">, another one of our nurses Katie experienced a similar situation and this was based on a larger scope of appointment consultations and discussions with a larger age range of patients. Katie states many of the people I have spoken to </w:t>
      </w:r>
      <w:r w:rsidR="00BB2E90">
        <w:rPr>
          <w:lang w:val="en-US"/>
        </w:rPr>
        <w:t>prefer</w:t>
      </w:r>
      <w:r w:rsidR="00BD305E">
        <w:rPr>
          <w:lang w:val="en-US"/>
        </w:rPr>
        <w:t xml:space="preserve"> a telephone</w:t>
      </w:r>
      <w:r w:rsidR="00BB2E90">
        <w:rPr>
          <w:lang w:val="en-US"/>
        </w:rPr>
        <w:t xml:space="preserve"> call</w:t>
      </w:r>
      <w:r w:rsidR="00BD305E">
        <w:rPr>
          <w:lang w:val="en-US"/>
        </w:rPr>
        <w:t xml:space="preserve"> when asked if we could conduct the consultation via video link and when </w:t>
      </w:r>
      <w:r w:rsidR="00BB2E90">
        <w:rPr>
          <w:lang w:val="en-US"/>
        </w:rPr>
        <w:t xml:space="preserve">asked if there was a reason for this, she said patients have felt a bit anxious about seeing a nurse via video link for such a personal reason. (Katie, personal communication, March 03,2022). </w:t>
      </w:r>
      <w:r w:rsidR="00424C50">
        <w:rPr>
          <w:lang w:val="en-US"/>
        </w:rPr>
        <w:t>Another one of our senior nurses</w:t>
      </w:r>
      <w:r w:rsidR="00F86261">
        <w:rPr>
          <w:lang w:val="en-US"/>
        </w:rPr>
        <w:t xml:space="preserve"> Lisa</w:t>
      </w:r>
      <w:r w:rsidR="00424C50">
        <w:rPr>
          <w:lang w:val="en-US"/>
        </w:rPr>
        <w:t xml:space="preserve"> has felt that she has had a more positive experience of attend anywhere and Patient knows best </w:t>
      </w:r>
      <w:r w:rsidR="009328C6">
        <w:rPr>
          <w:lang w:val="en-US"/>
        </w:rPr>
        <w:t xml:space="preserve">when conducting consultations she said most of the people I have spoken to were happy with the video link as long as the IT worked, she said when I am arranging follow up appointments for patients those who request </w:t>
      </w:r>
      <w:r w:rsidR="009328C6">
        <w:rPr>
          <w:lang w:val="en-US"/>
        </w:rPr>
        <w:lastRenderedPageBreak/>
        <w:t xml:space="preserve">phone calls are in the minority, but said that personally she hated seeing herself on screen. </w:t>
      </w:r>
      <w:r w:rsidR="00F86261">
        <w:rPr>
          <w:lang w:val="en-US"/>
        </w:rPr>
        <w:t>(Lisa, personal communication, March</w:t>
      </w:r>
      <w:r w:rsidR="00B00372">
        <w:rPr>
          <w:lang w:val="en-US"/>
        </w:rPr>
        <w:t xml:space="preserve"> </w:t>
      </w:r>
      <w:r w:rsidR="00F86261">
        <w:rPr>
          <w:lang w:val="en-US"/>
        </w:rPr>
        <w:t>03, 2022)</w:t>
      </w:r>
      <w:r w:rsidR="001009BB">
        <w:rPr>
          <w:lang w:val="en-US"/>
        </w:rPr>
        <w:t>.</w:t>
      </w:r>
    </w:p>
    <w:p w14:paraId="4C9AA97B" w14:textId="477148E3" w:rsidR="000405C1" w:rsidRDefault="00147B83">
      <w:pPr>
        <w:rPr>
          <w:lang w:val="en-US"/>
        </w:rPr>
      </w:pPr>
      <w:r>
        <w:rPr>
          <w:lang w:val="en-US"/>
        </w:rPr>
        <w:t xml:space="preserve">The themes that seem to have emerged are that whilst people were glad of the continuation of health care consultations during covid, some were unsure of whether video link consultations were in the first instance a good idea for our service and whether the use of </w:t>
      </w:r>
      <w:proofErr w:type="gramStart"/>
      <w:r>
        <w:rPr>
          <w:lang w:val="en-US"/>
        </w:rPr>
        <w:t>Patient</w:t>
      </w:r>
      <w:proofErr w:type="gramEnd"/>
      <w:r>
        <w:rPr>
          <w:lang w:val="en-US"/>
        </w:rPr>
        <w:t xml:space="preserve"> knows best actually enabled appointment times to focus mainly on the procedure. As a team we have noticed that there was sometimes a reluctance of some to register for </w:t>
      </w:r>
      <w:proofErr w:type="gramStart"/>
      <w:r>
        <w:rPr>
          <w:lang w:val="en-US"/>
        </w:rPr>
        <w:t>Patient</w:t>
      </w:r>
      <w:proofErr w:type="gramEnd"/>
      <w:r>
        <w:rPr>
          <w:lang w:val="en-US"/>
        </w:rPr>
        <w:t xml:space="preserve"> knows best as they didn’t want to give out their email address</w:t>
      </w:r>
      <w:r w:rsidR="00C64020">
        <w:rPr>
          <w:lang w:val="en-US"/>
        </w:rPr>
        <w:t xml:space="preserve">, there was also a reluctance from patients to complete tasks associated with their procedure through patient knows best therefore not using the software to its full potential. It was not only patients who felt that there were some problems arising from the software for the </w:t>
      </w:r>
      <w:proofErr w:type="gramStart"/>
      <w:r w:rsidR="00C64020">
        <w:rPr>
          <w:lang w:val="en-US"/>
        </w:rPr>
        <w:t>team as a whole</w:t>
      </w:r>
      <w:proofErr w:type="gramEnd"/>
      <w:r w:rsidR="00C64020">
        <w:rPr>
          <w:lang w:val="en-US"/>
        </w:rPr>
        <w:t xml:space="preserve">. As a small team it was a hard job to allocate time to send out the registration emails for all patients for coils, implants, </w:t>
      </w:r>
      <w:r w:rsidR="00B00372">
        <w:rPr>
          <w:lang w:val="en-US"/>
        </w:rPr>
        <w:t>smears,</w:t>
      </w:r>
      <w:r w:rsidR="00C64020">
        <w:rPr>
          <w:lang w:val="en-US"/>
        </w:rPr>
        <w:t xml:space="preserve"> and terminations</w:t>
      </w:r>
      <w:r w:rsidR="006C7283">
        <w:rPr>
          <w:lang w:val="en-US"/>
        </w:rPr>
        <w:t xml:space="preserve">. Administrative staff also found that at the start of using Patient knows best they were having to send out registrations from their own work email addresses and some patients then </w:t>
      </w:r>
      <w:r w:rsidR="00947C4B">
        <w:rPr>
          <w:lang w:val="en-US"/>
        </w:rPr>
        <w:t xml:space="preserve">proceeded to email the staff member regarding appointments and procedure queries. It was then advised that administrative staff should have access to the </w:t>
      </w:r>
      <w:r w:rsidR="007D1279">
        <w:rPr>
          <w:lang w:val="en-US"/>
        </w:rPr>
        <w:t xml:space="preserve">secure email system to allow registrations to be sent via that email account rather than their own as a solution to that problem. One of the major problems that became apparent within the last 6 months was that due to the fact more than one service were using </w:t>
      </w:r>
      <w:r w:rsidR="0027695C">
        <w:rPr>
          <w:lang w:val="en-US"/>
        </w:rPr>
        <w:t>Patient knows best within our health board there was a problem if a child had been registered for a patient knows best account using their parents email address, the same email address could not be used to register the adult for our service</w:t>
      </w:r>
      <w:r w:rsidR="004F60BC">
        <w:rPr>
          <w:lang w:val="en-US"/>
        </w:rPr>
        <w:t xml:space="preserve">. There was an instance where the email address would already show as registered for patient knows best. There was no other way around this other than to create another email account to register and subsequently our team decided that we would no longer use patient knows best but </w:t>
      </w:r>
      <w:proofErr w:type="gramStart"/>
      <w:r w:rsidR="004059E9">
        <w:rPr>
          <w:lang w:val="en-US"/>
        </w:rPr>
        <w:t>carry on</w:t>
      </w:r>
      <w:proofErr w:type="gramEnd"/>
      <w:r w:rsidR="004F60BC">
        <w:rPr>
          <w:lang w:val="en-US"/>
        </w:rPr>
        <w:t xml:space="preserve"> using attend anywhere as they felt this software was more beneficial for patients if they could </w:t>
      </w:r>
      <w:r w:rsidR="00C66C2A">
        <w:rPr>
          <w:lang w:val="en-US"/>
        </w:rPr>
        <w:t>access</w:t>
      </w:r>
      <w:r w:rsidR="004F60BC">
        <w:rPr>
          <w:lang w:val="en-US"/>
        </w:rPr>
        <w:t xml:space="preserve"> the link.</w:t>
      </w:r>
      <w:r w:rsidR="00C66C2A">
        <w:rPr>
          <w:lang w:val="en-US"/>
        </w:rPr>
        <w:t xml:space="preserve"> </w:t>
      </w:r>
      <w:r w:rsidR="00AF00A6">
        <w:rPr>
          <w:lang w:val="en-US"/>
        </w:rPr>
        <w:t xml:space="preserve"> </w:t>
      </w:r>
    </w:p>
    <w:p w14:paraId="06BAAFD6" w14:textId="42F85BF7" w:rsidR="000405C1" w:rsidRDefault="000405C1">
      <w:pPr>
        <w:rPr>
          <w:lang w:val="en-US"/>
        </w:rPr>
      </w:pPr>
    </w:p>
    <w:p w14:paraId="68D9DC31" w14:textId="642060BD" w:rsidR="000405C1" w:rsidRDefault="007129C4">
      <w:pPr>
        <w:rPr>
          <w:rFonts w:ascii="Calibri" w:hAnsi="Calibri" w:cs="Calibri"/>
          <w:sz w:val="21"/>
          <w:szCs w:val="21"/>
          <w:shd w:val="clear" w:color="auto" w:fill="FFFFFF"/>
        </w:rPr>
      </w:pPr>
      <w:r w:rsidRPr="001009BB">
        <w:rPr>
          <w:rFonts w:ascii="Calibri" w:hAnsi="Calibri" w:cs="Calibri"/>
          <w:lang w:val="en-US"/>
        </w:rPr>
        <w:t>In the final part I am going to d</w:t>
      </w:r>
      <w:r w:rsidR="000405C1" w:rsidRPr="001009BB">
        <w:rPr>
          <w:rFonts w:ascii="Calibri" w:hAnsi="Calibri" w:cs="Calibri"/>
          <w:lang w:val="en-US"/>
        </w:rPr>
        <w:t>iscuss</w:t>
      </w:r>
      <w:r w:rsidRPr="001009BB">
        <w:rPr>
          <w:rFonts w:ascii="Calibri" w:hAnsi="Calibri" w:cs="Calibri"/>
          <w:lang w:val="en-US"/>
        </w:rPr>
        <w:t xml:space="preserve"> the </w:t>
      </w:r>
      <w:r w:rsidR="000405C1" w:rsidRPr="001009BB">
        <w:rPr>
          <w:rFonts w:ascii="Calibri" w:hAnsi="Calibri" w:cs="Calibri"/>
          <w:lang w:val="en-US"/>
        </w:rPr>
        <w:t>Key findings relat</w:t>
      </w:r>
      <w:r w:rsidRPr="001009BB">
        <w:rPr>
          <w:rFonts w:ascii="Calibri" w:hAnsi="Calibri" w:cs="Calibri"/>
          <w:lang w:val="en-US"/>
        </w:rPr>
        <w:t>ing</w:t>
      </w:r>
      <w:r w:rsidR="000405C1" w:rsidRPr="001009BB">
        <w:rPr>
          <w:rFonts w:ascii="Calibri" w:hAnsi="Calibri" w:cs="Calibri"/>
          <w:lang w:val="en-US"/>
        </w:rPr>
        <w:t xml:space="preserve"> to relative domain knowledge from </w:t>
      </w:r>
      <w:r w:rsidRPr="001009BB">
        <w:rPr>
          <w:rFonts w:ascii="Calibri" w:hAnsi="Calibri" w:cs="Calibri"/>
          <w:lang w:val="en-US"/>
        </w:rPr>
        <w:t xml:space="preserve">  the </w:t>
      </w:r>
      <w:r w:rsidR="000405C1" w:rsidRPr="001009BB">
        <w:rPr>
          <w:rFonts w:ascii="Calibri" w:hAnsi="Calibri" w:cs="Calibri"/>
          <w:lang w:val="en-US"/>
        </w:rPr>
        <w:t>literature</w:t>
      </w:r>
      <w:r w:rsidRPr="001009BB">
        <w:rPr>
          <w:rFonts w:ascii="Calibri" w:hAnsi="Calibri" w:cs="Calibri"/>
          <w:lang w:val="en-US"/>
        </w:rPr>
        <w:t xml:space="preserve"> I have read and the</w:t>
      </w:r>
      <w:r w:rsidR="000405C1" w:rsidRPr="001009BB">
        <w:rPr>
          <w:rFonts w:ascii="Calibri" w:hAnsi="Calibri" w:cs="Calibri"/>
          <w:lang w:val="en-US"/>
        </w:rPr>
        <w:t xml:space="preserve"> lim</w:t>
      </w:r>
      <w:r w:rsidR="00AF5D99" w:rsidRPr="001009BB">
        <w:rPr>
          <w:rFonts w:ascii="Calibri" w:hAnsi="Calibri" w:cs="Calibri"/>
          <w:lang w:val="en-US"/>
        </w:rPr>
        <w:t xml:space="preserve">itations of </w:t>
      </w:r>
      <w:r w:rsidRPr="001009BB">
        <w:rPr>
          <w:rFonts w:ascii="Calibri" w:hAnsi="Calibri" w:cs="Calibri"/>
          <w:lang w:val="en-US"/>
        </w:rPr>
        <w:t>FITT</w:t>
      </w:r>
      <w:r w:rsidR="004059E9" w:rsidRPr="001009BB">
        <w:rPr>
          <w:rFonts w:ascii="Calibri" w:hAnsi="Calibri" w:cs="Calibri"/>
          <w:lang w:val="en-US"/>
        </w:rPr>
        <w:t>. I look at and</w:t>
      </w:r>
      <w:r w:rsidR="00E85EFA" w:rsidRPr="001009BB">
        <w:rPr>
          <w:rFonts w:ascii="Calibri" w:hAnsi="Calibri" w:cs="Calibri"/>
          <w:lang w:val="en-US"/>
        </w:rPr>
        <w:t xml:space="preserve"> </w:t>
      </w:r>
      <w:r w:rsidR="00AF5D99" w:rsidRPr="001009BB">
        <w:rPr>
          <w:rFonts w:ascii="Calibri" w:hAnsi="Calibri" w:cs="Calibri"/>
          <w:lang w:val="en-US"/>
        </w:rPr>
        <w:t>describe</w:t>
      </w:r>
      <w:r w:rsidR="004059E9" w:rsidRPr="001009BB">
        <w:rPr>
          <w:rFonts w:ascii="Calibri" w:hAnsi="Calibri" w:cs="Calibri"/>
          <w:lang w:val="en-US"/>
        </w:rPr>
        <w:t xml:space="preserve"> an</w:t>
      </w:r>
      <w:r w:rsidR="00AF5D99" w:rsidRPr="001009BB">
        <w:rPr>
          <w:rFonts w:ascii="Calibri" w:hAnsi="Calibri" w:cs="Calibri"/>
          <w:lang w:val="en-US"/>
        </w:rPr>
        <w:t xml:space="preserve"> </w:t>
      </w:r>
      <w:r w:rsidR="004059E9" w:rsidRPr="001009BB">
        <w:rPr>
          <w:rFonts w:ascii="Calibri" w:hAnsi="Calibri" w:cs="Calibri"/>
          <w:lang w:val="en-US"/>
        </w:rPr>
        <w:t>alternative that</w:t>
      </w:r>
      <w:r w:rsidR="00AF5D99" w:rsidRPr="001009BB">
        <w:rPr>
          <w:rFonts w:ascii="Calibri" w:hAnsi="Calibri" w:cs="Calibri"/>
          <w:lang w:val="en-US"/>
        </w:rPr>
        <w:t xml:space="preserve"> could have </w:t>
      </w:r>
      <w:r w:rsidR="004059E9" w:rsidRPr="001009BB">
        <w:rPr>
          <w:rFonts w:ascii="Calibri" w:hAnsi="Calibri" w:cs="Calibri"/>
          <w:lang w:val="en-US"/>
        </w:rPr>
        <w:t xml:space="preserve">been </w:t>
      </w:r>
      <w:r w:rsidR="00AF5D99" w:rsidRPr="001009BB">
        <w:rPr>
          <w:rFonts w:ascii="Calibri" w:hAnsi="Calibri" w:cs="Calibri"/>
          <w:lang w:val="en-US"/>
        </w:rPr>
        <w:t>used</w:t>
      </w:r>
      <w:r w:rsidR="004059E9" w:rsidRPr="001009BB">
        <w:rPr>
          <w:rFonts w:ascii="Calibri" w:hAnsi="Calibri" w:cs="Calibri"/>
          <w:lang w:val="en-US"/>
        </w:rPr>
        <w:t>. I will finally</w:t>
      </w:r>
      <w:r w:rsidR="00AF5D99" w:rsidRPr="001009BB">
        <w:rPr>
          <w:rFonts w:ascii="Calibri" w:hAnsi="Calibri" w:cs="Calibri"/>
          <w:lang w:val="en-US"/>
        </w:rPr>
        <w:t xml:space="preserve"> discuss value of </w:t>
      </w:r>
      <w:r w:rsidR="004059E9" w:rsidRPr="001009BB">
        <w:rPr>
          <w:rFonts w:ascii="Calibri" w:hAnsi="Calibri" w:cs="Calibri"/>
          <w:lang w:val="en-US"/>
        </w:rPr>
        <w:t>the</w:t>
      </w:r>
      <w:r w:rsidR="00AF5D99" w:rsidRPr="001009BB">
        <w:rPr>
          <w:rFonts w:ascii="Calibri" w:hAnsi="Calibri" w:cs="Calibri"/>
          <w:lang w:val="en-US"/>
        </w:rPr>
        <w:t xml:space="preserve"> software on provision of seamless care</w:t>
      </w:r>
      <w:r w:rsidR="004059E9" w:rsidRPr="001009BB">
        <w:rPr>
          <w:rFonts w:ascii="Calibri" w:hAnsi="Calibri" w:cs="Calibri"/>
          <w:lang w:val="en-US"/>
        </w:rPr>
        <w:t xml:space="preserve"> for my team and other services.</w:t>
      </w:r>
      <w:r w:rsidR="006378C2" w:rsidRPr="001009BB">
        <w:rPr>
          <w:rFonts w:ascii="Calibri" w:hAnsi="Calibri" w:cs="Calibri"/>
          <w:lang w:val="en-US"/>
        </w:rPr>
        <w:t xml:space="preserve"> In 2018 before the pandemic </w:t>
      </w:r>
      <w:r w:rsidR="000B46DD" w:rsidRPr="001009BB">
        <w:rPr>
          <w:rFonts w:ascii="Calibri" w:hAnsi="Calibri" w:cs="Calibri"/>
          <w:lang w:val="en-US"/>
        </w:rPr>
        <w:t>NHS</w:t>
      </w:r>
      <w:r w:rsidR="006378C2" w:rsidRPr="001009BB">
        <w:rPr>
          <w:rFonts w:ascii="Calibri" w:hAnsi="Calibri" w:cs="Calibri"/>
          <w:lang w:val="en-US"/>
        </w:rPr>
        <w:t xml:space="preserve"> Wales were already aiming for a more digitally inclusive Wales </w:t>
      </w:r>
      <w:r w:rsidR="00840F8D" w:rsidRPr="001009BB">
        <w:rPr>
          <w:rFonts w:ascii="Calibri" w:hAnsi="Calibri" w:cs="Calibri"/>
          <w:lang w:val="en-US"/>
        </w:rPr>
        <w:t>their</w:t>
      </w:r>
      <w:r w:rsidR="006378C2" w:rsidRPr="001009BB">
        <w:rPr>
          <w:rFonts w:ascii="Calibri" w:hAnsi="Calibri" w:cs="Calibri"/>
          <w:lang w:val="en-US"/>
        </w:rPr>
        <w:t xml:space="preserve"> report states</w:t>
      </w:r>
      <w:r w:rsidR="00CC12D2" w:rsidRPr="001009BB">
        <w:rPr>
          <w:rFonts w:ascii="Calibri" w:hAnsi="Calibri" w:cs="Calibri"/>
          <w:lang w:val="en-US"/>
        </w:rPr>
        <w:t xml:space="preserve"> “</w:t>
      </w:r>
      <w:r w:rsidR="00A25C48" w:rsidRPr="001009BB">
        <w:rPr>
          <w:rFonts w:ascii="Calibri" w:hAnsi="Calibri" w:cs="Calibri"/>
          <w:shd w:val="clear" w:color="auto" w:fill="FFFFFF"/>
        </w:rPr>
        <w:t>The high-level vision for NHS informatics is clear and goes back more than a decade. The NHS is working towards an electronic patient record made up of multiple systems that are able to talk to each other</w:t>
      </w:r>
      <w:r w:rsidR="00CC12D2" w:rsidRPr="001009BB">
        <w:rPr>
          <w:rFonts w:ascii="Calibri" w:hAnsi="Calibri" w:cs="Calibri"/>
          <w:shd w:val="clear" w:color="auto" w:fill="FFFFFF"/>
        </w:rPr>
        <w:t>”</w:t>
      </w:r>
      <w:r w:rsidR="00AF00A6" w:rsidRPr="001009BB">
        <w:rPr>
          <w:rFonts w:ascii="Calibri" w:hAnsi="Calibri" w:cs="Calibri"/>
          <w:shd w:val="clear" w:color="auto" w:fill="FFFFFF"/>
        </w:rPr>
        <w:t xml:space="preserve"> </w:t>
      </w:r>
      <w:sdt>
        <w:sdtPr>
          <w:rPr>
            <w:rFonts w:ascii="Calibri" w:hAnsi="Calibri" w:cs="Calibri"/>
            <w:shd w:val="clear" w:color="auto" w:fill="FFFFFF"/>
          </w:rPr>
          <w:id w:val="459530382"/>
          <w:citation/>
        </w:sdtPr>
        <w:sdtContent>
          <w:r w:rsidR="00AF00A6" w:rsidRPr="001009BB">
            <w:rPr>
              <w:rFonts w:ascii="Calibri" w:hAnsi="Calibri" w:cs="Calibri"/>
              <w:shd w:val="clear" w:color="auto" w:fill="FFFFFF"/>
            </w:rPr>
            <w:fldChar w:fldCharType="begin"/>
          </w:r>
          <w:r w:rsidR="00AF00A6" w:rsidRPr="001009BB">
            <w:rPr>
              <w:rFonts w:ascii="Calibri" w:hAnsi="Calibri" w:cs="Calibri"/>
              <w:shd w:val="clear" w:color="auto" w:fill="FFFFFF"/>
              <w:lang w:val="en-US"/>
            </w:rPr>
            <w:instrText xml:space="preserve"> CITATION pub20 \l 1033 </w:instrText>
          </w:r>
          <w:r w:rsidR="00AF00A6" w:rsidRPr="001009BB">
            <w:rPr>
              <w:rFonts w:ascii="Calibri" w:hAnsi="Calibri" w:cs="Calibri"/>
              <w:shd w:val="clear" w:color="auto" w:fill="FFFFFF"/>
            </w:rPr>
            <w:fldChar w:fldCharType="separate"/>
          </w:r>
          <w:r w:rsidR="00AF00A6" w:rsidRPr="001009BB">
            <w:rPr>
              <w:rFonts w:ascii="Calibri" w:hAnsi="Calibri" w:cs="Calibri"/>
              <w:noProof/>
              <w:shd w:val="clear" w:color="auto" w:fill="FFFFFF"/>
              <w:lang w:val="en-US"/>
            </w:rPr>
            <w:t>(public health England, 2020)</w:t>
          </w:r>
          <w:r w:rsidR="00AF00A6" w:rsidRPr="001009BB">
            <w:rPr>
              <w:rFonts w:ascii="Calibri" w:hAnsi="Calibri" w:cs="Calibri"/>
              <w:shd w:val="clear" w:color="auto" w:fill="FFFFFF"/>
            </w:rPr>
            <w:fldChar w:fldCharType="end"/>
          </w:r>
        </w:sdtContent>
      </w:sdt>
      <w:r w:rsidR="00415643" w:rsidRPr="001009BB">
        <w:rPr>
          <w:rFonts w:ascii="Calibri" w:hAnsi="Calibri" w:cs="Calibri"/>
          <w:shd w:val="clear" w:color="auto" w:fill="FFFFFF"/>
        </w:rPr>
        <w:t xml:space="preserve">when looking at the disadvantages of FITT one of them is the amount </w:t>
      </w:r>
      <w:r w:rsidR="00415643" w:rsidRPr="001009BB">
        <w:rPr>
          <w:rFonts w:ascii="Calibri" w:hAnsi="Calibri" w:cs="Calibri"/>
          <w:sz w:val="21"/>
          <w:szCs w:val="21"/>
          <w:shd w:val="clear" w:color="auto" w:fill="FFFFFF"/>
        </w:rPr>
        <w:t xml:space="preserve">studies </w:t>
      </w:r>
      <w:r w:rsidR="00415643" w:rsidRPr="001009BB">
        <w:rPr>
          <w:rFonts w:ascii="Calibri" w:hAnsi="Calibri" w:cs="Calibri"/>
          <w:sz w:val="21"/>
          <w:szCs w:val="21"/>
          <w:shd w:val="clear" w:color="auto" w:fill="FFFFFF"/>
        </w:rPr>
        <w:t xml:space="preserve">that </w:t>
      </w:r>
      <w:r w:rsidR="00415643" w:rsidRPr="001009BB">
        <w:rPr>
          <w:rFonts w:ascii="Calibri" w:hAnsi="Calibri" w:cs="Calibri"/>
          <w:sz w:val="21"/>
          <w:szCs w:val="21"/>
          <w:shd w:val="clear" w:color="auto" w:fill="FFFFFF"/>
        </w:rPr>
        <w:t xml:space="preserve"> report that the implementation of eHealth services that support self-</w:t>
      </w:r>
      <w:r w:rsidR="001009BB" w:rsidRPr="001009BB">
        <w:rPr>
          <w:rFonts w:ascii="Calibri" w:hAnsi="Calibri" w:cs="Calibri"/>
          <w:sz w:val="21"/>
          <w:szCs w:val="21"/>
          <w:shd w:val="clear" w:color="auto" w:fill="FFFFFF"/>
        </w:rPr>
        <w:t>management</w:t>
      </w:r>
      <w:r w:rsidR="00415643" w:rsidRPr="001009BB">
        <w:rPr>
          <w:rFonts w:ascii="Calibri" w:hAnsi="Calibri" w:cs="Calibri"/>
          <w:sz w:val="21"/>
          <w:szCs w:val="21"/>
          <w:shd w:val="clear" w:color="auto" w:fill="FFFFFF"/>
        </w:rPr>
        <w:t xml:space="preserve"> has encountered challenges, such as motivating patients</w:t>
      </w:r>
      <w:r w:rsidR="00415643" w:rsidRPr="001009BB">
        <w:rPr>
          <w:rFonts w:ascii="Calibri" w:hAnsi="Calibri" w:cs="Calibri"/>
          <w:sz w:val="21"/>
          <w:szCs w:val="21"/>
          <w:shd w:val="clear" w:color="auto" w:fill="FFFFFF"/>
        </w:rPr>
        <w:t xml:space="preserve"> this </w:t>
      </w:r>
      <w:r w:rsidR="001009BB" w:rsidRPr="001009BB">
        <w:rPr>
          <w:rFonts w:ascii="Calibri" w:hAnsi="Calibri" w:cs="Calibri"/>
          <w:sz w:val="21"/>
          <w:szCs w:val="21"/>
          <w:shd w:val="clear" w:color="auto" w:fill="FFFFFF"/>
        </w:rPr>
        <w:t>was</w:t>
      </w:r>
      <w:r w:rsidR="00415643" w:rsidRPr="001009BB">
        <w:rPr>
          <w:rFonts w:ascii="Calibri" w:hAnsi="Calibri" w:cs="Calibri"/>
          <w:sz w:val="21"/>
          <w:szCs w:val="21"/>
          <w:shd w:val="clear" w:color="auto" w:fill="FFFFFF"/>
        </w:rPr>
        <w:t xml:space="preserve"> register and participate in</w:t>
      </w:r>
      <w:r w:rsidR="00C03B8D">
        <w:rPr>
          <w:rFonts w:ascii="Calibri" w:hAnsi="Calibri" w:cs="Calibri"/>
          <w:sz w:val="21"/>
          <w:szCs w:val="21"/>
          <w:shd w:val="clear" w:color="auto" w:fill="FFFFFF"/>
        </w:rPr>
        <w:t>. this i</w:t>
      </w:r>
      <w:r w:rsidR="00415643" w:rsidRPr="001009BB">
        <w:rPr>
          <w:rFonts w:ascii="Calibri" w:hAnsi="Calibri" w:cs="Calibri"/>
          <w:sz w:val="21"/>
          <w:szCs w:val="21"/>
          <w:shd w:val="clear" w:color="auto" w:fill="FFFFFF"/>
        </w:rPr>
        <w:t xml:space="preserve">s one of the challenges that my team faced it was hard to </w:t>
      </w:r>
      <w:r w:rsidR="001009BB" w:rsidRPr="001009BB">
        <w:rPr>
          <w:rFonts w:ascii="Calibri" w:hAnsi="Calibri" w:cs="Calibri"/>
          <w:sz w:val="21"/>
          <w:szCs w:val="21"/>
          <w:shd w:val="clear" w:color="auto" w:fill="FFFFFF"/>
        </w:rPr>
        <w:t>motivate</w:t>
      </w:r>
      <w:r w:rsidR="00415643" w:rsidRPr="001009BB">
        <w:rPr>
          <w:rFonts w:ascii="Calibri" w:hAnsi="Calibri" w:cs="Calibri"/>
          <w:sz w:val="21"/>
          <w:szCs w:val="21"/>
          <w:shd w:val="clear" w:color="auto" w:fill="FFFFFF"/>
        </w:rPr>
        <w:t xml:space="preserve"> </w:t>
      </w:r>
      <w:r w:rsidR="001009BB" w:rsidRPr="001009BB">
        <w:rPr>
          <w:rFonts w:ascii="Calibri" w:hAnsi="Calibri" w:cs="Calibri"/>
          <w:sz w:val="21"/>
          <w:szCs w:val="21"/>
          <w:shd w:val="clear" w:color="auto" w:fill="FFFFFF"/>
        </w:rPr>
        <w:t>patients</w:t>
      </w:r>
      <w:r w:rsidR="00415643" w:rsidRPr="001009BB">
        <w:rPr>
          <w:rFonts w:ascii="Calibri" w:hAnsi="Calibri" w:cs="Calibri"/>
          <w:sz w:val="21"/>
          <w:szCs w:val="21"/>
          <w:shd w:val="clear" w:color="auto" w:fill="FFFFFF"/>
        </w:rPr>
        <w:t xml:space="preserve"> to actively participate in the system patients know best </w:t>
      </w:r>
      <w:r w:rsidR="00985CBE" w:rsidRPr="001009BB">
        <w:rPr>
          <w:rFonts w:ascii="Calibri" w:hAnsi="Calibri" w:cs="Calibri"/>
          <w:sz w:val="21"/>
          <w:szCs w:val="21"/>
          <w:shd w:val="clear" w:color="auto" w:fill="FFFFFF"/>
        </w:rPr>
        <w:t xml:space="preserve">whilst the team endeavour to encourage patients to actively participate they were very reluctant. This had a negative impact on nursing staff who began to see patient s who had not registered with the service and conducted consultations. It did not change the level of care that patients received but it ultimately added extra time to </w:t>
      </w:r>
      <w:r w:rsidR="001009BB" w:rsidRPr="001009BB">
        <w:rPr>
          <w:rFonts w:ascii="Calibri" w:hAnsi="Calibri" w:cs="Calibri"/>
          <w:sz w:val="21"/>
          <w:szCs w:val="21"/>
          <w:shd w:val="clear" w:color="auto" w:fill="FFFFFF"/>
        </w:rPr>
        <w:t>consultations</w:t>
      </w:r>
      <w:r w:rsidR="00985CBE" w:rsidRPr="001009BB">
        <w:rPr>
          <w:rFonts w:ascii="Calibri" w:hAnsi="Calibri" w:cs="Calibri"/>
          <w:sz w:val="21"/>
          <w:szCs w:val="21"/>
          <w:shd w:val="clear" w:color="auto" w:fill="FFFFFF"/>
        </w:rPr>
        <w:t xml:space="preserve"> further limiting the time available </w:t>
      </w:r>
      <w:r w:rsidR="001009BB" w:rsidRPr="001009BB">
        <w:rPr>
          <w:rFonts w:ascii="Calibri" w:hAnsi="Calibri" w:cs="Calibri"/>
          <w:sz w:val="21"/>
          <w:szCs w:val="21"/>
          <w:shd w:val="clear" w:color="auto" w:fill="FFFFFF"/>
        </w:rPr>
        <w:t>to see patients</w:t>
      </w:r>
      <w:r w:rsidR="005B618A">
        <w:rPr>
          <w:rFonts w:ascii="Calibri" w:hAnsi="Calibri" w:cs="Calibri"/>
          <w:sz w:val="21"/>
          <w:szCs w:val="21"/>
          <w:shd w:val="clear" w:color="auto" w:fill="FFFFFF"/>
        </w:rPr>
        <w:t>.</w:t>
      </w:r>
      <w:r w:rsidR="00A20488">
        <w:rPr>
          <w:rFonts w:ascii="Calibri" w:hAnsi="Calibri" w:cs="Calibri"/>
          <w:sz w:val="21"/>
          <w:szCs w:val="21"/>
          <w:shd w:val="clear" w:color="auto" w:fill="FFFFFF"/>
        </w:rPr>
        <w:t xml:space="preserve"> In the end less people tended to use patients know best. Until it was no longer functionable in our service. It has been perceived by some that whilst technology has become the norm and changed how we use products and services there has been less of an effect on learning. Furthermore computers may revolutionise a service and change how it works it comes at a large cost whether this is in the initial stages or as the </w:t>
      </w:r>
      <w:r w:rsidR="0021307D">
        <w:rPr>
          <w:rFonts w:ascii="Calibri" w:hAnsi="Calibri" w:cs="Calibri"/>
          <w:sz w:val="21"/>
          <w:szCs w:val="21"/>
          <w:shd w:val="clear" w:color="auto" w:fill="FFFFFF"/>
        </w:rPr>
        <w:t>technology increases as demand for the services grow there is also the need for training and updates associated with the systems used and advancing technologies that may become available</w:t>
      </w:r>
      <w:r w:rsidR="00D25936">
        <w:rPr>
          <w:rFonts w:ascii="Calibri" w:hAnsi="Calibri" w:cs="Calibri"/>
          <w:sz w:val="21"/>
          <w:szCs w:val="21"/>
          <w:shd w:val="clear" w:color="auto" w:fill="FFFFFF"/>
        </w:rPr>
        <w:t xml:space="preserve"> </w:t>
      </w:r>
      <w:sdt>
        <w:sdtPr>
          <w:rPr>
            <w:rFonts w:ascii="Calibri" w:hAnsi="Calibri" w:cs="Calibri"/>
            <w:sz w:val="21"/>
            <w:szCs w:val="21"/>
            <w:shd w:val="clear" w:color="auto" w:fill="FFFFFF"/>
          </w:rPr>
          <w:id w:val="-1317950548"/>
          <w:citation/>
        </w:sdtPr>
        <w:sdtContent>
          <w:r w:rsidR="00D25936">
            <w:rPr>
              <w:rFonts w:ascii="Calibri" w:hAnsi="Calibri" w:cs="Calibri"/>
              <w:sz w:val="21"/>
              <w:szCs w:val="21"/>
              <w:shd w:val="clear" w:color="auto" w:fill="FFFFFF"/>
            </w:rPr>
            <w:fldChar w:fldCharType="begin"/>
          </w:r>
          <w:r w:rsidR="00D25936">
            <w:rPr>
              <w:rFonts w:ascii="Calibri" w:hAnsi="Calibri" w:cs="Calibri"/>
              <w:sz w:val="21"/>
              <w:szCs w:val="21"/>
              <w:shd w:val="clear" w:color="auto" w:fill="FFFFFF"/>
              <w:lang w:val="en-US"/>
            </w:rPr>
            <w:instrText xml:space="preserve"> CITATION sci19 \l 1033 </w:instrText>
          </w:r>
          <w:r w:rsidR="00D25936">
            <w:rPr>
              <w:rFonts w:ascii="Calibri" w:hAnsi="Calibri" w:cs="Calibri"/>
              <w:sz w:val="21"/>
              <w:szCs w:val="21"/>
              <w:shd w:val="clear" w:color="auto" w:fill="FFFFFF"/>
            </w:rPr>
            <w:fldChar w:fldCharType="separate"/>
          </w:r>
          <w:r w:rsidR="00D25936" w:rsidRPr="00D25936">
            <w:rPr>
              <w:rFonts w:ascii="Calibri" w:hAnsi="Calibri" w:cs="Calibri"/>
              <w:noProof/>
              <w:sz w:val="21"/>
              <w:szCs w:val="21"/>
              <w:shd w:val="clear" w:color="auto" w:fill="FFFFFF"/>
              <w:lang w:val="en-US"/>
            </w:rPr>
            <w:t>(science direct, 2019)</w:t>
          </w:r>
          <w:r w:rsidR="00D25936">
            <w:rPr>
              <w:rFonts w:ascii="Calibri" w:hAnsi="Calibri" w:cs="Calibri"/>
              <w:sz w:val="21"/>
              <w:szCs w:val="21"/>
              <w:shd w:val="clear" w:color="auto" w:fill="FFFFFF"/>
            </w:rPr>
            <w:fldChar w:fldCharType="end"/>
          </w:r>
        </w:sdtContent>
      </w:sdt>
    </w:p>
    <w:p w14:paraId="4F124FCF" w14:textId="77777777" w:rsidR="00FD15AD" w:rsidRDefault="00FD15AD" w:rsidP="001009BB">
      <w:pPr>
        <w:pStyle w:val="Bibliography"/>
        <w:rPr>
          <w:rFonts w:ascii="Calibri" w:hAnsi="Calibri" w:cs="Calibri"/>
          <w:u w:val="single"/>
          <w:lang w:val="en-US"/>
        </w:rPr>
      </w:pPr>
    </w:p>
    <w:p w14:paraId="0874F3AE" w14:textId="77777777" w:rsidR="00FD15AD" w:rsidRDefault="00FD15AD" w:rsidP="001009BB">
      <w:pPr>
        <w:pStyle w:val="Bibliography"/>
        <w:rPr>
          <w:rFonts w:ascii="Calibri" w:hAnsi="Calibri" w:cs="Calibri"/>
          <w:u w:val="single"/>
          <w:lang w:val="en-US"/>
        </w:rPr>
      </w:pPr>
    </w:p>
    <w:p w14:paraId="7FD861C1" w14:textId="77777777" w:rsidR="00FD15AD" w:rsidRDefault="00FD15AD" w:rsidP="001009BB">
      <w:pPr>
        <w:pStyle w:val="Bibliography"/>
        <w:rPr>
          <w:rFonts w:ascii="Calibri" w:hAnsi="Calibri" w:cs="Calibri"/>
          <w:u w:val="single"/>
          <w:lang w:val="en-US"/>
        </w:rPr>
      </w:pPr>
    </w:p>
    <w:p w14:paraId="32381E50" w14:textId="09B50047" w:rsidR="001009BB" w:rsidRPr="00FD15AD" w:rsidRDefault="00FD15AD" w:rsidP="001009BB">
      <w:pPr>
        <w:pStyle w:val="Bibliography"/>
        <w:rPr>
          <w:rFonts w:ascii="Calibri" w:hAnsi="Calibri" w:cs="Calibri"/>
          <w:u w:val="single"/>
          <w:lang w:val="en-US"/>
        </w:rPr>
      </w:pPr>
      <w:r w:rsidRPr="00FD15AD">
        <w:rPr>
          <w:rFonts w:ascii="Calibri" w:hAnsi="Calibri" w:cs="Calibri"/>
          <w:u w:val="single"/>
          <w:lang w:val="en-US"/>
        </w:rPr>
        <w:t>References</w:t>
      </w:r>
    </w:p>
    <w:p w14:paraId="59C0E99F" w14:textId="77777777" w:rsidR="00D25936" w:rsidRDefault="00D25936" w:rsidP="00D25936">
      <w:pPr>
        <w:pStyle w:val="Bibliography"/>
        <w:rPr>
          <w:noProof/>
          <w:sz w:val="24"/>
          <w:szCs w:val="24"/>
          <w:lang w:val="en-US"/>
        </w:rPr>
      </w:pPr>
      <w:r>
        <w:rPr>
          <w:rFonts w:ascii="Calibri" w:hAnsi="Calibri" w:cs="Calibri"/>
          <w:lang w:val="en-US"/>
        </w:rPr>
        <w:fldChar w:fldCharType="begin"/>
      </w:r>
      <w:r>
        <w:rPr>
          <w:rFonts w:ascii="Calibri" w:hAnsi="Calibri" w:cs="Calibri"/>
          <w:lang w:val="en-US"/>
        </w:rPr>
        <w:instrText xml:space="preserve"> BIBLIOGRAPHY  \l 1033 </w:instrText>
      </w:r>
      <w:r>
        <w:rPr>
          <w:rFonts w:ascii="Calibri" w:hAnsi="Calibri" w:cs="Calibri"/>
          <w:lang w:val="en-US"/>
        </w:rPr>
        <w:fldChar w:fldCharType="separate"/>
      </w:r>
      <w:r>
        <w:rPr>
          <w:noProof/>
          <w:lang w:val="en-US"/>
        </w:rPr>
        <w:t xml:space="preserve">Attend anywhere, 2022. </w:t>
      </w:r>
      <w:r>
        <w:rPr>
          <w:i/>
          <w:iCs/>
          <w:noProof/>
          <w:lang w:val="en-US"/>
        </w:rPr>
        <w:t xml:space="preserve">Attend anywhere. </w:t>
      </w:r>
      <w:r>
        <w:rPr>
          <w:noProof/>
          <w:lang w:val="en-US"/>
        </w:rPr>
        <w:t xml:space="preserve">[Online] </w:t>
      </w:r>
      <w:r>
        <w:rPr>
          <w:noProof/>
          <w:lang w:val="en-US"/>
        </w:rPr>
        <w:br/>
        <w:t xml:space="preserve">Available at: </w:t>
      </w:r>
      <w:r>
        <w:rPr>
          <w:noProof/>
          <w:u w:val="single"/>
          <w:lang w:val="en-US"/>
        </w:rPr>
        <w:t>https://www.attendanywhere.com/</w:t>
      </w:r>
      <w:r>
        <w:rPr>
          <w:noProof/>
          <w:lang w:val="en-US"/>
        </w:rPr>
        <w:br/>
        <w:t>[Accessed 06 March 2022].</w:t>
      </w:r>
    </w:p>
    <w:p w14:paraId="58CF6E66" w14:textId="77777777" w:rsidR="00D25936" w:rsidRDefault="00D25936" w:rsidP="00D25936">
      <w:pPr>
        <w:pStyle w:val="Bibliography"/>
        <w:rPr>
          <w:noProof/>
          <w:lang w:val="en-US"/>
        </w:rPr>
      </w:pPr>
      <w:r>
        <w:rPr>
          <w:noProof/>
          <w:lang w:val="en-US"/>
        </w:rPr>
        <w:t xml:space="preserve">Holloway B, Mathur A, Pathak A, et al, 2020. </w:t>
      </w:r>
      <w:r>
        <w:rPr>
          <w:i/>
          <w:iCs/>
          <w:noProof/>
          <w:lang w:val="en-US"/>
        </w:rPr>
        <w:t xml:space="preserve">utilisation of diagnostics in India: a rapid ethnographic study exploring context and behaviour. </w:t>
      </w:r>
      <w:r>
        <w:rPr>
          <w:noProof/>
          <w:lang w:val="en-US"/>
        </w:rPr>
        <w:t xml:space="preserve">[Online] </w:t>
      </w:r>
      <w:r>
        <w:rPr>
          <w:noProof/>
          <w:lang w:val="en-US"/>
        </w:rPr>
        <w:br/>
        <w:t xml:space="preserve">Available at: </w:t>
      </w:r>
      <w:r>
        <w:rPr>
          <w:noProof/>
          <w:u w:val="single"/>
          <w:lang w:val="en-US"/>
        </w:rPr>
        <w:t>https://bmjopen.bmj.com/content/10/11/e041087</w:t>
      </w:r>
      <w:r>
        <w:rPr>
          <w:noProof/>
          <w:lang w:val="en-US"/>
        </w:rPr>
        <w:br/>
        <w:t>[Accessed 04 March 2022].</w:t>
      </w:r>
    </w:p>
    <w:p w14:paraId="28CB1FA4" w14:textId="77777777" w:rsidR="00D25936" w:rsidRDefault="00D25936" w:rsidP="00D25936">
      <w:pPr>
        <w:pStyle w:val="Bibliography"/>
        <w:rPr>
          <w:noProof/>
          <w:lang w:val="en-US"/>
        </w:rPr>
      </w:pPr>
      <w:r>
        <w:rPr>
          <w:noProof/>
          <w:lang w:val="en-US"/>
        </w:rPr>
        <w:t xml:space="preserve">igi global, 2022. </w:t>
      </w:r>
      <w:r>
        <w:rPr>
          <w:i/>
          <w:iCs/>
          <w:noProof/>
          <w:lang w:val="en-US"/>
        </w:rPr>
        <w:t xml:space="preserve">what is task technology fit. </w:t>
      </w:r>
      <w:r>
        <w:rPr>
          <w:noProof/>
          <w:lang w:val="en-US"/>
        </w:rPr>
        <w:t xml:space="preserve">[Online] </w:t>
      </w:r>
      <w:r>
        <w:rPr>
          <w:noProof/>
          <w:lang w:val="en-US"/>
        </w:rPr>
        <w:br/>
        <w:t xml:space="preserve">Available at: </w:t>
      </w:r>
      <w:r>
        <w:rPr>
          <w:noProof/>
          <w:u w:val="single"/>
          <w:lang w:val="en-US"/>
        </w:rPr>
        <w:t>https:igi-global.com</w:t>
      </w:r>
      <w:r>
        <w:rPr>
          <w:noProof/>
          <w:lang w:val="en-US"/>
        </w:rPr>
        <w:br/>
        <w:t>[Accessed 10 03 2022].</w:t>
      </w:r>
    </w:p>
    <w:p w14:paraId="13898F3A" w14:textId="77777777" w:rsidR="00D25936" w:rsidRDefault="00D25936" w:rsidP="00D25936">
      <w:pPr>
        <w:pStyle w:val="Bibliography"/>
        <w:rPr>
          <w:noProof/>
          <w:lang w:val="en-US"/>
        </w:rPr>
      </w:pPr>
      <w:r>
        <w:rPr>
          <w:noProof/>
          <w:lang w:val="en-US"/>
        </w:rPr>
        <w:t xml:space="preserve">Pal, D., 2020. </w:t>
      </w:r>
      <w:r>
        <w:rPr>
          <w:i/>
          <w:iCs/>
          <w:noProof/>
          <w:lang w:val="en-US"/>
        </w:rPr>
        <w:t xml:space="preserve">Task Technology Fit Model (Goodhue &amp; Thompson, 1995).. </w:t>
      </w:r>
      <w:r>
        <w:rPr>
          <w:noProof/>
          <w:lang w:val="en-US"/>
        </w:rPr>
        <w:t xml:space="preserve">[Online] </w:t>
      </w:r>
      <w:r>
        <w:rPr>
          <w:noProof/>
          <w:lang w:val="en-US"/>
        </w:rPr>
        <w:br/>
        <w:t xml:space="preserve">Available at: </w:t>
      </w:r>
      <w:r>
        <w:rPr>
          <w:noProof/>
          <w:u w:val="single"/>
          <w:lang w:val="en-US"/>
        </w:rPr>
        <w:t>https://www.researchgate.net/figure/The-Task-Technology-Fit-Model-Goodhue-Thompson-1995_fig2_346673965</w:t>
      </w:r>
      <w:r>
        <w:rPr>
          <w:noProof/>
          <w:lang w:val="en-US"/>
        </w:rPr>
        <w:br/>
        <w:t>[Accessed 04 March 2022].</w:t>
      </w:r>
    </w:p>
    <w:p w14:paraId="1F4863D6" w14:textId="77777777" w:rsidR="00D25936" w:rsidRDefault="00D25936" w:rsidP="00D25936">
      <w:pPr>
        <w:pStyle w:val="Bibliography"/>
        <w:rPr>
          <w:noProof/>
          <w:lang w:val="en-US"/>
        </w:rPr>
      </w:pPr>
      <w:r>
        <w:rPr>
          <w:noProof/>
          <w:lang w:val="en-US"/>
        </w:rPr>
        <w:t xml:space="preserve">Patient knows best , 2022. </w:t>
      </w:r>
      <w:r>
        <w:rPr>
          <w:i/>
          <w:iCs/>
          <w:noProof/>
          <w:lang w:val="en-US"/>
        </w:rPr>
        <w:t xml:space="preserve">Patient knows best. </w:t>
      </w:r>
      <w:r>
        <w:rPr>
          <w:noProof/>
          <w:lang w:val="en-US"/>
        </w:rPr>
        <w:t xml:space="preserve">[Online] </w:t>
      </w:r>
      <w:r>
        <w:rPr>
          <w:noProof/>
          <w:lang w:val="en-US"/>
        </w:rPr>
        <w:br/>
        <w:t xml:space="preserve">Available at: </w:t>
      </w:r>
      <w:r>
        <w:rPr>
          <w:noProof/>
          <w:u w:val="single"/>
          <w:lang w:val="en-US"/>
        </w:rPr>
        <w:t>https://patientsknowbest.com/about/</w:t>
      </w:r>
      <w:r>
        <w:rPr>
          <w:noProof/>
          <w:lang w:val="en-US"/>
        </w:rPr>
        <w:br/>
        <w:t>[Accessed 10 03 2022].</w:t>
      </w:r>
    </w:p>
    <w:p w14:paraId="372AD253" w14:textId="77777777" w:rsidR="00D25936" w:rsidRDefault="00D25936" w:rsidP="00D25936">
      <w:pPr>
        <w:pStyle w:val="Bibliography"/>
        <w:rPr>
          <w:noProof/>
          <w:lang w:val="en-US"/>
        </w:rPr>
      </w:pPr>
      <w:r>
        <w:rPr>
          <w:noProof/>
          <w:lang w:val="en-US"/>
        </w:rPr>
        <w:t xml:space="preserve">public health England, 2020. </w:t>
      </w:r>
      <w:r>
        <w:rPr>
          <w:i/>
          <w:iCs/>
          <w:noProof/>
          <w:lang w:val="en-US"/>
        </w:rPr>
        <w:t xml:space="preserve">the national frameork foe e-sexual health and reproductive healthcare, </w:t>
      </w:r>
      <w:r>
        <w:rPr>
          <w:noProof/>
          <w:lang w:val="en-US"/>
        </w:rPr>
        <w:t>London: public health England.</w:t>
      </w:r>
    </w:p>
    <w:p w14:paraId="00D37BDE" w14:textId="77777777" w:rsidR="00D25936" w:rsidRDefault="00D25936" w:rsidP="00D25936">
      <w:pPr>
        <w:pStyle w:val="Bibliography"/>
        <w:rPr>
          <w:noProof/>
          <w:lang w:val="en-US"/>
        </w:rPr>
      </w:pPr>
      <w:r>
        <w:rPr>
          <w:noProof/>
          <w:lang w:val="en-US"/>
        </w:rPr>
        <w:t xml:space="preserve">science direct, 2019. </w:t>
      </w:r>
      <w:r>
        <w:rPr>
          <w:i/>
          <w:iCs/>
          <w:noProof/>
          <w:lang w:val="en-US"/>
        </w:rPr>
        <w:t xml:space="preserve">conceptualizing task-technologyand the effect of adoption- a case study of a digital text book service. </w:t>
      </w:r>
      <w:r>
        <w:rPr>
          <w:noProof/>
          <w:lang w:val="en-US"/>
        </w:rPr>
        <w:t xml:space="preserve">[Online] </w:t>
      </w:r>
      <w:r>
        <w:rPr>
          <w:noProof/>
          <w:lang w:val="en-US"/>
        </w:rPr>
        <w:br/>
        <w:t xml:space="preserve">Available at: </w:t>
      </w:r>
      <w:r>
        <w:rPr>
          <w:noProof/>
          <w:u w:val="single"/>
          <w:lang w:val="en-US"/>
        </w:rPr>
        <w:t>https://www.sciencedirect.com</w:t>
      </w:r>
      <w:r>
        <w:rPr>
          <w:noProof/>
          <w:lang w:val="en-US"/>
        </w:rPr>
        <w:br/>
        <w:t>[Accessed 12 March 2022].</w:t>
      </w:r>
    </w:p>
    <w:p w14:paraId="4C43B296" w14:textId="77777777" w:rsidR="00D25936" w:rsidRDefault="00D25936" w:rsidP="00D25936">
      <w:pPr>
        <w:pStyle w:val="Bibliography"/>
        <w:rPr>
          <w:noProof/>
          <w:lang w:val="en-US"/>
        </w:rPr>
      </w:pPr>
      <w:r>
        <w:rPr>
          <w:noProof/>
          <w:lang w:val="en-US"/>
        </w:rPr>
        <w:t xml:space="preserve">Theory hub, 1995. </w:t>
      </w:r>
      <w:r>
        <w:rPr>
          <w:i/>
          <w:iCs/>
          <w:noProof/>
          <w:lang w:val="en-US"/>
        </w:rPr>
        <w:t xml:space="preserve">task technology fit. </w:t>
      </w:r>
      <w:r>
        <w:rPr>
          <w:noProof/>
          <w:lang w:val="en-US"/>
        </w:rPr>
        <w:t xml:space="preserve">[Online] </w:t>
      </w:r>
      <w:r>
        <w:rPr>
          <w:noProof/>
          <w:lang w:val="en-US"/>
        </w:rPr>
        <w:br/>
        <w:t xml:space="preserve">Available at: </w:t>
      </w:r>
      <w:r>
        <w:rPr>
          <w:noProof/>
          <w:u w:val="single"/>
          <w:lang w:val="en-US"/>
        </w:rPr>
        <w:t>https://open.ncl.ac.uk/theories/3/task-technology-fit/</w:t>
      </w:r>
      <w:r>
        <w:rPr>
          <w:noProof/>
          <w:lang w:val="en-US"/>
        </w:rPr>
        <w:br/>
        <w:t>[Accessed 04 march 2022].</w:t>
      </w:r>
    </w:p>
    <w:p w14:paraId="5CE260A8" w14:textId="5C271482" w:rsidR="001009BB" w:rsidRPr="001009BB" w:rsidRDefault="00D25936" w:rsidP="00D25936">
      <w:pPr>
        <w:rPr>
          <w:rFonts w:ascii="Calibri" w:hAnsi="Calibri" w:cs="Calibri"/>
          <w:lang w:val="en-US"/>
        </w:rPr>
      </w:pPr>
      <w:r>
        <w:rPr>
          <w:rFonts w:ascii="Calibri" w:hAnsi="Calibri" w:cs="Calibri"/>
          <w:lang w:val="en-US"/>
        </w:rPr>
        <w:fldChar w:fldCharType="end"/>
      </w:r>
    </w:p>
    <w:sectPr w:rsidR="001009BB" w:rsidRPr="001009B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5C4C0" w14:textId="77777777" w:rsidR="00EF122B" w:rsidRDefault="00EF122B" w:rsidP="000405C1">
      <w:pPr>
        <w:spacing w:after="0" w:line="240" w:lineRule="auto"/>
      </w:pPr>
      <w:r>
        <w:separator/>
      </w:r>
    </w:p>
  </w:endnote>
  <w:endnote w:type="continuationSeparator" w:id="0">
    <w:p w14:paraId="29E5E075" w14:textId="77777777" w:rsidR="00EF122B" w:rsidRDefault="00EF122B" w:rsidP="00040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CEC06" w14:textId="77777777" w:rsidR="000405C1" w:rsidRDefault="000405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6895618"/>
      <w:docPartObj>
        <w:docPartGallery w:val="Page Numbers (Bottom of Page)"/>
        <w:docPartUnique/>
      </w:docPartObj>
    </w:sdtPr>
    <w:sdtEndPr>
      <w:rPr>
        <w:noProof/>
      </w:rPr>
    </w:sdtEndPr>
    <w:sdtContent>
      <w:p w14:paraId="4F9719E8" w14:textId="4050CDC5" w:rsidR="000405C1" w:rsidRDefault="000405C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414DA" w14:textId="77777777" w:rsidR="000405C1" w:rsidRDefault="000405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EF91A" w14:textId="77777777" w:rsidR="000405C1" w:rsidRDefault="000405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8C3C4" w14:textId="77777777" w:rsidR="00EF122B" w:rsidRDefault="00EF122B" w:rsidP="000405C1">
      <w:pPr>
        <w:spacing w:after="0" w:line="240" w:lineRule="auto"/>
      </w:pPr>
      <w:r>
        <w:separator/>
      </w:r>
    </w:p>
  </w:footnote>
  <w:footnote w:type="continuationSeparator" w:id="0">
    <w:p w14:paraId="7D30520A" w14:textId="77777777" w:rsidR="00EF122B" w:rsidRDefault="00EF122B" w:rsidP="000405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12349" w14:textId="77777777" w:rsidR="000405C1" w:rsidRDefault="000405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71D82" w14:textId="711D1E2E" w:rsidR="000405C1" w:rsidRDefault="000405C1">
    <w:pPr>
      <w:pStyle w:val="Header"/>
    </w:pPr>
  </w:p>
  <w:p w14:paraId="13EE5D44" w14:textId="77777777" w:rsidR="000405C1" w:rsidRDefault="000405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E2EAC" w14:textId="77777777" w:rsidR="000405C1" w:rsidRDefault="000405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419D1"/>
    <w:multiLevelType w:val="hybridMultilevel"/>
    <w:tmpl w:val="2EA4CBA6"/>
    <w:lvl w:ilvl="0" w:tplc="43E8A1D2">
      <w:start w:val="1"/>
      <w:numFmt w:val="bullet"/>
      <w:lvlText w:val="o"/>
      <w:lvlJc w:val="left"/>
      <w:pPr>
        <w:tabs>
          <w:tab w:val="num" w:pos="720"/>
        </w:tabs>
        <w:ind w:left="720" w:hanging="360"/>
      </w:pPr>
      <w:rPr>
        <w:rFonts w:ascii="Courier New" w:hAnsi="Courier New" w:hint="default"/>
      </w:rPr>
    </w:lvl>
    <w:lvl w:ilvl="1" w:tplc="9AAA15D8" w:tentative="1">
      <w:start w:val="1"/>
      <w:numFmt w:val="bullet"/>
      <w:lvlText w:val="o"/>
      <w:lvlJc w:val="left"/>
      <w:pPr>
        <w:tabs>
          <w:tab w:val="num" w:pos="1440"/>
        </w:tabs>
        <w:ind w:left="1440" w:hanging="360"/>
      </w:pPr>
      <w:rPr>
        <w:rFonts w:ascii="Courier New" w:hAnsi="Courier New" w:hint="default"/>
      </w:rPr>
    </w:lvl>
    <w:lvl w:ilvl="2" w:tplc="5E08BB34" w:tentative="1">
      <w:start w:val="1"/>
      <w:numFmt w:val="bullet"/>
      <w:lvlText w:val="o"/>
      <w:lvlJc w:val="left"/>
      <w:pPr>
        <w:tabs>
          <w:tab w:val="num" w:pos="2160"/>
        </w:tabs>
        <w:ind w:left="2160" w:hanging="360"/>
      </w:pPr>
      <w:rPr>
        <w:rFonts w:ascii="Courier New" w:hAnsi="Courier New" w:hint="default"/>
      </w:rPr>
    </w:lvl>
    <w:lvl w:ilvl="3" w:tplc="54C80A36" w:tentative="1">
      <w:start w:val="1"/>
      <w:numFmt w:val="bullet"/>
      <w:lvlText w:val="o"/>
      <w:lvlJc w:val="left"/>
      <w:pPr>
        <w:tabs>
          <w:tab w:val="num" w:pos="2880"/>
        </w:tabs>
        <w:ind w:left="2880" w:hanging="360"/>
      </w:pPr>
      <w:rPr>
        <w:rFonts w:ascii="Courier New" w:hAnsi="Courier New" w:hint="default"/>
      </w:rPr>
    </w:lvl>
    <w:lvl w:ilvl="4" w:tplc="38FA3892" w:tentative="1">
      <w:start w:val="1"/>
      <w:numFmt w:val="bullet"/>
      <w:lvlText w:val="o"/>
      <w:lvlJc w:val="left"/>
      <w:pPr>
        <w:tabs>
          <w:tab w:val="num" w:pos="3600"/>
        </w:tabs>
        <w:ind w:left="3600" w:hanging="360"/>
      </w:pPr>
      <w:rPr>
        <w:rFonts w:ascii="Courier New" w:hAnsi="Courier New" w:hint="default"/>
      </w:rPr>
    </w:lvl>
    <w:lvl w:ilvl="5" w:tplc="B58E7636" w:tentative="1">
      <w:start w:val="1"/>
      <w:numFmt w:val="bullet"/>
      <w:lvlText w:val="o"/>
      <w:lvlJc w:val="left"/>
      <w:pPr>
        <w:tabs>
          <w:tab w:val="num" w:pos="4320"/>
        </w:tabs>
        <w:ind w:left="4320" w:hanging="360"/>
      </w:pPr>
      <w:rPr>
        <w:rFonts w:ascii="Courier New" w:hAnsi="Courier New" w:hint="default"/>
      </w:rPr>
    </w:lvl>
    <w:lvl w:ilvl="6" w:tplc="6C64957E" w:tentative="1">
      <w:start w:val="1"/>
      <w:numFmt w:val="bullet"/>
      <w:lvlText w:val="o"/>
      <w:lvlJc w:val="left"/>
      <w:pPr>
        <w:tabs>
          <w:tab w:val="num" w:pos="5040"/>
        </w:tabs>
        <w:ind w:left="5040" w:hanging="360"/>
      </w:pPr>
      <w:rPr>
        <w:rFonts w:ascii="Courier New" w:hAnsi="Courier New" w:hint="default"/>
      </w:rPr>
    </w:lvl>
    <w:lvl w:ilvl="7" w:tplc="B14C6762" w:tentative="1">
      <w:start w:val="1"/>
      <w:numFmt w:val="bullet"/>
      <w:lvlText w:val="o"/>
      <w:lvlJc w:val="left"/>
      <w:pPr>
        <w:tabs>
          <w:tab w:val="num" w:pos="5760"/>
        </w:tabs>
        <w:ind w:left="5760" w:hanging="360"/>
      </w:pPr>
      <w:rPr>
        <w:rFonts w:ascii="Courier New" w:hAnsi="Courier New" w:hint="default"/>
      </w:rPr>
    </w:lvl>
    <w:lvl w:ilvl="8" w:tplc="7ED8A210" w:tentative="1">
      <w:start w:val="1"/>
      <w:numFmt w:val="bullet"/>
      <w:lvlText w:val="o"/>
      <w:lvlJc w:val="left"/>
      <w:pPr>
        <w:tabs>
          <w:tab w:val="num" w:pos="6480"/>
        </w:tabs>
        <w:ind w:left="6480" w:hanging="360"/>
      </w:pPr>
      <w:rPr>
        <w:rFonts w:ascii="Courier New" w:hAnsi="Courier New"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5C1"/>
    <w:rsid w:val="00003BB7"/>
    <w:rsid w:val="00012D00"/>
    <w:rsid w:val="000405C1"/>
    <w:rsid w:val="000B46DD"/>
    <w:rsid w:val="001009BB"/>
    <w:rsid w:val="00147B83"/>
    <w:rsid w:val="00157C65"/>
    <w:rsid w:val="00193FA5"/>
    <w:rsid w:val="0021307D"/>
    <w:rsid w:val="002327BF"/>
    <w:rsid w:val="0027695C"/>
    <w:rsid w:val="00286E75"/>
    <w:rsid w:val="003E34CA"/>
    <w:rsid w:val="004059E9"/>
    <w:rsid w:val="00415643"/>
    <w:rsid w:val="00420824"/>
    <w:rsid w:val="00424C50"/>
    <w:rsid w:val="00485EE1"/>
    <w:rsid w:val="004A4449"/>
    <w:rsid w:val="004A6575"/>
    <w:rsid w:val="004B3620"/>
    <w:rsid w:val="004C1AD0"/>
    <w:rsid w:val="004F60BC"/>
    <w:rsid w:val="00506A91"/>
    <w:rsid w:val="00543F2B"/>
    <w:rsid w:val="0059766E"/>
    <w:rsid w:val="005B5E87"/>
    <w:rsid w:val="005B618A"/>
    <w:rsid w:val="005C6CBF"/>
    <w:rsid w:val="00612AC6"/>
    <w:rsid w:val="00617B7A"/>
    <w:rsid w:val="006378C2"/>
    <w:rsid w:val="00685B28"/>
    <w:rsid w:val="006C7283"/>
    <w:rsid w:val="0071247C"/>
    <w:rsid w:val="007129C4"/>
    <w:rsid w:val="00781A0F"/>
    <w:rsid w:val="007A27DC"/>
    <w:rsid w:val="007D1279"/>
    <w:rsid w:val="007D50E4"/>
    <w:rsid w:val="007D6F53"/>
    <w:rsid w:val="00800802"/>
    <w:rsid w:val="00840F8D"/>
    <w:rsid w:val="00883FB6"/>
    <w:rsid w:val="008C1F21"/>
    <w:rsid w:val="008E5B58"/>
    <w:rsid w:val="009328C6"/>
    <w:rsid w:val="00947C4B"/>
    <w:rsid w:val="00962A42"/>
    <w:rsid w:val="0097025E"/>
    <w:rsid w:val="00985CBE"/>
    <w:rsid w:val="009A0C4B"/>
    <w:rsid w:val="009C65E5"/>
    <w:rsid w:val="00A127A3"/>
    <w:rsid w:val="00A20488"/>
    <w:rsid w:val="00A25C48"/>
    <w:rsid w:val="00A32CD6"/>
    <w:rsid w:val="00AE0648"/>
    <w:rsid w:val="00AF00A6"/>
    <w:rsid w:val="00AF5D99"/>
    <w:rsid w:val="00B00372"/>
    <w:rsid w:val="00B8254D"/>
    <w:rsid w:val="00BB2E90"/>
    <w:rsid w:val="00BC04E0"/>
    <w:rsid w:val="00BD305E"/>
    <w:rsid w:val="00C03B8D"/>
    <w:rsid w:val="00C64020"/>
    <w:rsid w:val="00C66C2A"/>
    <w:rsid w:val="00C740FF"/>
    <w:rsid w:val="00CC12D2"/>
    <w:rsid w:val="00CF461A"/>
    <w:rsid w:val="00D07696"/>
    <w:rsid w:val="00D2580C"/>
    <w:rsid w:val="00D25936"/>
    <w:rsid w:val="00D35DA1"/>
    <w:rsid w:val="00DA6652"/>
    <w:rsid w:val="00DB0D39"/>
    <w:rsid w:val="00DB2EA5"/>
    <w:rsid w:val="00DF7826"/>
    <w:rsid w:val="00E646FF"/>
    <w:rsid w:val="00E85EFA"/>
    <w:rsid w:val="00E95082"/>
    <w:rsid w:val="00EF122B"/>
    <w:rsid w:val="00F31EDA"/>
    <w:rsid w:val="00F86261"/>
    <w:rsid w:val="00FD15AD"/>
    <w:rsid w:val="00FF0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F5A77"/>
  <w15:chartTrackingRefBased/>
  <w15:docId w15:val="{758C710E-FDF6-4EE2-BDB2-36918206C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5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5C1"/>
  </w:style>
  <w:style w:type="paragraph" w:styleId="Footer">
    <w:name w:val="footer"/>
    <w:basedOn w:val="Normal"/>
    <w:link w:val="FooterChar"/>
    <w:uiPriority w:val="99"/>
    <w:unhideWhenUsed/>
    <w:rsid w:val="000405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5C1"/>
  </w:style>
  <w:style w:type="paragraph" w:styleId="ListParagraph">
    <w:name w:val="List Paragraph"/>
    <w:basedOn w:val="Normal"/>
    <w:uiPriority w:val="34"/>
    <w:qFormat/>
    <w:rsid w:val="005B5E87"/>
    <w:pPr>
      <w:spacing w:after="0" w:line="240" w:lineRule="auto"/>
      <w:ind w:left="720"/>
      <w:contextualSpacing/>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1009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301320">
      <w:bodyDiv w:val="1"/>
      <w:marLeft w:val="0"/>
      <w:marRight w:val="0"/>
      <w:marTop w:val="0"/>
      <w:marBottom w:val="0"/>
      <w:divBdr>
        <w:top w:val="none" w:sz="0" w:space="0" w:color="auto"/>
        <w:left w:val="none" w:sz="0" w:space="0" w:color="auto"/>
        <w:bottom w:val="none" w:sz="0" w:space="0" w:color="auto"/>
        <w:right w:val="none" w:sz="0" w:space="0" w:color="auto"/>
      </w:divBdr>
    </w:div>
    <w:div w:id="411126722">
      <w:bodyDiv w:val="1"/>
      <w:marLeft w:val="0"/>
      <w:marRight w:val="0"/>
      <w:marTop w:val="0"/>
      <w:marBottom w:val="0"/>
      <w:divBdr>
        <w:top w:val="none" w:sz="0" w:space="0" w:color="auto"/>
        <w:left w:val="none" w:sz="0" w:space="0" w:color="auto"/>
        <w:bottom w:val="none" w:sz="0" w:space="0" w:color="auto"/>
        <w:right w:val="none" w:sz="0" w:space="0" w:color="auto"/>
      </w:divBdr>
    </w:div>
    <w:div w:id="562642346">
      <w:bodyDiv w:val="1"/>
      <w:marLeft w:val="0"/>
      <w:marRight w:val="0"/>
      <w:marTop w:val="0"/>
      <w:marBottom w:val="0"/>
      <w:divBdr>
        <w:top w:val="none" w:sz="0" w:space="0" w:color="auto"/>
        <w:left w:val="none" w:sz="0" w:space="0" w:color="auto"/>
        <w:bottom w:val="none" w:sz="0" w:space="0" w:color="auto"/>
        <w:right w:val="none" w:sz="0" w:space="0" w:color="auto"/>
      </w:divBdr>
    </w:div>
    <w:div w:id="620527502">
      <w:bodyDiv w:val="1"/>
      <w:marLeft w:val="0"/>
      <w:marRight w:val="0"/>
      <w:marTop w:val="0"/>
      <w:marBottom w:val="0"/>
      <w:divBdr>
        <w:top w:val="none" w:sz="0" w:space="0" w:color="auto"/>
        <w:left w:val="none" w:sz="0" w:space="0" w:color="auto"/>
        <w:bottom w:val="none" w:sz="0" w:space="0" w:color="auto"/>
        <w:right w:val="none" w:sz="0" w:space="0" w:color="auto"/>
      </w:divBdr>
    </w:div>
    <w:div w:id="1131240871">
      <w:bodyDiv w:val="1"/>
      <w:marLeft w:val="0"/>
      <w:marRight w:val="0"/>
      <w:marTop w:val="0"/>
      <w:marBottom w:val="0"/>
      <w:divBdr>
        <w:top w:val="none" w:sz="0" w:space="0" w:color="auto"/>
        <w:left w:val="none" w:sz="0" w:space="0" w:color="auto"/>
        <w:bottom w:val="none" w:sz="0" w:space="0" w:color="auto"/>
        <w:right w:val="none" w:sz="0" w:space="0" w:color="auto"/>
      </w:divBdr>
    </w:div>
    <w:div w:id="1145121665">
      <w:bodyDiv w:val="1"/>
      <w:marLeft w:val="0"/>
      <w:marRight w:val="0"/>
      <w:marTop w:val="0"/>
      <w:marBottom w:val="0"/>
      <w:divBdr>
        <w:top w:val="none" w:sz="0" w:space="0" w:color="auto"/>
        <w:left w:val="none" w:sz="0" w:space="0" w:color="auto"/>
        <w:bottom w:val="none" w:sz="0" w:space="0" w:color="auto"/>
        <w:right w:val="none" w:sz="0" w:space="0" w:color="auto"/>
      </w:divBdr>
    </w:div>
    <w:div w:id="1228881738">
      <w:bodyDiv w:val="1"/>
      <w:marLeft w:val="0"/>
      <w:marRight w:val="0"/>
      <w:marTop w:val="0"/>
      <w:marBottom w:val="0"/>
      <w:divBdr>
        <w:top w:val="none" w:sz="0" w:space="0" w:color="auto"/>
        <w:left w:val="none" w:sz="0" w:space="0" w:color="auto"/>
        <w:bottom w:val="none" w:sz="0" w:space="0" w:color="auto"/>
        <w:right w:val="none" w:sz="0" w:space="0" w:color="auto"/>
      </w:divBdr>
    </w:div>
    <w:div w:id="1835031530">
      <w:bodyDiv w:val="1"/>
      <w:marLeft w:val="0"/>
      <w:marRight w:val="0"/>
      <w:marTop w:val="0"/>
      <w:marBottom w:val="0"/>
      <w:divBdr>
        <w:top w:val="none" w:sz="0" w:space="0" w:color="auto"/>
        <w:left w:val="none" w:sz="0" w:space="0" w:color="auto"/>
        <w:bottom w:val="none" w:sz="0" w:space="0" w:color="auto"/>
        <w:right w:val="none" w:sz="0" w:space="0" w:color="auto"/>
      </w:divBdr>
    </w:div>
    <w:div w:id="1857691099">
      <w:bodyDiv w:val="1"/>
      <w:marLeft w:val="0"/>
      <w:marRight w:val="0"/>
      <w:marTop w:val="0"/>
      <w:marBottom w:val="0"/>
      <w:divBdr>
        <w:top w:val="none" w:sz="0" w:space="0" w:color="auto"/>
        <w:left w:val="none" w:sz="0" w:space="0" w:color="auto"/>
        <w:bottom w:val="none" w:sz="0" w:space="0" w:color="auto"/>
        <w:right w:val="none" w:sz="0" w:space="0" w:color="auto"/>
      </w:divBdr>
    </w:div>
    <w:div w:id="1976720350">
      <w:bodyDiv w:val="1"/>
      <w:marLeft w:val="0"/>
      <w:marRight w:val="0"/>
      <w:marTop w:val="0"/>
      <w:marBottom w:val="0"/>
      <w:divBdr>
        <w:top w:val="none" w:sz="0" w:space="0" w:color="auto"/>
        <w:left w:val="none" w:sz="0" w:space="0" w:color="auto"/>
        <w:bottom w:val="none" w:sz="0" w:space="0" w:color="auto"/>
        <w:right w:val="none" w:sz="0" w:space="0" w:color="auto"/>
      </w:divBdr>
      <w:divsChild>
        <w:div w:id="926841287">
          <w:marLeft w:val="562"/>
          <w:marRight w:val="0"/>
          <w:marTop w:val="150"/>
          <w:marBottom w:val="0"/>
          <w:divBdr>
            <w:top w:val="none" w:sz="0" w:space="0" w:color="auto"/>
            <w:left w:val="none" w:sz="0" w:space="0" w:color="auto"/>
            <w:bottom w:val="none" w:sz="0" w:space="0" w:color="auto"/>
            <w:right w:val="none" w:sz="0" w:space="0" w:color="auto"/>
          </w:divBdr>
        </w:div>
      </w:divsChild>
    </w:div>
    <w:div w:id="2016415433">
      <w:bodyDiv w:val="1"/>
      <w:marLeft w:val="0"/>
      <w:marRight w:val="0"/>
      <w:marTop w:val="0"/>
      <w:marBottom w:val="0"/>
      <w:divBdr>
        <w:top w:val="none" w:sz="0" w:space="0" w:color="auto"/>
        <w:left w:val="none" w:sz="0" w:space="0" w:color="auto"/>
        <w:bottom w:val="none" w:sz="0" w:space="0" w:color="auto"/>
        <w:right w:val="none" w:sz="0" w:space="0" w:color="auto"/>
      </w:divBdr>
    </w:div>
    <w:div w:id="206078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Att22</b:Tag>
    <b:SourceType>InternetSite</b:SourceType>
    <b:Guid>{BE8492CB-1092-4EDF-93A5-3B1FB69BFE56}</b:Guid>
    <b:Title>Attend anywhere </b:Title>
    <b:Year>2022</b:Year>
    <b:Author>
      <b:Author>
        <b:Corporate>Attend anywhere</b:Corporate>
      </b:Author>
    </b:Author>
    <b:YearAccessed>2022</b:YearAccessed>
    <b:MonthAccessed>March</b:MonthAccessed>
    <b:DayAccessed>06</b:DayAccessed>
    <b:URL>https://www.attendanywhere.com/</b:URL>
    <b:RefOrder>1</b:RefOrder>
  </b:Source>
  <b:Source>
    <b:Tag>Pat22</b:Tag>
    <b:SourceType>InternetSite</b:SourceType>
    <b:Guid>{F1AECCBA-FA83-4AA7-B10D-E33FE627FE27}</b:Guid>
    <b:Author>
      <b:Author>
        <b:Corporate>Patient knows best </b:Corporate>
      </b:Author>
    </b:Author>
    <b:Title>Patient knows best</b:Title>
    <b:Year>2022</b:Year>
    <b:YearAccessed>2022</b:YearAccessed>
    <b:MonthAccessed>03</b:MonthAccessed>
    <b:DayAccessed>10</b:DayAccessed>
    <b:URL>https://patientsknowbest.com/about/</b:URL>
    <b:RefOrder>2</b:RefOrder>
  </b:Source>
  <b:Source>
    <b:Tag>The95</b:Tag>
    <b:SourceType>InternetSite</b:SourceType>
    <b:Guid>{F6CB4F69-2ACE-4C8B-8F04-C278CD535886}</b:Guid>
    <b:Author>
      <b:Author>
        <b:Corporate>Theory hub</b:Corporate>
      </b:Author>
    </b:Author>
    <b:Title>task technology fit</b:Title>
    <b:Year>1995</b:Year>
    <b:YearAccessed>2022</b:YearAccessed>
    <b:MonthAccessed>march</b:MonthAccessed>
    <b:DayAccessed>04</b:DayAccessed>
    <b:URL>https://open.ncl.ac.uk/theories/3/task-technology-fit/</b:URL>
    <b:RefOrder>3</b:RefOrder>
  </b:Source>
  <b:Source>
    <b:Tag>Pal20</b:Tag>
    <b:SourceType>InternetSite</b:SourceType>
    <b:Guid>{36BD5FF7-8106-4354-AE79-0E5E6B795F9B}</b:Guid>
    <b:Title>Task Technology Fit Model (Goodhue &amp; Thompson, 1995).</b:Title>
    <b:Year>2020</b:Year>
    <b:YearAccessed>2022</b:YearAccessed>
    <b:MonthAccessed>March</b:MonthAccessed>
    <b:DayAccessed>04</b:DayAccessed>
    <b:URL>https://www.researchgate.net/figure/The-Task-Technology-Fit-Model-Goodhue-Thompson-1995_fig2_346673965</b:URL>
    <b:Author>
      <b:Author>
        <b:NameList>
          <b:Person>
            <b:Last>Pal</b:Last>
            <b:First>Debajayoti</b:First>
          </b:Person>
        </b:NameList>
      </b:Author>
    </b:Author>
    <b:RefOrder>4</b:RefOrder>
  </b:Source>
  <b:Source>
    <b:Tag>Hol20</b:Tag>
    <b:SourceType>InternetSite</b:SourceType>
    <b:Guid>{75686283-A75B-4CAC-B6B2-D5C3C77016B7}</b:Guid>
    <b:Author>
      <b:Author>
        <b:Corporate>Holloway B, Mathur A, Pathak A, et al</b:Corporate>
      </b:Author>
    </b:Author>
    <b:Title>utilisation of diagnostics in India: a rapid ethnographic study exploring context and behaviour</b:Title>
    <b:Year>2020</b:Year>
    <b:YearAccessed>2022</b:YearAccessed>
    <b:MonthAccessed>March</b:MonthAccessed>
    <b:DayAccessed>04</b:DayAccessed>
    <b:URL>https://bmjopen.bmj.com/content/10/11/e041087</b:URL>
    <b:RefOrder>5</b:RefOrder>
  </b:Source>
  <b:Source>
    <b:Tag>pub20</b:Tag>
    <b:SourceType>Report</b:SourceType>
    <b:Guid>{B695D69B-7182-4F6C-8116-3F71401162C5}</b:Guid>
    <b:Title>the national frameork foe e-sexual health and reproductive healthcare</b:Title>
    <b:Year>2020</b:Year>
    <b:Author>
      <b:Author>
        <b:Corporate>public health England</b:Corporate>
      </b:Author>
    </b:Author>
    <b:Publisher>public health England</b:Publisher>
    <b:City>London</b:City>
    <b:RefOrder>7</b:RefOrder>
  </b:Source>
  <b:Source>
    <b:Tag>igi22</b:Tag>
    <b:SourceType>InternetSite</b:SourceType>
    <b:Guid>{232E21CB-A3A4-4A61-BC23-238E2B0D7083}</b:Guid>
    <b:Title>what is task technology fit </b:Title>
    <b:Year>2022</b:Year>
    <b:Author>
      <b:Author>
        <b:Corporate>igi global</b:Corporate>
      </b:Author>
    </b:Author>
    <b:YearAccessed>2022</b:YearAccessed>
    <b:MonthAccessed>03</b:MonthAccessed>
    <b:DayAccessed>10</b:DayAccessed>
    <b:URL>https:igi-global.com</b:URL>
    <b:RefOrder>6</b:RefOrder>
  </b:Source>
  <b:Source>
    <b:Tag>sci19</b:Tag>
    <b:SourceType>InternetSite</b:SourceType>
    <b:Guid>{1447140C-265E-460E-8DF9-1BDB99A9340E}</b:Guid>
    <b:Author>
      <b:Author>
        <b:Corporate>science direct</b:Corporate>
      </b:Author>
    </b:Author>
    <b:Title>conceptualizing task-technologyand the effect of adoption- a case study of a digital text book service</b:Title>
    <b:Year>2019</b:Year>
    <b:YearAccessed>2022</b:YearAccessed>
    <b:MonthAccessed>March</b:MonthAccessed>
    <b:DayAccessed>12</b:DayAccessed>
    <b:URL>https://www.sciencedirect.com</b:URL>
    <b:RefOrder>8</b:RefOrder>
  </b:Source>
</b:Sources>
</file>

<file path=customXml/itemProps1.xml><?xml version="1.0" encoding="utf-8"?>
<ds:datastoreItem xmlns:ds="http://schemas.openxmlformats.org/officeDocument/2006/customXml" ds:itemID="{D99FBCF1-2F18-4B9F-9A3F-75E80BB17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863</TotalTime>
  <Pages>5</Pages>
  <Words>2360</Words>
  <Characters>13457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Simone Pawelko-Nicholls (Student)</dc:creator>
  <cp:keywords/>
  <dc:description/>
  <cp:lastModifiedBy>Lisa Simone Pawelko-Nicholls (Student)</cp:lastModifiedBy>
  <cp:revision>40</cp:revision>
  <dcterms:created xsi:type="dcterms:W3CDTF">2022-03-10T15:53:00Z</dcterms:created>
  <dcterms:modified xsi:type="dcterms:W3CDTF">2022-03-18T23:13:00Z</dcterms:modified>
</cp:coreProperties>
</file>