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539B5" w14:textId="12592731" w:rsidR="00C865AC" w:rsidRPr="00F711D2" w:rsidRDefault="00C865AC" w:rsidP="000D53B2">
      <w:pPr>
        <w:pStyle w:val="Heading3"/>
        <w:spacing w:line="360" w:lineRule="auto"/>
        <w:rPr>
          <w:rFonts w:ascii="Arial" w:hAnsi="Arial" w:cs="Arial"/>
          <w:color w:val="000000" w:themeColor="text1"/>
          <w:sz w:val="24"/>
          <w:szCs w:val="24"/>
        </w:rPr>
      </w:pPr>
      <w:r w:rsidRPr="00F711D2">
        <w:rPr>
          <w:rFonts w:ascii="Arial" w:hAnsi="Arial" w:cs="Arial"/>
          <w:color w:val="000000" w:themeColor="text1"/>
          <w:sz w:val="24"/>
          <w:szCs w:val="24"/>
        </w:rPr>
        <w:t>Dating Exercise (Medieval)</w:t>
      </w:r>
    </w:p>
    <w:p w14:paraId="4CC8C363" w14:textId="183AF83C" w:rsidR="00C865AC" w:rsidRPr="00E33CED" w:rsidRDefault="00C865AC" w:rsidP="00DB31F4">
      <w:pPr>
        <w:pStyle w:val="ListParagraph"/>
        <w:numPr>
          <w:ilvl w:val="0"/>
          <w:numId w:val="25"/>
        </w:numPr>
        <w:shd w:val="clear" w:color="auto" w:fill="FFFFFF"/>
        <w:spacing w:after="100" w:afterAutospacing="1" w:line="360" w:lineRule="auto"/>
        <w:rPr>
          <w:rFonts w:ascii="Arial" w:eastAsia="Times New Roman" w:hAnsi="Arial" w:cs="Arial"/>
          <w:color w:val="000000"/>
          <w:kern w:val="0"/>
          <w14:ligatures w14:val="none"/>
        </w:rPr>
      </w:pPr>
      <w:r w:rsidRPr="00E33CED">
        <w:rPr>
          <w:rFonts w:ascii="Arial" w:eastAsia="Times New Roman" w:hAnsi="Arial" w:cs="Arial"/>
          <w:color w:val="000000"/>
          <w:kern w:val="0"/>
          <w14:ligatures w14:val="none"/>
        </w:rPr>
        <w:t>Memorandum that the Thursday after the Assumption of the Blessed Virgin Mary in the 8th year of King Richard II the abbot of Byland was accused in the wapentake court held at Pickering.</w:t>
      </w:r>
    </w:p>
    <w:p w14:paraId="5D8EB326" w14:textId="2EE435CD" w:rsidR="00C865AC" w:rsidRPr="00E33CED" w:rsidRDefault="00C865AC" w:rsidP="00DB31F4">
      <w:pPr>
        <w:shd w:val="clear" w:color="auto" w:fill="FFFFFF"/>
        <w:spacing w:after="100" w:afterAutospacing="1" w:line="360" w:lineRule="auto"/>
        <w:rPr>
          <w:rFonts w:ascii="Arial" w:eastAsia="Times New Roman" w:hAnsi="Arial" w:cs="Arial"/>
          <w:color w:val="000000"/>
          <w:kern w:val="0"/>
          <w14:ligatures w14:val="none"/>
        </w:rPr>
      </w:pPr>
      <w:r w:rsidRPr="00E33CED">
        <w:rPr>
          <w:rFonts w:ascii="Arial" w:eastAsia="Times New Roman" w:hAnsi="Arial" w:cs="Arial"/>
          <w:color w:val="000000"/>
          <w:kern w:val="0"/>
          <w14:ligatures w14:val="none"/>
        </w:rPr>
        <w:t>Who: Richard II</w:t>
      </w:r>
      <w:r w:rsidR="00E1062A" w:rsidRPr="00E33CED">
        <w:rPr>
          <w:rFonts w:ascii="Arial" w:eastAsia="Times New Roman" w:hAnsi="Arial" w:cs="Arial"/>
          <w:color w:val="000000"/>
          <w:kern w:val="0"/>
          <w14:ligatures w14:val="none"/>
        </w:rPr>
        <w:t xml:space="preserve"> – reign began 22 June 1377</w:t>
      </w:r>
      <w:r w:rsidR="00E1062A" w:rsidRPr="00E33CED">
        <w:rPr>
          <w:rStyle w:val="FootnoteReference"/>
          <w:rFonts w:ascii="Arial" w:eastAsia="Times New Roman" w:hAnsi="Arial" w:cs="Arial"/>
          <w:color w:val="000000"/>
          <w:kern w:val="0"/>
          <w14:ligatures w14:val="none"/>
        </w:rPr>
        <w:footnoteReference w:id="1"/>
      </w:r>
      <w:r w:rsidR="009D2BF8" w:rsidRPr="00E33CED">
        <w:rPr>
          <w:rFonts w:ascii="Arial" w:eastAsia="Times New Roman" w:hAnsi="Arial" w:cs="Arial"/>
          <w:color w:val="000000"/>
          <w:kern w:val="0"/>
          <w14:ligatures w14:val="none"/>
        </w:rPr>
        <w:t xml:space="preserve">. </w:t>
      </w:r>
      <w:r w:rsidR="00DB31F4" w:rsidRPr="00E33CED">
        <w:rPr>
          <w:rFonts w:ascii="Arial" w:eastAsia="Times New Roman" w:hAnsi="Arial" w:cs="Arial"/>
          <w:color w:val="000000"/>
          <w:kern w:val="0"/>
          <w14:ligatures w14:val="none"/>
        </w:rPr>
        <w:t>So,</w:t>
      </w:r>
      <w:r w:rsidR="009D2BF8" w:rsidRPr="00E33CED">
        <w:rPr>
          <w:rFonts w:ascii="Arial" w:eastAsia="Times New Roman" w:hAnsi="Arial" w:cs="Arial"/>
          <w:color w:val="000000"/>
          <w:kern w:val="0"/>
          <w14:ligatures w14:val="none"/>
        </w:rPr>
        <w:t xml:space="preserve"> the eighth year would be from 22 June 1384.</w:t>
      </w:r>
    </w:p>
    <w:p w14:paraId="114C4C04" w14:textId="391F85B0" w:rsidR="00C865AC" w:rsidRPr="00E33CED" w:rsidRDefault="00C865AC" w:rsidP="00DB31F4">
      <w:pPr>
        <w:shd w:val="clear" w:color="auto" w:fill="FFFFFF"/>
        <w:spacing w:after="100" w:afterAutospacing="1" w:line="360" w:lineRule="auto"/>
        <w:rPr>
          <w:rFonts w:ascii="Arial" w:eastAsia="Times New Roman" w:hAnsi="Arial" w:cs="Arial"/>
          <w:color w:val="000000"/>
          <w:kern w:val="0"/>
          <w14:ligatures w14:val="none"/>
        </w:rPr>
      </w:pPr>
      <w:r w:rsidRPr="00E33CED">
        <w:rPr>
          <w:rFonts w:ascii="Arial" w:eastAsia="Times New Roman" w:hAnsi="Arial" w:cs="Arial"/>
          <w:color w:val="000000"/>
          <w:kern w:val="0"/>
          <w14:ligatures w14:val="none"/>
        </w:rPr>
        <w:t>When: Thursday (after) Assumption of the Blessed Virgin Mary</w:t>
      </w:r>
      <w:r w:rsidR="00872F9F" w:rsidRPr="00E33CED">
        <w:rPr>
          <w:rFonts w:ascii="Arial" w:eastAsia="Times New Roman" w:hAnsi="Arial" w:cs="Arial"/>
          <w:color w:val="000000"/>
          <w:kern w:val="0"/>
          <w14:ligatures w14:val="none"/>
        </w:rPr>
        <w:t xml:space="preserve">. The Assumption seems to be a fixed day celebration rather than based in relation to Easter and is on </w:t>
      </w:r>
      <w:r w:rsidR="00D513DD" w:rsidRPr="00E33CED">
        <w:rPr>
          <w:rFonts w:ascii="Arial" w:eastAsia="Times New Roman" w:hAnsi="Arial" w:cs="Arial"/>
          <w:color w:val="000000"/>
          <w:kern w:val="0"/>
          <w14:ligatures w14:val="none"/>
        </w:rPr>
        <w:t>the</w:t>
      </w:r>
      <w:r w:rsidR="00872F9F" w:rsidRPr="00E33CED">
        <w:rPr>
          <w:rFonts w:ascii="Arial" w:eastAsia="Times New Roman" w:hAnsi="Arial" w:cs="Arial"/>
          <w:color w:val="000000"/>
          <w:kern w:val="0"/>
          <w14:ligatures w14:val="none"/>
        </w:rPr>
        <w:t>15</w:t>
      </w:r>
      <w:r w:rsidR="00872F9F" w:rsidRPr="00E33CED">
        <w:rPr>
          <w:rFonts w:ascii="Arial" w:eastAsia="Times New Roman" w:hAnsi="Arial" w:cs="Arial"/>
          <w:color w:val="000000"/>
          <w:kern w:val="0"/>
          <w:vertAlign w:val="superscript"/>
          <w14:ligatures w14:val="none"/>
        </w:rPr>
        <w:t>th</w:t>
      </w:r>
      <w:r w:rsidR="00872F9F" w:rsidRPr="00E33CED">
        <w:rPr>
          <w:rFonts w:ascii="Arial" w:eastAsia="Times New Roman" w:hAnsi="Arial" w:cs="Arial"/>
          <w:color w:val="000000"/>
          <w:kern w:val="0"/>
          <w14:ligatures w14:val="none"/>
        </w:rPr>
        <w:t xml:space="preserve"> August</w:t>
      </w:r>
      <w:r w:rsidR="00872F9F" w:rsidRPr="00E33CED">
        <w:rPr>
          <w:rStyle w:val="FootnoteReference"/>
          <w:rFonts w:ascii="Arial" w:eastAsia="Times New Roman" w:hAnsi="Arial" w:cs="Arial"/>
          <w:color w:val="000000"/>
          <w:kern w:val="0"/>
          <w14:ligatures w14:val="none"/>
        </w:rPr>
        <w:footnoteReference w:id="2"/>
      </w:r>
      <w:r w:rsidR="00F850DA" w:rsidRPr="00E33CED">
        <w:rPr>
          <w:rFonts w:ascii="Arial" w:eastAsia="Times New Roman" w:hAnsi="Arial" w:cs="Arial"/>
          <w:color w:val="000000"/>
          <w:kern w:val="0"/>
          <w14:ligatures w14:val="none"/>
        </w:rPr>
        <w:t>.</w:t>
      </w:r>
      <w:r w:rsidR="00A81894" w:rsidRPr="00E33CED">
        <w:rPr>
          <w:rFonts w:ascii="Arial" w:eastAsia="Times New Roman" w:hAnsi="Arial" w:cs="Arial"/>
          <w:color w:val="000000"/>
          <w:kern w:val="0"/>
          <w14:ligatures w14:val="none"/>
        </w:rPr>
        <w:t xml:space="preserve"> Easter 1384 was on April 10th</w:t>
      </w:r>
      <w:r w:rsidR="00A81894" w:rsidRPr="00E33CED">
        <w:rPr>
          <w:rStyle w:val="FootnoteReference"/>
          <w:rFonts w:ascii="Arial" w:eastAsia="Times New Roman" w:hAnsi="Arial" w:cs="Arial"/>
          <w:color w:val="000000"/>
          <w:kern w:val="0"/>
          <w14:ligatures w14:val="none"/>
        </w:rPr>
        <w:footnoteReference w:id="3"/>
      </w:r>
      <w:r w:rsidR="00A81894" w:rsidRPr="00E33CED">
        <w:rPr>
          <w:rFonts w:ascii="Arial" w:eastAsia="Times New Roman" w:hAnsi="Arial" w:cs="Arial"/>
          <w:color w:val="000000"/>
          <w:kern w:val="0"/>
          <w14:ligatures w14:val="none"/>
        </w:rPr>
        <w:t xml:space="preserve"> and Easter is always a Sunday. The </w:t>
      </w:r>
      <w:proofErr w:type="gramStart"/>
      <w:r w:rsidR="00D513DD" w:rsidRPr="00E33CED">
        <w:rPr>
          <w:rFonts w:ascii="Arial" w:eastAsia="Times New Roman" w:hAnsi="Arial" w:cs="Arial"/>
          <w:color w:val="000000"/>
          <w:kern w:val="0"/>
          <w14:ligatures w14:val="none"/>
        </w:rPr>
        <w:t>15</w:t>
      </w:r>
      <w:r w:rsidR="00D513DD" w:rsidRPr="00E33CED">
        <w:rPr>
          <w:rFonts w:ascii="Arial" w:eastAsia="Times New Roman" w:hAnsi="Arial" w:cs="Arial"/>
          <w:color w:val="000000"/>
          <w:kern w:val="0"/>
          <w:vertAlign w:val="superscript"/>
          <w14:ligatures w14:val="none"/>
        </w:rPr>
        <w:t>th</w:t>
      </w:r>
      <w:proofErr w:type="gramEnd"/>
      <w:r w:rsidR="00D513DD" w:rsidRPr="00E33CED">
        <w:rPr>
          <w:rFonts w:ascii="Arial" w:eastAsia="Times New Roman" w:hAnsi="Arial" w:cs="Arial"/>
          <w:color w:val="000000"/>
          <w:kern w:val="0"/>
          <w:vertAlign w:val="superscript"/>
          <w14:ligatures w14:val="none"/>
        </w:rPr>
        <w:t xml:space="preserve"> </w:t>
      </w:r>
      <w:r w:rsidR="00A81894" w:rsidRPr="00E33CED">
        <w:rPr>
          <w:rFonts w:ascii="Arial" w:eastAsia="Times New Roman" w:hAnsi="Arial" w:cs="Arial"/>
          <w:color w:val="000000"/>
          <w:kern w:val="0"/>
          <w14:ligatures w14:val="none"/>
        </w:rPr>
        <w:t>August is 127 days after Sunday which is a Monday.</w:t>
      </w:r>
      <w:r w:rsidR="008742EF" w:rsidRPr="00E33CED">
        <w:rPr>
          <w:rFonts w:ascii="Arial" w:eastAsia="Times New Roman" w:hAnsi="Arial" w:cs="Arial"/>
          <w:color w:val="000000"/>
          <w:kern w:val="0"/>
          <w14:ligatures w14:val="none"/>
        </w:rPr>
        <w:t xml:space="preserve"> </w:t>
      </w:r>
      <w:r w:rsidR="00DB31F4" w:rsidRPr="00E33CED">
        <w:rPr>
          <w:rFonts w:ascii="Arial" w:eastAsia="Times New Roman" w:hAnsi="Arial" w:cs="Arial"/>
          <w:color w:val="000000"/>
          <w:kern w:val="0"/>
          <w14:ligatures w14:val="none"/>
        </w:rPr>
        <w:t>So,</w:t>
      </w:r>
      <w:r w:rsidR="008742EF" w:rsidRPr="00E33CED">
        <w:rPr>
          <w:rFonts w:ascii="Arial" w:eastAsia="Times New Roman" w:hAnsi="Arial" w:cs="Arial"/>
          <w:color w:val="000000"/>
          <w:kern w:val="0"/>
          <w14:ligatures w14:val="none"/>
        </w:rPr>
        <w:t xml:space="preserve"> the Thursday after Monday 15</w:t>
      </w:r>
      <w:r w:rsidR="008742EF" w:rsidRPr="00E33CED">
        <w:rPr>
          <w:rFonts w:ascii="Arial" w:eastAsia="Times New Roman" w:hAnsi="Arial" w:cs="Arial"/>
          <w:color w:val="000000"/>
          <w:kern w:val="0"/>
          <w:vertAlign w:val="superscript"/>
          <w14:ligatures w14:val="none"/>
        </w:rPr>
        <w:t>th</w:t>
      </w:r>
      <w:r w:rsidR="008742EF" w:rsidRPr="00E33CED">
        <w:rPr>
          <w:rFonts w:ascii="Arial" w:eastAsia="Times New Roman" w:hAnsi="Arial" w:cs="Arial"/>
          <w:color w:val="000000"/>
          <w:kern w:val="0"/>
          <w14:ligatures w14:val="none"/>
        </w:rPr>
        <w:t xml:space="preserve"> would be </w:t>
      </w:r>
      <w:r w:rsidR="008742EF" w:rsidRPr="00E33CED">
        <w:rPr>
          <w:rFonts w:ascii="Arial" w:eastAsia="Times New Roman" w:hAnsi="Arial" w:cs="Arial"/>
          <w:b/>
          <w:bCs/>
          <w:color w:val="000000"/>
          <w:kern w:val="0"/>
          <w14:ligatures w14:val="none"/>
        </w:rPr>
        <w:t>Thursday 18</w:t>
      </w:r>
      <w:r w:rsidR="008742EF" w:rsidRPr="00E33CED">
        <w:rPr>
          <w:rFonts w:ascii="Arial" w:eastAsia="Times New Roman" w:hAnsi="Arial" w:cs="Arial"/>
          <w:b/>
          <w:bCs/>
          <w:color w:val="000000"/>
          <w:kern w:val="0"/>
          <w:vertAlign w:val="superscript"/>
          <w14:ligatures w14:val="none"/>
        </w:rPr>
        <w:t>th</w:t>
      </w:r>
      <w:r w:rsidR="008742EF" w:rsidRPr="00E33CED">
        <w:rPr>
          <w:rFonts w:ascii="Arial" w:eastAsia="Times New Roman" w:hAnsi="Arial" w:cs="Arial"/>
          <w:b/>
          <w:bCs/>
          <w:color w:val="000000"/>
          <w:kern w:val="0"/>
          <w14:ligatures w14:val="none"/>
        </w:rPr>
        <w:t xml:space="preserve"> August 1384.</w:t>
      </w:r>
    </w:p>
    <w:p w14:paraId="0913B8D0" w14:textId="77777777" w:rsidR="00C865AC" w:rsidRPr="00E33CED" w:rsidRDefault="00C865AC" w:rsidP="00DB31F4">
      <w:pPr>
        <w:shd w:val="clear" w:color="auto" w:fill="FFFFFF"/>
        <w:spacing w:after="100" w:afterAutospacing="1" w:line="360" w:lineRule="auto"/>
        <w:rPr>
          <w:rFonts w:ascii="Arial" w:eastAsia="Times New Roman" w:hAnsi="Arial" w:cs="Arial"/>
          <w:color w:val="1D2125"/>
          <w:kern w:val="0"/>
          <w14:ligatures w14:val="none"/>
        </w:rPr>
      </w:pPr>
    </w:p>
    <w:p w14:paraId="4CFC7D36" w14:textId="5B32313C" w:rsidR="00C865AC" w:rsidRPr="00E33CED" w:rsidRDefault="00C865AC" w:rsidP="00DB31F4">
      <w:pPr>
        <w:pStyle w:val="ListParagraph"/>
        <w:numPr>
          <w:ilvl w:val="0"/>
          <w:numId w:val="25"/>
        </w:numPr>
        <w:shd w:val="clear" w:color="auto" w:fill="FFFFFF"/>
        <w:spacing w:after="100" w:afterAutospacing="1" w:line="360" w:lineRule="auto"/>
        <w:rPr>
          <w:rFonts w:ascii="Arial" w:eastAsia="Times New Roman" w:hAnsi="Arial" w:cs="Arial"/>
          <w:color w:val="1D2125"/>
          <w:kern w:val="0"/>
          <w14:ligatures w14:val="none"/>
        </w:rPr>
      </w:pPr>
      <w:r w:rsidRPr="00E33CED">
        <w:rPr>
          <w:rFonts w:ascii="Arial" w:eastAsia="Times New Roman" w:hAnsi="Arial" w:cs="Arial"/>
          <w:color w:val="000000"/>
          <w:kern w:val="0"/>
          <w14:ligatures w14:val="none"/>
        </w:rPr>
        <w:t xml:space="preserve">Confirmation by Bishop </w:t>
      </w:r>
      <w:proofErr w:type="spellStart"/>
      <w:r w:rsidRPr="00E33CED">
        <w:rPr>
          <w:rFonts w:ascii="Arial" w:eastAsia="Times New Roman" w:hAnsi="Arial" w:cs="Arial"/>
          <w:color w:val="000000"/>
          <w:kern w:val="0"/>
          <w14:ligatures w14:val="none"/>
        </w:rPr>
        <w:t>Anian</w:t>
      </w:r>
      <w:proofErr w:type="spellEnd"/>
      <w:r w:rsidRPr="00E33CED">
        <w:rPr>
          <w:rFonts w:ascii="Arial" w:eastAsia="Times New Roman" w:hAnsi="Arial" w:cs="Arial"/>
          <w:color w:val="000000"/>
          <w:kern w:val="0"/>
          <w14:ligatures w14:val="none"/>
        </w:rPr>
        <w:t xml:space="preserve"> of St Asaph of the charters for Shrewsbury Abbey issued by his predecessors Bishops Reiner, Abraham, and Hugh. Given at Shrewsbury the day after St Mary Magdalene in the first year of his pontificate.</w:t>
      </w:r>
    </w:p>
    <w:p w14:paraId="2505413C" w14:textId="74B107CB" w:rsidR="008378FB" w:rsidRPr="00E33CED" w:rsidRDefault="008378FB" w:rsidP="00DB31F4">
      <w:pPr>
        <w:shd w:val="clear" w:color="auto" w:fill="FFFFFF"/>
        <w:spacing w:after="100" w:afterAutospacing="1" w:line="360" w:lineRule="auto"/>
        <w:rPr>
          <w:rFonts w:ascii="Arial" w:eastAsia="Times New Roman" w:hAnsi="Arial" w:cs="Arial"/>
          <w:color w:val="1D2125"/>
          <w:kern w:val="0"/>
          <w14:ligatures w14:val="none"/>
        </w:rPr>
      </w:pPr>
      <w:r w:rsidRPr="00E33CED">
        <w:rPr>
          <w:rFonts w:ascii="Arial" w:eastAsia="Times New Roman" w:hAnsi="Arial" w:cs="Arial"/>
          <w:color w:val="1D2125"/>
          <w:kern w:val="0"/>
          <w14:ligatures w14:val="none"/>
        </w:rPr>
        <w:t xml:space="preserve">Who: Bishop </w:t>
      </w:r>
      <w:proofErr w:type="spellStart"/>
      <w:r w:rsidRPr="00E33CED">
        <w:rPr>
          <w:rFonts w:ascii="Arial" w:eastAsia="Times New Roman" w:hAnsi="Arial" w:cs="Arial"/>
          <w:color w:val="1D2125"/>
          <w:kern w:val="0"/>
          <w14:ligatures w14:val="none"/>
        </w:rPr>
        <w:t>Anian</w:t>
      </w:r>
      <w:proofErr w:type="spellEnd"/>
      <w:r w:rsidRPr="00E33CED">
        <w:rPr>
          <w:rFonts w:ascii="Arial" w:eastAsia="Times New Roman" w:hAnsi="Arial" w:cs="Arial"/>
          <w:color w:val="1D2125"/>
          <w:kern w:val="0"/>
          <w14:ligatures w14:val="none"/>
        </w:rPr>
        <w:t xml:space="preserve"> of St. Asaph</w:t>
      </w:r>
      <w:r w:rsidR="0083697F" w:rsidRPr="00E33CED">
        <w:rPr>
          <w:rFonts w:ascii="Arial" w:eastAsia="Times New Roman" w:hAnsi="Arial" w:cs="Arial"/>
          <w:color w:val="1D2125"/>
          <w:kern w:val="0"/>
          <w14:ligatures w14:val="none"/>
        </w:rPr>
        <w:t xml:space="preserve"> consecration date January 5</w:t>
      </w:r>
      <w:r w:rsidR="0083697F" w:rsidRPr="00E33CED">
        <w:rPr>
          <w:rFonts w:ascii="Arial" w:eastAsia="Times New Roman" w:hAnsi="Arial" w:cs="Arial"/>
          <w:color w:val="1D2125"/>
          <w:kern w:val="0"/>
          <w:vertAlign w:val="superscript"/>
          <w14:ligatures w14:val="none"/>
        </w:rPr>
        <w:t>th</w:t>
      </w:r>
      <w:r w:rsidR="0083697F" w:rsidRPr="00E33CED">
        <w:rPr>
          <w:rFonts w:ascii="Arial" w:eastAsia="Times New Roman" w:hAnsi="Arial" w:cs="Arial"/>
          <w:color w:val="1D2125"/>
          <w:kern w:val="0"/>
          <w14:ligatures w14:val="none"/>
        </w:rPr>
        <w:t xml:space="preserve"> 1268</w:t>
      </w:r>
      <w:r w:rsidR="00C77E5A" w:rsidRPr="00E33CED">
        <w:rPr>
          <w:rStyle w:val="FootnoteReference"/>
          <w:rFonts w:ascii="Arial" w:eastAsia="Times New Roman" w:hAnsi="Arial" w:cs="Arial"/>
          <w:color w:val="1D2125"/>
          <w:kern w:val="0"/>
          <w14:ligatures w14:val="none"/>
        </w:rPr>
        <w:footnoteReference w:id="4"/>
      </w:r>
      <w:r w:rsidR="0083697F" w:rsidRPr="00E33CED">
        <w:rPr>
          <w:rFonts w:ascii="Arial" w:eastAsia="Times New Roman" w:hAnsi="Arial" w:cs="Arial"/>
          <w:color w:val="1D2125"/>
          <w:kern w:val="0"/>
          <w14:ligatures w14:val="none"/>
        </w:rPr>
        <w:t xml:space="preserve">. </w:t>
      </w:r>
      <w:r w:rsidR="004D715B" w:rsidRPr="00E33CED">
        <w:rPr>
          <w:rFonts w:ascii="Arial" w:eastAsia="Times New Roman" w:hAnsi="Arial" w:cs="Arial"/>
          <w:color w:val="1D2125"/>
          <w:kern w:val="0"/>
          <w14:ligatures w14:val="none"/>
        </w:rPr>
        <w:t xml:space="preserve">The </w:t>
      </w:r>
      <w:r w:rsidR="0083697F" w:rsidRPr="00E33CED">
        <w:rPr>
          <w:rFonts w:ascii="Arial" w:eastAsia="Times New Roman" w:hAnsi="Arial" w:cs="Arial"/>
          <w:color w:val="1D2125"/>
          <w:kern w:val="0"/>
          <w14:ligatures w14:val="none"/>
        </w:rPr>
        <w:t>Feast of Mary Magdalene is a fixed date, 22</w:t>
      </w:r>
      <w:r w:rsidR="0083697F" w:rsidRPr="00E33CED">
        <w:rPr>
          <w:rFonts w:ascii="Arial" w:eastAsia="Times New Roman" w:hAnsi="Arial" w:cs="Arial"/>
          <w:color w:val="1D2125"/>
          <w:kern w:val="0"/>
          <w:vertAlign w:val="superscript"/>
          <w14:ligatures w14:val="none"/>
        </w:rPr>
        <w:t>nd</w:t>
      </w:r>
      <w:r w:rsidR="0083697F" w:rsidRPr="00E33CED">
        <w:rPr>
          <w:rFonts w:ascii="Arial" w:eastAsia="Times New Roman" w:hAnsi="Arial" w:cs="Arial"/>
          <w:color w:val="1D2125"/>
          <w:kern w:val="0"/>
          <w14:ligatures w14:val="none"/>
        </w:rPr>
        <w:t xml:space="preserve"> July, the day after would be </w:t>
      </w:r>
      <w:r w:rsidR="0083697F" w:rsidRPr="00E33CED">
        <w:rPr>
          <w:rFonts w:ascii="Arial" w:eastAsia="Times New Roman" w:hAnsi="Arial" w:cs="Arial"/>
          <w:b/>
          <w:bCs/>
          <w:color w:val="1D2125"/>
          <w:kern w:val="0"/>
          <w14:ligatures w14:val="none"/>
        </w:rPr>
        <w:t>23</w:t>
      </w:r>
      <w:r w:rsidR="0083697F" w:rsidRPr="00E33CED">
        <w:rPr>
          <w:rFonts w:ascii="Arial" w:eastAsia="Times New Roman" w:hAnsi="Arial" w:cs="Arial"/>
          <w:b/>
          <w:bCs/>
          <w:color w:val="1D2125"/>
          <w:kern w:val="0"/>
          <w:vertAlign w:val="superscript"/>
          <w14:ligatures w14:val="none"/>
        </w:rPr>
        <w:t>rd</w:t>
      </w:r>
      <w:r w:rsidR="0083697F" w:rsidRPr="00E33CED">
        <w:rPr>
          <w:rFonts w:ascii="Arial" w:eastAsia="Times New Roman" w:hAnsi="Arial" w:cs="Arial"/>
          <w:b/>
          <w:bCs/>
          <w:color w:val="1D2125"/>
          <w:kern w:val="0"/>
          <w14:ligatures w14:val="none"/>
        </w:rPr>
        <w:t xml:space="preserve"> July 1269</w:t>
      </w:r>
      <w:r w:rsidR="0083697F" w:rsidRPr="00E33CED">
        <w:rPr>
          <w:rFonts w:ascii="Arial" w:eastAsia="Times New Roman" w:hAnsi="Arial" w:cs="Arial"/>
          <w:color w:val="1D2125"/>
          <w:kern w:val="0"/>
          <w14:ligatures w14:val="none"/>
        </w:rPr>
        <w:t xml:space="preserve"> as the year was calculated from 25</w:t>
      </w:r>
      <w:r w:rsidR="0083697F" w:rsidRPr="00E33CED">
        <w:rPr>
          <w:rFonts w:ascii="Arial" w:eastAsia="Times New Roman" w:hAnsi="Arial" w:cs="Arial"/>
          <w:color w:val="1D2125"/>
          <w:kern w:val="0"/>
          <w:vertAlign w:val="superscript"/>
          <w14:ligatures w14:val="none"/>
        </w:rPr>
        <w:t>th</w:t>
      </w:r>
      <w:r w:rsidR="0083697F" w:rsidRPr="00E33CED">
        <w:rPr>
          <w:rFonts w:ascii="Arial" w:eastAsia="Times New Roman" w:hAnsi="Arial" w:cs="Arial"/>
          <w:color w:val="1D2125"/>
          <w:kern w:val="0"/>
          <w14:ligatures w14:val="none"/>
        </w:rPr>
        <w:t xml:space="preserve"> March</w:t>
      </w:r>
      <w:r w:rsidR="00811FD2" w:rsidRPr="00E33CED">
        <w:rPr>
          <w:rFonts w:ascii="Arial" w:eastAsia="Times New Roman" w:hAnsi="Arial" w:cs="Arial"/>
          <w:color w:val="1D2125"/>
          <w:kern w:val="0"/>
          <w14:ligatures w14:val="none"/>
        </w:rPr>
        <w:t>.</w:t>
      </w:r>
    </w:p>
    <w:p w14:paraId="0D5C6F11" w14:textId="5BCE2A30" w:rsidR="00C865AC" w:rsidRPr="00E33CED" w:rsidRDefault="00C865AC" w:rsidP="00DB31F4">
      <w:pPr>
        <w:pStyle w:val="ListParagraph"/>
        <w:numPr>
          <w:ilvl w:val="0"/>
          <w:numId w:val="25"/>
        </w:numPr>
        <w:shd w:val="clear" w:color="auto" w:fill="FFFFFF"/>
        <w:spacing w:after="100" w:afterAutospacing="1" w:line="360" w:lineRule="auto"/>
        <w:rPr>
          <w:rFonts w:ascii="Arial" w:eastAsia="Times New Roman" w:hAnsi="Arial" w:cs="Arial"/>
          <w:color w:val="1D2125"/>
          <w:kern w:val="0"/>
          <w14:ligatures w14:val="none"/>
        </w:rPr>
      </w:pPr>
      <w:r w:rsidRPr="00E33CED">
        <w:rPr>
          <w:rFonts w:ascii="Arial" w:eastAsia="Times New Roman" w:hAnsi="Arial" w:cs="Arial"/>
          <w:color w:val="000000"/>
          <w:kern w:val="0"/>
          <w14:ligatures w14:val="none"/>
        </w:rPr>
        <w:lastRenderedPageBreak/>
        <w:t>Downham: court held on Thursday the day after Ash Wednesday in the fourth year of the reign of King Edward and the first year of the episcopate of John de Ketene [</w:t>
      </w:r>
      <w:proofErr w:type="spellStart"/>
      <w:r w:rsidRPr="00E33CED">
        <w:rPr>
          <w:rFonts w:ascii="Arial" w:eastAsia="Times New Roman" w:hAnsi="Arial" w:cs="Arial"/>
          <w:color w:val="000000"/>
          <w:kern w:val="0"/>
          <w14:ligatures w14:val="none"/>
        </w:rPr>
        <w:t>Ketton</w:t>
      </w:r>
      <w:proofErr w:type="spellEnd"/>
      <w:r w:rsidRPr="00E33CED">
        <w:rPr>
          <w:rFonts w:ascii="Arial" w:eastAsia="Times New Roman" w:hAnsi="Arial" w:cs="Arial"/>
          <w:color w:val="000000"/>
          <w:kern w:val="0"/>
          <w14:ligatures w14:val="none"/>
        </w:rPr>
        <w:t>]</w:t>
      </w:r>
    </w:p>
    <w:p w14:paraId="58C9536F" w14:textId="46595972" w:rsidR="00C77E5A" w:rsidRPr="00E33CED" w:rsidRDefault="00C77E5A" w:rsidP="00DB31F4">
      <w:pPr>
        <w:shd w:val="clear" w:color="auto" w:fill="FFFFFF"/>
        <w:spacing w:after="100" w:afterAutospacing="1" w:line="360" w:lineRule="auto"/>
        <w:rPr>
          <w:rFonts w:ascii="Arial" w:eastAsia="Times New Roman" w:hAnsi="Arial" w:cs="Arial"/>
          <w:color w:val="1D2125"/>
          <w:kern w:val="0"/>
          <w14:ligatures w14:val="none"/>
        </w:rPr>
      </w:pPr>
      <w:r w:rsidRPr="00E33CED">
        <w:rPr>
          <w:rFonts w:ascii="Arial" w:eastAsia="Times New Roman" w:hAnsi="Arial" w:cs="Arial"/>
          <w:color w:val="1D2125"/>
          <w:kern w:val="0"/>
          <w14:ligatures w14:val="none"/>
        </w:rPr>
        <w:t>Who: King Edward</w:t>
      </w:r>
      <w:r w:rsidR="00DB31F4" w:rsidRPr="00E33CED">
        <w:rPr>
          <w:rFonts w:ascii="Arial" w:eastAsia="Times New Roman" w:hAnsi="Arial" w:cs="Arial"/>
          <w:color w:val="1D2125"/>
          <w:kern w:val="0"/>
          <w14:ligatures w14:val="none"/>
        </w:rPr>
        <w:t xml:space="preserve"> (which one?)</w:t>
      </w:r>
      <w:r w:rsidRPr="00E33CED">
        <w:rPr>
          <w:rFonts w:ascii="Arial" w:eastAsia="Times New Roman" w:hAnsi="Arial" w:cs="Arial"/>
          <w:color w:val="1D2125"/>
          <w:kern w:val="0"/>
          <w14:ligatures w14:val="none"/>
        </w:rPr>
        <w:t xml:space="preserve"> and Bishop John de Ketene</w:t>
      </w:r>
    </w:p>
    <w:p w14:paraId="287291FB" w14:textId="20CA7374" w:rsidR="00C77E5A" w:rsidRPr="00E33CED" w:rsidRDefault="00C77E5A" w:rsidP="00DB31F4">
      <w:pPr>
        <w:shd w:val="clear" w:color="auto" w:fill="FFFFFF"/>
        <w:spacing w:after="100" w:afterAutospacing="1" w:line="360" w:lineRule="auto"/>
        <w:rPr>
          <w:rFonts w:ascii="Arial" w:eastAsia="Times New Roman" w:hAnsi="Arial" w:cs="Arial"/>
          <w:color w:val="1D2125"/>
          <w:kern w:val="0"/>
          <w14:ligatures w14:val="none"/>
        </w:rPr>
      </w:pPr>
      <w:r w:rsidRPr="00E33CED">
        <w:rPr>
          <w:rFonts w:ascii="Arial" w:eastAsia="Times New Roman" w:hAnsi="Arial" w:cs="Arial"/>
          <w:color w:val="1D2125"/>
          <w:kern w:val="0"/>
          <w14:ligatures w14:val="none"/>
        </w:rPr>
        <w:t xml:space="preserve">When: Thursday after Ash Wednesday in year 4 of Edwards’s reign. Ash Wednesday is forty days before Easter. </w:t>
      </w:r>
      <w:r w:rsidR="000F14A2" w:rsidRPr="00E33CED">
        <w:rPr>
          <w:rFonts w:ascii="Arial" w:eastAsia="Times New Roman" w:hAnsi="Arial" w:cs="Arial"/>
          <w:color w:val="1D2125"/>
          <w:kern w:val="0"/>
          <w14:ligatures w14:val="none"/>
        </w:rPr>
        <w:t>John de Ketene was bishop from 1310</w:t>
      </w:r>
      <w:r w:rsidR="000F14A2" w:rsidRPr="00E33CED">
        <w:rPr>
          <w:rStyle w:val="FootnoteReference"/>
          <w:rFonts w:ascii="Arial" w:eastAsia="Times New Roman" w:hAnsi="Arial" w:cs="Arial"/>
          <w:color w:val="1D2125"/>
          <w:kern w:val="0"/>
          <w14:ligatures w14:val="none"/>
        </w:rPr>
        <w:footnoteReference w:id="5"/>
      </w:r>
      <w:r w:rsidR="00F210B1" w:rsidRPr="00E33CED">
        <w:rPr>
          <w:rFonts w:ascii="Arial" w:eastAsia="Times New Roman" w:hAnsi="Arial" w:cs="Arial"/>
          <w:color w:val="1D2125"/>
          <w:kern w:val="0"/>
          <w14:ligatures w14:val="none"/>
        </w:rPr>
        <w:t>. This makes the Edward, Edward II</w:t>
      </w:r>
      <w:r w:rsidR="002E77DA" w:rsidRPr="00E33CED">
        <w:rPr>
          <w:rFonts w:ascii="Arial" w:eastAsia="Times New Roman" w:hAnsi="Arial" w:cs="Arial"/>
          <w:color w:val="1D2125"/>
          <w:kern w:val="0"/>
          <w14:ligatures w14:val="none"/>
        </w:rPr>
        <w:t>,</w:t>
      </w:r>
      <w:r w:rsidR="00F210B1" w:rsidRPr="00E33CED">
        <w:rPr>
          <w:rFonts w:ascii="Arial" w:eastAsia="Times New Roman" w:hAnsi="Arial" w:cs="Arial"/>
          <w:color w:val="1D2125"/>
          <w:kern w:val="0"/>
          <w14:ligatures w14:val="none"/>
        </w:rPr>
        <w:t xml:space="preserve"> whose coronation was </w:t>
      </w:r>
      <w:r w:rsidR="002E77DA" w:rsidRPr="00E33CED">
        <w:rPr>
          <w:rFonts w:ascii="Arial" w:eastAsia="Times New Roman" w:hAnsi="Arial" w:cs="Arial"/>
          <w:color w:val="1D2125"/>
          <w:kern w:val="0"/>
          <w14:ligatures w14:val="none"/>
        </w:rPr>
        <w:t>on</w:t>
      </w:r>
      <w:r w:rsidR="00F210B1" w:rsidRPr="00E33CED">
        <w:rPr>
          <w:rFonts w:ascii="Arial" w:eastAsia="Times New Roman" w:hAnsi="Arial" w:cs="Arial"/>
          <w:color w:val="1D2125"/>
          <w:kern w:val="0"/>
          <w14:ligatures w14:val="none"/>
        </w:rPr>
        <w:t xml:space="preserve"> </w:t>
      </w:r>
      <w:r w:rsidR="00883FBB" w:rsidRPr="00E33CED">
        <w:rPr>
          <w:rFonts w:ascii="Arial" w:eastAsia="Times New Roman" w:hAnsi="Arial" w:cs="Arial"/>
          <w:color w:val="1D2125"/>
          <w:kern w:val="0"/>
          <w14:ligatures w14:val="none"/>
        </w:rPr>
        <w:t>25th</w:t>
      </w:r>
      <w:r w:rsidR="00C04C93" w:rsidRPr="00E33CED">
        <w:rPr>
          <w:rFonts w:ascii="Arial" w:eastAsia="Times New Roman" w:hAnsi="Arial" w:cs="Arial"/>
          <w:color w:val="1D2125"/>
          <w:kern w:val="0"/>
          <w14:ligatures w14:val="none"/>
        </w:rPr>
        <w:t xml:space="preserve"> February </w:t>
      </w:r>
      <w:r w:rsidR="00F210B1" w:rsidRPr="00E33CED">
        <w:rPr>
          <w:rFonts w:ascii="Arial" w:eastAsia="Times New Roman" w:hAnsi="Arial" w:cs="Arial"/>
          <w:color w:val="1D2125"/>
          <w:kern w:val="0"/>
          <w14:ligatures w14:val="none"/>
        </w:rPr>
        <w:t>1308</w:t>
      </w:r>
      <w:r w:rsidR="00F210B1" w:rsidRPr="00E33CED">
        <w:rPr>
          <w:rStyle w:val="FootnoteReference"/>
          <w:rFonts w:ascii="Arial" w:eastAsia="Times New Roman" w:hAnsi="Arial" w:cs="Arial"/>
          <w:color w:val="1D2125"/>
          <w:kern w:val="0"/>
          <w14:ligatures w14:val="none"/>
        </w:rPr>
        <w:footnoteReference w:id="6"/>
      </w:r>
      <w:r w:rsidR="00C04C93" w:rsidRPr="00E33CED">
        <w:rPr>
          <w:rFonts w:ascii="Arial" w:eastAsia="Times New Roman" w:hAnsi="Arial" w:cs="Arial"/>
          <w:color w:val="1D2125"/>
          <w:kern w:val="0"/>
          <w14:ligatures w14:val="none"/>
        </w:rPr>
        <w:t>. This makes the fourth year from 25</w:t>
      </w:r>
      <w:r w:rsidR="00C04C93" w:rsidRPr="00E33CED">
        <w:rPr>
          <w:rFonts w:ascii="Arial" w:eastAsia="Times New Roman" w:hAnsi="Arial" w:cs="Arial"/>
          <w:color w:val="1D2125"/>
          <w:kern w:val="0"/>
          <w:vertAlign w:val="superscript"/>
          <w14:ligatures w14:val="none"/>
        </w:rPr>
        <w:t>th</w:t>
      </w:r>
      <w:r w:rsidR="00C04C93" w:rsidRPr="00E33CED">
        <w:rPr>
          <w:rFonts w:ascii="Arial" w:eastAsia="Times New Roman" w:hAnsi="Arial" w:cs="Arial"/>
          <w:color w:val="1D2125"/>
          <w:kern w:val="0"/>
          <w14:ligatures w14:val="none"/>
        </w:rPr>
        <w:t xml:space="preserve"> February 1312. Easter in 1312 was March 26</w:t>
      </w:r>
      <w:r w:rsidR="00C04C93" w:rsidRPr="00E33CED">
        <w:rPr>
          <w:rStyle w:val="FootnoteReference"/>
          <w:rFonts w:ascii="Arial" w:eastAsia="Times New Roman" w:hAnsi="Arial" w:cs="Arial"/>
          <w:color w:val="1D2125"/>
          <w:kern w:val="0"/>
          <w14:ligatures w14:val="none"/>
        </w:rPr>
        <w:footnoteReference w:id="7"/>
      </w:r>
      <w:r w:rsidR="002E77DA" w:rsidRPr="00E33CED">
        <w:rPr>
          <w:rFonts w:ascii="Arial" w:eastAsia="Times New Roman" w:hAnsi="Arial" w:cs="Arial"/>
          <w:color w:val="1D2125"/>
          <w:kern w:val="0"/>
          <w14:ligatures w14:val="none"/>
        </w:rPr>
        <w:t xml:space="preserve"> . Forty days before would be 14</w:t>
      </w:r>
      <w:r w:rsidR="002E77DA" w:rsidRPr="00E33CED">
        <w:rPr>
          <w:rFonts w:ascii="Arial" w:eastAsia="Times New Roman" w:hAnsi="Arial" w:cs="Arial"/>
          <w:color w:val="1D2125"/>
          <w:kern w:val="0"/>
          <w:vertAlign w:val="superscript"/>
          <w14:ligatures w14:val="none"/>
        </w:rPr>
        <w:t>th</w:t>
      </w:r>
      <w:r w:rsidR="002E77DA" w:rsidRPr="00E33CED">
        <w:rPr>
          <w:rFonts w:ascii="Arial" w:eastAsia="Times New Roman" w:hAnsi="Arial" w:cs="Arial"/>
          <w:color w:val="1D2125"/>
          <w:kern w:val="0"/>
          <w14:ligatures w14:val="none"/>
        </w:rPr>
        <w:t xml:space="preserve"> February as Ash Wednesday. The day after would be </w:t>
      </w:r>
      <w:r w:rsidR="002E77DA" w:rsidRPr="00E33CED">
        <w:rPr>
          <w:rFonts w:ascii="Arial" w:eastAsia="Times New Roman" w:hAnsi="Arial" w:cs="Arial"/>
          <w:b/>
          <w:bCs/>
          <w:color w:val="1D2125"/>
          <w:kern w:val="0"/>
          <w14:ligatures w14:val="none"/>
        </w:rPr>
        <w:t>Thursday 15</w:t>
      </w:r>
      <w:r w:rsidR="002E77DA" w:rsidRPr="00E33CED">
        <w:rPr>
          <w:rFonts w:ascii="Arial" w:eastAsia="Times New Roman" w:hAnsi="Arial" w:cs="Arial"/>
          <w:b/>
          <w:bCs/>
          <w:color w:val="1D2125"/>
          <w:kern w:val="0"/>
          <w:vertAlign w:val="superscript"/>
          <w14:ligatures w14:val="none"/>
        </w:rPr>
        <w:t>th</w:t>
      </w:r>
      <w:r w:rsidR="002E77DA" w:rsidRPr="00E33CED">
        <w:rPr>
          <w:rFonts w:ascii="Arial" w:eastAsia="Times New Roman" w:hAnsi="Arial" w:cs="Arial"/>
          <w:b/>
          <w:bCs/>
          <w:color w:val="1D2125"/>
          <w:kern w:val="0"/>
          <w14:ligatures w14:val="none"/>
        </w:rPr>
        <w:t xml:space="preserve"> February 1312</w:t>
      </w:r>
      <w:r w:rsidR="00883FBB" w:rsidRPr="00E33CED">
        <w:rPr>
          <w:rFonts w:ascii="Arial" w:eastAsia="Times New Roman" w:hAnsi="Arial" w:cs="Arial"/>
          <w:color w:val="1D2125"/>
          <w:kern w:val="0"/>
          <w14:ligatures w14:val="none"/>
        </w:rPr>
        <w:t xml:space="preserve"> </w:t>
      </w:r>
      <w:r w:rsidR="00883FBB" w:rsidRPr="00E33CED">
        <w:rPr>
          <w:rFonts w:ascii="Arial" w:eastAsia="Times New Roman" w:hAnsi="Arial" w:cs="Arial"/>
          <w:b/>
          <w:bCs/>
          <w:color w:val="1D2125"/>
          <w:kern w:val="0"/>
          <w14:ligatures w14:val="none"/>
        </w:rPr>
        <w:t>or 1311</w:t>
      </w:r>
      <w:r w:rsidR="00883FBB" w:rsidRPr="00E33CED">
        <w:rPr>
          <w:rFonts w:ascii="Arial" w:eastAsia="Times New Roman" w:hAnsi="Arial" w:cs="Arial"/>
          <w:color w:val="1D2125"/>
          <w:kern w:val="0"/>
          <w14:ligatures w14:val="none"/>
        </w:rPr>
        <w:t xml:space="preserve"> if the year started on March 25th.</w:t>
      </w:r>
      <w:r w:rsidR="008C155D">
        <w:rPr>
          <w:rFonts w:ascii="Arial" w:eastAsia="Times New Roman" w:hAnsi="Arial" w:cs="Arial"/>
          <w:color w:val="1D2125"/>
          <w:kern w:val="0"/>
          <w14:ligatures w14:val="none"/>
        </w:rPr>
        <w:t xml:space="preserve"> </w:t>
      </w:r>
      <w:r w:rsidR="008C155D" w:rsidRPr="008C155D">
        <w:rPr>
          <w:rFonts w:ascii="Arial" w:eastAsia="Times New Roman" w:hAnsi="Arial" w:cs="Arial"/>
          <w:b/>
          <w:bCs/>
          <w:color w:val="1D2125"/>
          <w:kern w:val="0"/>
          <w14:ligatures w14:val="none"/>
        </w:rPr>
        <w:t xml:space="preserve">The 1311 date would match better </w:t>
      </w:r>
      <w:r w:rsidR="008C155D">
        <w:rPr>
          <w:rFonts w:ascii="Arial" w:eastAsia="Times New Roman" w:hAnsi="Arial" w:cs="Arial"/>
          <w:color w:val="1D2125"/>
          <w:kern w:val="0"/>
          <w14:ligatures w14:val="none"/>
        </w:rPr>
        <w:t>with the connection between the fourth year of reign and first year of episcopate.</w:t>
      </w:r>
    </w:p>
    <w:p w14:paraId="576A37FB" w14:textId="77777777" w:rsidR="00E20952" w:rsidRPr="00E33CED" w:rsidRDefault="00E20952" w:rsidP="00DB31F4">
      <w:pPr>
        <w:shd w:val="clear" w:color="auto" w:fill="FFFFFF"/>
        <w:spacing w:after="100" w:afterAutospacing="1" w:line="360" w:lineRule="auto"/>
        <w:rPr>
          <w:rFonts w:ascii="Arial" w:eastAsia="Times New Roman" w:hAnsi="Arial" w:cs="Arial"/>
          <w:color w:val="1D2125"/>
          <w:kern w:val="0"/>
          <w14:ligatures w14:val="none"/>
        </w:rPr>
      </w:pPr>
    </w:p>
    <w:p w14:paraId="2E1D889D" w14:textId="21CB4134" w:rsidR="00C865AC" w:rsidRPr="00E33CED" w:rsidRDefault="00C865AC" w:rsidP="00DB31F4">
      <w:pPr>
        <w:pStyle w:val="ListParagraph"/>
        <w:numPr>
          <w:ilvl w:val="0"/>
          <w:numId w:val="25"/>
        </w:numPr>
        <w:shd w:val="clear" w:color="auto" w:fill="FFFFFF"/>
        <w:spacing w:after="100" w:afterAutospacing="1" w:line="360" w:lineRule="auto"/>
        <w:rPr>
          <w:rFonts w:ascii="Arial" w:eastAsia="Times New Roman" w:hAnsi="Arial" w:cs="Arial"/>
          <w:color w:val="1D2125"/>
          <w:kern w:val="0"/>
          <w14:ligatures w14:val="none"/>
        </w:rPr>
      </w:pPr>
      <w:r w:rsidRPr="00E33CED">
        <w:rPr>
          <w:rFonts w:ascii="Arial" w:eastAsia="Times New Roman" w:hAnsi="Arial" w:cs="Arial"/>
          <w:color w:val="000000"/>
          <w:kern w:val="0"/>
          <w14:ligatures w14:val="none"/>
        </w:rPr>
        <w:t xml:space="preserve"> 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w:t>
      </w:r>
      <w:proofErr w:type="spellStart"/>
      <w:r w:rsidRPr="00E33CED">
        <w:rPr>
          <w:rFonts w:ascii="Arial" w:eastAsia="Times New Roman" w:hAnsi="Arial" w:cs="Arial"/>
          <w:color w:val="000000"/>
          <w:kern w:val="0"/>
          <w14:ligatures w14:val="none"/>
        </w:rPr>
        <w:t>d’Aubigny</w:t>
      </w:r>
      <w:proofErr w:type="spellEnd"/>
      <w:r w:rsidRPr="00E33CED">
        <w:rPr>
          <w:rFonts w:ascii="Arial" w:eastAsia="Times New Roman" w:hAnsi="Arial" w:cs="Arial"/>
          <w:color w:val="000000"/>
          <w:kern w:val="0"/>
          <w14:ligatures w14:val="none"/>
        </w:rPr>
        <w:t xml:space="preserve"> and Robert Ridel’s other kin and Geva his mother, and Geoffrey the earl’s chancellor, and Simon, dean of Lincoln, and William, son of Rannulf, and Thomas of St John and Geoffrey de Clinton, and Payn son of John, and William </w:t>
      </w:r>
      <w:proofErr w:type="spellStart"/>
      <w:r w:rsidRPr="00E33CED">
        <w:rPr>
          <w:rFonts w:ascii="Arial" w:eastAsia="Times New Roman" w:hAnsi="Arial" w:cs="Arial"/>
          <w:color w:val="000000"/>
          <w:kern w:val="0"/>
          <w14:ligatures w14:val="none"/>
        </w:rPr>
        <w:t>d’Aubigny</w:t>
      </w:r>
      <w:proofErr w:type="spellEnd"/>
      <w:r w:rsidRPr="00E33CED">
        <w:rPr>
          <w:rFonts w:ascii="Arial" w:eastAsia="Times New Roman" w:hAnsi="Arial" w:cs="Arial"/>
          <w:color w:val="000000"/>
          <w:kern w:val="0"/>
          <w14:ligatures w14:val="none"/>
        </w:rPr>
        <w:t xml:space="preserve"> and Humphrey de Bohun and Robert Musard and </w:t>
      </w:r>
      <w:r w:rsidRPr="00E33CED">
        <w:rPr>
          <w:rFonts w:ascii="Arial" w:eastAsia="Times New Roman" w:hAnsi="Arial" w:cs="Arial"/>
          <w:color w:val="000000"/>
          <w:kern w:val="0"/>
          <w14:ligatures w14:val="none"/>
        </w:rPr>
        <w:lastRenderedPageBreak/>
        <w:t>Robert Basset and Osmund Basset and Thurstan Basset and William, constable of Earl Rannulf of Chester, and Ralph, son of Norman, and Hugh Maubanc. At Woodstock.</w:t>
      </w:r>
    </w:p>
    <w:p w14:paraId="0C35AD38" w14:textId="076B8CE0" w:rsidR="00E20952" w:rsidRPr="00E33CED" w:rsidRDefault="00E20952" w:rsidP="00DB31F4">
      <w:pPr>
        <w:shd w:val="clear" w:color="auto" w:fill="FFFFFF"/>
        <w:spacing w:after="100" w:afterAutospacing="1" w:line="360" w:lineRule="auto"/>
        <w:rPr>
          <w:rFonts w:ascii="Arial" w:eastAsia="Times New Roman" w:hAnsi="Arial" w:cs="Arial"/>
          <w:color w:val="1D2125"/>
          <w:kern w:val="0"/>
          <w14:ligatures w14:val="none"/>
        </w:rPr>
      </w:pPr>
      <w:r w:rsidRPr="00E33CED">
        <w:rPr>
          <w:rFonts w:ascii="Arial" w:eastAsia="Times New Roman" w:hAnsi="Arial" w:cs="Arial"/>
          <w:color w:val="1D2125"/>
          <w:kern w:val="0"/>
          <w14:ligatures w14:val="none"/>
        </w:rPr>
        <w:t>Who: King Henry</w:t>
      </w:r>
      <w:r w:rsidR="007F6BDD">
        <w:rPr>
          <w:rFonts w:ascii="Arial" w:eastAsia="Times New Roman" w:hAnsi="Arial" w:cs="Arial"/>
          <w:color w:val="1D2125"/>
          <w:kern w:val="0"/>
          <w14:ligatures w14:val="none"/>
        </w:rPr>
        <w:t xml:space="preserve"> (?)</w:t>
      </w:r>
      <w:r w:rsidRPr="00E33CED">
        <w:rPr>
          <w:rFonts w:ascii="Arial" w:eastAsia="Times New Roman" w:hAnsi="Arial" w:cs="Arial"/>
          <w:color w:val="1D2125"/>
          <w:kern w:val="0"/>
          <w14:ligatures w14:val="none"/>
        </w:rPr>
        <w:t>, Earl David, Earl Rannulf of Chester,</w:t>
      </w:r>
      <w:r w:rsidR="003A630E" w:rsidRPr="00E33CED">
        <w:rPr>
          <w:rFonts w:ascii="Arial" w:eastAsia="Times New Roman" w:hAnsi="Arial" w:cs="Arial"/>
          <w:color w:val="1D2125"/>
          <w:kern w:val="0"/>
          <w14:ligatures w14:val="none"/>
        </w:rPr>
        <w:t xml:space="preserve"> Geoffrey Ridel (deceased?) </w:t>
      </w:r>
      <w:r w:rsidR="00AE2388" w:rsidRPr="00E33CED">
        <w:rPr>
          <w:rFonts w:ascii="Arial" w:eastAsia="Times New Roman" w:hAnsi="Arial" w:cs="Arial"/>
          <w:color w:val="1D2125"/>
          <w:kern w:val="0"/>
          <w14:ligatures w14:val="none"/>
        </w:rPr>
        <w:t xml:space="preserve">Richard Basset, </w:t>
      </w:r>
      <w:r w:rsidR="003A630E" w:rsidRPr="00E33CED">
        <w:rPr>
          <w:rFonts w:ascii="Arial" w:eastAsia="Times New Roman" w:hAnsi="Arial" w:cs="Arial"/>
          <w:color w:val="1D2125"/>
          <w:kern w:val="0"/>
          <w14:ligatures w14:val="none"/>
        </w:rPr>
        <w:t>Robert Ridel (younger than knighthood?) Simon Dean of Lincoln</w:t>
      </w:r>
      <w:r w:rsidR="009517D9" w:rsidRPr="00E33CED">
        <w:rPr>
          <w:rFonts w:ascii="Arial" w:eastAsia="Times New Roman" w:hAnsi="Arial" w:cs="Arial"/>
          <w:color w:val="1D2125"/>
          <w:kern w:val="0"/>
          <w14:ligatures w14:val="none"/>
        </w:rPr>
        <w:t>.</w:t>
      </w:r>
    </w:p>
    <w:p w14:paraId="47379F1D" w14:textId="48ACC320" w:rsidR="00E20952" w:rsidRPr="00E33CED" w:rsidRDefault="00EB7354" w:rsidP="00DB31F4">
      <w:pPr>
        <w:shd w:val="clear" w:color="auto" w:fill="FFFFFF"/>
        <w:spacing w:after="100" w:afterAutospacing="1" w:line="360" w:lineRule="auto"/>
        <w:rPr>
          <w:rFonts w:ascii="Arial" w:eastAsia="Times New Roman" w:hAnsi="Arial" w:cs="Arial"/>
          <w:color w:val="1D2125"/>
          <w:kern w:val="0"/>
          <w14:ligatures w14:val="none"/>
        </w:rPr>
      </w:pPr>
      <w:r w:rsidRPr="00E33CED">
        <w:rPr>
          <w:rFonts w:ascii="Arial" w:eastAsia="Times New Roman" w:hAnsi="Arial" w:cs="Arial"/>
          <w:color w:val="1D2125"/>
          <w:kern w:val="0"/>
          <w14:ligatures w14:val="none"/>
        </w:rPr>
        <w:t>Geoffrey Ridel was a royal justice for Henry I and he died 25th November 1120 in the shipwreck of the White ship</w:t>
      </w:r>
      <w:r w:rsidR="00B3158E" w:rsidRPr="00E33CED">
        <w:rPr>
          <w:rStyle w:val="FootnoteReference"/>
          <w:rFonts w:ascii="Arial" w:eastAsia="Times New Roman" w:hAnsi="Arial" w:cs="Arial"/>
          <w:color w:val="1D2125"/>
          <w:kern w:val="0"/>
          <w14:ligatures w14:val="none"/>
        </w:rPr>
        <w:footnoteReference w:id="8"/>
      </w:r>
      <w:r w:rsidR="00AE2388" w:rsidRPr="00E33CED">
        <w:rPr>
          <w:rFonts w:ascii="Arial" w:eastAsia="Times New Roman" w:hAnsi="Arial" w:cs="Arial"/>
          <w:color w:val="1D2125"/>
          <w:kern w:val="0"/>
          <w14:ligatures w14:val="none"/>
        </w:rPr>
        <w:t xml:space="preserve">. This gives a terminus post quem non. </w:t>
      </w:r>
    </w:p>
    <w:p w14:paraId="5E051232" w14:textId="109DF157" w:rsidR="00AE2388" w:rsidRPr="00E33CED" w:rsidRDefault="00AE2388" w:rsidP="00DB31F4">
      <w:pPr>
        <w:shd w:val="clear" w:color="auto" w:fill="FFFFFF"/>
        <w:spacing w:after="100" w:afterAutospacing="1" w:line="360" w:lineRule="auto"/>
        <w:rPr>
          <w:rFonts w:ascii="Arial" w:eastAsia="Times New Roman" w:hAnsi="Arial" w:cs="Arial"/>
          <w:color w:val="000000"/>
          <w:kern w:val="0"/>
          <w14:ligatures w14:val="none"/>
        </w:rPr>
      </w:pPr>
      <w:r w:rsidRPr="00E33CED">
        <w:rPr>
          <w:rFonts w:ascii="Arial" w:eastAsia="Times New Roman" w:hAnsi="Arial" w:cs="Arial"/>
          <w:color w:val="1D2125"/>
          <w:kern w:val="0"/>
          <w14:ligatures w14:val="none"/>
        </w:rPr>
        <w:t>The text states, ‘</w:t>
      </w:r>
      <w:r w:rsidRPr="00E33CED">
        <w:rPr>
          <w:rFonts w:ascii="Arial" w:eastAsia="Times New Roman" w:hAnsi="Arial" w:cs="Arial"/>
          <w:color w:val="000000"/>
          <w:kern w:val="0"/>
          <w14:ligatures w14:val="none"/>
        </w:rPr>
        <w:t>I have given to Richard Basset the daughter of Geoffrey Ridel to wife</w:t>
      </w:r>
      <w:r w:rsidR="00286F4F" w:rsidRPr="00E33CED">
        <w:rPr>
          <w:rFonts w:ascii="Arial" w:eastAsia="Times New Roman" w:hAnsi="Arial" w:cs="Arial"/>
          <w:color w:val="000000"/>
          <w:kern w:val="0"/>
          <w14:ligatures w14:val="none"/>
        </w:rPr>
        <w:t>…At Woodstock’.</w:t>
      </w:r>
    </w:p>
    <w:p w14:paraId="33A384B8" w14:textId="590A30A9" w:rsidR="00C3321B" w:rsidRPr="00E33CED" w:rsidRDefault="00410FD0" w:rsidP="00DB31F4">
      <w:pPr>
        <w:spacing w:after="100" w:afterAutospacing="1" w:line="360" w:lineRule="auto"/>
        <w:rPr>
          <w:rFonts w:ascii="Arial" w:eastAsia="Times New Roman" w:hAnsi="Arial" w:cs="Arial"/>
          <w:color w:val="000000"/>
          <w:kern w:val="0"/>
          <w14:ligatures w14:val="none"/>
        </w:rPr>
      </w:pPr>
      <w:r w:rsidRPr="00E33CED">
        <w:rPr>
          <w:rFonts w:ascii="Arial" w:eastAsia="Times New Roman" w:hAnsi="Arial" w:cs="Arial"/>
          <w:color w:val="000000"/>
          <w:kern w:val="0"/>
          <w14:ligatures w14:val="none"/>
        </w:rPr>
        <w:t xml:space="preserve">‘At Woodstock’ may refer to a royal palace Henry had built in Oxfordshire. </w:t>
      </w:r>
      <w:r w:rsidR="00C3321B" w:rsidRPr="00E33CED">
        <w:rPr>
          <w:rFonts w:ascii="Arial" w:eastAsia="Times New Roman" w:hAnsi="Arial" w:cs="Arial"/>
          <w:color w:val="000000"/>
          <w:kern w:val="0"/>
          <w14:ligatures w14:val="none"/>
        </w:rPr>
        <w:t xml:space="preserve">Henry was at Woodstock on multiple occasions </w:t>
      </w:r>
      <w:r w:rsidR="00286F4F" w:rsidRPr="00E33CED">
        <w:rPr>
          <w:rFonts w:ascii="Arial" w:eastAsia="Times New Roman" w:hAnsi="Arial" w:cs="Arial"/>
          <w:color w:val="000000"/>
          <w:kern w:val="0"/>
          <w14:ligatures w14:val="none"/>
        </w:rPr>
        <w:t>from late November 1120 to 1123 when he left for Normandy</w:t>
      </w:r>
      <w:r w:rsidR="00C3321B" w:rsidRPr="00E33CED">
        <w:rPr>
          <w:rStyle w:val="FootnoteReference"/>
          <w:rFonts w:ascii="Arial" w:eastAsia="Times New Roman" w:hAnsi="Arial" w:cs="Arial"/>
          <w:color w:val="000000"/>
          <w:kern w:val="0"/>
          <w14:ligatures w14:val="none"/>
        </w:rPr>
        <w:footnoteReference w:id="9"/>
      </w:r>
      <w:r w:rsidR="004A4474" w:rsidRPr="00E33CED">
        <w:rPr>
          <w:rStyle w:val="FootnoteReference"/>
          <w:rFonts w:ascii="Arial" w:eastAsia="Times New Roman" w:hAnsi="Arial" w:cs="Arial"/>
          <w:color w:val="000000"/>
          <w:kern w:val="0"/>
          <w14:ligatures w14:val="none"/>
        </w:rPr>
        <w:footnoteReference w:id="10"/>
      </w:r>
      <w:r w:rsidR="00B47469" w:rsidRPr="00E33CED">
        <w:rPr>
          <w:rFonts w:ascii="Arial" w:eastAsia="Times New Roman" w:hAnsi="Arial" w:cs="Arial"/>
          <w:color w:val="000000"/>
          <w:kern w:val="0"/>
          <w14:ligatures w14:val="none"/>
        </w:rPr>
        <w:t>. This gives the</w:t>
      </w:r>
      <w:r w:rsidR="00286F4F" w:rsidRPr="00E33CED">
        <w:rPr>
          <w:rFonts w:ascii="Arial" w:eastAsia="Times New Roman" w:hAnsi="Arial" w:cs="Arial"/>
          <w:color w:val="000000"/>
          <w:kern w:val="0"/>
          <w14:ligatures w14:val="none"/>
        </w:rPr>
        <w:t xml:space="preserve"> approximate</w:t>
      </w:r>
      <w:r w:rsidR="00B47469" w:rsidRPr="00E33CED">
        <w:rPr>
          <w:rFonts w:ascii="Arial" w:eastAsia="Times New Roman" w:hAnsi="Arial" w:cs="Arial"/>
          <w:color w:val="000000"/>
          <w:kern w:val="0"/>
          <w14:ligatures w14:val="none"/>
        </w:rPr>
        <w:t xml:space="preserve"> terminus ante que</w:t>
      </w:r>
      <w:r w:rsidR="00286F4F" w:rsidRPr="00E33CED">
        <w:rPr>
          <w:rFonts w:ascii="Arial" w:eastAsia="Times New Roman" w:hAnsi="Arial" w:cs="Arial"/>
          <w:color w:val="000000"/>
          <w:kern w:val="0"/>
          <w14:ligatures w14:val="none"/>
        </w:rPr>
        <w:t>m</w:t>
      </w:r>
      <w:r w:rsidR="00B47469" w:rsidRPr="00E33CED">
        <w:rPr>
          <w:rFonts w:ascii="Arial" w:eastAsia="Times New Roman" w:hAnsi="Arial" w:cs="Arial"/>
          <w:color w:val="000000"/>
          <w:kern w:val="0"/>
          <w14:ligatures w14:val="none"/>
        </w:rPr>
        <w:t xml:space="preserve"> non.</w:t>
      </w:r>
    </w:p>
    <w:p w14:paraId="4D40E768" w14:textId="250B7981" w:rsidR="00B47469" w:rsidRPr="00E33CED" w:rsidRDefault="00286F4F" w:rsidP="00DB31F4">
      <w:pPr>
        <w:spacing w:after="100" w:afterAutospacing="1" w:line="360" w:lineRule="auto"/>
        <w:rPr>
          <w:rFonts w:ascii="Arial" w:eastAsia="Times New Roman" w:hAnsi="Arial" w:cs="Arial"/>
          <w:color w:val="000000"/>
          <w:kern w:val="0"/>
          <w14:ligatures w14:val="none"/>
        </w:rPr>
      </w:pPr>
      <w:r w:rsidRPr="00E33CED">
        <w:rPr>
          <w:rFonts w:ascii="Arial" w:eastAsia="Times New Roman" w:hAnsi="Arial" w:cs="Arial"/>
          <w:color w:val="000000"/>
          <w:kern w:val="0"/>
          <w14:ligatures w14:val="none"/>
        </w:rPr>
        <w:t>The initial range is between 1120 and 1123.</w:t>
      </w:r>
      <w:r w:rsidR="001D4FA8" w:rsidRPr="00E33CED">
        <w:rPr>
          <w:rFonts w:ascii="Arial" w:eastAsia="Times New Roman" w:hAnsi="Arial" w:cs="Arial"/>
          <w:b/>
          <w:bCs/>
          <w:color w:val="000000"/>
          <w:kern w:val="0"/>
          <w14:ligatures w14:val="none"/>
        </w:rPr>
        <w:t xml:space="preserve"> </w:t>
      </w:r>
      <w:r w:rsidR="001D4FA8" w:rsidRPr="00E33CED">
        <w:rPr>
          <w:rFonts w:ascii="Arial" w:eastAsia="Times New Roman" w:hAnsi="Arial" w:cs="Arial"/>
          <w:color w:val="000000"/>
          <w:kern w:val="0"/>
          <w14:ligatures w14:val="none"/>
        </w:rPr>
        <w:t xml:space="preserve">This can be narrowed down to a date in 1123 as the passage </w:t>
      </w:r>
      <w:r w:rsidR="00DB31F4" w:rsidRPr="00E33CED">
        <w:rPr>
          <w:rFonts w:ascii="Arial" w:eastAsia="Times New Roman" w:hAnsi="Arial" w:cs="Arial"/>
          <w:color w:val="000000"/>
          <w:kern w:val="0"/>
          <w14:ligatures w14:val="none"/>
        </w:rPr>
        <w:t xml:space="preserve">itself </w:t>
      </w:r>
      <w:r w:rsidR="001D4FA8" w:rsidRPr="00E33CED">
        <w:rPr>
          <w:rFonts w:ascii="Arial" w:eastAsia="Times New Roman" w:hAnsi="Arial" w:cs="Arial"/>
          <w:color w:val="000000"/>
          <w:kern w:val="0"/>
          <w14:ligatures w14:val="none"/>
        </w:rPr>
        <w:t>comes from Farrer</w:t>
      </w:r>
      <w:r w:rsidR="001D4FA8" w:rsidRPr="00E33CED">
        <w:rPr>
          <w:rStyle w:val="FootnoteReference"/>
          <w:rFonts w:ascii="Arial" w:eastAsia="Times New Roman" w:hAnsi="Arial" w:cs="Arial"/>
          <w:color w:val="000000"/>
          <w:kern w:val="0"/>
          <w14:ligatures w14:val="none"/>
        </w:rPr>
        <w:footnoteReference w:id="11"/>
      </w:r>
      <w:r w:rsidR="001D4FA8" w:rsidRPr="00E33CED">
        <w:rPr>
          <w:rFonts w:ascii="Arial" w:eastAsia="Times New Roman" w:hAnsi="Arial" w:cs="Arial"/>
          <w:color w:val="000000"/>
          <w:kern w:val="0"/>
          <w14:ligatures w14:val="none"/>
        </w:rPr>
        <w:t>. The next entry gives Henry as being at Portsmouth waiting ‘for a fair wind’</w:t>
      </w:r>
      <w:r w:rsidRPr="00E33CED">
        <w:rPr>
          <w:rFonts w:ascii="Arial" w:eastAsia="Times New Roman" w:hAnsi="Arial" w:cs="Arial"/>
          <w:color w:val="000000"/>
          <w:kern w:val="0"/>
          <w14:ligatures w14:val="none"/>
        </w:rPr>
        <w:t xml:space="preserve"> between the 3rd and 10th June</w:t>
      </w:r>
      <w:r w:rsidRPr="00E33CED">
        <w:rPr>
          <w:rStyle w:val="FootnoteReference"/>
          <w:rFonts w:ascii="Arial" w:eastAsia="Times New Roman" w:hAnsi="Arial" w:cs="Arial"/>
          <w:color w:val="000000"/>
          <w:kern w:val="0"/>
          <w14:ligatures w14:val="none"/>
        </w:rPr>
        <w:t xml:space="preserve"> </w:t>
      </w:r>
      <w:r w:rsidR="001D4FA8" w:rsidRPr="00E33CED">
        <w:rPr>
          <w:rStyle w:val="FootnoteReference"/>
          <w:rFonts w:ascii="Arial" w:eastAsia="Times New Roman" w:hAnsi="Arial" w:cs="Arial"/>
          <w:color w:val="000000"/>
          <w:kern w:val="0"/>
          <w14:ligatures w14:val="none"/>
        </w:rPr>
        <w:footnoteReference w:id="12"/>
      </w:r>
      <w:r w:rsidRPr="00E33CED">
        <w:rPr>
          <w:rFonts w:ascii="Arial" w:eastAsia="Times New Roman" w:hAnsi="Arial" w:cs="Arial"/>
          <w:color w:val="000000"/>
          <w:kern w:val="0"/>
          <w14:ligatures w14:val="none"/>
        </w:rPr>
        <w:t>. This gives a more exact terminus ante quem non before 3rd June 1123.</w:t>
      </w:r>
    </w:p>
    <w:p w14:paraId="53BF6D68" w14:textId="5B9D6753" w:rsidR="0041452B" w:rsidRPr="00E33CED" w:rsidRDefault="0041452B" w:rsidP="00DB31F4">
      <w:pPr>
        <w:spacing w:after="100" w:afterAutospacing="1" w:line="360" w:lineRule="auto"/>
        <w:rPr>
          <w:rFonts w:ascii="Arial" w:eastAsia="Times New Roman" w:hAnsi="Arial" w:cs="Arial"/>
          <w:color w:val="000000"/>
          <w:kern w:val="0"/>
          <w14:ligatures w14:val="none"/>
        </w:rPr>
      </w:pPr>
      <w:r w:rsidRPr="00E33CED">
        <w:rPr>
          <w:rFonts w:ascii="Arial" w:eastAsia="Times New Roman" w:hAnsi="Arial" w:cs="Arial"/>
          <w:color w:val="000000"/>
          <w:kern w:val="0"/>
          <w14:ligatures w14:val="none"/>
        </w:rPr>
        <w:lastRenderedPageBreak/>
        <w:t>Farrer states that the king was at Winchester</w:t>
      </w:r>
      <w:r w:rsidR="00C27438">
        <w:rPr>
          <w:rStyle w:val="FootnoteReference"/>
          <w:rFonts w:ascii="Arial" w:eastAsia="Times New Roman" w:hAnsi="Arial" w:cs="Arial"/>
          <w:color w:val="000000"/>
          <w:kern w:val="0"/>
          <w14:ligatures w14:val="none"/>
        </w:rPr>
        <w:footnoteReference w:id="13"/>
      </w:r>
      <w:r w:rsidRPr="00E33CED">
        <w:rPr>
          <w:rFonts w:ascii="Arial" w:eastAsia="Times New Roman" w:hAnsi="Arial" w:cs="Arial"/>
          <w:color w:val="000000"/>
          <w:kern w:val="0"/>
          <w14:ligatures w14:val="none"/>
        </w:rPr>
        <w:t xml:space="preserve"> for Easter (April</w:t>
      </w:r>
      <w:r w:rsidR="00D45582" w:rsidRPr="00E33CED">
        <w:rPr>
          <w:rFonts w:ascii="Arial" w:eastAsia="Times New Roman" w:hAnsi="Arial" w:cs="Arial"/>
          <w:color w:val="000000"/>
          <w:kern w:val="0"/>
          <w14:ligatures w14:val="none"/>
        </w:rPr>
        <w:t xml:space="preserve"> 15th</w:t>
      </w:r>
      <w:r w:rsidR="00D45582" w:rsidRPr="00E33CED">
        <w:rPr>
          <w:rStyle w:val="FootnoteReference"/>
          <w:rFonts w:ascii="Arial" w:eastAsia="Times New Roman" w:hAnsi="Arial" w:cs="Arial"/>
          <w:color w:val="000000"/>
          <w:kern w:val="0"/>
          <w14:ligatures w14:val="none"/>
        </w:rPr>
        <w:footnoteReference w:id="14"/>
      </w:r>
      <w:r w:rsidRPr="00E33CED">
        <w:rPr>
          <w:rFonts w:ascii="Arial" w:eastAsia="Times New Roman" w:hAnsi="Arial" w:cs="Arial"/>
          <w:color w:val="000000"/>
          <w:kern w:val="0"/>
          <w14:ligatures w14:val="none"/>
        </w:rPr>
        <w:t xml:space="preserve">), so a narrower range would be </w:t>
      </w:r>
      <w:r w:rsidR="00D45582" w:rsidRPr="00E33CED">
        <w:rPr>
          <w:rFonts w:ascii="Arial" w:eastAsia="Times New Roman" w:hAnsi="Arial" w:cs="Arial"/>
          <w:b/>
          <w:bCs/>
          <w:color w:val="000000"/>
          <w:kern w:val="0"/>
          <w14:ligatures w14:val="none"/>
        </w:rPr>
        <w:t>April 15th – 3rd June 1123.</w:t>
      </w:r>
    </w:p>
    <w:p w14:paraId="7E33F678" w14:textId="36FC8FB8" w:rsidR="00410FD0" w:rsidRPr="00E33CED" w:rsidRDefault="00410FD0" w:rsidP="00DB31F4">
      <w:pPr>
        <w:shd w:val="clear" w:color="auto" w:fill="FFFFFF"/>
        <w:spacing w:after="100" w:afterAutospacing="1" w:line="360" w:lineRule="auto"/>
        <w:rPr>
          <w:rFonts w:ascii="Arial" w:eastAsia="Times New Roman" w:hAnsi="Arial" w:cs="Arial"/>
          <w:color w:val="1D2125"/>
          <w:kern w:val="0"/>
          <w14:ligatures w14:val="none"/>
        </w:rPr>
      </w:pPr>
    </w:p>
    <w:p w14:paraId="1AE08986" w14:textId="77777777" w:rsidR="00E20952" w:rsidRPr="00E33CED" w:rsidRDefault="00E20952" w:rsidP="00DB31F4">
      <w:pPr>
        <w:shd w:val="clear" w:color="auto" w:fill="FFFFFF"/>
        <w:spacing w:after="100" w:afterAutospacing="1" w:line="360" w:lineRule="auto"/>
        <w:rPr>
          <w:rFonts w:ascii="Arial" w:eastAsia="Times New Roman" w:hAnsi="Arial" w:cs="Arial"/>
          <w:color w:val="1D2125"/>
          <w:kern w:val="0"/>
          <w14:ligatures w14:val="none"/>
        </w:rPr>
      </w:pPr>
    </w:p>
    <w:p w14:paraId="6A192955" w14:textId="77777777" w:rsidR="00E20952" w:rsidRPr="00E33CED" w:rsidRDefault="00E20952" w:rsidP="00DB31F4">
      <w:pPr>
        <w:shd w:val="clear" w:color="auto" w:fill="FFFFFF"/>
        <w:spacing w:after="100" w:afterAutospacing="1" w:line="360" w:lineRule="auto"/>
        <w:rPr>
          <w:rFonts w:ascii="Arial" w:eastAsia="Times New Roman" w:hAnsi="Arial" w:cs="Arial"/>
          <w:color w:val="1D2125"/>
          <w:kern w:val="0"/>
          <w14:ligatures w14:val="none"/>
        </w:rPr>
      </w:pPr>
    </w:p>
    <w:p w14:paraId="384AED2E" w14:textId="77777777" w:rsidR="00E20952" w:rsidRPr="00E33CED" w:rsidRDefault="00E20952" w:rsidP="00DB31F4">
      <w:pPr>
        <w:shd w:val="clear" w:color="auto" w:fill="FFFFFF"/>
        <w:spacing w:after="100" w:afterAutospacing="1" w:line="360" w:lineRule="auto"/>
        <w:rPr>
          <w:rFonts w:ascii="Arial" w:eastAsia="Times New Roman" w:hAnsi="Arial" w:cs="Arial"/>
          <w:color w:val="1D2125"/>
          <w:kern w:val="0"/>
          <w14:ligatures w14:val="none"/>
        </w:rPr>
      </w:pPr>
    </w:p>
    <w:p w14:paraId="09ED60B3" w14:textId="77777777" w:rsidR="00DB31F4" w:rsidRPr="00E33CED" w:rsidRDefault="00DB31F4" w:rsidP="00DB31F4">
      <w:pPr>
        <w:spacing w:line="360" w:lineRule="auto"/>
        <w:rPr>
          <w:rFonts w:ascii="Arial" w:hAnsi="Arial" w:cs="Arial"/>
        </w:rPr>
      </w:pPr>
    </w:p>
    <w:p w14:paraId="02BFA79B" w14:textId="77777777" w:rsidR="00DB31F4" w:rsidRPr="00E33CED" w:rsidRDefault="00DB31F4" w:rsidP="00DB31F4">
      <w:pPr>
        <w:spacing w:line="360" w:lineRule="auto"/>
        <w:rPr>
          <w:rFonts w:ascii="Arial" w:hAnsi="Arial" w:cs="Arial"/>
        </w:rPr>
      </w:pPr>
    </w:p>
    <w:p w14:paraId="0D9B1825" w14:textId="77777777" w:rsidR="00DB31F4" w:rsidRPr="00E33CED" w:rsidRDefault="00DB31F4" w:rsidP="00DB31F4">
      <w:pPr>
        <w:spacing w:line="360" w:lineRule="auto"/>
        <w:rPr>
          <w:rFonts w:ascii="Arial" w:hAnsi="Arial" w:cs="Arial"/>
        </w:rPr>
      </w:pPr>
    </w:p>
    <w:p w14:paraId="3C93D1C7" w14:textId="77777777" w:rsidR="00DB31F4" w:rsidRPr="00E33CED" w:rsidRDefault="00DB31F4" w:rsidP="00DB31F4">
      <w:pPr>
        <w:spacing w:line="360" w:lineRule="auto"/>
        <w:rPr>
          <w:rFonts w:ascii="Arial" w:hAnsi="Arial" w:cs="Arial"/>
        </w:rPr>
      </w:pPr>
    </w:p>
    <w:p w14:paraId="6EE9A55C" w14:textId="77777777" w:rsidR="00DB31F4" w:rsidRPr="00E33CED" w:rsidRDefault="00DB31F4" w:rsidP="00DB31F4">
      <w:pPr>
        <w:spacing w:line="360" w:lineRule="auto"/>
        <w:rPr>
          <w:rFonts w:ascii="Arial" w:hAnsi="Arial" w:cs="Arial"/>
        </w:rPr>
      </w:pPr>
    </w:p>
    <w:p w14:paraId="18AC6F55" w14:textId="77777777" w:rsidR="00DB31F4" w:rsidRPr="00E33CED" w:rsidRDefault="00DB31F4" w:rsidP="00DB31F4">
      <w:pPr>
        <w:spacing w:line="360" w:lineRule="auto"/>
        <w:rPr>
          <w:rFonts w:ascii="Arial" w:hAnsi="Arial" w:cs="Arial"/>
        </w:rPr>
      </w:pPr>
    </w:p>
    <w:p w14:paraId="390EE311" w14:textId="77777777" w:rsidR="00DB31F4" w:rsidRPr="00E33CED" w:rsidRDefault="00DB31F4" w:rsidP="00DB31F4">
      <w:pPr>
        <w:spacing w:line="360" w:lineRule="auto"/>
        <w:rPr>
          <w:rFonts w:ascii="Arial" w:hAnsi="Arial" w:cs="Arial"/>
        </w:rPr>
      </w:pPr>
    </w:p>
    <w:p w14:paraId="5EDD21F6" w14:textId="77777777" w:rsidR="00DB31F4" w:rsidRPr="00E33CED" w:rsidRDefault="00DB31F4" w:rsidP="00DB31F4">
      <w:pPr>
        <w:spacing w:line="360" w:lineRule="auto"/>
        <w:rPr>
          <w:rFonts w:ascii="Arial" w:hAnsi="Arial" w:cs="Arial"/>
        </w:rPr>
      </w:pPr>
    </w:p>
    <w:p w14:paraId="3C1026FC" w14:textId="77777777" w:rsidR="00DB31F4" w:rsidRPr="00E33CED" w:rsidRDefault="00DB31F4" w:rsidP="00DB31F4">
      <w:pPr>
        <w:spacing w:line="360" w:lineRule="auto"/>
        <w:rPr>
          <w:rFonts w:ascii="Arial" w:hAnsi="Arial" w:cs="Arial"/>
        </w:rPr>
      </w:pPr>
    </w:p>
    <w:p w14:paraId="6B668AB7" w14:textId="77777777" w:rsidR="00DB31F4" w:rsidRPr="00E33CED" w:rsidRDefault="00DB31F4" w:rsidP="00DB31F4">
      <w:pPr>
        <w:spacing w:line="360" w:lineRule="auto"/>
        <w:rPr>
          <w:rFonts w:ascii="Arial" w:hAnsi="Arial" w:cs="Arial"/>
        </w:rPr>
      </w:pPr>
    </w:p>
    <w:p w14:paraId="7606441C" w14:textId="77777777" w:rsidR="00DB31F4" w:rsidRPr="00E33CED" w:rsidRDefault="00DB31F4" w:rsidP="00DB31F4">
      <w:pPr>
        <w:spacing w:line="360" w:lineRule="auto"/>
        <w:rPr>
          <w:rFonts w:ascii="Arial" w:hAnsi="Arial" w:cs="Arial"/>
        </w:rPr>
      </w:pPr>
    </w:p>
    <w:p w14:paraId="02A3FCB2" w14:textId="77777777" w:rsidR="00DB31F4" w:rsidRPr="00E33CED" w:rsidRDefault="00DB31F4" w:rsidP="00DB31F4">
      <w:pPr>
        <w:spacing w:line="360" w:lineRule="auto"/>
        <w:rPr>
          <w:rFonts w:ascii="Arial" w:hAnsi="Arial" w:cs="Arial"/>
        </w:rPr>
      </w:pPr>
    </w:p>
    <w:p w14:paraId="78199680" w14:textId="77777777" w:rsidR="00DB31F4" w:rsidRPr="00E33CED" w:rsidRDefault="00DB31F4" w:rsidP="00DB31F4">
      <w:pPr>
        <w:spacing w:line="360" w:lineRule="auto"/>
        <w:rPr>
          <w:rFonts w:ascii="Arial" w:hAnsi="Arial" w:cs="Arial"/>
        </w:rPr>
      </w:pPr>
    </w:p>
    <w:p w14:paraId="54CC5ACB" w14:textId="77777777" w:rsidR="00DB31F4" w:rsidRPr="00E33CED" w:rsidRDefault="00DB31F4" w:rsidP="00DB31F4">
      <w:pPr>
        <w:spacing w:line="360" w:lineRule="auto"/>
        <w:rPr>
          <w:rFonts w:ascii="Arial" w:hAnsi="Arial" w:cs="Arial"/>
        </w:rPr>
      </w:pPr>
    </w:p>
    <w:p w14:paraId="01DB0631" w14:textId="77777777" w:rsidR="00DB31F4" w:rsidRPr="00E33CED" w:rsidRDefault="00DB31F4" w:rsidP="00DB31F4">
      <w:pPr>
        <w:spacing w:line="360" w:lineRule="auto"/>
        <w:rPr>
          <w:rFonts w:ascii="Arial" w:hAnsi="Arial" w:cs="Arial"/>
        </w:rPr>
      </w:pPr>
    </w:p>
    <w:p w14:paraId="0B14253E" w14:textId="77777777" w:rsidR="00DB31F4" w:rsidRPr="00E33CED" w:rsidRDefault="00DB31F4" w:rsidP="00DB31F4">
      <w:pPr>
        <w:spacing w:line="360" w:lineRule="auto"/>
        <w:rPr>
          <w:rFonts w:ascii="Arial" w:hAnsi="Arial" w:cs="Arial"/>
        </w:rPr>
      </w:pPr>
    </w:p>
    <w:p w14:paraId="3988C0E5" w14:textId="496ADE3E" w:rsidR="00445550" w:rsidRPr="00E33CED" w:rsidRDefault="009D2BF8" w:rsidP="00DB31F4">
      <w:pPr>
        <w:spacing w:line="360" w:lineRule="auto"/>
        <w:rPr>
          <w:rFonts w:ascii="Arial" w:hAnsi="Arial" w:cs="Arial"/>
        </w:rPr>
      </w:pPr>
      <w:r w:rsidRPr="00E33CED">
        <w:rPr>
          <w:rFonts w:ascii="Arial" w:hAnsi="Arial" w:cs="Arial"/>
        </w:rPr>
        <w:t>Bibliography</w:t>
      </w:r>
    </w:p>
    <w:p w14:paraId="3A050564" w14:textId="5E44B1D7" w:rsidR="00B237FF" w:rsidRPr="00E33CED" w:rsidRDefault="00134C3A" w:rsidP="00B237FF">
      <w:pPr>
        <w:pStyle w:val="NormalWeb"/>
        <w:spacing w:line="360" w:lineRule="auto"/>
        <w:rPr>
          <w:rFonts w:ascii="Arial" w:hAnsi="Arial" w:cs="Arial"/>
          <w:lang w:bidi="th-TH"/>
        </w:rPr>
      </w:pPr>
      <w:r w:rsidRPr="00E33CED">
        <w:rPr>
          <w:rFonts w:ascii="Arial" w:hAnsi="Arial" w:cs="Arial"/>
        </w:rPr>
        <w:t xml:space="preserve">Cheney, C. R., </w:t>
      </w:r>
      <w:r w:rsidRPr="00E33CED">
        <w:rPr>
          <w:rFonts w:ascii="Arial" w:hAnsi="Arial" w:cs="Arial"/>
          <w:i/>
          <w:iCs/>
        </w:rPr>
        <w:t>Handbook of Dates for Students of English History</w:t>
      </w:r>
      <w:r w:rsidRPr="00E33CED">
        <w:rPr>
          <w:rFonts w:ascii="Arial" w:hAnsi="Arial" w:cs="Arial"/>
        </w:rPr>
        <w:t xml:space="preserve">, 2nd </w:t>
      </w:r>
      <w:proofErr w:type="spellStart"/>
      <w:r w:rsidRPr="00E33CED">
        <w:rPr>
          <w:rFonts w:ascii="Arial" w:hAnsi="Arial" w:cs="Arial"/>
        </w:rPr>
        <w:t>edn</w:t>
      </w:r>
      <w:proofErr w:type="spellEnd"/>
      <w:r w:rsidRPr="00E33CED">
        <w:rPr>
          <w:rFonts w:ascii="Arial" w:hAnsi="Arial" w:cs="Arial"/>
        </w:rPr>
        <w:t xml:space="preserve"> (Cambridge: Cambridge University Press, 2000</w:t>
      </w:r>
      <w:proofErr w:type="gramStart"/>
      <w:r w:rsidRPr="00E33CED">
        <w:rPr>
          <w:rFonts w:ascii="Arial" w:hAnsi="Arial" w:cs="Arial"/>
        </w:rPr>
        <w:t>).</w:t>
      </w:r>
      <w:r w:rsidR="00B237FF" w:rsidRPr="00E33CED">
        <w:rPr>
          <w:rFonts w:ascii="Arial" w:hAnsi="Arial" w:cs="Arial"/>
        </w:rPr>
        <w:t>Farrer</w:t>
      </w:r>
      <w:proofErr w:type="gramEnd"/>
      <w:r w:rsidR="00B237FF" w:rsidRPr="00E33CED">
        <w:rPr>
          <w:rFonts w:ascii="Arial" w:hAnsi="Arial" w:cs="Arial"/>
        </w:rPr>
        <w:t>, William, ‘An Outline Itinerary of King Henry the First’, English Historical Review, 34 (1919), 303–82 (July) and 505–79 (October) &lt; https://ia801606.us.archive.org/14/items/outlineitinerary00farruoft/outlineitinerary00farruoft.pdf?utm &gt; [accessed 22 November 2025]</w:t>
      </w:r>
    </w:p>
    <w:p w14:paraId="16FDD80A" w14:textId="4304CE3E" w:rsidR="009D2BF8" w:rsidRPr="00E33CED" w:rsidRDefault="009D2BF8" w:rsidP="00DB31F4">
      <w:pPr>
        <w:spacing w:line="360" w:lineRule="auto"/>
        <w:rPr>
          <w:rFonts w:ascii="Arial" w:hAnsi="Arial" w:cs="Arial"/>
        </w:rPr>
      </w:pPr>
      <w:proofErr w:type="spellStart"/>
      <w:r w:rsidRPr="00E33CED">
        <w:rPr>
          <w:rFonts w:ascii="Arial" w:hAnsi="Arial" w:cs="Arial"/>
        </w:rPr>
        <w:t>Fryde</w:t>
      </w:r>
      <w:proofErr w:type="spellEnd"/>
      <w:r w:rsidRPr="00E33CED">
        <w:rPr>
          <w:rFonts w:ascii="Arial" w:hAnsi="Arial" w:cs="Arial"/>
        </w:rPr>
        <w:t xml:space="preserve">, E. B., D. E. Greenway, S. Porter, and I. Roy, </w:t>
      </w:r>
      <w:r w:rsidRPr="00E33CED">
        <w:rPr>
          <w:rStyle w:val="Emphasis"/>
          <w:rFonts w:ascii="Arial" w:hAnsi="Arial" w:cs="Arial"/>
        </w:rPr>
        <w:t>Handbook of British Chronology</w:t>
      </w:r>
      <w:r w:rsidRPr="00E33CED">
        <w:rPr>
          <w:rFonts w:ascii="Arial" w:hAnsi="Arial" w:cs="Arial"/>
        </w:rPr>
        <w:t xml:space="preserve">, 3rd </w:t>
      </w:r>
      <w:proofErr w:type="spellStart"/>
      <w:r w:rsidRPr="00E33CED">
        <w:rPr>
          <w:rFonts w:ascii="Arial" w:hAnsi="Arial" w:cs="Arial"/>
        </w:rPr>
        <w:t>edn</w:t>
      </w:r>
      <w:proofErr w:type="spellEnd"/>
      <w:r w:rsidRPr="00E33CED">
        <w:rPr>
          <w:rFonts w:ascii="Arial" w:hAnsi="Arial" w:cs="Arial"/>
        </w:rPr>
        <w:t xml:space="preserve"> (Cambridge: Cambridge University Press, 1996). &lt; </w:t>
      </w:r>
      <w:r w:rsidR="00244BFC" w:rsidRPr="00244BFC">
        <w:rPr>
          <w:rFonts w:ascii="Arial" w:hAnsi="Arial" w:cs="Arial"/>
        </w:rPr>
        <w:t xml:space="preserve">https://archive.org/details/handbookofbritis0000unse/page/290/mode/2up </w:t>
      </w:r>
      <w:r w:rsidRPr="00E33CED">
        <w:rPr>
          <w:rFonts w:ascii="Arial" w:hAnsi="Arial" w:cs="Arial"/>
        </w:rPr>
        <w:t>&gt; [accessed 21 November 2025]</w:t>
      </w:r>
    </w:p>
    <w:p w14:paraId="5B17FFB2" w14:textId="77777777" w:rsidR="00B237FF" w:rsidRPr="00E33CED" w:rsidRDefault="00B237FF" w:rsidP="00B237FF">
      <w:pPr>
        <w:spacing w:line="360" w:lineRule="auto"/>
        <w:rPr>
          <w:rFonts w:ascii="Arial" w:hAnsi="Arial" w:cs="Arial"/>
        </w:rPr>
      </w:pPr>
      <w:r w:rsidRPr="00E33CED">
        <w:rPr>
          <w:rFonts w:ascii="Arial" w:hAnsi="Arial" w:cs="Arial"/>
        </w:rPr>
        <w:t xml:space="preserve">Miller, Edward, </w:t>
      </w:r>
      <w:r w:rsidRPr="00E33CED">
        <w:rPr>
          <w:rStyle w:val="Emphasis"/>
          <w:rFonts w:ascii="Arial" w:hAnsi="Arial" w:cs="Arial"/>
        </w:rPr>
        <w:t>The Abbey &amp; Bishopric of Ely: The Social History of an Ecclesiastical Estate from the Tenth Century to the Early Fourteenth Century</w:t>
      </w:r>
      <w:r w:rsidRPr="00E33CED">
        <w:rPr>
          <w:rFonts w:ascii="Arial" w:hAnsi="Arial" w:cs="Arial"/>
        </w:rPr>
        <w:t xml:space="preserve"> (Cambridge: Cambridge University Press, 1951). </w:t>
      </w:r>
      <w:hyperlink r:id="rId8" w:history="1">
        <w:r w:rsidRPr="00E33CED">
          <w:rPr>
            <w:rStyle w:val="Hyperlink"/>
            <w:rFonts w:ascii="Arial" w:hAnsi="Arial" w:cs="Arial"/>
          </w:rPr>
          <w:t>https://dn790007.ca.archive.org/0/items/theabbyandbishopricofely/The%20Abby%20and%20Bishopric%20of%20Ely_text.pdf</w:t>
        </w:r>
      </w:hyperlink>
      <w:r w:rsidRPr="00E33CED">
        <w:rPr>
          <w:rFonts w:ascii="Arial" w:hAnsi="Arial" w:cs="Arial"/>
        </w:rPr>
        <w:t xml:space="preserve"> [accessed 22 November 2025]</w:t>
      </w:r>
    </w:p>
    <w:p w14:paraId="77AF1987" w14:textId="77777777" w:rsidR="00F850DA" w:rsidRPr="00E33CED" w:rsidRDefault="00F850DA" w:rsidP="00DB31F4">
      <w:pPr>
        <w:spacing w:line="360" w:lineRule="auto"/>
        <w:rPr>
          <w:rFonts w:ascii="Arial" w:hAnsi="Arial" w:cs="Arial"/>
        </w:rPr>
      </w:pPr>
      <w:r w:rsidRPr="00E33CED">
        <w:rPr>
          <w:rFonts w:ascii="Arial" w:hAnsi="Arial" w:cs="Arial"/>
        </w:rPr>
        <w:t xml:space="preserve">Vatican City State, August 15: The Assumption of the Blessed Virgin Mary, State and government, </w:t>
      </w:r>
      <w:proofErr w:type="spellStart"/>
      <w:r w:rsidRPr="00E33CED">
        <w:rPr>
          <w:rFonts w:ascii="Arial" w:hAnsi="Arial" w:cs="Arial"/>
        </w:rPr>
        <w:t>nd</w:t>
      </w:r>
      <w:proofErr w:type="spellEnd"/>
      <w:r w:rsidRPr="00E33CED">
        <w:rPr>
          <w:rFonts w:ascii="Arial" w:hAnsi="Arial" w:cs="Arial"/>
        </w:rPr>
        <w:t xml:space="preserve">, &lt; </w:t>
      </w:r>
      <w:hyperlink r:id="rId9" w:history="1">
        <w:r w:rsidRPr="00E33CED">
          <w:rPr>
            <w:rStyle w:val="Hyperlink"/>
            <w:rFonts w:ascii="Arial" w:hAnsi="Arial" w:cs="Arial"/>
          </w:rPr>
          <w:t>https://www.vaticanstate.va/en/state-and-government/general-informations/saint-of-the-day/2455-august-15-the-assumption-of-the-blessed-virgin-mary.html</w:t>
        </w:r>
      </w:hyperlink>
      <w:r w:rsidRPr="00E33CED">
        <w:rPr>
          <w:rFonts w:ascii="Arial" w:hAnsi="Arial" w:cs="Arial"/>
        </w:rPr>
        <w:t>&gt; [accessed 21 November 2025]</w:t>
      </w:r>
    </w:p>
    <w:p w14:paraId="5727E6B2" w14:textId="30CA0F8F" w:rsidR="00C04C93" w:rsidRPr="00E33CED" w:rsidRDefault="00C04C93" w:rsidP="00DB31F4">
      <w:pPr>
        <w:spacing w:line="360" w:lineRule="auto"/>
        <w:rPr>
          <w:rFonts w:ascii="Arial" w:hAnsi="Arial" w:cs="Arial"/>
        </w:rPr>
      </w:pPr>
      <w:r w:rsidRPr="00E33CED">
        <w:rPr>
          <w:rFonts w:ascii="Arial" w:hAnsi="Arial" w:cs="Arial"/>
        </w:rPr>
        <w:t xml:space="preserve">Westminster Abbey, Edward II, 2025, </w:t>
      </w:r>
      <w:hyperlink r:id="rId10" w:history="1">
        <w:r w:rsidRPr="00E33CED">
          <w:rPr>
            <w:rStyle w:val="Hyperlink"/>
            <w:rFonts w:ascii="Arial" w:hAnsi="Arial" w:cs="Arial"/>
          </w:rPr>
          <w:t>https://www.westminster-abbey.org/abbey-commemorations/royals/edward-ii</w:t>
        </w:r>
      </w:hyperlink>
      <w:r w:rsidRPr="00E33CED">
        <w:rPr>
          <w:rFonts w:ascii="Arial" w:hAnsi="Arial" w:cs="Arial"/>
        </w:rPr>
        <w:t>, [accessed 22 November 2025]</w:t>
      </w:r>
    </w:p>
    <w:p w14:paraId="2160F889" w14:textId="08AAF4D1" w:rsidR="006B496F" w:rsidRPr="00E33CED" w:rsidRDefault="00AE2388" w:rsidP="00DB31F4">
      <w:pPr>
        <w:spacing w:line="360" w:lineRule="auto"/>
        <w:rPr>
          <w:rFonts w:ascii="Arial" w:hAnsi="Arial" w:cs="Arial"/>
        </w:rPr>
      </w:pPr>
      <w:r w:rsidRPr="00E33CED">
        <w:rPr>
          <w:rFonts w:ascii="Arial" w:hAnsi="Arial" w:cs="Arial"/>
        </w:rPr>
        <w:t xml:space="preserve">Wikipedia contributors. ‘Geoffrey Ridel (royal justice)’. Wikipedia, The Free </w:t>
      </w:r>
      <w:proofErr w:type="spellStart"/>
      <w:r w:rsidRPr="00E33CED">
        <w:rPr>
          <w:rFonts w:ascii="Arial" w:hAnsi="Arial" w:cs="Arial"/>
        </w:rPr>
        <w:t>Encyclopedia</w:t>
      </w:r>
      <w:proofErr w:type="spellEnd"/>
      <w:r w:rsidRPr="00E33CED">
        <w:rPr>
          <w:rFonts w:ascii="Arial" w:hAnsi="Arial" w:cs="Arial"/>
        </w:rPr>
        <w:t>. 2 October 2025,</w:t>
      </w:r>
      <w:r w:rsidR="00F85CBE">
        <w:rPr>
          <w:rFonts w:ascii="Arial" w:hAnsi="Arial" w:cs="Arial"/>
        </w:rPr>
        <w:t>&lt;</w:t>
      </w:r>
      <w:r w:rsidR="00F85CBE" w:rsidRPr="00F85CBE">
        <w:t xml:space="preserve"> </w:t>
      </w:r>
      <w:r w:rsidR="00F85CBE" w:rsidRPr="00F85CBE">
        <w:rPr>
          <w:rFonts w:ascii="Arial" w:hAnsi="Arial" w:cs="Arial"/>
        </w:rPr>
        <w:t>https://en.wikipedia.org/wiki/Geoffrey_Ridel_(royal_justice)</w:t>
      </w:r>
      <w:r w:rsidR="00F85CBE">
        <w:rPr>
          <w:rFonts w:ascii="Arial" w:hAnsi="Arial" w:cs="Arial"/>
        </w:rPr>
        <w:t>&gt;</w:t>
      </w:r>
      <w:r w:rsidRPr="00E33CED">
        <w:rPr>
          <w:rFonts w:ascii="Arial" w:hAnsi="Arial" w:cs="Arial"/>
        </w:rPr>
        <w:t>. [accessed 22 November 2025].</w:t>
      </w:r>
    </w:p>
    <w:p w14:paraId="553D4260" w14:textId="77777777" w:rsidR="00AE2388" w:rsidRPr="00E33CED" w:rsidRDefault="00AE2388" w:rsidP="00DB31F4">
      <w:pPr>
        <w:spacing w:line="360" w:lineRule="auto"/>
        <w:rPr>
          <w:rFonts w:ascii="Arial" w:hAnsi="Arial" w:cs="Arial"/>
        </w:rPr>
      </w:pPr>
    </w:p>
    <w:p w14:paraId="07CBAA5D" w14:textId="77777777" w:rsidR="009E5691" w:rsidRPr="00E33CED" w:rsidRDefault="009E5691" w:rsidP="00DB31F4">
      <w:pPr>
        <w:spacing w:line="360" w:lineRule="auto"/>
        <w:rPr>
          <w:rFonts w:ascii="Arial" w:hAnsi="Arial" w:cs="Arial"/>
        </w:rPr>
      </w:pPr>
    </w:p>
    <w:sectPr w:rsidR="009E5691" w:rsidRPr="00E33CED">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76C82" w14:textId="77777777" w:rsidR="00074299" w:rsidRDefault="00074299" w:rsidP="00445550">
      <w:pPr>
        <w:spacing w:after="0" w:line="240" w:lineRule="auto"/>
      </w:pPr>
      <w:r>
        <w:separator/>
      </w:r>
    </w:p>
  </w:endnote>
  <w:endnote w:type="continuationSeparator" w:id="0">
    <w:p w14:paraId="520E894C" w14:textId="77777777" w:rsidR="00074299" w:rsidRDefault="00074299" w:rsidP="00445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9777944"/>
      <w:docPartObj>
        <w:docPartGallery w:val="Page Numbers (Bottom of Page)"/>
        <w:docPartUnique/>
      </w:docPartObj>
    </w:sdtPr>
    <w:sdtContent>
      <w:p w14:paraId="60209528" w14:textId="745C4C59" w:rsidR="00445550" w:rsidRDefault="00445550" w:rsidP="00143E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9C6F136" w14:textId="77777777" w:rsidR="00445550" w:rsidRDefault="00445550" w:rsidP="004455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9290228"/>
      <w:docPartObj>
        <w:docPartGallery w:val="Page Numbers (Bottom of Page)"/>
        <w:docPartUnique/>
      </w:docPartObj>
    </w:sdtPr>
    <w:sdtContent>
      <w:p w14:paraId="26BF7096" w14:textId="02AB1295" w:rsidR="00445550" w:rsidRDefault="00445550" w:rsidP="00143E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AE96473" w14:textId="77777777" w:rsidR="00445550" w:rsidRDefault="00445550" w:rsidP="004455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B36EF" w14:textId="77777777" w:rsidR="00074299" w:rsidRDefault="00074299" w:rsidP="00445550">
      <w:pPr>
        <w:spacing w:after="0" w:line="240" w:lineRule="auto"/>
      </w:pPr>
      <w:r>
        <w:separator/>
      </w:r>
    </w:p>
  </w:footnote>
  <w:footnote w:type="continuationSeparator" w:id="0">
    <w:p w14:paraId="7ED2E45E" w14:textId="77777777" w:rsidR="00074299" w:rsidRDefault="00074299" w:rsidP="00445550">
      <w:pPr>
        <w:spacing w:after="0" w:line="240" w:lineRule="auto"/>
      </w:pPr>
      <w:r>
        <w:continuationSeparator/>
      </w:r>
    </w:p>
  </w:footnote>
  <w:footnote w:id="1">
    <w:p w14:paraId="3380D353" w14:textId="2597FD88" w:rsidR="00E1062A" w:rsidRPr="001318F5" w:rsidRDefault="00E1062A">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w:t>
      </w:r>
      <w:r w:rsidR="000D53B2" w:rsidRPr="001318F5">
        <w:rPr>
          <w:rFonts w:ascii="Arial" w:hAnsi="Arial" w:cs="Arial"/>
        </w:rPr>
        <w:t xml:space="preserve">C. R. Cheney, </w:t>
      </w:r>
      <w:r w:rsidR="000D53B2" w:rsidRPr="001318F5">
        <w:rPr>
          <w:rStyle w:val="Emphasis"/>
          <w:rFonts w:ascii="Arial" w:hAnsi="Arial" w:cs="Arial"/>
        </w:rPr>
        <w:t>Handbook of Dates for Students of English History</w:t>
      </w:r>
      <w:r w:rsidR="000D53B2" w:rsidRPr="001318F5">
        <w:rPr>
          <w:rFonts w:ascii="Arial" w:hAnsi="Arial" w:cs="Arial"/>
        </w:rPr>
        <w:t xml:space="preserve">, 2nd </w:t>
      </w:r>
      <w:proofErr w:type="spellStart"/>
      <w:r w:rsidR="000D53B2" w:rsidRPr="001318F5">
        <w:rPr>
          <w:rFonts w:ascii="Arial" w:hAnsi="Arial" w:cs="Arial"/>
        </w:rPr>
        <w:t>edn</w:t>
      </w:r>
      <w:proofErr w:type="spellEnd"/>
      <w:r w:rsidR="000D53B2" w:rsidRPr="001318F5">
        <w:rPr>
          <w:rFonts w:ascii="Arial" w:hAnsi="Arial" w:cs="Arial"/>
        </w:rPr>
        <w:t xml:space="preserve"> (Cambridge: Cambridge University Press, 2000), p 21 &lt; </w:t>
      </w:r>
      <w:hyperlink r:id="rId1" w:history="1">
        <w:r w:rsidR="000D53B2" w:rsidRPr="001318F5">
          <w:rPr>
            <w:rStyle w:val="Hyperlink"/>
            <w:rFonts w:ascii="Arial" w:hAnsi="Arial" w:cs="Arial"/>
          </w:rPr>
          <w:t>https://archive.org/details/handbookofdatesf0000chen/page/20/mode/2up</w:t>
        </w:r>
      </w:hyperlink>
      <w:r w:rsidR="000D53B2" w:rsidRPr="001318F5">
        <w:rPr>
          <w:rFonts w:ascii="Arial" w:hAnsi="Arial" w:cs="Arial"/>
        </w:rPr>
        <w:t>&gt; [accessed 24 November 2025]</w:t>
      </w:r>
    </w:p>
  </w:footnote>
  <w:footnote w:id="2">
    <w:p w14:paraId="4823E5AC" w14:textId="3C31B995" w:rsidR="00872F9F" w:rsidRPr="001318F5" w:rsidRDefault="00872F9F" w:rsidP="00872F9F">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Vatican City State, August 15: The Assumption of the Blessed Virgin Mary, State and government, </w:t>
      </w:r>
      <w:proofErr w:type="spellStart"/>
      <w:r w:rsidRPr="001318F5">
        <w:rPr>
          <w:rFonts w:ascii="Arial" w:hAnsi="Arial" w:cs="Arial"/>
        </w:rPr>
        <w:t>nd</w:t>
      </w:r>
      <w:proofErr w:type="spellEnd"/>
      <w:r w:rsidRPr="001318F5">
        <w:rPr>
          <w:rFonts w:ascii="Arial" w:hAnsi="Arial" w:cs="Arial"/>
        </w:rPr>
        <w:t xml:space="preserve">, &lt; </w:t>
      </w:r>
      <w:hyperlink r:id="rId2" w:history="1">
        <w:r w:rsidRPr="001318F5">
          <w:rPr>
            <w:rStyle w:val="Hyperlink"/>
            <w:rFonts w:ascii="Arial" w:hAnsi="Arial" w:cs="Arial"/>
          </w:rPr>
          <w:t>https://www.vaticanstate.va/en/state-and-government/general-informations/saint-of-the-day/2455-august-15-the-assumption-of-the-blessed-virgin-mary.html</w:t>
        </w:r>
      </w:hyperlink>
      <w:r w:rsidRPr="001318F5">
        <w:rPr>
          <w:rFonts w:ascii="Arial" w:hAnsi="Arial" w:cs="Arial"/>
        </w:rPr>
        <w:t>&gt; [accessed 21 November 2025]</w:t>
      </w:r>
    </w:p>
    <w:p w14:paraId="0693EE9A" w14:textId="242EE329" w:rsidR="00872F9F" w:rsidRPr="001318F5" w:rsidRDefault="00872F9F">
      <w:pPr>
        <w:pStyle w:val="FootnoteText"/>
        <w:rPr>
          <w:rFonts w:ascii="Arial" w:hAnsi="Arial" w:cs="Arial"/>
        </w:rPr>
      </w:pPr>
    </w:p>
  </w:footnote>
  <w:footnote w:id="3">
    <w:p w14:paraId="795A511A" w14:textId="53332AA1" w:rsidR="00A81894" w:rsidRPr="001318F5" w:rsidRDefault="00A81894">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w:t>
      </w:r>
      <w:r w:rsidR="005E0CE5" w:rsidRPr="001318F5">
        <w:rPr>
          <w:rFonts w:ascii="Arial" w:hAnsi="Arial" w:cs="Arial"/>
        </w:rPr>
        <w:t xml:space="preserve">C. R. Cheney, </w:t>
      </w:r>
      <w:r w:rsidR="005E0CE5" w:rsidRPr="001318F5">
        <w:rPr>
          <w:rStyle w:val="Emphasis"/>
          <w:rFonts w:ascii="Arial" w:hAnsi="Arial" w:cs="Arial"/>
        </w:rPr>
        <w:t xml:space="preserve">Handbook of Dates </w:t>
      </w:r>
      <w:r w:rsidR="005E0CE5" w:rsidRPr="001318F5">
        <w:rPr>
          <w:rStyle w:val="Emphasis"/>
          <w:rFonts w:ascii="Arial" w:hAnsi="Arial" w:cs="Arial"/>
          <w:i w:val="0"/>
          <w:iCs w:val="0"/>
        </w:rPr>
        <w:t>p 158</w:t>
      </w:r>
      <w:r w:rsidR="005E0CE5" w:rsidRPr="001318F5">
        <w:rPr>
          <w:rStyle w:val="Emphasis"/>
          <w:rFonts w:ascii="Arial" w:hAnsi="Arial" w:cs="Arial"/>
        </w:rPr>
        <w:t xml:space="preserve"> </w:t>
      </w:r>
      <w:r w:rsidRPr="001318F5">
        <w:rPr>
          <w:rFonts w:ascii="Arial" w:hAnsi="Arial" w:cs="Arial"/>
        </w:rPr>
        <w:t xml:space="preserve">&lt; </w:t>
      </w:r>
      <w:hyperlink r:id="rId3" w:history="1">
        <w:r w:rsidRPr="001318F5">
          <w:rPr>
            <w:rStyle w:val="Hyperlink"/>
            <w:rFonts w:ascii="Arial" w:hAnsi="Arial" w:cs="Arial"/>
          </w:rPr>
          <w:t>https://archive.org/details/handbookofdatesf0000chen/page/158/mode/2up</w:t>
        </w:r>
      </w:hyperlink>
      <w:r w:rsidRPr="001318F5">
        <w:rPr>
          <w:rFonts w:ascii="Arial" w:hAnsi="Arial" w:cs="Arial"/>
        </w:rPr>
        <w:t>&gt; [accessed 21 November 2025]</w:t>
      </w:r>
    </w:p>
  </w:footnote>
  <w:footnote w:id="4">
    <w:p w14:paraId="13FB9B59" w14:textId="5FE48975" w:rsidR="00C77E5A" w:rsidRPr="001318F5" w:rsidRDefault="00C77E5A" w:rsidP="00C77E5A">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w:t>
      </w:r>
      <w:r w:rsidR="00685A4E" w:rsidRPr="001318F5">
        <w:rPr>
          <w:rFonts w:ascii="Arial" w:hAnsi="Arial" w:cs="Arial"/>
        </w:rPr>
        <w:t xml:space="preserve">E. B. </w:t>
      </w:r>
      <w:proofErr w:type="spellStart"/>
      <w:r w:rsidR="00685A4E" w:rsidRPr="001318F5">
        <w:rPr>
          <w:rFonts w:ascii="Arial" w:hAnsi="Arial" w:cs="Arial"/>
        </w:rPr>
        <w:t>Fryde</w:t>
      </w:r>
      <w:proofErr w:type="spellEnd"/>
      <w:r w:rsidR="00685A4E" w:rsidRPr="001318F5">
        <w:rPr>
          <w:rFonts w:ascii="Arial" w:hAnsi="Arial" w:cs="Arial"/>
        </w:rPr>
        <w:t xml:space="preserve">, D. E. Greenway, S. Porter, and I. Roy, </w:t>
      </w:r>
      <w:r w:rsidR="00685A4E" w:rsidRPr="001318F5">
        <w:rPr>
          <w:rFonts w:ascii="Arial" w:hAnsi="Arial" w:cs="Arial"/>
          <w:i/>
          <w:iCs/>
        </w:rPr>
        <w:t>Handbook of British Chronology</w:t>
      </w:r>
      <w:r w:rsidR="00685A4E" w:rsidRPr="001318F5">
        <w:rPr>
          <w:rFonts w:ascii="Arial" w:hAnsi="Arial" w:cs="Arial"/>
        </w:rPr>
        <w:t xml:space="preserve">, 3rd </w:t>
      </w:r>
      <w:proofErr w:type="spellStart"/>
      <w:r w:rsidR="00685A4E" w:rsidRPr="001318F5">
        <w:rPr>
          <w:rFonts w:ascii="Arial" w:hAnsi="Arial" w:cs="Arial"/>
        </w:rPr>
        <w:t>edn</w:t>
      </w:r>
      <w:proofErr w:type="spellEnd"/>
      <w:r w:rsidR="00685A4E" w:rsidRPr="001318F5">
        <w:rPr>
          <w:rFonts w:ascii="Arial" w:hAnsi="Arial" w:cs="Arial"/>
        </w:rPr>
        <w:t xml:space="preserve"> (Cambridge: Cambridge University Press, 1996), </w:t>
      </w:r>
      <w:r w:rsidRPr="001318F5">
        <w:rPr>
          <w:rFonts w:ascii="Arial" w:hAnsi="Arial" w:cs="Arial"/>
        </w:rPr>
        <w:t xml:space="preserve">p. 291 &lt; </w:t>
      </w:r>
      <w:hyperlink r:id="rId4" w:history="1">
        <w:r w:rsidRPr="001318F5">
          <w:rPr>
            <w:rStyle w:val="Hyperlink"/>
            <w:rFonts w:ascii="Arial" w:hAnsi="Arial" w:cs="Arial"/>
          </w:rPr>
          <w:t>https://archive.org/details/handbookofdatesf0000chen/page/291/mode/2up</w:t>
        </w:r>
      </w:hyperlink>
      <w:r w:rsidRPr="001318F5">
        <w:rPr>
          <w:rFonts w:ascii="Arial" w:hAnsi="Arial" w:cs="Arial"/>
        </w:rPr>
        <w:t>&gt; [accessed 22 November 2025]</w:t>
      </w:r>
    </w:p>
    <w:p w14:paraId="3B67C0E4" w14:textId="368352D0" w:rsidR="00C77E5A" w:rsidRPr="001318F5" w:rsidRDefault="00C77E5A">
      <w:pPr>
        <w:pStyle w:val="FootnoteText"/>
        <w:rPr>
          <w:rFonts w:ascii="Arial" w:hAnsi="Arial" w:cs="Arial"/>
        </w:rPr>
      </w:pPr>
    </w:p>
  </w:footnote>
  <w:footnote w:id="5">
    <w:p w14:paraId="1488C564" w14:textId="047A0DCA" w:rsidR="000F14A2" w:rsidRPr="001318F5" w:rsidRDefault="000F14A2">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Edward Miller, </w:t>
      </w:r>
      <w:r w:rsidRPr="001318F5">
        <w:rPr>
          <w:rStyle w:val="Emphasis"/>
          <w:rFonts w:ascii="Arial" w:hAnsi="Arial" w:cs="Arial"/>
        </w:rPr>
        <w:t>The Abbey &amp; Bishopric of Ely: The Social History of an Ecclesiastical Estate from the Tenth Century to the Early Fourteenth Century</w:t>
      </w:r>
      <w:r w:rsidRPr="001318F5">
        <w:rPr>
          <w:rFonts w:ascii="Arial" w:hAnsi="Arial" w:cs="Arial"/>
        </w:rPr>
        <w:t xml:space="preserve"> (Cambridge: Cambridge University Press, 1951), </w:t>
      </w:r>
      <w:proofErr w:type="spellStart"/>
      <w:r w:rsidRPr="001318F5">
        <w:rPr>
          <w:rFonts w:ascii="Arial" w:hAnsi="Arial" w:cs="Arial"/>
        </w:rPr>
        <w:t>p.</w:t>
      </w:r>
      <w:r w:rsidR="004D6EA5" w:rsidRPr="001318F5">
        <w:rPr>
          <w:rFonts w:ascii="Arial" w:hAnsi="Arial" w:cs="Arial"/>
        </w:rPr>
        <w:t>xii</w:t>
      </w:r>
      <w:proofErr w:type="spellEnd"/>
      <w:r w:rsidR="004D6EA5" w:rsidRPr="001318F5">
        <w:rPr>
          <w:rFonts w:ascii="Arial" w:hAnsi="Arial" w:cs="Arial"/>
        </w:rPr>
        <w:t xml:space="preserve"> </w:t>
      </w:r>
      <w:hyperlink r:id="rId5" w:history="1">
        <w:r w:rsidR="004D6EA5" w:rsidRPr="001318F5">
          <w:rPr>
            <w:rStyle w:val="Hyperlink"/>
            <w:rFonts w:ascii="Arial" w:hAnsi="Arial" w:cs="Arial"/>
          </w:rPr>
          <w:t>https://dn790007.ca.archive.org/0/items/theabbyandbishopricofely/The%20Abby%20and%20Bishopric%20of%20Ely_text.pdf</w:t>
        </w:r>
      </w:hyperlink>
      <w:r w:rsidR="004D6EA5" w:rsidRPr="001318F5">
        <w:rPr>
          <w:rFonts w:ascii="Arial" w:hAnsi="Arial" w:cs="Arial"/>
        </w:rPr>
        <w:t xml:space="preserve"> [accessed 22 November 2025]</w:t>
      </w:r>
    </w:p>
  </w:footnote>
  <w:footnote w:id="6">
    <w:p w14:paraId="6B1B1A70" w14:textId="757CA8A6" w:rsidR="00F210B1" w:rsidRPr="001318F5" w:rsidRDefault="00F210B1">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Westminster Abbey, Edward II, 2025, </w:t>
      </w:r>
      <w:hyperlink r:id="rId6" w:history="1">
        <w:r w:rsidR="00C04C93" w:rsidRPr="001318F5">
          <w:rPr>
            <w:rStyle w:val="Hyperlink"/>
            <w:rFonts w:ascii="Arial" w:hAnsi="Arial" w:cs="Arial"/>
          </w:rPr>
          <w:t>https://www.westminster-abbey.org/abbey-commemorations/royals/edward-ii</w:t>
        </w:r>
      </w:hyperlink>
      <w:r w:rsidR="00C04C93" w:rsidRPr="001318F5">
        <w:rPr>
          <w:rFonts w:ascii="Arial" w:hAnsi="Arial" w:cs="Arial"/>
        </w:rPr>
        <w:t>, [accessed 22 November 2025]</w:t>
      </w:r>
    </w:p>
  </w:footnote>
  <w:footnote w:id="7">
    <w:p w14:paraId="52FC9FE5" w14:textId="18A8543B" w:rsidR="00C04C93" w:rsidRPr="001318F5" w:rsidRDefault="00C04C93">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w:t>
      </w:r>
      <w:r w:rsidR="004D715B" w:rsidRPr="001318F5">
        <w:rPr>
          <w:rFonts w:ascii="Arial" w:hAnsi="Arial" w:cs="Arial"/>
        </w:rPr>
        <w:t xml:space="preserve">C. R. Cheney, </w:t>
      </w:r>
      <w:r w:rsidR="004D715B" w:rsidRPr="001318F5">
        <w:rPr>
          <w:rStyle w:val="Emphasis"/>
          <w:rFonts w:ascii="Arial" w:hAnsi="Arial" w:cs="Arial"/>
        </w:rPr>
        <w:t xml:space="preserve">Handbook of Dates </w:t>
      </w:r>
      <w:r w:rsidR="004D715B" w:rsidRPr="001318F5">
        <w:rPr>
          <w:rStyle w:val="Emphasis"/>
          <w:rFonts w:ascii="Arial" w:hAnsi="Arial" w:cs="Arial"/>
          <w:i w:val="0"/>
          <w:iCs w:val="0"/>
        </w:rPr>
        <w:t>p 158</w:t>
      </w:r>
      <w:r w:rsidR="004D715B" w:rsidRPr="001318F5">
        <w:rPr>
          <w:rStyle w:val="Emphasis"/>
          <w:rFonts w:ascii="Arial" w:hAnsi="Arial" w:cs="Arial"/>
        </w:rPr>
        <w:t xml:space="preserve"> </w:t>
      </w:r>
      <w:r w:rsidR="00E87884" w:rsidRPr="001318F5">
        <w:rPr>
          <w:rFonts w:ascii="Arial" w:hAnsi="Arial" w:cs="Arial"/>
        </w:rPr>
        <w:t xml:space="preserve">&lt; </w:t>
      </w:r>
      <w:hyperlink r:id="rId7" w:history="1">
        <w:r w:rsidR="00E87884" w:rsidRPr="001318F5">
          <w:rPr>
            <w:rStyle w:val="Hyperlink"/>
            <w:rFonts w:ascii="Arial" w:hAnsi="Arial" w:cs="Arial"/>
          </w:rPr>
          <w:t>https://archive.org/details/handbookofdatesf0000chen/page/158/mode/2up</w:t>
        </w:r>
      </w:hyperlink>
      <w:r w:rsidR="00E87884" w:rsidRPr="001318F5">
        <w:rPr>
          <w:rFonts w:ascii="Arial" w:hAnsi="Arial" w:cs="Arial"/>
        </w:rPr>
        <w:t>&gt; [</w:t>
      </w:r>
      <w:r w:rsidR="002E77DA" w:rsidRPr="001318F5">
        <w:rPr>
          <w:rFonts w:ascii="Arial" w:hAnsi="Arial" w:cs="Arial"/>
        </w:rPr>
        <w:t>accessed 2</w:t>
      </w:r>
      <w:r w:rsidR="00E87884" w:rsidRPr="001318F5">
        <w:rPr>
          <w:rFonts w:ascii="Arial" w:hAnsi="Arial" w:cs="Arial"/>
        </w:rPr>
        <w:t xml:space="preserve">4 </w:t>
      </w:r>
      <w:r w:rsidR="002E77DA" w:rsidRPr="001318F5">
        <w:rPr>
          <w:rFonts w:ascii="Arial" w:hAnsi="Arial" w:cs="Arial"/>
        </w:rPr>
        <w:t>November 2025]</w:t>
      </w:r>
    </w:p>
  </w:footnote>
  <w:footnote w:id="8">
    <w:p w14:paraId="24FF19FD" w14:textId="585BEC85" w:rsidR="00AE2388" w:rsidRPr="001318F5" w:rsidRDefault="00B3158E" w:rsidP="00AE2388">
      <w:pPr>
        <w:pStyle w:val="FootnoteText"/>
        <w:rPr>
          <w:rFonts w:ascii="Arial" w:hAnsi="Arial" w:cs="Arial"/>
          <w:color w:val="202122"/>
          <w:shd w:val="clear" w:color="auto" w:fill="FFFFFF"/>
        </w:rPr>
      </w:pPr>
      <w:r w:rsidRPr="001318F5">
        <w:rPr>
          <w:rStyle w:val="FootnoteReference"/>
          <w:rFonts w:ascii="Arial" w:hAnsi="Arial" w:cs="Arial"/>
        </w:rPr>
        <w:footnoteRef/>
      </w:r>
      <w:r w:rsidRPr="001318F5">
        <w:rPr>
          <w:rFonts w:ascii="Arial" w:hAnsi="Arial" w:cs="Arial"/>
        </w:rPr>
        <w:t xml:space="preserve"> </w:t>
      </w:r>
      <w:r w:rsidR="00AE2388" w:rsidRPr="001318F5">
        <w:rPr>
          <w:rFonts w:ascii="Arial" w:hAnsi="Arial" w:cs="Arial"/>
          <w:color w:val="202122"/>
          <w:shd w:val="clear" w:color="auto" w:fill="FFFFFF"/>
        </w:rPr>
        <w:t xml:space="preserve">Wikipedia contributors, ‘Geoffrey Ridel (royal justice)’, Wikipedia, The Free </w:t>
      </w:r>
      <w:proofErr w:type="spellStart"/>
      <w:r w:rsidR="00AE2388" w:rsidRPr="001318F5">
        <w:rPr>
          <w:rFonts w:ascii="Arial" w:hAnsi="Arial" w:cs="Arial"/>
          <w:color w:val="202122"/>
          <w:shd w:val="clear" w:color="auto" w:fill="FFFFFF"/>
        </w:rPr>
        <w:t>Encyclopedia</w:t>
      </w:r>
      <w:proofErr w:type="spellEnd"/>
      <w:r w:rsidR="00AE2388" w:rsidRPr="001318F5">
        <w:rPr>
          <w:rFonts w:ascii="Arial" w:hAnsi="Arial" w:cs="Arial"/>
          <w:color w:val="202122"/>
          <w:shd w:val="clear" w:color="auto" w:fill="FFFFFF"/>
        </w:rPr>
        <w:t xml:space="preserve">, 2 October 2025, </w:t>
      </w:r>
      <w:r w:rsidR="00244BFC">
        <w:rPr>
          <w:rFonts w:ascii="Arial" w:hAnsi="Arial" w:cs="Arial"/>
          <w:color w:val="202122"/>
          <w:shd w:val="clear" w:color="auto" w:fill="FFFFFF"/>
        </w:rPr>
        <w:t>&lt;</w:t>
      </w:r>
      <w:r w:rsidR="00244BFC" w:rsidRPr="00244BFC">
        <w:rPr>
          <w:rFonts w:ascii="Arial" w:hAnsi="Arial" w:cs="Arial"/>
          <w:color w:val="202122"/>
          <w:shd w:val="clear" w:color="auto" w:fill="FFFFFF"/>
        </w:rPr>
        <w:t>https://en.wikipedia.org/wiki/Geoffrey_Ridel_(royal_justice)</w:t>
      </w:r>
      <w:r w:rsidR="00244BFC">
        <w:rPr>
          <w:rFonts w:ascii="Arial" w:hAnsi="Arial" w:cs="Arial"/>
          <w:color w:val="202122"/>
          <w:shd w:val="clear" w:color="auto" w:fill="FFFFFF"/>
        </w:rPr>
        <w:t>&gt;</w:t>
      </w:r>
      <w:r w:rsidR="00AE2388" w:rsidRPr="001318F5">
        <w:rPr>
          <w:rFonts w:ascii="Arial" w:hAnsi="Arial" w:cs="Arial"/>
          <w:color w:val="202122"/>
          <w:shd w:val="clear" w:color="auto" w:fill="FFFFFF"/>
        </w:rPr>
        <w:t>, [accessed 22 November 2025].</w:t>
      </w:r>
    </w:p>
    <w:p w14:paraId="7124FC2A" w14:textId="6994D2AE" w:rsidR="00B3158E" w:rsidRPr="001318F5" w:rsidRDefault="00B3158E">
      <w:pPr>
        <w:pStyle w:val="FootnoteText"/>
        <w:rPr>
          <w:rFonts w:ascii="Arial" w:hAnsi="Arial" w:cs="Arial"/>
        </w:rPr>
      </w:pPr>
    </w:p>
  </w:footnote>
  <w:footnote w:id="9">
    <w:p w14:paraId="26CF8926" w14:textId="56C0915D" w:rsidR="00800C6E" w:rsidRPr="001318F5" w:rsidRDefault="00C3321B" w:rsidP="00800C6E">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w:t>
      </w:r>
      <w:proofErr w:type="spellStart"/>
      <w:r w:rsidR="00800C6E" w:rsidRPr="001318F5">
        <w:rPr>
          <w:rFonts w:ascii="Arial" w:hAnsi="Arial" w:cs="Arial"/>
        </w:rPr>
        <w:t>Regesta</w:t>
      </w:r>
      <w:proofErr w:type="spellEnd"/>
      <w:r w:rsidR="00800C6E" w:rsidRPr="001318F5">
        <w:rPr>
          <w:rFonts w:ascii="Arial" w:hAnsi="Arial" w:cs="Arial"/>
        </w:rPr>
        <w:t xml:space="preserve"> regum </w:t>
      </w:r>
      <w:proofErr w:type="spellStart"/>
      <w:r w:rsidR="00800C6E" w:rsidRPr="001318F5">
        <w:rPr>
          <w:rFonts w:ascii="Arial" w:hAnsi="Arial" w:cs="Arial"/>
        </w:rPr>
        <w:t>anglo-normannorum</w:t>
      </w:r>
      <w:proofErr w:type="spellEnd"/>
      <w:r w:rsidR="00800C6E" w:rsidRPr="001318F5">
        <w:rPr>
          <w:rFonts w:ascii="Arial" w:hAnsi="Arial" w:cs="Arial"/>
        </w:rPr>
        <w:t xml:space="preserve">, 1066–1154, vol. II: </w:t>
      </w:r>
      <w:proofErr w:type="spellStart"/>
      <w:r w:rsidR="00800C6E" w:rsidRPr="001318F5">
        <w:rPr>
          <w:rFonts w:ascii="Arial" w:hAnsi="Arial" w:cs="Arial"/>
        </w:rPr>
        <w:t>Regesta</w:t>
      </w:r>
      <w:proofErr w:type="spellEnd"/>
      <w:r w:rsidR="00800C6E" w:rsidRPr="001318F5">
        <w:rPr>
          <w:rFonts w:ascii="Arial" w:hAnsi="Arial" w:cs="Arial"/>
        </w:rPr>
        <w:t xml:space="preserve"> Henrici </w:t>
      </w:r>
      <w:proofErr w:type="spellStart"/>
      <w:r w:rsidR="00800C6E" w:rsidRPr="001318F5">
        <w:rPr>
          <w:rFonts w:ascii="Arial" w:hAnsi="Arial" w:cs="Arial"/>
        </w:rPr>
        <w:t>Primi</w:t>
      </w:r>
      <w:proofErr w:type="spellEnd"/>
      <w:r w:rsidR="00800C6E" w:rsidRPr="001318F5">
        <w:rPr>
          <w:rFonts w:ascii="Arial" w:hAnsi="Arial" w:cs="Arial"/>
        </w:rPr>
        <w:t xml:space="preserve">, 1100–1135, ed. by Charles Johnson and H. A. </w:t>
      </w:r>
      <w:proofErr w:type="spellStart"/>
      <w:r w:rsidR="00800C6E" w:rsidRPr="001318F5">
        <w:rPr>
          <w:rFonts w:ascii="Arial" w:hAnsi="Arial" w:cs="Arial"/>
        </w:rPr>
        <w:t>Cronne</w:t>
      </w:r>
      <w:proofErr w:type="spellEnd"/>
      <w:r w:rsidR="00800C6E" w:rsidRPr="001318F5">
        <w:rPr>
          <w:rFonts w:ascii="Arial" w:hAnsi="Arial" w:cs="Arial"/>
        </w:rPr>
        <w:t xml:space="preserve"> (Oxford: Clarendon Press, 1956), pp157f, &lt; </w:t>
      </w:r>
      <w:hyperlink r:id="rId8" w:history="1">
        <w:r w:rsidR="00800C6E" w:rsidRPr="001318F5">
          <w:rPr>
            <w:rStyle w:val="Hyperlink"/>
            <w:rFonts w:ascii="Arial" w:hAnsi="Arial" w:cs="Arial"/>
          </w:rPr>
          <w:t>https://archive.org/details/regestaregumangl02grea/page/186/mode/2up?q=woodstock</w:t>
        </w:r>
      </w:hyperlink>
      <w:r w:rsidR="00800C6E" w:rsidRPr="001318F5">
        <w:rPr>
          <w:rFonts w:ascii="Arial" w:hAnsi="Arial" w:cs="Arial"/>
        </w:rPr>
        <w:t>&gt;  [accessed 22 November 2025].</w:t>
      </w:r>
    </w:p>
    <w:p w14:paraId="2436095E" w14:textId="02CD3FF0" w:rsidR="00C3321B" w:rsidRPr="001318F5" w:rsidRDefault="00C3321B">
      <w:pPr>
        <w:pStyle w:val="FootnoteText"/>
        <w:rPr>
          <w:rFonts w:ascii="Arial" w:hAnsi="Arial" w:cs="Arial"/>
        </w:rPr>
      </w:pPr>
    </w:p>
  </w:footnote>
  <w:footnote w:id="10">
    <w:p w14:paraId="4FEF4F1E" w14:textId="3A43542B" w:rsidR="004A4474" w:rsidRPr="001318F5" w:rsidRDefault="004A4474" w:rsidP="004A4474">
      <w:pPr>
        <w:pStyle w:val="NormalWeb"/>
        <w:rPr>
          <w:rFonts w:ascii="Arial" w:hAnsi="Arial" w:cs="Arial"/>
          <w:sz w:val="20"/>
          <w:szCs w:val="20"/>
        </w:rPr>
      </w:pPr>
      <w:r w:rsidRPr="001318F5">
        <w:rPr>
          <w:rStyle w:val="FootnoteReference"/>
          <w:rFonts w:ascii="Arial" w:hAnsi="Arial" w:cs="Arial"/>
          <w:sz w:val="20"/>
          <w:szCs w:val="20"/>
        </w:rPr>
        <w:footnoteRef/>
      </w:r>
      <w:r w:rsidRPr="001318F5">
        <w:rPr>
          <w:rFonts w:ascii="Arial" w:hAnsi="Arial" w:cs="Arial"/>
          <w:sz w:val="20"/>
          <w:szCs w:val="20"/>
        </w:rPr>
        <w:t xml:space="preserve"> William Farrer, ‘An Outline Itinerary of King Henry the First’, English Historical Review, 34 (1919), 303–82 (July) and 505–79 (October), p 2 &lt; https://ia801606.us.archive.org/14/items/outlineitinerary00farruoft/outlineitinerary00farruoft.pdf?utm&gt; [accessed 22 November 2025].</w:t>
      </w:r>
    </w:p>
    <w:p w14:paraId="058694EA" w14:textId="2ABB116F" w:rsidR="004A4474" w:rsidRPr="001318F5" w:rsidRDefault="004A4474" w:rsidP="004A4474">
      <w:pPr>
        <w:pStyle w:val="NormalWeb"/>
        <w:rPr>
          <w:rFonts w:ascii="Arial" w:hAnsi="Arial" w:cs="Arial"/>
          <w:sz w:val="20"/>
          <w:szCs w:val="20"/>
        </w:rPr>
      </w:pPr>
    </w:p>
  </w:footnote>
  <w:footnote w:id="11">
    <w:p w14:paraId="3F507DF0" w14:textId="2A89E356" w:rsidR="001D4FA8" w:rsidRPr="001318F5" w:rsidRDefault="001D4FA8">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Farrer, ‘An Outline Itinerary’, p. </w:t>
      </w:r>
      <w:r w:rsidR="0041452B" w:rsidRPr="001318F5">
        <w:rPr>
          <w:rFonts w:ascii="Arial" w:hAnsi="Arial" w:cs="Arial"/>
        </w:rPr>
        <w:t>106</w:t>
      </w:r>
      <w:r w:rsidRPr="001318F5">
        <w:rPr>
          <w:rFonts w:ascii="Arial" w:hAnsi="Arial" w:cs="Arial"/>
        </w:rPr>
        <w:t xml:space="preserve"> &lt; </w:t>
      </w:r>
      <w:hyperlink r:id="rId9" w:history="1">
        <w:r w:rsidRPr="001318F5">
          <w:rPr>
            <w:rStyle w:val="Hyperlink"/>
            <w:rFonts w:ascii="Arial" w:hAnsi="Arial" w:cs="Arial"/>
          </w:rPr>
          <w:t>https://archive.org/details/outlineitinerary00farruoft/page/106/mode/2up?utm</w:t>
        </w:r>
      </w:hyperlink>
      <w:r w:rsidRPr="001318F5">
        <w:rPr>
          <w:rFonts w:ascii="Arial" w:hAnsi="Arial" w:cs="Arial"/>
        </w:rPr>
        <w:t>&gt; [accessed November 22 2025]</w:t>
      </w:r>
      <w:r w:rsidR="0041452B" w:rsidRPr="001318F5">
        <w:rPr>
          <w:rFonts w:ascii="Arial" w:hAnsi="Arial" w:cs="Arial"/>
        </w:rPr>
        <w:t xml:space="preserve">   Although, interestingly the text names Windsor rather than Woodstock.</w:t>
      </w:r>
    </w:p>
  </w:footnote>
  <w:footnote w:id="12">
    <w:p w14:paraId="238164F2" w14:textId="1BF92C94" w:rsidR="001D4FA8" w:rsidRPr="001318F5" w:rsidRDefault="001D4FA8">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Ibid.</w:t>
      </w:r>
    </w:p>
  </w:footnote>
  <w:footnote w:id="13">
    <w:p w14:paraId="4091B750" w14:textId="62F0B2FF" w:rsidR="00C27438" w:rsidRDefault="00C27438">
      <w:pPr>
        <w:pStyle w:val="FootnoteText"/>
      </w:pPr>
      <w:r>
        <w:rPr>
          <w:rStyle w:val="FootnoteReference"/>
        </w:rPr>
        <w:footnoteRef/>
      </w:r>
      <w:r>
        <w:t xml:space="preserve"> </w:t>
      </w:r>
      <w:r w:rsidRPr="001318F5">
        <w:rPr>
          <w:rFonts w:ascii="Arial" w:hAnsi="Arial" w:cs="Arial"/>
        </w:rPr>
        <w:t>Farrer, ‘An Outline Itinerary’, p.</w:t>
      </w:r>
      <w:r>
        <w:rPr>
          <w:rFonts w:ascii="Arial" w:hAnsi="Arial" w:cs="Arial"/>
        </w:rPr>
        <w:t>105 &lt;</w:t>
      </w:r>
      <w:r w:rsidRPr="00C27438">
        <w:t xml:space="preserve"> </w:t>
      </w:r>
      <w:hyperlink r:id="rId10" w:history="1">
        <w:r w:rsidRPr="00A52BB9">
          <w:rPr>
            <w:rStyle w:val="Hyperlink"/>
            <w:rFonts w:ascii="Arial" w:hAnsi="Arial" w:cs="Arial"/>
          </w:rPr>
          <w:t>https://archive.org/details/outlineitinerary00farruoft/page/104/mode/2up?utm=</w:t>
        </w:r>
      </w:hyperlink>
      <w:r>
        <w:rPr>
          <w:rFonts w:ascii="Arial" w:hAnsi="Arial" w:cs="Arial"/>
        </w:rPr>
        <w:t>&gt; [accessed 24 November 2025]</w:t>
      </w:r>
    </w:p>
  </w:footnote>
  <w:footnote w:id="14">
    <w:p w14:paraId="583B383D" w14:textId="56DC1C4E" w:rsidR="00D45582" w:rsidRPr="001318F5" w:rsidRDefault="00D45582">
      <w:pPr>
        <w:pStyle w:val="FootnoteText"/>
        <w:rPr>
          <w:rFonts w:ascii="Arial" w:hAnsi="Arial" w:cs="Arial"/>
        </w:rPr>
      </w:pPr>
      <w:r w:rsidRPr="001318F5">
        <w:rPr>
          <w:rStyle w:val="FootnoteReference"/>
          <w:rFonts w:ascii="Arial" w:hAnsi="Arial" w:cs="Arial"/>
        </w:rPr>
        <w:footnoteRef/>
      </w:r>
      <w:r w:rsidRPr="001318F5">
        <w:rPr>
          <w:rFonts w:ascii="Arial" w:hAnsi="Arial" w:cs="Arial"/>
        </w:rPr>
        <w:t xml:space="preserve"> C. R. Cheney, </w:t>
      </w:r>
      <w:r w:rsidRPr="001318F5">
        <w:rPr>
          <w:rStyle w:val="Emphasis"/>
          <w:rFonts w:ascii="Arial" w:hAnsi="Arial" w:cs="Arial"/>
        </w:rPr>
        <w:t xml:space="preserve">Handbook of Dates </w:t>
      </w:r>
      <w:r w:rsidRPr="001318F5">
        <w:rPr>
          <w:rStyle w:val="Emphasis"/>
          <w:rFonts w:ascii="Arial" w:hAnsi="Arial" w:cs="Arial"/>
          <w:i w:val="0"/>
          <w:iCs w:val="0"/>
        </w:rPr>
        <w:t>p 158</w:t>
      </w:r>
      <w:r w:rsidRPr="001318F5">
        <w:rPr>
          <w:rStyle w:val="Emphasis"/>
          <w:rFonts w:ascii="Arial" w:hAnsi="Arial" w:cs="Arial"/>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1DE21" w14:textId="554EBE3A" w:rsidR="00DB31F4" w:rsidRDefault="00DB31F4">
    <w:pPr>
      <w:pStyle w:val="Header"/>
    </w:pPr>
    <w:r w:rsidRPr="00DB31F4">
      <w:t>Richard Ingate (2517522)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F0538"/>
    <w:multiLevelType w:val="multilevel"/>
    <w:tmpl w:val="D7DA49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52C95"/>
    <w:multiLevelType w:val="multilevel"/>
    <w:tmpl w:val="F132A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97536D"/>
    <w:multiLevelType w:val="multilevel"/>
    <w:tmpl w:val="8D3470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C1226"/>
    <w:multiLevelType w:val="multilevel"/>
    <w:tmpl w:val="D70C97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6A2160"/>
    <w:multiLevelType w:val="multilevel"/>
    <w:tmpl w:val="20327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9067FB"/>
    <w:multiLevelType w:val="hybridMultilevel"/>
    <w:tmpl w:val="943C2732"/>
    <w:lvl w:ilvl="0" w:tplc="203E5260">
      <w:start w:val="2"/>
      <w:numFmt w:val="upp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DA544C"/>
    <w:multiLevelType w:val="multilevel"/>
    <w:tmpl w:val="82544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DA0D87"/>
    <w:multiLevelType w:val="multilevel"/>
    <w:tmpl w:val="478C5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5C281C"/>
    <w:multiLevelType w:val="multilevel"/>
    <w:tmpl w:val="FCF62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AE4FA3"/>
    <w:multiLevelType w:val="multilevel"/>
    <w:tmpl w:val="EC9CD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211667"/>
    <w:multiLevelType w:val="multilevel"/>
    <w:tmpl w:val="1EA6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971AD9"/>
    <w:multiLevelType w:val="multilevel"/>
    <w:tmpl w:val="3C3C5A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3C6DCF"/>
    <w:multiLevelType w:val="multilevel"/>
    <w:tmpl w:val="B9569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9F70F9"/>
    <w:multiLevelType w:val="multilevel"/>
    <w:tmpl w:val="B66CF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174474"/>
    <w:multiLevelType w:val="hybridMultilevel"/>
    <w:tmpl w:val="A7365150"/>
    <w:lvl w:ilvl="0" w:tplc="AA5AC726">
      <w:start w:val="1"/>
      <w:numFmt w:val="upperLetter"/>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15" w15:restartNumberingAfterBreak="0">
    <w:nsid w:val="3E75537F"/>
    <w:multiLevelType w:val="multilevel"/>
    <w:tmpl w:val="CBA05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B824FE"/>
    <w:multiLevelType w:val="multilevel"/>
    <w:tmpl w:val="A4F24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F30F28"/>
    <w:multiLevelType w:val="multilevel"/>
    <w:tmpl w:val="6E88F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FC7B21"/>
    <w:multiLevelType w:val="multilevel"/>
    <w:tmpl w:val="DB9CA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31256D"/>
    <w:multiLevelType w:val="multilevel"/>
    <w:tmpl w:val="129EA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626242"/>
    <w:multiLevelType w:val="multilevel"/>
    <w:tmpl w:val="983A6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F33A40"/>
    <w:multiLevelType w:val="multilevel"/>
    <w:tmpl w:val="E8B06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2E2CC2"/>
    <w:multiLevelType w:val="hybridMultilevel"/>
    <w:tmpl w:val="253257B0"/>
    <w:lvl w:ilvl="0" w:tplc="9EB892D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BC2B6D"/>
    <w:multiLevelType w:val="multilevel"/>
    <w:tmpl w:val="4120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F76926"/>
    <w:multiLevelType w:val="multilevel"/>
    <w:tmpl w:val="37841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4300860">
    <w:abstractNumId w:val="1"/>
  </w:num>
  <w:num w:numId="2" w16cid:durableId="1019506548">
    <w:abstractNumId w:val="3"/>
  </w:num>
  <w:num w:numId="3" w16cid:durableId="1491870772">
    <w:abstractNumId w:val="0"/>
  </w:num>
  <w:num w:numId="4" w16cid:durableId="1446728790">
    <w:abstractNumId w:val="2"/>
  </w:num>
  <w:num w:numId="5" w16cid:durableId="1542938968">
    <w:abstractNumId w:val="8"/>
  </w:num>
  <w:num w:numId="6" w16cid:durableId="1811749231">
    <w:abstractNumId w:val="6"/>
  </w:num>
  <w:num w:numId="7" w16cid:durableId="752048625">
    <w:abstractNumId w:val="19"/>
  </w:num>
  <w:num w:numId="8" w16cid:durableId="1471053304">
    <w:abstractNumId w:val="10"/>
  </w:num>
  <w:num w:numId="9" w16cid:durableId="1161235565">
    <w:abstractNumId w:val="7"/>
  </w:num>
  <w:num w:numId="10" w16cid:durableId="2071880912">
    <w:abstractNumId w:val="23"/>
  </w:num>
  <w:num w:numId="11" w16cid:durableId="1103764466">
    <w:abstractNumId w:val="13"/>
  </w:num>
  <w:num w:numId="12" w16cid:durableId="2061397487">
    <w:abstractNumId w:val="17"/>
  </w:num>
  <w:num w:numId="13" w16cid:durableId="2122651435">
    <w:abstractNumId w:val="9"/>
  </w:num>
  <w:num w:numId="14" w16cid:durableId="365956759">
    <w:abstractNumId w:val="21"/>
  </w:num>
  <w:num w:numId="15" w16cid:durableId="752748515">
    <w:abstractNumId w:val="18"/>
  </w:num>
  <w:num w:numId="16" w16cid:durableId="1949389862">
    <w:abstractNumId w:val="11"/>
  </w:num>
  <w:num w:numId="17" w16cid:durableId="1086924352">
    <w:abstractNumId w:val="20"/>
  </w:num>
  <w:num w:numId="18" w16cid:durableId="1699701565">
    <w:abstractNumId w:val="4"/>
  </w:num>
  <w:num w:numId="19" w16cid:durableId="1171094387">
    <w:abstractNumId w:val="24"/>
  </w:num>
  <w:num w:numId="20" w16cid:durableId="1880127073">
    <w:abstractNumId w:val="16"/>
  </w:num>
  <w:num w:numId="21" w16cid:durableId="424347027">
    <w:abstractNumId w:val="15"/>
  </w:num>
  <w:num w:numId="22" w16cid:durableId="299460971">
    <w:abstractNumId w:val="12"/>
  </w:num>
  <w:num w:numId="23" w16cid:durableId="799693885">
    <w:abstractNumId w:val="22"/>
  </w:num>
  <w:num w:numId="24" w16cid:durableId="1350452075">
    <w:abstractNumId w:val="5"/>
  </w:num>
  <w:num w:numId="25" w16cid:durableId="11528665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379"/>
    <w:rsid w:val="000553F0"/>
    <w:rsid w:val="00074299"/>
    <w:rsid w:val="000D53B2"/>
    <w:rsid w:val="000F14A2"/>
    <w:rsid w:val="001318F5"/>
    <w:rsid w:val="00134C3A"/>
    <w:rsid w:val="001552CC"/>
    <w:rsid w:val="00156874"/>
    <w:rsid w:val="001D4FA8"/>
    <w:rsid w:val="00244BFC"/>
    <w:rsid w:val="00281A76"/>
    <w:rsid w:val="00286F4F"/>
    <w:rsid w:val="002D63E7"/>
    <w:rsid w:val="002E77DA"/>
    <w:rsid w:val="00307988"/>
    <w:rsid w:val="003A630E"/>
    <w:rsid w:val="00410FD0"/>
    <w:rsid w:val="0041452B"/>
    <w:rsid w:val="00445550"/>
    <w:rsid w:val="00496379"/>
    <w:rsid w:val="004A4474"/>
    <w:rsid w:val="004D6EA5"/>
    <w:rsid w:val="004D715B"/>
    <w:rsid w:val="00516055"/>
    <w:rsid w:val="00557426"/>
    <w:rsid w:val="005948C3"/>
    <w:rsid w:val="005E0CE5"/>
    <w:rsid w:val="0068052B"/>
    <w:rsid w:val="00685A4E"/>
    <w:rsid w:val="006B496F"/>
    <w:rsid w:val="0071775E"/>
    <w:rsid w:val="00763235"/>
    <w:rsid w:val="007F6BDD"/>
    <w:rsid w:val="00800C6E"/>
    <w:rsid w:val="00805F24"/>
    <w:rsid w:val="00811FD2"/>
    <w:rsid w:val="00814FAA"/>
    <w:rsid w:val="0083697F"/>
    <w:rsid w:val="008378FB"/>
    <w:rsid w:val="00872F9F"/>
    <w:rsid w:val="008742EF"/>
    <w:rsid w:val="00883FBB"/>
    <w:rsid w:val="008C155D"/>
    <w:rsid w:val="0093728F"/>
    <w:rsid w:val="009517D9"/>
    <w:rsid w:val="009D2BF8"/>
    <w:rsid w:val="009E5691"/>
    <w:rsid w:val="00A81894"/>
    <w:rsid w:val="00AE2388"/>
    <w:rsid w:val="00B237FF"/>
    <w:rsid w:val="00B242C4"/>
    <w:rsid w:val="00B3158E"/>
    <w:rsid w:val="00B47469"/>
    <w:rsid w:val="00BB1858"/>
    <w:rsid w:val="00C04C93"/>
    <w:rsid w:val="00C27438"/>
    <w:rsid w:val="00C3321B"/>
    <w:rsid w:val="00C4758E"/>
    <w:rsid w:val="00C7259E"/>
    <w:rsid w:val="00C77E5A"/>
    <w:rsid w:val="00C865AC"/>
    <w:rsid w:val="00CF1ED1"/>
    <w:rsid w:val="00D45582"/>
    <w:rsid w:val="00D513DD"/>
    <w:rsid w:val="00DB31F4"/>
    <w:rsid w:val="00E1062A"/>
    <w:rsid w:val="00E20952"/>
    <w:rsid w:val="00E33CED"/>
    <w:rsid w:val="00E87884"/>
    <w:rsid w:val="00EB7354"/>
    <w:rsid w:val="00F210B1"/>
    <w:rsid w:val="00F711D2"/>
    <w:rsid w:val="00F850DA"/>
    <w:rsid w:val="00F85CBE"/>
    <w:rsid w:val="00F94CF1"/>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83BC3"/>
  <w15:chartTrackingRefBased/>
  <w15:docId w15:val="{20D94886-B4E5-5140-A64D-F8C2AF8D9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GB" w:eastAsia="zh-CN"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96F"/>
    <w:rPr>
      <w:szCs w:val="24"/>
      <w:lang w:bidi="ar-SA"/>
    </w:rPr>
  </w:style>
  <w:style w:type="paragraph" w:styleId="Heading1">
    <w:name w:val="heading 1"/>
    <w:basedOn w:val="Normal"/>
    <w:next w:val="Normal"/>
    <w:link w:val="Heading1Char"/>
    <w:uiPriority w:val="9"/>
    <w:qFormat/>
    <w:rsid w:val="00496379"/>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496379"/>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496379"/>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unhideWhenUsed/>
    <w:qFormat/>
    <w:rsid w:val="004963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3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3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3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3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3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379"/>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496379"/>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496379"/>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rsid w:val="004963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3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3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3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3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379"/>
    <w:rPr>
      <w:rFonts w:eastAsiaTheme="majorEastAsia" w:cstheme="majorBidi"/>
      <w:color w:val="272727" w:themeColor="text1" w:themeTint="D8"/>
    </w:rPr>
  </w:style>
  <w:style w:type="paragraph" w:styleId="Title">
    <w:name w:val="Title"/>
    <w:basedOn w:val="Normal"/>
    <w:next w:val="Normal"/>
    <w:link w:val="TitleChar"/>
    <w:uiPriority w:val="10"/>
    <w:qFormat/>
    <w:rsid w:val="0049637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49637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49637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49637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496379"/>
    <w:pPr>
      <w:spacing w:before="160"/>
      <w:jc w:val="center"/>
    </w:pPr>
    <w:rPr>
      <w:i/>
      <w:iCs/>
      <w:color w:val="404040" w:themeColor="text1" w:themeTint="BF"/>
    </w:rPr>
  </w:style>
  <w:style w:type="character" w:customStyle="1" w:styleId="QuoteChar">
    <w:name w:val="Quote Char"/>
    <w:basedOn w:val="DefaultParagraphFont"/>
    <w:link w:val="Quote"/>
    <w:uiPriority w:val="29"/>
    <w:rsid w:val="00496379"/>
    <w:rPr>
      <w:rFonts w:cs="Angsana New"/>
      <w:i/>
      <w:iCs/>
      <w:color w:val="404040" w:themeColor="text1" w:themeTint="BF"/>
    </w:rPr>
  </w:style>
  <w:style w:type="paragraph" w:styleId="ListParagraph">
    <w:name w:val="List Paragraph"/>
    <w:basedOn w:val="Normal"/>
    <w:uiPriority w:val="34"/>
    <w:qFormat/>
    <w:rsid w:val="00496379"/>
    <w:pPr>
      <w:ind w:left="720"/>
      <w:contextualSpacing/>
    </w:pPr>
  </w:style>
  <w:style w:type="character" w:styleId="IntenseEmphasis">
    <w:name w:val="Intense Emphasis"/>
    <w:basedOn w:val="DefaultParagraphFont"/>
    <w:uiPriority w:val="21"/>
    <w:qFormat/>
    <w:rsid w:val="00496379"/>
    <w:rPr>
      <w:i/>
      <w:iCs/>
      <w:color w:val="0F4761" w:themeColor="accent1" w:themeShade="BF"/>
    </w:rPr>
  </w:style>
  <w:style w:type="paragraph" w:styleId="IntenseQuote">
    <w:name w:val="Intense Quote"/>
    <w:basedOn w:val="Normal"/>
    <w:next w:val="Normal"/>
    <w:link w:val="IntenseQuoteChar"/>
    <w:uiPriority w:val="30"/>
    <w:qFormat/>
    <w:rsid w:val="004963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379"/>
    <w:rPr>
      <w:rFonts w:cs="Angsana New"/>
      <w:i/>
      <w:iCs/>
      <w:color w:val="0F4761" w:themeColor="accent1" w:themeShade="BF"/>
    </w:rPr>
  </w:style>
  <w:style w:type="character" w:styleId="IntenseReference">
    <w:name w:val="Intense Reference"/>
    <w:basedOn w:val="DefaultParagraphFont"/>
    <w:uiPriority w:val="32"/>
    <w:qFormat/>
    <w:rsid w:val="00496379"/>
    <w:rPr>
      <w:b/>
      <w:bCs/>
      <w:smallCaps/>
      <w:color w:val="0F4761" w:themeColor="accent1" w:themeShade="BF"/>
      <w:spacing w:val="5"/>
    </w:rPr>
  </w:style>
  <w:style w:type="paragraph" w:styleId="Footer">
    <w:name w:val="footer"/>
    <w:basedOn w:val="Normal"/>
    <w:link w:val="FooterChar"/>
    <w:uiPriority w:val="99"/>
    <w:unhideWhenUsed/>
    <w:rsid w:val="00445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550"/>
    <w:rPr>
      <w:rFonts w:cs="Angsana New"/>
    </w:rPr>
  </w:style>
  <w:style w:type="character" w:styleId="PageNumber">
    <w:name w:val="page number"/>
    <w:basedOn w:val="DefaultParagraphFont"/>
    <w:uiPriority w:val="99"/>
    <w:semiHidden/>
    <w:unhideWhenUsed/>
    <w:rsid w:val="00445550"/>
  </w:style>
  <w:style w:type="paragraph" w:styleId="NormalWeb">
    <w:name w:val="Normal (Web)"/>
    <w:basedOn w:val="Normal"/>
    <w:uiPriority w:val="99"/>
    <w:unhideWhenUsed/>
    <w:rsid w:val="0044555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445550"/>
    <w:rPr>
      <w:b/>
      <w:bCs/>
    </w:rPr>
  </w:style>
  <w:style w:type="character" w:styleId="Emphasis">
    <w:name w:val="Emphasis"/>
    <w:basedOn w:val="DefaultParagraphFont"/>
    <w:uiPriority w:val="20"/>
    <w:qFormat/>
    <w:rsid w:val="00445550"/>
    <w:rPr>
      <w:i/>
      <w:iCs/>
    </w:rPr>
  </w:style>
  <w:style w:type="paragraph" w:styleId="FootnoteText">
    <w:name w:val="footnote text"/>
    <w:basedOn w:val="Normal"/>
    <w:link w:val="FootnoteTextChar"/>
    <w:uiPriority w:val="99"/>
    <w:semiHidden/>
    <w:unhideWhenUsed/>
    <w:rsid w:val="00E106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062A"/>
    <w:rPr>
      <w:sz w:val="20"/>
      <w:szCs w:val="20"/>
      <w:lang w:bidi="ar-SA"/>
    </w:rPr>
  </w:style>
  <w:style w:type="character" w:styleId="FootnoteReference">
    <w:name w:val="footnote reference"/>
    <w:basedOn w:val="DefaultParagraphFont"/>
    <w:uiPriority w:val="99"/>
    <w:semiHidden/>
    <w:unhideWhenUsed/>
    <w:rsid w:val="00E1062A"/>
    <w:rPr>
      <w:vertAlign w:val="superscript"/>
    </w:rPr>
  </w:style>
  <w:style w:type="character" w:styleId="Hyperlink">
    <w:name w:val="Hyperlink"/>
    <w:basedOn w:val="DefaultParagraphFont"/>
    <w:uiPriority w:val="99"/>
    <w:unhideWhenUsed/>
    <w:rsid w:val="00E1062A"/>
    <w:rPr>
      <w:color w:val="467886" w:themeColor="hyperlink"/>
      <w:u w:val="single"/>
    </w:rPr>
  </w:style>
  <w:style w:type="character" w:styleId="UnresolvedMention">
    <w:name w:val="Unresolved Mention"/>
    <w:basedOn w:val="DefaultParagraphFont"/>
    <w:uiPriority w:val="99"/>
    <w:semiHidden/>
    <w:unhideWhenUsed/>
    <w:rsid w:val="00E1062A"/>
    <w:rPr>
      <w:color w:val="605E5C"/>
      <w:shd w:val="clear" w:color="auto" w:fill="E1DFDD"/>
    </w:rPr>
  </w:style>
  <w:style w:type="character" w:styleId="FollowedHyperlink">
    <w:name w:val="FollowedHyperlink"/>
    <w:basedOn w:val="DefaultParagraphFont"/>
    <w:uiPriority w:val="99"/>
    <w:semiHidden/>
    <w:unhideWhenUsed/>
    <w:rsid w:val="00C77E5A"/>
    <w:rPr>
      <w:color w:val="96607D" w:themeColor="followedHyperlink"/>
      <w:u w:val="single"/>
    </w:rPr>
  </w:style>
  <w:style w:type="paragraph" w:styleId="Header">
    <w:name w:val="header"/>
    <w:basedOn w:val="Normal"/>
    <w:link w:val="HeaderChar"/>
    <w:uiPriority w:val="99"/>
    <w:unhideWhenUsed/>
    <w:rsid w:val="00DB31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1F4"/>
    <w:rPr>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n790007.ca.archive.org/0/items/theabbyandbishopricofely/The%20Abby%20and%20Bishopric%20of%20Ely_text.pdf"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westminster-abbey.org/abbey-commemorations/royals/edward-ii" TargetMode="External"/><Relationship Id="rId4" Type="http://schemas.openxmlformats.org/officeDocument/2006/relationships/settings" Target="settings.xml"/><Relationship Id="rId9" Type="http://schemas.openxmlformats.org/officeDocument/2006/relationships/hyperlink" Target="https://www.vaticanstate.va/en/state-and-government/general-informations/saint-of-the-day/2455-august-15-the-assumption-of-the-blessed-virgin-mary.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regestaregumangl02grea/page/186/mode/2up?q=woodstock" TargetMode="External"/><Relationship Id="rId3" Type="http://schemas.openxmlformats.org/officeDocument/2006/relationships/hyperlink" Target="https://archive.org/details/handbookofdatesf0000chen/page/158/mode/2up" TargetMode="External"/><Relationship Id="rId7" Type="http://schemas.openxmlformats.org/officeDocument/2006/relationships/hyperlink" Target="https://archive.org/details/handbookofdatesf0000chen/page/158/mode/2up" TargetMode="External"/><Relationship Id="rId2" Type="http://schemas.openxmlformats.org/officeDocument/2006/relationships/hyperlink" Target="https://www.vaticanstate.va/en/state-and-government/general-informations/saint-of-the-day/2455-august-15-the-assumption-of-the-blessed-virgin-mary.html" TargetMode="External"/><Relationship Id="rId1" Type="http://schemas.openxmlformats.org/officeDocument/2006/relationships/hyperlink" Target="https://archive.org/details/handbookofdatesf0000chen/page/20/mode/2up" TargetMode="External"/><Relationship Id="rId6" Type="http://schemas.openxmlformats.org/officeDocument/2006/relationships/hyperlink" Target="https://www.westminster-abbey.org/abbey-commemorations/royals/edward-ii" TargetMode="External"/><Relationship Id="rId5" Type="http://schemas.openxmlformats.org/officeDocument/2006/relationships/hyperlink" Target="https://dn790007.ca.archive.org/0/items/theabbyandbishopricofely/The%20Abby%20and%20Bishopric%20of%20Ely_text.pdf" TargetMode="External"/><Relationship Id="rId10" Type="http://schemas.openxmlformats.org/officeDocument/2006/relationships/hyperlink" Target="https://archive.org/details/outlineitinerary00farruoft/page/104/mode/2up?utm=" TargetMode="External"/><Relationship Id="rId4" Type="http://schemas.openxmlformats.org/officeDocument/2006/relationships/hyperlink" Target="https://archive.org/details/handbookofdatesf0000chen/page/291/mode/2up" TargetMode="External"/><Relationship Id="rId9" Type="http://schemas.openxmlformats.org/officeDocument/2006/relationships/hyperlink" Target="https://archive.org/details/outlineitinerary00farruoft/page/106/mode/2up?u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CB6C18-1E1F-0E4B-8789-276AE9099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5</Pages>
  <Words>913</Words>
  <Characters>5207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Ingate (2517522)</dc:creator>
  <cp:keywords/>
  <dc:description/>
  <cp:lastModifiedBy>Richard Ingate (2517522)</cp:lastModifiedBy>
  <cp:revision>37</cp:revision>
  <cp:lastPrinted>2025-11-21T08:40:00Z</cp:lastPrinted>
  <dcterms:created xsi:type="dcterms:W3CDTF">2025-11-21T08:18:00Z</dcterms:created>
  <dcterms:modified xsi:type="dcterms:W3CDTF">2025-11-25T09:00:00Z</dcterms:modified>
</cp:coreProperties>
</file>