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ackground w:color="FFFFFF"/>
  <w:body>
    <w:p w14:paraId="74AB7A3F" w14:textId="77777777" w:rsidR="00961E35" w:rsidRDefault="00F80416">
      <w:pPr>
        <w:spacing w:line="360" w:lineRule="auto"/>
        <w:rPr>
          <w:rFonts w:ascii="Calibri" w:eastAsia="Calibri" w:hAnsi="Calibri" w:cs="Calibri"/>
          <w:sz w:val="24"/>
          <w:szCs w:val="24"/>
        </w:rPr>
      </w:pPr>
      <w:r>
        <w:rPr>
          <w:rFonts w:ascii="Calibri" w:eastAsia="Calibri" w:hAnsi="Calibri" w:cs="Calibri"/>
          <w:b/>
          <w:sz w:val="24"/>
          <w:szCs w:val="24"/>
        </w:rPr>
        <w:t>Transcription Exercise.</w:t>
      </w:r>
    </w:p>
    <w:p w14:paraId="717DC629" w14:textId="77777777" w:rsidR="00961E35" w:rsidRDefault="00F80416">
      <w:pPr>
        <w:spacing w:line="360" w:lineRule="auto"/>
        <w:rPr>
          <w:rFonts w:ascii="Calibri" w:eastAsia="Calibri" w:hAnsi="Calibri" w:cs="Calibri"/>
          <w:sz w:val="24"/>
          <w:szCs w:val="24"/>
        </w:rPr>
      </w:pPr>
      <w:r>
        <w:rPr>
          <w:rFonts w:ascii="Calibri" w:eastAsia="Calibri" w:hAnsi="Calibri" w:cs="Calibri"/>
          <w:sz w:val="24"/>
          <w:szCs w:val="24"/>
        </w:rPr>
        <w:tab/>
        <w:t xml:space="preserve"> </w:t>
      </w:r>
    </w:p>
    <w:p w14:paraId="0127F5BB" w14:textId="3E77D774" w:rsidR="00961E35" w:rsidRDefault="00F80416">
      <w:pPr>
        <w:spacing w:line="360" w:lineRule="auto"/>
        <w:ind w:firstLine="720"/>
        <w:rPr>
          <w:rFonts w:ascii="Calibri" w:eastAsia="Calibri" w:hAnsi="Calibri" w:cs="Calibri"/>
          <w:sz w:val="24"/>
          <w:szCs w:val="24"/>
        </w:rPr>
      </w:pPr>
      <w:r>
        <w:rPr>
          <w:rFonts w:ascii="Calibri" w:eastAsia="Calibri" w:hAnsi="Calibri" w:cs="Calibri"/>
          <w:sz w:val="24"/>
          <w:szCs w:val="24"/>
        </w:rPr>
        <w:t xml:space="preserve">Contemporary students benefit from infinite hours of dedicated, </w:t>
      </w:r>
      <w:r w:rsidR="00C631DB">
        <w:rPr>
          <w:rFonts w:ascii="Calibri" w:eastAsia="Calibri" w:hAnsi="Calibri" w:cs="Calibri"/>
          <w:sz w:val="24"/>
          <w:szCs w:val="24"/>
        </w:rPr>
        <w:t>conscientious,</w:t>
      </w:r>
      <w:r>
        <w:rPr>
          <w:rFonts w:ascii="Calibri" w:eastAsia="Calibri" w:hAnsi="Calibri" w:cs="Calibri"/>
          <w:sz w:val="24"/>
          <w:szCs w:val="24"/>
        </w:rPr>
        <w:t xml:space="preserve"> and exacting research enabling online access to exponential primary research documents.  Thus, an initial search for a manuscript was moderated in the light of continued inquiry </w:t>
      </w:r>
      <w:r>
        <w:rPr>
          <w:rFonts w:ascii="Calibri" w:eastAsia="Calibri" w:hAnsi="Calibri" w:cs="Calibri"/>
          <w:sz w:val="24"/>
          <w:szCs w:val="24"/>
        </w:rPr>
        <w:t>into the legacy of the slave trade and in particular the life and works of Frederick Douglass (1818-1895). Born into slavery Douglass escaped to Massachusetts in 1838, and became internationally renowned as an ardent abolitionist, campaigner for women's ri</w:t>
      </w:r>
      <w:r>
        <w:rPr>
          <w:rFonts w:ascii="Calibri" w:eastAsia="Calibri" w:hAnsi="Calibri" w:cs="Calibri"/>
          <w:sz w:val="24"/>
          <w:szCs w:val="24"/>
        </w:rPr>
        <w:t xml:space="preserve">ghts, </w:t>
      </w:r>
      <w:r w:rsidR="00C631DB">
        <w:rPr>
          <w:rFonts w:ascii="Calibri" w:eastAsia="Calibri" w:hAnsi="Calibri" w:cs="Calibri"/>
          <w:sz w:val="24"/>
          <w:szCs w:val="24"/>
        </w:rPr>
        <w:t>author,</w:t>
      </w:r>
      <w:r>
        <w:rPr>
          <w:rFonts w:ascii="Calibri" w:eastAsia="Calibri" w:hAnsi="Calibri" w:cs="Calibri"/>
          <w:sz w:val="24"/>
          <w:szCs w:val="24"/>
        </w:rPr>
        <w:t xml:space="preserve"> and orator.</w:t>
      </w:r>
      <w:r>
        <w:rPr>
          <w:rFonts w:ascii="Calibri" w:eastAsia="Calibri" w:hAnsi="Calibri" w:cs="Calibri"/>
          <w:sz w:val="24"/>
          <w:szCs w:val="24"/>
          <w:vertAlign w:val="superscript"/>
        </w:rPr>
        <w:footnoteReference w:id="1"/>
      </w:r>
      <w:r>
        <w:rPr>
          <w:rFonts w:ascii="Calibri" w:eastAsia="Calibri" w:hAnsi="Calibri" w:cs="Calibri"/>
          <w:b/>
          <w:color w:val="242424"/>
          <w:sz w:val="24"/>
          <w:szCs w:val="24"/>
        </w:rPr>
        <w:t xml:space="preserve"> </w:t>
      </w:r>
      <w:r>
        <w:rPr>
          <w:rFonts w:ascii="Calibri" w:eastAsia="Calibri" w:hAnsi="Calibri" w:cs="Calibri"/>
          <w:color w:val="242424"/>
          <w:sz w:val="24"/>
          <w:szCs w:val="24"/>
        </w:rPr>
        <w:t xml:space="preserve"> The Frederick Douglass Papers collection is held at the Library of Congress, Washington DC.</w:t>
      </w:r>
      <w:r>
        <w:rPr>
          <w:rFonts w:ascii="Calibri" w:eastAsia="Calibri" w:hAnsi="Calibri" w:cs="Calibri"/>
          <w:color w:val="242424"/>
          <w:sz w:val="24"/>
          <w:szCs w:val="24"/>
          <w:vertAlign w:val="superscript"/>
        </w:rPr>
        <w:footnoteReference w:id="2"/>
      </w:r>
      <w:r>
        <w:rPr>
          <w:rFonts w:ascii="Calibri" w:eastAsia="Calibri" w:hAnsi="Calibri" w:cs="Calibri"/>
          <w:color w:val="242424"/>
          <w:sz w:val="24"/>
          <w:szCs w:val="24"/>
        </w:rPr>
        <w:t xml:space="preserve">  The document chosen for transcription is sourced from in the manuscript repository within the Speech, Article, and Book File of this </w:t>
      </w:r>
      <w:r>
        <w:rPr>
          <w:rFonts w:ascii="Calibri" w:eastAsia="Calibri" w:hAnsi="Calibri" w:cs="Calibri"/>
          <w:color w:val="242424"/>
          <w:sz w:val="24"/>
          <w:szCs w:val="24"/>
        </w:rPr>
        <w:t xml:space="preserve">collection.  The handwritten manuscript is of a speech given by Mr Douglass at a breakfast meeting in his honour in Belfast, Northern Ireland on January 6th, 1846.  The Contributor is listed as Frederick Douglass, digital Id: </w:t>
      </w:r>
      <w:hyperlink r:id="rId7">
        <w:r>
          <w:rPr>
            <w:rFonts w:ascii="Calibri" w:eastAsia="Calibri" w:hAnsi="Calibri" w:cs="Calibri"/>
            <w:color w:val="0076AD"/>
            <w:sz w:val="24"/>
            <w:szCs w:val="24"/>
          </w:rPr>
          <w:t>http://hdl.loc.gov/loc.mss/mfd.21002</w:t>
        </w:r>
      </w:hyperlink>
      <w:r>
        <w:rPr>
          <w:rFonts w:ascii="Calibri" w:eastAsia="Calibri" w:hAnsi="Calibri" w:cs="Calibri"/>
          <w:sz w:val="24"/>
          <w:szCs w:val="24"/>
        </w:rPr>
        <w:t>.</w:t>
      </w:r>
    </w:p>
    <w:p w14:paraId="750AAA86" w14:textId="334C8560" w:rsidR="00961E35" w:rsidRDefault="00C631DB">
      <w:pPr>
        <w:spacing w:line="360" w:lineRule="auto"/>
        <w:ind w:firstLine="720"/>
        <w:rPr>
          <w:rFonts w:ascii="Calibri" w:eastAsia="Calibri" w:hAnsi="Calibri" w:cs="Calibri"/>
          <w:sz w:val="24"/>
          <w:szCs w:val="24"/>
        </w:rPr>
      </w:pPr>
      <w:r>
        <w:rPr>
          <w:rFonts w:ascii="Calibri" w:eastAsia="Calibri" w:hAnsi="Calibri" w:cs="Calibri"/>
          <w:sz w:val="24"/>
          <w:szCs w:val="24"/>
        </w:rPr>
        <w:t>Firstly,</w:t>
      </w:r>
      <w:r w:rsidR="00F80416">
        <w:rPr>
          <w:rFonts w:ascii="Calibri" w:eastAsia="Calibri" w:hAnsi="Calibri" w:cs="Calibri"/>
          <w:sz w:val="24"/>
          <w:szCs w:val="24"/>
        </w:rPr>
        <w:t xml:space="preserve"> acknowledging the complexities and cultural context of manuscript preservation and transcription, this assignment will offer a short outline of the methods and process undertaken for </w:t>
      </w:r>
      <w:r w:rsidR="00654938">
        <w:rPr>
          <w:rFonts w:ascii="Calibri" w:eastAsia="Calibri" w:hAnsi="Calibri" w:cs="Calibri"/>
          <w:sz w:val="24"/>
          <w:szCs w:val="24"/>
        </w:rPr>
        <w:t>transcription, and</w:t>
      </w:r>
      <w:r w:rsidR="00F80416">
        <w:rPr>
          <w:rFonts w:ascii="Calibri" w:eastAsia="Calibri" w:hAnsi="Calibri" w:cs="Calibri"/>
          <w:sz w:val="24"/>
          <w:szCs w:val="24"/>
        </w:rPr>
        <w:t xml:space="preserve"> proceed with a brief explanation of the historical context in which the manuscript originated.  An image copy of the original </w:t>
      </w:r>
      <w:r w:rsidR="00654938">
        <w:rPr>
          <w:rFonts w:ascii="Calibri" w:eastAsia="Calibri" w:hAnsi="Calibri" w:cs="Calibri"/>
          <w:sz w:val="24"/>
          <w:szCs w:val="24"/>
        </w:rPr>
        <w:t>manuscript, typed</w:t>
      </w:r>
      <w:r w:rsidR="00F80416">
        <w:rPr>
          <w:rFonts w:ascii="Calibri" w:eastAsia="Calibri" w:hAnsi="Calibri" w:cs="Calibri"/>
          <w:sz w:val="24"/>
          <w:szCs w:val="24"/>
        </w:rPr>
        <w:t xml:space="preserve"> transcription and condensed consideration of the handwriting style, writing tools and paper </w:t>
      </w:r>
      <w:r w:rsidR="00F80416">
        <w:rPr>
          <w:rFonts w:ascii="Calibri" w:eastAsia="Calibri" w:hAnsi="Calibri" w:cs="Calibri"/>
          <w:sz w:val="24"/>
          <w:szCs w:val="24"/>
        </w:rPr>
        <w:t>will include an overview of research speculating on the scribe of the manuscript, concluding with reflection and a summary of the transcription assignment, highlighting any key learning and insights.</w:t>
      </w:r>
    </w:p>
    <w:p w14:paraId="353CBB3C" w14:textId="77777777" w:rsidR="00961E35" w:rsidRDefault="00961E35">
      <w:pPr>
        <w:spacing w:line="360" w:lineRule="auto"/>
        <w:ind w:firstLine="720"/>
        <w:rPr>
          <w:rFonts w:ascii="Calibri" w:eastAsia="Calibri" w:hAnsi="Calibri" w:cs="Calibri"/>
          <w:sz w:val="24"/>
          <w:szCs w:val="24"/>
        </w:rPr>
      </w:pPr>
    </w:p>
    <w:p w14:paraId="75E7C908" w14:textId="4153A179" w:rsidR="00961E35" w:rsidRDefault="00F80416">
      <w:pPr>
        <w:spacing w:line="360" w:lineRule="auto"/>
        <w:ind w:firstLine="720"/>
        <w:rPr>
          <w:rFonts w:ascii="Calibri" w:eastAsia="Calibri" w:hAnsi="Calibri" w:cs="Calibri"/>
          <w:color w:val="242424"/>
          <w:sz w:val="24"/>
          <w:szCs w:val="24"/>
        </w:rPr>
      </w:pPr>
      <w:r>
        <w:rPr>
          <w:rFonts w:ascii="Calibri" w:eastAsia="Calibri" w:hAnsi="Calibri" w:cs="Calibri"/>
          <w:sz w:val="24"/>
          <w:szCs w:val="24"/>
        </w:rPr>
        <w:t>The work and consequence of manuscript preservation and</w:t>
      </w:r>
      <w:r>
        <w:rPr>
          <w:rFonts w:ascii="Calibri" w:eastAsia="Calibri" w:hAnsi="Calibri" w:cs="Calibri"/>
          <w:sz w:val="24"/>
          <w:szCs w:val="24"/>
        </w:rPr>
        <w:t xml:space="preserve"> transcription is multifarious; the choice of what and where to preserve, the descriptive categories used, the display and catalogue details, the medium of a transcript et al, are inherently selective, interpretive </w:t>
      </w:r>
      <w:r w:rsidR="00654938">
        <w:rPr>
          <w:rFonts w:ascii="Calibri" w:eastAsia="Calibri" w:hAnsi="Calibri" w:cs="Calibri"/>
          <w:sz w:val="24"/>
          <w:szCs w:val="24"/>
        </w:rPr>
        <w:t>biased</w:t>
      </w:r>
      <w:r>
        <w:rPr>
          <w:rFonts w:ascii="Calibri" w:eastAsia="Calibri" w:hAnsi="Calibri" w:cs="Calibri"/>
          <w:sz w:val="24"/>
          <w:szCs w:val="24"/>
        </w:rPr>
        <w:t xml:space="preserve"> representations of </w:t>
      </w:r>
      <w:r>
        <w:rPr>
          <w:rFonts w:ascii="Calibri" w:eastAsia="Calibri" w:hAnsi="Calibri" w:cs="Calibri"/>
          <w:sz w:val="24"/>
          <w:szCs w:val="24"/>
        </w:rPr>
        <w:lastRenderedPageBreak/>
        <w:t xml:space="preserve">data far from </w:t>
      </w:r>
      <w:r>
        <w:rPr>
          <w:rFonts w:ascii="Calibri" w:eastAsia="Calibri" w:hAnsi="Calibri" w:cs="Calibri"/>
          <w:sz w:val="24"/>
          <w:szCs w:val="24"/>
        </w:rPr>
        <w:t>exhaustive and objective.</w:t>
      </w:r>
      <w:r>
        <w:rPr>
          <w:rFonts w:ascii="Calibri" w:eastAsia="Calibri" w:hAnsi="Calibri" w:cs="Calibri"/>
          <w:sz w:val="24"/>
          <w:szCs w:val="24"/>
          <w:vertAlign w:val="superscript"/>
        </w:rPr>
        <w:footnoteReference w:id="3"/>
      </w:r>
      <w:r>
        <w:rPr>
          <w:rFonts w:ascii="Calibri" w:eastAsia="Calibri" w:hAnsi="Calibri" w:cs="Calibri"/>
          <w:sz w:val="24"/>
          <w:szCs w:val="24"/>
        </w:rPr>
        <w:t xml:space="preserve">  It is an exacting task to hold in mind the transient, highly multidimensional layers already at play when examining a manuscript, thus it behoves students to come to the work with due diligence, humility and a capacity for curi</w:t>
      </w:r>
      <w:r>
        <w:rPr>
          <w:rFonts w:ascii="Calibri" w:eastAsia="Calibri" w:hAnsi="Calibri" w:cs="Calibri"/>
          <w:sz w:val="24"/>
          <w:szCs w:val="24"/>
        </w:rPr>
        <w:t xml:space="preserve">osity, in the face of the collective cultural weight given to written primary sources.  </w:t>
      </w:r>
      <w:r w:rsidR="00C631DB">
        <w:rPr>
          <w:rFonts w:ascii="Calibri" w:eastAsia="Calibri" w:hAnsi="Calibri" w:cs="Calibri"/>
          <w:sz w:val="24"/>
          <w:szCs w:val="24"/>
        </w:rPr>
        <w:t>Considering</w:t>
      </w:r>
      <w:r>
        <w:rPr>
          <w:rFonts w:ascii="Calibri" w:eastAsia="Calibri" w:hAnsi="Calibri" w:cs="Calibri"/>
          <w:sz w:val="24"/>
          <w:szCs w:val="24"/>
        </w:rPr>
        <w:t xml:space="preserve"> the breadth and scope of manuscripts to consider within the </w:t>
      </w:r>
      <w:r>
        <w:rPr>
          <w:rFonts w:ascii="Calibri" w:eastAsia="Calibri" w:hAnsi="Calibri" w:cs="Calibri"/>
          <w:color w:val="242424"/>
          <w:sz w:val="24"/>
          <w:szCs w:val="24"/>
        </w:rPr>
        <w:t>Speech, Article, and Book File, the choice to focus on Douglass's first trip to Britain and Irel</w:t>
      </w:r>
      <w:r>
        <w:rPr>
          <w:rFonts w:ascii="Calibri" w:eastAsia="Calibri" w:hAnsi="Calibri" w:cs="Calibri"/>
          <w:color w:val="242424"/>
          <w:sz w:val="24"/>
          <w:szCs w:val="24"/>
        </w:rPr>
        <w:t xml:space="preserve">and was born primarily of a ‘close to home’ curiosity that inquired into the cultural politics at the time whereby slavery had been abolished in Britain for nearly </w:t>
      </w:r>
      <w:r w:rsidR="00654938">
        <w:rPr>
          <w:rFonts w:ascii="Calibri" w:eastAsia="Calibri" w:hAnsi="Calibri" w:cs="Calibri"/>
          <w:color w:val="242424"/>
          <w:sz w:val="24"/>
          <w:szCs w:val="24"/>
        </w:rPr>
        <w:t>forty</w:t>
      </w:r>
      <w:r>
        <w:rPr>
          <w:rFonts w:ascii="Calibri" w:eastAsia="Calibri" w:hAnsi="Calibri" w:cs="Calibri"/>
          <w:color w:val="242424"/>
          <w:sz w:val="24"/>
          <w:szCs w:val="24"/>
        </w:rPr>
        <w:t xml:space="preserve"> years, and Douglass’s visit </w:t>
      </w:r>
      <w:r w:rsidR="00654938">
        <w:rPr>
          <w:rFonts w:ascii="Calibri" w:eastAsia="Calibri" w:hAnsi="Calibri" w:cs="Calibri"/>
          <w:color w:val="242424"/>
          <w:sz w:val="24"/>
          <w:szCs w:val="24"/>
        </w:rPr>
        <w:t>being</w:t>
      </w:r>
      <w:r>
        <w:rPr>
          <w:rFonts w:ascii="Calibri" w:eastAsia="Calibri" w:hAnsi="Calibri" w:cs="Calibri"/>
          <w:color w:val="242424"/>
          <w:sz w:val="24"/>
          <w:szCs w:val="24"/>
        </w:rPr>
        <w:t xml:space="preserve"> concurrent with the </w:t>
      </w:r>
      <w:r w:rsidR="00654938">
        <w:rPr>
          <w:rFonts w:ascii="Calibri" w:eastAsia="Calibri" w:hAnsi="Calibri" w:cs="Calibri"/>
          <w:color w:val="242424"/>
          <w:sz w:val="24"/>
          <w:szCs w:val="24"/>
        </w:rPr>
        <w:t>beginning</w:t>
      </w:r>
      <w:r>
        <w:rPr>
          <w:rFonts w:ascii="Calibri" w:eastAsia="Calibri" w:hAnsi="Calibri" w:cs="Calibri"/>
          <w:color w:val="242424"/>
          <w:sz w:val="24"/>
          <w:szCs w:val="24"/>
        </w:rPr>
        <w:t xml:space="preserve"> of the Irish Famine</w:t>
      </w:r>
      <w:r>
        <w:rPr>
          <w:rFonts w:ascii="Calibri" w:eastAsia="Calibri" w:hAnsi="Calibri" w:cs="Calibri"/>
          <w:color w:val="242424"/>
          <w:sz w:val="24"/>
          <w:szCs w:val="24"/>
        </w:rPr>
        <w:t>.</w:t>
      </w:r>
      <w:r>
        <w:rPr>
          <w:rFonts w:ascii="Calibri" w:eastAsia="Calibri" w:hAnsi="Calibri" w:cs="Calibri"/>
          <w:color w:val="242424"/>
          <w:sz w:val="24"/>
          <w:szCs w:val="24"/>
          <w:vertAlign w:val="superscript"/>
        </w:rPr>
        <w:footnoteReference w:id="4"/>
      </w:r>
    </w:p>
    <w:p w14:paraId="581828BF" w14:textId="77777777" w:rsidR="00961E35" w:rsidRDefault="00961E35">
      <w:pPr>
        <w:spacing w:line="360" w:lineRule="auto"/>
        <w:ind w:firstLine="720"/>
        <w:rPr>
          <w:rFonts w:ascii="Calibri" w:eastAsia="Calibri" w:hAnsi="Calibri" w:cs="Calibri"/>
          <w:color w:val="242424"/>
          <w:sz w:val="24"/>
          <w:szCs w:val="24"/>
        </w:rPr>
      </w:pPr>
    </w:p>
    <w:p w14:paraId="31E01682" w14:textId="62685149" w:rsidR="00961E35" w:rsidRDefault="00F80416">
      <w:pPr>
        <w:spacing w:line="360" w:lineRule="auto"/>
        <w:ind w:firstLine="720"/>
        <w:rPr>
          <w:rFonts w:ascii="Calibri" w:eastAsia="Calibri" w:hAnsi="Calibri" w:cs="Calibri"/>
          <w:sz w:val="24"/>
          <w:szCs w:val="24"/>
        </w:rPr>
      </w:pPr>
      <w:r>
        <w:rPr>
          <w:rFonts w:ascii="Calibri" w:eastAsia="Calibri" w:hAnsi="Calibri" w:cs="Calibri"/>
          <w:color w:val="242424"/>
          <w:sz w:val="24"/>
          <w:szCs w:val="24"/>
        </w:rPr>
        <w:t>The process of transcribing such a ‘recent’ manuscript carried within it an air of ‘missing something’ as in practice most of the cursive writing was legible in the first run through, this wholly unlike working with older manuscripts where one would r</w:t>
      </w:r>
      <w:r>
        <w:rPr>
          <w:rFonts w:ascii="Calibri" w:eastAsia="Calibri" w:hAnsi="Calibri" w:cs="Calibri"/>
          <w:color w:val="242424"/>
          <w:sz w:val="24"/>
          <w:szCs w:val="24"/>
        </w:rPr>
        <w:t xml:space="preserve">equire detailed searches on letter shapes, abbreviations, style, dating and more.  Copying the text by hand gave a feel for the shape of letters, and highlighted those that were different, for </w:t>
      </w:r>
      <w:r w:rsidR="00654938">
        <w:rPr>
          <w:rFonts w:ascii="Calibri" w:eastAsia="Calibri" w:hAnsi="Calibri" w:cs="Calibri"/>
          <w:color w:val="242424"/>
          <w:sz w:val="24"/>
          <w:szCs w:val="24"/>
        </w:rPr>
        <w:t>example ‘</w:t>
      </w:r>
      <w:r>
        <w:rPr>
          <w:rFonts w:ascii="Calibri" w:eastAsia="Calibri" w:hAnsi="Calibri" w:cs="Calibri"/>
          <w:sz w:val="24"/>
          <w:szCs w:val="24"/>
        </w:rPr>
        <w:t>p’, ‘s’, ‘r’, and some ‘e’s, took time to decipher co</w:t>
      </w:r>
      <w:r>
        <w:rPr>
          <w:rFonts w:ascii="Calibri" w:eastAsia="Calibri" w:hAnsi="Calibri" w:cs="Calibri"/>
          <w:sz w:val="24"/>
          <w:szCs w:val="24"/>
        </w:rPr>
        <w:t>rrectly. Reading the same or familiar words throughout supported understanding.</w:t>
      </w:r>
      <w:r>
        <w:rPr>
          <w:rFonts w:ascii="Calibri" w:eastAsia="Calibri" w:hAnsi="Calibri" w:cs="Calibri"/>
          <w:sz w:val="24"/>
          <w:szCs w:val="24"/>
          <w:vertAlign w:val="superscript"/>
        </w:rPr>
        <w:footnoteReference w:id="5"/>
      </w:r>
      <w:r>
        <w:rPr>
          <w:rFonts w:ascii="Calibri" w:eastAsia="Calibri" w:hAnsi="Calibri" w:cs="Calibri"/>
          <w:sz w:val="24"/>
          <w:szCs w:val="24"/>
        </w:rPr>
        <w:t xml:space="preserve">  Researching the document led to an archival article in the Belfast News Letter of Friday 9th January 1846, that carried an almost exact copy of the speech transcribed for th</w:t>
      </w:r>
      <w:r>
        <w:rPr>
          <w:rFonts w:ascii="Calibri" w:eastAsia="Calibri" w:hAnsi="Calibri" w:cs="Calibri"/>
          <w:sz w:val="24"/>
          <w:szCs w:val="24"/>
        </w:rPr>
        <w:t>e paper and additionally the circumstances of the meeting in which the speech was given.</w:t>
      </w:r>
      <w:r>
        <w:rPr>
          <w:rFonts w:ascii="Calibri" w:eastAsia="Calibri" w:hAnsi="Calibri" w:cs="Calibri"/>
          <w:sz w:val="24"/>
          <w:szCs w:val="24"/>
          <w:vertAlign w:val="superscript"/>
        </w:rPr>
        <w:footnoteReference w:id="6"/>
      </w:r>
      <w:r>
        <w:rPr>
          <w:rFonts w:ascii="Calibri" w:eastAsia="Calibri" w:hAnsi="Calibri" w:cs="Calibri"/>
          <w:sz w:val="24"/>
          <w:szCs w:val="24"/>
        </w:rPr>
        <w:t xml:space="preserve">   Continued research for where the document was produced, and the context for the speech therein, included examining the primary archival sources; newspapers and collections from Britain, Ireland and America, as well as numerous secondary book and journal</w:t>
      </w:r>
      <w:r>
        <w:rPr>
          <w:rFonts w:ascii="Calibri" w:eastAsia="Calibri" w:hAnsi="Calibri" w:cs="Calibri"/>
          <w:sz w:val="24"/>
          <w:szCs w:val="24"/>
        </w:rPr>
        <w:t xml:space="preserve"> sources, and in particular, attempts to verify the author of the manuscript, which remains somewhat speculative.   Research also included sources for paper and pen type, </w:t>
      </w:r>
      <w:r w:rsidR="00C631DB">
        <w:rPr>
          <w:rFonts w:ascii="Calibri" w:eastAsia="Calibri" w:hAnsi="Calibri" w:cs="Calibri"/>
          <w:sz w:val="24"/>
          <w:szCs w:val="24"/>
        </w:rPr>
        <w:t>productions,</w:t>
      </w:r>
      <w:r>
        <w:rPr>
          <w:rFonts w:ascii="Calibri" w:eastAsia="Calibri" w:hAnsi="Calibri" w:cs="Calibri"/>
          <w:sz w:val="24"/>
          <w:szCs w:val="24"/>
        </w:rPr>
        <w:t xml:space="preserve"> and costs, and some detailed searched for handwriting styles</w:t>
      </w:r>
    </w:p>
    <w:p w14:paraId="7CCC3B03" w14:textId="77777777" w:rsidR="00961E35" w:rsidRDefault="00961E35">
      <w:pPr>
        <w:spacing w:line="360" w:lineRule="auto"/>
        <w:ind w:firstLine="720"/>
        <w:rPr>
          <w:rFonts w:ascii="Calibri" w:eastAsia="Calibri" w:hAnsi="Calibri" w:cs="Calibri"/>
          <w:sz w:val="24"/>
          <w:szCs w:val="24"/>
        </w:rPr>
      </w:pPr>
    </w:p>
    <w:p w14:paraId="4200CE5D" w14:textId="030B2F70" w:rsidR="00961E35" w:rsidRDefault="00F80416">
      <w:pPr>
        <w:spacing w:line="360" w:lineRule="auto"/>
        <w:ind w:firstLine="720"/>
        <w:rPr>
          <w:rFonts w:ascii="Calibri" w:eastAsia="Calibri" w:hAnsi="Calibri" w:cs="Calibri"/>
          <w:sz w:val="24"/>
          <w:szCs w:val="24"/>
        </w:rPr>
      </w:pPr>
      <w:r>
        <w:rPr>
          <w:rFonts w:ascii="Calibri" w:eastAsia="Calibri" w:hAnsi="Calibri" w:cs="Calibri"/>
          <w:sz w:val="24"/>
          <w:szCs w:val="24"/>
        </w:rPr>
        <w:t>The context</w:t>
      </w:r>
      <w:r>
        <w:rPr>
          <w:rFonts w:ascii="Calibri" w:eastAsia="Calibri" w:hAnsi="Calibri" w:cs="Calibri"/>
          <w:sz w:val="24"/>
          <w:szCs w:val="24"/>
        </w:rPr>
        <w:t xml:space="preserve"> of the speech is embedded </w:t>
      </w:r>
      <w:r w:rsidR="00654938">
        <w:rPr>
          <w:rFonts w:ascii="Calibri" w:eastAsia="Calibri" w:hAnsi="Calibri" w:cs="Calibri"/>
          <w:sz w:val="24"/>
          <w:szCs w:val="24"/>
        </w:rPr>
        <w:t>within</w:t>
      </w:r>
      <w:r>
        <w:rPr>
          <w:rFonts w:ascii="Calibri" w:eastAsia="Calibri" w:hAnsi="Calibri" w:cs="Calibri"/>
          <w:sz w:val="24"/>
          <w:szCs w:val="24"/>
        </w:rPr>
        <w:t xml:space="preserve"> Douglass’s nineteen month journey to Britain and Ireland in 1845 as a fugitive slave and in fear for his safety after publication of his first Autobiography.</w:t>
      </w:r>
      <w:r>
        <w:rPr>
          <w:rFonts w:ascii="Calibri" w:eastAsia="Calibri" w:hAnsi="Calibri" w:cs="Calibri"/>
          <w:sz w:val="24"/>
          <w:szCs w:val="24"/>
          <w:vertAlign w:val="superscript"/>
        </w:rPr>
        <w:footnoteReference w:id="7"/>
      </w:r>
      <w:r>
        <w:rPr>
          <w:rFonts w:ascii="Calibri" w:eastAsia="Calibri" w:hAnsi="Calibri" w:cs="Calibri"/>
          <w:sz w:val="24"/>
          <w:szCs w:val="24"/>
        </w:rPr>
        <w:t xml:space="preserve">   Douglass’s visit was part of a project of international moral</w:t>
      </w:r>
      <w:r>
        <w:rPr>
          <w:rFonts w:ascii="Calibri" w:eastAsia="Calibri" w:hAnsi="Calibri" w:cs="Calibri"/>
          <w:sz w:val="24"/>
          <w:szCs w:val="24"/>
        </w:rPr>
        <w:t xml:space="preserve"> suasion to utilise international public opinion to change the opinion in the United States in America to shame the Americans into antislavery.</w:t>
      </w:r>
      <w:r>
        <w:rPr>
          <w:rFonts w:ascii="Calibri" w:eastAsia="Calibri" w:hAnsi="Calibri" w:cs="Calibri"/>
          <w:sz w:val="24"/>
          <w:szCs w:val="24"/>
          <w:vertAlign w:val="superscript"/>
        </w:rPr>
        <w:footnoteReference w:id="8"/>
      </w:r>
      <w:r>
        <w:rPr>
          <w:rFonts w:ascii="Calibri" w:eastAsia="Calibri" w:hAnsi="Calibri" w:cs="Calibri"/>
          <w:sz w:val="24"/>
          <w:szCs w:val="24"/>
        </w:rPr>
        <w:t xml:space="preserve">  Great Britain had a strong network of </w:t>
      </w:r>
      <w:r w:rsidR="00654938">
        <w:rPr>
          <w:rFonts w:ascii="Calibri" w:eastAsia="Calibri" w:hAnsi="Calibri" w:cs="Calibri"/>
          <w:sz w:val="24"/>
          <w:szCs w:val="24"/>
        </w:rPr>
        <w:t>anti-slavery</w:t>
      </w:r>
      <w:r>
        <w:rPr>
          <w:rFonts w:ascii="Calibri" w:eastAsia="Calibri" w:hAnsi="Calibri" w:cs="Calibri"/>
          <w:sz w:val="24"/>
          <w:szCs w:val="24"/>
        </w:rPr>
        <w:t xml:space="preserve"> organisations to welcome Douglass and many public speaking</w:t>
      </w:r>
      <w:r>
        <w:rPr>
          <w:rFonts w:ascii="Calibri" w:eastAsia="Calibri" w:hAnsi="Calibri" w:cs="Calibri"/>
          <w:sz w:val="24"/>
          <w:szCs w:val="24"/>
        </w:rPr>
        <w:t xml:space="preserve"> events and </w:t>
      </w:r>
      <w:r w:rsidR="00654938">
        <w:rPr>
          <w:rFonts w:ascii="Calibri" w:eastAsia="Calibri" w:hAnsi="Calibri" w:cs="Calibri"/>
          <w:sz w:val="24"/>
          <w:szCs w:val="24"/>
        </w:rPr>
        <w:t>anti-slavery</w:t>
      </w:r>
      <w:r>
        <w:rPr>
          <w:rFonts w:ascii="Calibri" w:eastAsia="Calibri" w:hAnsi="Calibri" w:cs="Calibri"/>
          <w:sz w:val="24"/>
          <w:szCs w:val="24"/>
        </w:rPr>
        <w:t xml:space="preserve"> lectures were hosted across Britain during his visit.  (See image I).  </w:t>
      </w:r>
    </w:p>
    <w:p w14:paraId="33F98B65" w14:textId="77777777" w:rsidR="00961E35" w:rsidRDefault="00F80416">
      <w:pPr>
        <w:spacing w:line="360" w:lineRule="auto"/>
        <w:ind w:firstLine="720"/>
        <w:rPr>
          <w:rFonts w:ascii="Calibri" w:eastAsia="Calibri" w:hAnsi="Calibri" w:cs="Calibri"/>
          <w:sz w:val="24"/>
          <w:szCs w:val="24"/>
        </w:rPr>
      </w:pPr>
      <w:r>
        <w:rPr>
          <w:rFonts w:ascii="Calibri" w:eastAsia="Calibri" w:hAnsi="Calibri" w:cs="Calibri"/>
          <w:noProof/>
          <w:sz w:val="24"/>
          <w:szCs w:val="24"/>
        </w:rPr>
        <w:drawing>
          <wp:inline distT="114300" distB="114300" distL="114300" distR="114300" wp14:anchorId="2617CD0D" wp14:editId="7A222D95">
            <wp:extent cx="2586038" cy="3033411"/>
            <wp:effectExtent l="0" t="0" r="0" b="0"/>
            <wp:docPr id="1"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8"/>
                    <a:srcRect/>
                    <a:stretch>
                      <a:fillRect/>
                    </a:stretch>
                  </pic:blipFill>
                  <pic:spPr>
                    <a:xfrm>
                      <a:off x="0" y="0"/>
                      <a:ext cx="2586038" cy="3033411"/>
                    </a:xfrm>
                    <a:prstGeom prst="rect">
                      <a:avLst/>
                    </a:prstGeom>
                    <a:ln/>
                  </pic:spPr>
                </pic:pic>
              </a:graphicData>
            </a:graphic>
          </wp:inline>
        </w:drawing>
      </w:r>
    </w:p>
    <w:p w14:paraId="076571B8" w14:textId="77777777" w:rsidR="00961E35" w:rsidRDefault="00F80416">
      <w:pPr>
        <w:spacing w:line="360" w:lineRule="auto"/>
        <w:ind w:left="720"/>
        <w:rPr>
          <w:rFonts w:ascii="Calibri" w:eastAsia="Calibri" w:hAnsi="Calibri" w:cs="Calibri"/>
          <w:sz w:val="20"/>
          <w:szCs w:val="20"/>
        </w:rPr>
      </w:pPr>
      <w:r>
        <w:rPr>
          <w:rFonts w:ascii="Calibri" w:eastAsia="Calibri" w:hAnsi="Calibri" w:cs="Calibri"/>
          <w:sz w:val="20"/>
          <w:szCs w:val="20"/>
        </w:rPr>
        <w:t>Image I: From the ‘Frederick Douglass in Britain’, places in which speeches were given across Britain during his visit. Map produced by Hannah Murray as a pr</w:t>
      </w:r>
      <w:r>
        <w:rPr>
          <w:rFonts w:ascii="Calibri" w:eastAsia="Calibri" w:hAnsi="Calibri" w:cs="Calibri"/>
          <w:sz w:val="20"/>
          <w:szCs w:val="20"/>
        </w:rPr>
        <w:t>ecursor to her interactive website of African American Mapping Project</w:t>
      </w:r>
      <w:r>
        <w:rPr>
          <w:rFonts w:ascii="Calibri" w:eastAsia="Calibri" w:hAnsi="Calibri" w:cs="Calibri"/>
          <w:sz w:val="20"/>
          <w:szCs w:val="20"/>
          <w:vertAlign w:val="superscript"/>
        </w:rPr>
        <w:footnoteReference w:id="9"/>
      </w:r>
    </w:p>
    <w:p w14:paraId="59C85305" w14:textId="77777777" w:rsidR="00961E35" w:rsidRDefault="00961E35">
      <w:pPr>
        <w:spacing w:line="360" w:lineRule="auto"/>
        <w:ind w:firstLine="720"/>
        <w:rPr>
          <w:rFonts w:ascii="Calibri" w:eastAsia="Calibri" w:hAnsi="Calibri" w:cs="Calibri"/>
          <w:sz w:val="24"/>
          <w:szCs w:val="24"/>
        </w:rPr>
      </w:pPr>
    </w:p>
    <w:p w14:paraId="7525C2FA" w14:textId="7BD09E77" w:rsidR="00961E35" w:rsidRDefault="00F80416">
      <w:pPr>
        <w:spacing w:line="360" w:lineRule="auto"/>
        <w:rPr>
          <w:rFonts w:ascii="Calibri" w:eastAsia="Calibri" w:hAnsi="Calibri" w:cs="Calibri"/>
          <w:sz w:val="24"/>
          <w:szCs w:val="24"/>
        </w:rPr>
      </w:pPr>
      <w:r>
        <w:rPr>
          <w:rFonts w:ascii="Calibri" w:eastAsia="Calibri" w:hAnsi="Calibri" w:cs="Calibri"/>
          <w:sz w:val="24"/>
          <w:szCs w:val="24"/>
        </w:rPr>
        <w:t xml:space="preserve">Douglass’s arrival in Ireland coincided with </w:t>
      </w:r>
      <w:r w:rsidR="00654938">
        <w:rPr>
          <w:rFonts w:ascii="Calibri" w:eastAsia="Calibri" w:hAnsi="Calibri" w:cs="Calibri"/>
          <w:sz w:val="24"/>
          <w:szCs w:val="24"/>
        </w:rPr>
        <w:t>the increasingly</w:t>
      </w:r>
      <w:r>
        <w:rPr>
          <w:rFonts w:ascii="Calibri" w:eastAsia="Calibri" w:hAnsi="Calibri" w:cs="Calibri"/>
          <w:sz w:val="24"/>
          <w:szCs w:val="24"/>
        </w:rPr>
        <w:t xml:space="preserve"> visible first signs of famine.</w:t>
      </w:r>
      <w:r>
        <w:rPr>
          <w:rFonts w:ascii="Calibri" w:eastAsia="Calibri" w:hAnsi="Calibri" w:cs="Calibri"/>
          <w:sz w:val="24"/>
          <w:szCs w:val="24"/>
          <w:vertAlign w:val="superscript"/>
        </w:rPr>
        <w:footnoteReference w:id="10"/>
      </w:r>
      <w:r>
        <w:rPr>
          <w:rFonts w:ascii="Calibri" w:eastAsia="Calibri" w:hAnsi="Calibri" w:cs="Calibri"/>
          <w:sz w:val="24"/>
          <w:szCs w:val="24"/>
        </w:rPr>
        <w:t xml:space="preserve">  Poverty was already </w:t>
      </w:r>
      <w:r w:rsidR="00C631DB">
        <w:rPr>
          <w:rFonts w:ascii="Calibri" w:eastAsia="Calibri" w:hAnsi="Calibri" w:cs="Calibri"/>
          <w:sz w:val="24"/>
          <w:szCs w:val="24"/>
        </w:rPr>
        <w:t>rife and</w:t>
      </w:r>
      <w:r>
        <w:rPr>
          <w:rFonts w:ascii="Calibri" w:eastAsia="Calibri" w:hAnsi="Calibri" w:cs="Calibri"/>
          <w:sz w:val="24"/>
          <w:szCs w:val="24"/>
        </w:rPr>
        <w:t xml:space="preserve"> would become even more precipitous during the famine ma</w:t>
      </w:r>
      <w:r>
        <w:rPr>
          <w:rFonts w:ascii="Calibri" w:eastAsia="Calibri" w:hAnsi="Calibri" w:cs="Calibri"/>
          <w:sz w:val="24"/>
          <w:szCs w:val="24"/>
        </w:rPr>
        <w:t>king a significant impact on Douglass.</w:t>
      </w:r>
      <w:r>
        <w:rPr>
          <w:rFonts w:ascii="Calibri" w:eastAsia="Calibri" w:hAnsi="Calibri" w:cs="Calibri"/>
          <w:sz w:val="24"/>
          <w:szCs w:val="24"/>
          <w:vertAlign w:val="superscript"/>
        </w:rPr>
        <w:footnoteReference w:id="11"/>
      </w:r>
      <w:r>
        <w:rPr>
          <w:rFonts w:ascii="Calibri" w:eastAsia="Calibri" w:hAnsi="Calibri" w:cs="Calibri"/>
          <w:sz w:val="24"/>
          <w:szCs w:val="24"/>
        </w:rPr>
        <w:t xml:space="preserve"> As Patricia Ferreira writes in her study of Douglass’s witness of the Irish Famine: </w:t>
      </w:r>
    </w:p>
    <w:p w14:paraId="44B5DAB2" w14:textId="07E4C1CD" w:rsidR="00961E35" w:rsidRDefault="00F80416">
      <w:pPr>
        <w:spacing w:line="360" w:lineRule="auto"/>
        <w:ind w:left="720" w:right="-9"/>
        <w:rPr>
          <w:rFonts w:ascii="Calibri" w:eastAsia="Calibri" w:hAnsi="Calibri" w:cs="Calibri"/>
          <w:i/>
          <w:color w:val="242424"/>
          <w:sz w:val="24"/>
          <w:szCs w:val="24"/>
        </w:rPr>
      </w:pPr>
      <w:r>
        <w:rPr>
          <w:rFonts w:ascii="Calibri" w:eastAsia="Calibri" w:hAnsi="Calibri" w:cs="Calibri"/>
          <w:sz w:val="24"/>
          <w:szCs w:val="24"/>
        </w:rPr>
        <w:t xml:space="preserve">‘Whereas slavery put Douglass in the position to experience </w:t>
      </w:r>
      <w:r w:rsidR="00654938">
        <w:rPr>
          <w:rFonts w:ascii="Calibri" w:eastAsia="Calibri" w:hAnsi="Calibri" w:cs="Calibri"/>
          <w:sz w:val="24"/>
          <w:szCs w:val="24"/>
        </w:rPr>
        <w:t>first-hand</w:t>
      </w:r>
      <w:r>
        <w:rPr>
          <w:rFonts w:ascii="Calibri" w:eastAsia="Calibri" w:hAnsi="Calibri" w:cs="Calibri"/>
          <w:sz w:val="24"/>
          <w:szCs w:val="24"/>
        </w:rPr>
        <w:t xml:space="preserve"> the way that race is used as an operative of oppression, </w:t>
      </w:r>
      <w:r w:rsidR="00654938">
        <w:rPr>
          <w:rFonts w:ascii="Calibri" w:eastAsia="Calibri" w:hAnsi="Calibri" w:cs="Calibri"/>
          <w:sz w:val="24"/>
          <w:szCs w:val="24"/>
        </w:rPr>
        <w:t>the Irish</w:t>
      </w:r>
      <w:r>
        <w:rPr>
          <w:rFonts w:ascii="Calibri" w:eastAsia="Calibri" w:hAnsi="Calibri" w:cs="Calibri"/>
          <w:sz w:val="24"/>
          <w:szCs w:val="24"/>
        </w:rPr>
        <w:t xml:space="preserve"> famine provided him with the opportunity to witness </w:t>
      </w:r>
      <w:r w:rsidR="00654938">
        <w:rPr>
          <w:rFonts w:ascii="Calibri" w:eastAsia="Calibri" w:hAnsi="Calibri" w:cs="Calibri"/>
          <w:sz w:val="24"/>
          <w:szCs w:val="24"/>
        </w:rPr>
        <w:t>first-</w:t>
      </w:r>
      <w:r w:rsidR="00C631DB">
        <w:rPr>
          <w:rFonts w:ascii="Calibri" w:eastAsia="Calibri" w:hAnsi="Calibri" w:cs="Calibri"/>
          <w:sz w:val="24"/>
          <w:szCs w:val="24"/>
        </w:rPr>
        <w:t>hand the</w:t>
      </w:r>
      <w:r>
        <w:rPr>
          <w:rFonts w:ascii="Calibri" w:eastAsia="Calibri" w:hAnsi="Calibri" w:cs="Calibri"/>
          <w:sz w:val="24"/>
          <w:szCs w:val="24"/>
        </w:rPr>
        <w:t xml:space="preserve"> fact that oppression can be predicated by factors </w:t>
      </w:r>
      <w:r>
        <w:rPr>
          <w:rFonts w:ascii="Calibri" w:eastAsia="Calibri" w:hAnsi="Calibri" w:cs="Calibri"/>
          <w:sz w:val="24"/>
          <w:szCs w:val="24"/>
        </w:rPr>
        <w:t xml:space="preserve">in addition to race and is not restricted to any particular community. </w:t>
      </w:r>
      <w:r>
        <w:rPr>
          <w:rFonts w:ascii="Calibri" w:eastAsia="Calibri" w:hAnsi="Calibri" w:cs="Calibri"/>
          <w:i/>
          <w:color w:val="242424"/>
          <w:sz w:val="24"/>
          <w:szCs w:val="24"/>
          <w:vertAlign w:val="superscript"/>
        </w:rPr>
        <w:footnoteReference w:id="12"/>
      </w:r>
    </w:p>
    <w:p w14:paraId="0F93AB78" w14:textId="77777777" w:rsidR="00961E35" w:rsidRDefault="00961E35">
      <w:pPr>
        <w:spacing w:line="360" w:lineRule="auto"/>
        <w:ind w:firstLine="720"/>
        <w:rPr>
          <w:rFonts w:ascii="Calibri" w:eastAsia="Calibri" w:hAnsi="Calibri" w:cs="Calibri"/>
          <w:sz w:val="24"/>
          <w:szCs w:val="24"/>
        </w:rPr>
      </w:pPr>
    </w:p>
    <w:p w14:paraId="2F25D50A" w14:textId="4E18E1D1" w:rsidR="00961E35" w:rsidRDefault="00F80416">
      <w:pPr>
        <w:spacing w:line="360" w:lineRule="auto"/>
        <w:ind w:firstLine="720"/>
        <w:rPr>
          <w:rFonts w:ascii="Calibri" w:eastAsia="Calibri" w:hAnsi="Calibri" w:cs="Calibri"/>
          <w:sz w:val="24"/>
          <w:szCs w:val="24"/>
        </w:rPr>
      </w:pPr>
      <w:r>
        <w:rPr>
          <w:rFonts w:ascii="Calibri" w:eastAsia="Calibri" w:hAnsi="Calibri" w:cs="Calibri"/>
          <w:sz w:val="24"/>
          <w:szCs w:val="24"/>
        </w:rPr>
        <w:t>Arrival in Belfast was the final leg of Douglass's tour of Ireland.   Douglass, was welcomed by with leading figures of the Belfast Anti-Slavery Society who considered Douglass to b</w:t>
      </w:r>
      <w:r>
        <w:rPr>
          <w:rFonts w:ascii="Calibri" w:eastAsia="Calibri" w:hAnsi="Calibri" w:cs="Calibri"/>
          <w:sz w:val="24"/>
          <w:szCs w:val="24"/>
        </w:rPr>
        <w:t>e crucial to transatlantic abolitionism.</w:t>
      </w:r>
      <w:r>
        <w:rPr>
          <w:rFonts w:ascii="Calibri" w:eastAsia="Calibri" w:hAnsi="Calibri" w:cs="Calibri"/>
          <w:sz w:val="24"/>
          <w:szCs w:val="24"/>
          <w:vertAlign w:val="superscript"/>
        </w:rPr>
        <w:footnoteReference w:id="13"/>
      </w:r>
      <w:r>
        <w:rPr>
          <w:rFonts w:ascii="Calibri" w:eastAsia="Calibri" w:hAnsi="Calibri" w:cs="Calibri"/>
          <w:sz w:val="24"/>
          <w:szCs w:val="24"/>
        </w:rPr>
        <w:t xml:space="preserve">  After hearing five of Douglass’s lectures, honorary secretary Francis Calder wrote: ‘Douglass “is a perfect miracle [...] he had electrified &amp; delighted every audience he has addressed.”’</w:t>
      </w:r>
      <w:r>
        <w:rPr>
          <w:rFonts w:ascii="Calibri" w:eastAsia="Calibri" w:hAnsi="Calibri" w:cs="Calibri"/>
          <w:sz w:val="24"/>
          <w:szCs w:val="24"/>
          <w:vertAlign w:val="superscript"/>
        </w:rPr>
        <w:footnoteReference w:id="14"/>
      </w:r>
      <w:r>
        <w:rPr>
          <w:rFonts w:ascii="Calibri" w:eastAsia="Calibri" w:hAnsi="Calibri" w:cs="Calibri"/>
          <w:sz w:val="24"/>
          <w:szCs w:val="24"/>
        </w:rPr>
        <w:t xml:space="preserve">  The breakfast meeting</w:t>
      </w:r>
      <w:r>
        <w:rPr>
          <w:rFonts w:ascii="Calibri" w:eastAsia="Calibri" w:hAnsi="Calibri" w:cs="Calibri"/>
          <w:sz w:val="24"/>
          <w:szCs w:val="24"/>
        </w:rPr>
        <w:t xml:space="preserve"> at which the speech was given was hosted by friends in honour of Douglass as an opportunity to present an address and a gift of a Bible.</w:t>
      </w:r>
      <w:r>
        <w:rPr>
          <w:rFonts w:ascii="Calibri" w:eastAsia="Calibri" w:hAnsi="Calibri" w:cs="Calibri"/>
          <w:sz w:val="24"/>
          <w:szCs w:val="24"/>
          <w:vertAlign w:val="superscript"/>
        </w:rPr>
        <w:footnoteReference w:id="15"/>
      </w:r>
      <w:r>
        <w:rPr>
          <w:rFonts w:ascii="Calibri" w:eastAsia="Calibri" w:hAnsi="Calibri" w:cs="Calibri"/>
          <w:sz w:val="24"/>
          <w:szCs w:val="24"/>
        </w:rPr>
        <w:t xml:space="preserve">  (See image II).  </w:t>
      </w:r>
      <w:r>
        <w:rPr>
          <w:rFonts w:ascii="Calibri" w:eastAsia="Calibri" w:hAnsi="Calibri" w:cs="Calibri"/>
          <w:color w:val="242424"/>
          <w:sz w:val="24"/>
          <w:szCs w:val="24"/>
          <w:highlight w:val="white"/>
        </w:rPr>
        <w:t xml:space="preserve">In essence the speech expresses some of Douglass's first experiences of the Bible and its place in his life, as well as </w:t>
      </w:r>
      <w:r w:rsidR="00654938">
        <w:rPr>
          <w:rFonts w:ascii="Calibri" w:eastAsia="Calibri" w:hAnsi="Calibri" w:cs="Calibri"/>
          <w:color w:val="242424"/>
          <w:sz w:val="24"/>
          <w:szCs w:val="24"/>
          <w:highlight w:val="white"/>
        </w:rPr>
        <w:t>humble gratitude</w:t>
      </w:r>
      <w:r>
        <w:rPr>
          <w:rFonts w:ascii="Calibri" w:eastAsia="Calibri" w:hAnsi="Calibri" w:cs="Calibri"/>
          <w:color w:val="242424"/>
          <w:sz w:val="24"/>
          <w:szCs w:val="24"/>
          <w:highlight w:val="white"/>
        </w:rPr>
        <w:t xml:space="preserve"> for all he has received whilst in Belfast and Ireland as a whole.</w:t>
      </w:r>
    </w:p>
    <w:p w14:paraId="596AAE2F" w14:textId="77777777" w:rsidR="00961E35" w:rsidRDefault="00F80416">
      <w:pPr>
        <w:spacing w:before="200" w:line="360" w:lineRule="auto"/>
        <w:ind w:left="90"/>
        <w:rPr>
          <w:rFonts w:ascii="Calibri" w:eastAsia="Calibri" w:hAnsi="Calibri" w:cs="Calibri"/>
          <w:sz w:val="24"/>
          <w:szCs w:val="24"/>
        </w:rPr>
      </w:pPr>
      <w:r>
        <w:rPr>
          <w:rFonts w:ascii="Calibri" w:eastAsia="Calibri" w:hAnsi="Calibri" w:cs="Calibri"/>
          <w:noProof/>
          <w:color w:val="0076AD"/>
          <w:sz w:val="24"/>
          <w:szCs w:val="24"/>
        </w:rPr>
        <w:drawing>
          <wp:inline distT="114300" distB="114300" distL="114300" distR="114300" wp14:anchorId="0C3BA05F" wp14:editId="66841E12">
            <wp:extent cx="6400800" cy="3702447"/>
            <wp:effectExtent l="0" t="0" r="0" b="0"/>
            <wp:docPr id="7" name="image4.png"/>
            <wp:cNvGraphicFramePr/>
            <a:graphic xmlns:a="http://schemas.openxmlformats.org/drawingml/2006/main">
              <a:graphicData uri="http://schemas.openxmlformats.org/drawingml/2006/picture">
                <pic:pic xmlns:pic="http://schemas.openxmlformats.org/drawingml/2006/picture">
                  <pic:nvPicPr>
                    <pic:cNvPr id="0" name="image4.png"/>
                    <pic:cNvPicPr preferRelativeResize="0"/>
                  </pic:nvPicPr>
                  <pic:blipFill>
                    <a:blip r:embed="rId9"/>
                    <a:srcRect t="7670"/>
                    <a:stretch>
                      <a:fillRect/>
                    </a:stretch>
                  </pic:blipFill>
                  <pic:spPr>
                    <a:xfrm>
                      <a:off x="0" y="0"/>
                      <a:ext cx="6400800" cy="3702447"/>
                    </a:xfrm>
                    <a:prstGeom prst="rect">
                      <a:avLst/>
                    </a:prstGeom>
                    <a:ln/>
                  </pic:spPr>
                </pic:pic>
              </a:graphicData>
            </a:graphic>
          </wp:inline>
        </w:drawing>
      </w:r>
    </w:p>
    <w:p w14:paraId="6CA91AD6" w14:textId="7EDDB05C" w:rsidR="00961E35" w:rsidRDefault="00F80416">
      <w:pPr>
        <w:spacing w:line="360" w:lineRule="auto"/>
        <w:rPr>
          <w:rFonts w:ascii="Calibri" w:eastAsia="Calibri" w:hAnsi="Calibri" w:cs="Calibri"/>
          <w:color w:val="242424"/>
          <w:sz w:val="24"/>
          <w:szCs w:val="24"/>
          <w:highlight w:val="white"/>
        </w:rPr>
      </w:pPr>
      <w:r>
        <w:rPr>
          <w:rFonts w:ascii="Calibri" w:eastAsia="Calibri" w:hAnsi="Calibri" w:cs="Calibri"/>
          <w:color w:val="242424"/>
          <w:sz w:val="20"/>
          <w:szCs w:val="20"/>
        </w:rPr>
        <w:t xml:space="preserve">Image II screenshot of </w:t>
      </w:r>
      <w:r w:rsidR="00654938">
        <w:rPr>
          <w:rFonts w:ascii="Calibri" w:eastAsia="Calibri" w:hAnsi="Calibri" w:cs="Calibri"/>
          <w:color w:val="242424"/>
          <w:sz w:val="20"/>
          <w:szCs w:val="20"/>
        </w:rPr>
        <w:t>the Belfast</w:t>
      </w:r>
      <w:r>
        <w:rPr>
          <w:rFonts w:ascii="Calibri" w:eastAsia="Calibri" w:hAnsi="Calibri" w:cs="Calibri"/>
          <w:color w:val="242424"/>
          <w:sz w:val="20"/>
          <w:szCs w:val="20"/>
        </w:rPr>
        <w:t xml:space="preserve"> News-Letter - </w:t>
      </w:r>
      <w:r>
        <w:rPr>
          <w:rFonts w:ascii="Calibri" w:eastAsia="Calibri" w:hAnsi="Calibri" w:cs="Calibri"/>
          <w:color w:val="242424"/>
          <w:sz w:val="20"/>
          <w:szCs w:val="20"/>
        </w:rPr>
        <w:t xml:space="preserve">Friday 09 January </w:t>
      </w:r>
      <w:r w:rsidR="00C631DB">
        <w:rPr>
          <w:rFonts w:ascii="Calibri" w:eastAsia="Calibri" w:hAnsi="Calibri" w:cs="Calibri"/>
          <w:color w:val="242424"/>
          <w:sz w:val="20"/>
          <w:szCs w:val="20"/>
        </w:rPr>
        <w:t>1846 Image</w:t>
      </w:r>
      <w:r>
        <w:rPr>
          <w:rFonts w:ascii="Calibri" w:eastAsia="Calibri" w:hAnsi="Calibri" w:cs="Calibri"/>
          <w:color w:val="242424"/>
          <w:sz w:val="20"/>
          <w:szCs w:val="20"/>
        </w:rPr>
        <w:t xml:space="preserve"> © THE BRITISH LIBRARY BOARD. ALL RIGHTS RESERVED.</w:t>
      </w:r>
      <w:r>
        <w:rPr>
          <w:rFonts w:ascii="Calibri" w:eastAsia="Calibri" w:hAnsi="Calibri" w:cs="Calibri"/>
          <w:color w:val="242424"/>
          <w:sz w:val="20"/>
          <w:szCs w:val="20"/>
          <w:vertAlign w:val="superscript"/>
        </w:rPr>
        <w:footnoteReference w:id="16"/>
      </w:r>
    </w:p>
    <w:p w14:paraId="2E7774CF" w14:textId="77777777" w:rsidR="00961E35" w:rsidRDefault="00961E35">
      <w:pPr>
        <w:spacing w:line="360" w:lineRule="auto"/>
        <w:ind w:firstLine="720"/>
        <w:rPr>
          <w:rFonts w:ascii="Calibri" w:eastAsia="Calibri" w:hAnsi="Calibri" w:cs="Calibri"/>
          <w:color w:val="242424"/>
          <w:sz w:val="24"/>
          <w:szCs w:val="24"/>
          <w:highlight w:val="white"/>
        </w:rPr>
      </w:pPr>
    </w:p>
    <w:p w14:paraId="37C906C9" w14:textId="06756CB3" w:rsidR="00961E35" w:rsidRDefault="00F80416">
      <w:pPr>
        <w:spacing w:line="360" w:lineRule="auto"/>
        <w:ind w:firstLine="720"/>
        <w:rPr>
          <w:rFonts w:ascii="Calibri" w:eastAsia="Calibri" w:hAnsi="Calibri" w:cs="Calibri"/>
          <w:sz w:val="24"/>
          <w:szCs w:val="24"/>
        </w:rPr>
      </w:pPr>
      <w:r>
        <w:rPr>
          <w:rFonts w:ascii="Calibri" w:eastAsia="Calibri" w:hAnsi="Calibri" w:cs="Calibri"/>
          <w:color w:val="242424"/>
          <w:sz w:val="24"/>
          <w:szCs w:val="24"/>
          <w:highlight w:val="white"/>
        </w:rPr>
        <w:t xml:space="preserve">Turning to the manuscript </w:t>
      </w:r>
      <w:r w:rsidR="00654938">
        <w:rPr>
          <w:rFonts w:ascii="Calibri" w:eastAsia="Calibri" w:hAnsi="Calibri" w:cs="Calibri"/>
          <w:color w:val="242424"/>
          <w:sz w:val="24"/>
          <w:szCs w:val="24"/>
          <w:highlight w:val="white"/>
        </w:rPr>
        <w:t>itself; we</w:t>
      </w:r>
      <w:r>
        <w:rPr>
          <w:rFonts w:ascii="Calibri" w:eastAsia="Calibri" w:hAnsi="Calibri" w:cs="Calibri"/>
          <w:color w:val="242424"/>
          <w:sz w:val="24"/>
          <w:szCs w:val="24"/>
          <w:highlight w:val="white"/>
        </w:rPr>
        <w:t xml:space="preserve"> find eleven pages of lined note paper that could </w:t>
      </w:r>
      <w:r w:rsidR="00C631DB">
        <w:rPr>
          <w:rFonts w:ascii="Calibri" w:eastAsia="Calibri" w:hAnsi="Calibri" w:cs="Calibri"/>
          <w:color w:val="242424"/>
          <w:sz w:val="24"/>
          <w:szCs w:val="24"/>
          <w:highlight w:val="white"/>
        </w:rPr>
        <w:t>be a</w:t>
      </w:r>
      <w:r>
        <w:rPr>
          <w:rFonts w:ascii="Calibri" w:eastAsia="Calibri" w:hAnsi="Calibri" w:cs="Calibri"/>
          <w:color w:val="242424"/>
          <w:sz w:val="24"/>
          <w:szCs w:val="24"/>
          <w:highlight w:val="white"/>
        </w:rPr>
        <w:t xml:space="preserve"> US ‘half letter’ size: 5.5 x 8.5 inches.</w:t>
      </w:r>
      <w:r>
        <w:rPr>
          <w:rFonts w:ascii="Calibri" w:eastAsia="Calibri" w:hAnsi="Calibri" w:cs="Calibri"/>
          <w:color w:val="242424"/>
          <w:sz w:val="24"/>
          <w:szCs w:val="24"/>
          <w:highlight w:val="white"/>
          <w:vertAlign w:val="superscript"/>
        </w:rPr>
        <w:footnoteReference w:id="17"/>
      </w:r>
      <w:r>
        <w:rPr>
          <w:rFonts w:ascii="Calibri" w:eastAsia="Calibri" w:hAnsi="Calibri" w:cs="Calibri"/>
          <w:color w:val="242424"/>
          <w:sz w:val="24"/>
          <w:szCs w:val="24"/>
          <w:highlight w:val="white"/>
        </w:rPr>
        <w:t xml:space="preserve">  Handwritten in cursive style, the fi</w:t>
      </w:r>
      <w:r>
        <w:rPr>
          <w:rFonts w:ascii="Calibri" w:eastAsia="Calibri" w:hAnsi="Calibri" w:cs="Calibri"/>
          <w:color w:val="242424"/>
          <w:sz w:val="24"/>
          <w:szCs w:val="24"/>
          <w:highlight w:val="white"/>
        </w:rPr>
        <w:t>rst page is headed with a ‘page 33’ (underlined), thus one can assume it is part of a series of notes or perhaps letters.</w:t>
      </w:r>
    </w:p>
    <w:p w14:paraId="361621D7" w14:textId="77777777" w:rsidR="00961E35" w:rsidRDefault="00F80416">
      <w:pPr>
        <w:spacing w:line="360" w:lineRule="auto"/>
        <w:ind w:left="360" w:right="-180"/>
        <w:rPr>
          <w:rFonts w:ascii="Calibri" w:eastAsia="Calibri" w:hAnsi="Calibri" w:cs="Calibri"/>
          <w:color w:val="212529"/>
          <w:sz w:val="24"/>
          <w:szCs w:val="24"/>
          <w:shd w:val="clear" w:color="auto" w:fill="F8F9FA"/>
        </w:rPr>
      </w:pPr>
      <w:r>
        <w:rPr>
          <w:rFonts w:ascii="Calibri" w:eastAsia="Calibri" w:hAnsi="Calibri" w:cs="Calibri"/>
          <w:noProof/>
          <w:sz w:val="24"/>
          <w:szCs w:val="24"/>
        </w:rPr>
        <w:drawing>
          <wp:inline distT="114300" distB="114300" distL="114300" distR="114300" wp14:anchorId="75829644" wp14:editId="2DCBA6F7">
            <wp:extent cx="3022962" cy="4911179"/>
            <wp:effectExtent l="0" t="0" r="0" b="0"/>
            <wp:docPr id="4" name="image5.png"/>
            <wp:cNvGraphicFramePr/>
            <a:graphic xmlns:a="http://schemas.openxmlformats.org/drawingml/2006/main">
              <a:graphicData uri="http://schemas.openxmlformats.org/drawingml/2006/picture">
                <pic:pic xmlns:pic="http://schemas.openxmlformats.org/drawingml/2006/picture">
                  <pic:nvPicPr>
                    <pic:cNvPr id="0" name="image5.png"/>
                    <pic:cNvPicPr preferRelativeResize="0"/>
                  </pic:nvPicPr>
                  <pic:blipFill>
                    <a:blip r:embed="rId10"/>
                    <a:srcRect/>
                    <a:stretch>
                      <a:fillRect/>
                    </a:stretch>
                  </pic:blipFill>
                  <pic:spPr>
                    <a:xfrm>
                      <a:off x="0" y="0"/>
                      <a:ext cx="3022962" cy="4911179"/>
                    </a:xfrm>
                    <a:prstGeom prst="rect">
                      <a:avLst/>
                    </a:prstGeom>
                    <a:ln/>
                  </pic:spPr>
                </pic:pic>
              </a:graphicData>
            </a:graphic>
          </wp:inline>
        </w:drawing>
      </w:r>
      <w:r>
        <w:rPr>
          <w:rFonts w:ascii="Calibri" w:eastAsia="Calibri" w:hAnsi="Calibri" w:cs="Calibri"/>
          <w:noProof/>
          <w:sz w:val="24"/>
          <w:szCs w:val="24"/>
        </w:rPr>
        <w:drawing>
          <wp:inline distT="114300" distB="114300" distL="114300" distR="114300" wp14:anchorId="78D119BC" wp14:editId="08D5307F">
            <wp:extent cx="3045949" cy="4930229"/>
            <wp:effectExtent l="0" t="0" r="0" b="0"/>
            <wp:docPr id="2"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11"/>
                    <a:srcRect/>
                    <a:stretch>
                      <a:fillRect/>
                    </a:stretch>
                  </pic:blipFill>
                  <pic:spPr>
                    <a:xfrm>
                      <a:off x="0" y="0"/>
                      <a:ext cx="3045949" cy="4930229"/>
                    </a:xfrm>
                    <a:prstGeom prst="rect">
                      <a:avLst/>
                    </a:prstGeom>
                    <a:ln/>
                  </pic:spPr>
                </pic:pic>
              </a:graphicData>
            </a:graphic>
          </wp:inline>
        </w:drawing>
      </w:r>
    </w:p>
    <w:p w14:paraId="0A1D0043" w14:textId="77777777" w:rsidR="00961E35" w:rsidRDefault="00F80416">
      <w:pPr>
        <w:spacing w:line="360" w:lineRule="auto"/>
        <w:ind w:firstLine="450"/>
        <w:rPr>
          <w:rFonts w:ascii="Calibri" w:eastAsia="Calibri" w:hAnsi="Calibri" w:cs="Calibri"/>
          <w:sz w:val="24"/>
          <w:szCs w:val="24"/>
        </w:rPr>
      </w:pPr>
      <w:r>
        <w:rPr>
          <w:rFonts w:ascii="Calibri" w:eastAsia="Calibri" w:hAnsi="Calibri" w:cs="Calibri"/>
          <w:noProof/>
          <w:sz w:val="24"/>
          <w:szCs w:val="24"/>
        </w:rPr>
        <w:drawing>
          <wp:inline distT="114300" distB="114300" distL="114300" distR="114300" wp14:anchorId="75B21A87" wp14:editId="4CB09531">
            <wp:extent cx="2967038" cy="1576515"/>
            <wp:effectExtent l="0" t="0" r="0" b="0"/>
            <wp:docPr id="6"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12"/>
                    <a:srcRect b="67263"/>
                    <a:stretch>
                      <a:fillRect/>
                    </a:stretch>
                  </pic:blipFill>
                  <pic:spPr>
                    <a:xfrm>
                      <a:off x="0" y="0"/>
                      <a:ext cx="2967038" cy="1576515"/>
                    </a:xfrm>
                    <a:prstGeom prst="rect">
                      <a:avLst/>
                    </a:prstGeom>
                    <a:ln/>
                  </pic:spPr>
                </pic:pic>
              </a:graphicData>
            </a:graphic>
          </wp:inline>
        </w:drawing>
      </w:r>
    </w:p>
    <w:p w14:paraId="159FC4F0" w14:textId="6A16F9CC" w:rsidR="00961E35" w:rsidRDefault="00F80416">
      <w:pPr>
        <w:spacing w:line="360" w:lineRule="auto"/>
        <w:ind w:firstLine="720"/>
        <w:rPr>
          <w:rFonts w:ascii="Calibri" w:eastAsia="Calibri" w:hAnsi="Calibri" w:cs="Calibri"/>
          <w:sz w:val="24"/>
          <w:szCs w:val="24"/>
        </w:rPr>
      </w:pPr>
      <w:r>
        <w:rPr>
          <w:rFonts w:ascii="Calibri" w:eastAsia="Calibri" w:hAnsi="Calibri" w:cs="Calibri"/>
          <w:color w:val="242424"/>
          <w:sz w:val="20"/>
          <w:szCs w:val="20"/>
          <w:highlight w:val="white"/>
        </w:rPr>
        <w:t xml:space="preserve">Pages 1, 2 and part of page 3; ‘Speech at Belfast, Northern Ireland </w:t>
      </w:r>
      <w:r w:rsidR="00654938">
        <w:rPr>
          <w:rFonts w:ascii="Calibri" w:eastAsia="Calibri" w:hAnsi="Calibri" w:cs="Calibri"/>
          <w:color w:val="242424"/>
          <w:sz w:val="20"/>
          <w:szCs w:val="20"/>
          <w:highlight w:val="white"/>
        </w:rPr>
        <w:t>- (</w:t>
      </w:r>
      <w:r>
        <w:rPr>
          <w:rFonts w:ascii="Calibri" w:eastAsia="Calibri" w:hAnsi="Calibri" w:cs="Calibri"/>
          <w:color w:val="242424"/>
          <w:sz w:val="20"/>
          <w:szCs w:val="20"/>
          <w:highlight w:val="white"/>
        </w:rPr>
        <w:t xml:space="preserve">250 words) </w:t>
      </w:r>
      <w:r>
        <w:rPr>
          <w:rFonts w:ascii="Calibri" w:eastAsia="Calibri" w:hAnsi="Calibri" w:cs="Calibri"/>
          <w:sz w:val="20"/>
          <w:szCs w:val="20"/>
        </w:rPr>
        <w:t xml:space="preserve">Image: III at The Library of Congress  </w:t>
      </w:r>
      <w:hyperlink r:id="rId13">
        <w:r>
          <w:rPr>
            <w:rFonts w:ascii="Calibri" w:eastAsia="Calibri" w:hAnsi="Calibri" w:cs="Calibri"/>
            <w:color w:val="1155CC"/>
            <w:sz w:val="20"/>
            <w:szCs w:val="20"/>
            <w:highlight w:val="white"/>
            <w:u w:val="single"/>
          </w:rPr>
          <w:t>https://www.loc.gov/resource/mfd.21002/?sp=1</w:t>
        </w:r>
      </w:hyperlink>
    </w:p>
    <w:p w14:paraId="2D52E050" w14:textId="77777777" w:rsidR="00961E35" w:rsidRDefault="00F80416">
      <w:pPr>
        <w:spacing w:line="360" w:lineRule="auto"/>
        <w:rPr>
          <w:rFonts w:ascii="Calibri" w:eastAsia="Calibri" w:hAnsi="Calibri" w:cs="Calibri"/>
          <w:sz w:val="24"/>
          <w:szCs w:val="24"/>
        </w:rPr>
      </w:pPr>
      <w:r>
        <w:rPr>
          <w:rFonts w:ascii="Calibri" w:eastAsia="Calibri" w:hAnsi="Calibri" w:cs="Calibri"/>
          <w:sz w:val="24"/>
          <w:szCs w:val="24"/>
        </w:rPr>
        <w:t>The following is a transc</w:t>
      </w:r>
      <w:r>
        <w:rPr>
          <w:rFonts w:ascii="Calibri" w:eastAsia="Calibri" w:hAnsi="Calibri" w:cs="Calibri"/>
          <w:sz w:val="24"/>
          <w:szCs w:val="24"/>
        </w:rPr>
        <w:t>ription of the first 250 words of the manuscript.</w:t>
      </w:r>
    </w:p>
    <w:tbl>
      <w:tblPr>
        <w:tblStyle w:val="a"/>
        <w:tblW w:w="5775"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5775"/>
      </w:tblGrid>
      <w:tr w:rsidR="00961E35" w14:paraId="436EF634" w14:textId="77777777">
        <w:tc>
          <w:tcPr>
            <w:tcW w:w="5775" w:type="dxa"/>
            <w:shd w:val="clear" w:color="auto" w:fill="auto"/>
            <w:tcMar>
              <w:top w:w="100" w:type="dxa"/>
              <w:left w:w="100" w:type="dxa"/>
              <w:bottom w:w="100" w:type="dxa"/>
              <w:right w:w="100" w:type="dxa"/>
            </w:tcMar>
          </w:tcPr>
          <w:p w14:paraId="5F742E95" w14:textId="7A40BC30" w:rsidR="00961E35" w:rsidRDefault="00654938">
            <w:pPr>
              <w:widowControl w:val="0"/>
              <w:pBdr>
                <w:top w:val="nil"/>
                <w:left w:val="nil"/>
                <w:bottom w:val="nil"/>
                <w:right w:val="nil"/>
                <w:between w:val="nil"/>
              </w:pBdr>
              <w:spacing w:line="360" w:lineRule="auto"/>
              <w:rPr>
                <w:rFonts w:ascii="Calibri" w:eastAsia="Calibri" w:hAnsi="Calibri" w:cs="Calibri"/>
              </w:rPr>
            </w:pPr>
            <w:r>
              <w:rPr>
                <w:rFonts w:ascii="Calibri" w:eastAsia="Calibri" w:hAnsi="Calibri" w:cs="Calibri"/>
              </w:rPr>
              <w:t>1 Page</w:t>
            </w:r>
            <w:r w:rsidR="00F80416">
              <w:rPr>
                <w:rFonts w:ascii="Calibri" w:eastAsia="Calibri" w:hAnsi="Calibri" w:cs="Calibri"/>
              </w:rPr>
              <w:t xml:space="preserve"> 33</w:t>
            </w:r>
          </w:p>
          <w:p w14:paraId="072BFBF3" w14:textId="7C8BEC75" w:rsidR="00961E35" w:rsidRDefault="00654938">
            <w:pPr>
              <w:widowControl w:val="0"/>
              <w:pBdr>
                <w:top w:val="nil"/>
                <w:left w:val="nil"/>
                <w:bottom w:val="nil"/>
                <w:right w:val="nil"/>
                <w:between w:val="nil"/>
              </w:pBdr>
              <w:spacing w:line="360" w:lineRule="auto"/>
              <w:rPr>
                <w:rFonts w:ascii="Calibri" w:eastAsia="Calibri" w:hAnsi="Calibri" w:cs="Calibri"/>
              </w:rPr>
            </w:pPr>
            <w:r>
              <w:rPr>
                <w:rFonts w:ascii="Calibri" w:eastAsia="Calibri" w:hAnsi="Calibri" w:cs="Calibri"/>
              </w:rPr>
              <w:t>2 Speech</w:t>
            </w:r>
            <w:r w:rsidR="00F80416">
              <w:rPr>
                <w:rFonts w:ascii="Calibri" w:eastAsia="Calibri" w:hAnsi="Calibri" w:cs="Calibri"/>
              </w:rPr>
              <w:t xml:space="preserve"> made by Mr Douglass at the </w:t>
            </w:r>
          </w:p>
          <w:p w14:paraId="3D6D4962" w14:textId="270956C7" w:rsidR="00961E35" w:rsidRDefault="00654938">
            <w:pPr>
              <w:widowControl w:val="0"/>
              <w:pBdr>
                <w:top w:val="nil"/>
                <w:left w:val="nil"/>
                <w:bottom w:val="nil"/>
                <w:right w:val="nil"/>
                <w:between w:val="nil"/>
              </w:pBdr>
              <w:spacing w:line="360" w:lineRule="auto"/>
              <w:rPr>
                <w:rFonts w:ascii="Calibri" w:eastAsia="Calibri" w:hAnsi="Calibri" w:cs="Calibri"/>
              </w:rPr>
            </w:pPr>
            <w:r>
              <w:rPr>
                <w:rFonts w:ascii="Calibri" w:eastAsia="Calibri" w:hAnsi="Calibri" w:cs="Calibri"/>
              </w:rPr>
              <w:t>3 breakfast</w:t>
            </w:r>
            <w:r w:rsidR="00F80416">
              <w:rPr>
                <w:rFonts w:ascii="Calibri" w:eastAsia="Calibri" w:hAnsi="Calibri" w:cs="Calibri"/>
              </w:rPr>
              <w:t xml:space="preserve"> given in his honor at </w:t>
            </w:r>
          </w:p>
          <w:p w14:paraId="24A4FF9B" w14:textId="7A1DC816" w:rsidR="00961E35" w:rsidRDefault="00C631DB">
            <w:pPr>
              <w:widowControl w:val="0"/>
              <w:pBdr>
                <w:top w:val="nil"/>
                <w:left w:val="nil"/>
                <w:bottom w:val="nil"/>
                <w:right w:val="nil"/>
                <w:between w:val="nil"/>
              </w:pBdr>
              <w:spacing w:line="360" w:lineRule="auto"/>
              <w:rPr>
                <w:rFonts w:ascii="Calibri" w:eastAsia="Calibri" w:hAnsi="Calibri" w:cs="Calibri"/>
              </w:rPr>
            </w:pPr>
            <w:r>
              <w:rPr>
                <w:rFonts w:ascii="Calibri" w:eastAsia="Calibri" w:hAnsi="Calibri" w:cs="Calibri"/>
              </w:rPr>
              <w:t>4 Belfast</w:t>
            </w:r>
            <w:r w:rsidR="00F80416">
              <w:rPr>
                <w:rFonts w:ascii="Calibri" w:eastAsia="Calibri" w:hAnsi="Calibri" w:cs="Calibri"/>
              </w:rPr>
              <w:t xml:space="preserve"> - January 6th</w:t>
            </w:r>
            <w:r>
              <w:rPr>
                <w:rFonts w:ascii="Calibri" w:eastAsia="Calibri" w:hAnsi="Calibri" w:cs="Calibri"/>
              </w:rPr>
              <w:t>, 1846</w:t>
            </w:r>
            <w:r w:rsidR="00F80416">
              <w:rPr>
                <w:rFonts w:ascii="Calibri" w:eastAsia="Calibri" w:hAnsi="Calibri" w:cs="Calibri"/>
              </w:rPr>
              <w:t>.</w:t>
            </w:r>
          </w:p>
          <w:p w14:paraId="68EEB054" w14:textId="45C704CA" w:rsidR="00961E35" w:rsidRDefault="00C631DB">
            <w:pPr>
              <w:widowControl w:val="0"/>
              <w:pBdr>
                <w:top w:val="nil"/>
                <w:left w:val="nil"/>
                <w:bottom w:val="nil"/>
                <w:right w:val="nil"/>
                <w:between w:val="nil"/>
              </w:pBdr>
              <w:spacing w:line="360" w:lineRule="auto"/>
              <w:rPr>
                <w:rFonts w:ascii="Calibri" w:eastAsia="Calibri" w:hAnsi="Calibri" w:cs="Calibri"/>
              </w:rPr>
            </w:pPr>
            <w:r>
              <w:rPr>
                <w:rFonts w:ascii="Calibri" w:eastAsia="Calibri" w:hAnsi="Calibri" w:cs="Calibri"/>
              </w:rPr>
              <w:t>5 He</w:t>
            </w:r>
            <w:r w:rsidR="00F80416">
              <w:rPr>
                <w:rFonts w:ascii="Calibri" w:eastAsia="Calibri" w:hAnsi="Calibri" w:cs="Calibri"/>
              </w:rPr>
              <w:t xml:space="preserve"> spoke as follows. </w:t>
            </w:r>
          </w:p>
          <w:p w14:paraId="27EF6A3F" w14:textId="1233F308" w:rsidR="00961E35" w:rsidRDefault="00C631DB">
            <w:pPr>
              <w:widowControl w:val="0"/>
              <w:pBdr>
                <w:top w:val="nil"/>
                <w:left w:val="nil"/>
                <w:bottom w:val="nil"/>
                <w:right w:val="nil"/>
                <w:between w:val="nil"/>
              </w:pBdr>
              <w:spacing w:line="360" w:lineRule="auto"/>
              <w:rPr>
                <w:rFonts w:ascii="Calibri" w:eastAsia="Calibri" w:hAnsi="Calibri" w:cs="Calibri"/>
              </w:rPr>
            </w:pPr>
            <w:r>
              <w:rPr>
                <w:rFonts w:ascii="Calibri" w:eastAsia="Calibri" w:hAnsi="Calibri" w:cs="Calibri"/>
              </w:rPr>
              <w:t>6 It</w:t>
            </w:r>
            <w:r w:rsidR="00F80416">
              <w:rPr>
                <w:rFonts w:ascii="Calibri" w:eastAsia="Calibri" w:hAnsi="Calibri" w:cs="Calibri"/>
              </w:rPr>
              <w:t xml:space="preserve"> would be useless for me</w:t>
            </w:r>
          </w:p>
          <w:p w14:paraId="26CBC3A9" w14:textId="716B9B0C" w:rsidR="00961E35" w:rsidRDefault="00C631DB">
            <w:pPr>
              <w:widowControl w:val="0"/>
              <w:pBdr>
                <w:top w:val="nil"/>
                <w:left w:val="nil"/>
                <w:bottom w:val="nil"/>
                <w:right w:val="nil"/>
                <w:between w:val="nil"/>
              </w:pBdr>
              <w:spacing w:line="360" w:lineRule="auto"/>
              <w:rPr>
                <w:rFonts w:ascii="Calibri" w:eastAsia="Calibri" w:hAnsi="Calibri" w:cs="Calibri"/>
              </w:rPr>
            </w:pPr>
            <w:r>
              <w:rPr>
                <w:rFonts w:ascii="Calibri" w:eastAsia="Calibri" w:hAnsi="Calibri" w:cs="Calibri"/>
              </w:rPr>
              <w:t>7 to</w:t>
            </w:r>
            <w:r w:rsidR="00F80416">
              <w:rPr>
                <w:rFonts w:ascii="Calibri" w:eastAsia="Calibri" w:hAnsi="Calibri" w:cs="Calibri"/>
              </w:rPr>
              <w:t xml:space="preserve"> attempt to conceal my </w:t>
            </w:r>
          </w:p>
          <w:p w14:paraId="721DFCE3" w14:textId="4399CD5F" w:rsidR="00961E35" w:rsidRDefault="00C631DB">
            <w:pPr>
              <w:widowControl w:val="0"/>
              <w:pBdr>
                <w:top w:val="nil"/>
                <w:left w:val="nil"/>
                <w:bottom w:val="nil"/>
                <w:right w:val="nil"/>
                <w:between w:val="nil"/>
              </w:pBdr>
              <w:spacing w:line="360" w:lineRule="auto"/>
              <w:rPr>
                <w:rFonts w:ascii="Calibri" w:eastAsia="Calibri" w:hAnsi="Calibri" w:cs="Calibri"/>
              </w:rPr>
            </w:pPr>
            <w:r>
              <w:rPr>
                <w:rFonts w:ascii="Calibri" w:eastAsia="Calibri" w:hAnsi="Calibri" w:cs="Calibri"/>
              </w:rPr>
              <w:t>8 embarrassment</w:t>
            </w:r>
            <w:r w:rsidR="00F80416">
              <w:rPr>
                <w:rFonts w:ascii="Calibri" w:eastAsia="Calibri" w:hAnsi="Calibri" w:cs="Calibri"/>
              </w:rPr>
              <w:t xml:space="preserve"> in rising to </w:t>
            </w:r>
          </w:p>
          <w:p w14:paraId="037B9026" w14:textId="0E69C930" w:rsidR="00961E35" w:rsidRDefault="00C631DB">
            <w:pPr>
              <w:widowControl w:val="0"/>
              <w:pBdr>
                <w:top w:val="nil"/>
                <w:left w:val="nil"/>
                <w:bottom w:val="nil"/>
                <w:right w:val="nil"/>
                <w:between w:val="nil"/>
              </w:pBdr>
              <w:spacing w:line="360" w:lineRule="auto"/>
              <w:rPr>
                <w:rFonts w:ascii="Calibri" w:eastAsia="Calibri" w:hAnsi="Calibri" w:cs="Calibri"/>
              </w:rPr>
            </w:pPr>
            <w:r>
              <w:rPr>
                <w:rFonts w:ascii="Calibri" w:eastAsia="Calibri" w:hAnsi="Calibri" w:cs="Calibri"/>
              </w:rPr>
              <w:t>9 respond</w:t>
            </w:r>
            <w:r w:rsidR="00F80416">
              <w:rPr>
                <w:rFonts w:ascii="Calibri" w:eastAsia="Calibri" w:hAnsi="Calibri" w:cs="Calibri"/>
              </w:rPr>
              <w:t xml:space="preserve"> to the eloquent and</w:t>
            </w:r>
          </w:p>
          <w:p w14:paraId="3655A2B3" w14:textId="4625CE25" w:rsidR="00961E35" w:rsidRDefault="00C631DB">
            <w:pPr>
              <w:widowControl w:val="0"/>
              <w:pBdr>
                <w:top w:val="nil"/>
                <w:left w:val="nil"/>
                <w:bottom w:val="nil"/>
                <w:right w:val="nil"/>
                <w:between w:val="nil"/>
              </w:pBdr>
              <w:spacing w:line="360" w:lineRule="auto"/>
              <w:rPr>
                <w:rFonts w:ascii="Calibri" w:eastAsia="Calibri" w:hAnsi="Calibri" w:cs="Calibri"/>
              </w:rPr>
            </w:pPr>
            <w:r>
              <w:rPr>
                <w:rFonts w:ascii="Calibri" w:eastAsia="Calibri" w:hAnsi="Calibri" w:cs="Calibri"/>
              </w:rPr>
              <w:t>10 highly</w:t>
            </w:r>
            <w:r w:rsidR="00F80416">
              <w:rPr>
                <w:rFonts w:ascii="Calibri" w:eastAsia="Calibri" w:hAnsi="Calibri" w:cs="Calibri"/>
              </w:rPr>
              <w:t xml:space="preserve"> complimentary address</w:t>
            </w:r>
          </w:p>
          <w:p w14:paraId="0E4F7CE7" w14:textId="77777777" w:rsidR="00961E35" w:rsidRDefault="00F80416">
            <w:pPr>
              <w:widowControl w:val="0"/>
              <w:pBdr>
                <w:top w:val="nil"/>
                <w:left w:val="nil"/>
                <w:bottom w:val="nil"/>
                <w:right w:val="nil"/>
                <w:between w:val="nil"/>
              </w:pBdr>
              <w:spacing w:line="360" w:lineRule="auto"/>
              <w:rPr>
                <w:rFonts w:ascii="Calibri" w:eastAsia="Calibri" w:hAnsi="Calibri" w:cs="Calibri"/>
              </w:rPr>
            </w:pPr>
            <w:r>
              <w:rPr>
                <w:rFonts w:ascii="Calibri" w:eastAsia="Calibri" w:hAnsi="Calibri" w:cs="Calibri"/>
              </w:rPr>
              <w:t>11 together with the golden gift</w:t>
            </w:r>
          </w:p>
          <w:p w14:paraId="1A777586" w14:textId="77777777" w:rsidR="00961E35" w:rsidRDefault="00F80416">
            <w:pPr>
              <w:widowControl w:val="0"/>
              <w:pBdr>
                <w:top w:val="nil"/>
                <w:left w:val="nil"/>
                <w:bottom w:val="nil"/>
                <w:right w:val="nil"/>
                <w:between w:val="nil"/>
              </w:pBdr>
              <w:spacing w:line="360" w:lineRule="auto"/>
              <w:rPr>
                <w:rFonts w:ascii="Calibri" w:eastAsia="Calibri" w:hAnsi="Calibri" w:cs="Calibri"/>
              </w:rPr>
            </w:pPr>
            <w:r>
              <w:rPr>
                <w:rFonts w:ascii="Calibri" w:eastAsia="Calibri" w:hAnsi="Calibri" w:cs="Calibri"/>
              </w:rPr>
              <w:t>12 with which I have just been</w:t>
            </w:r>
          </w:p>
          <w:p w14:paraId="73E453B8" w14:textId="77777777" w:rsidR="00961E35" w:rsidRDefault="00F80416">
            <w:pPr>
              <w:widowControl w:val="0"/>
              <w:pBdr>
                <w:top w:val="nil"/>
                <w:left w:val="nil"/>
                <w:bottom w:val="nil"/>
                <w:right w:val="nil"/>
                <w:between w:val="nil"/>
              </w:pBdr>
              <w:spacing w:line="360" w:lineRule="auto"/>
              <w:rPr>
                <w:rFonts w:ascii="Calibri" w:eastAsia="Calibri" w:hAnsi="Calibri" w:cs="Calibri"/>
              </w:rPr>
            </w:pPr>
            <w:r>
              <w:rPr>
                <w:rFonts w:ascii="Calibri" w:eastAsia="Calibri" w:hAnsi="Calibri" w:cs="Calibri"/>
              </w:rPr>
              <w:t xml:space="preserve">13 presented by the Belfast Anti </w:t>
            </w:r>
          </w:p>
          <w:p w14:paraId="196CA2F9" w14:textId="5C99F308" w:rsidR="00961E35" w:rsidRDefault="00F80416">
            <w:pPr>
              <w:widowControl w:val="0"/>
              <w:pBdr>
                <w:top w:val="nil"/>
                <w:left w:val="nil"/>
                <w:bottom w:val="nil"/>
                <w:right w:val="nil"/>
                <w:between w:val="nil"/>
              </w:pBdr>
              <w:spacing w:line="360" w:lineRule="auto"/>
              <w:rPr>
                <w:rFonts w:ascii="Calibri" w:eastAsia="Calibri" w:hAnsi="Calibri" w:cs="Calibri"/>
              </w:rPr>
            </w:pPr>
            <w:r>
              <w:rPr>
                <w:rFonts w:ascii="Calibri" w:eastAsia="Calibri" w:hAnsi="Calibri" w:cs="Calibri"/>
              </w:rPr>
              <w:t>14 Slavery Society. (</w:t>
            </w:r>
            <w:r w:rsidR="00C631DB">
              <w:rPr>
                <w:rFonts w:ascii="Calibri" w:eastAsia="Calibri" w:hAnsi="Calibri" w:cs="Calibri"/>
              </w:rPr>
              <w:t>Cheers) I</w:t>
            </w:r>
            <w:r>
              <w:rPr>
                <w:rFonts w:ascii="Calibri" w:eastAsia="Calibri" w:hAnsi="Calibri" w:cs="Calibri"/>
              </w:rPr>
              <w:t xml:space="preserve"> am</w:t>
            </w:r>
          </w:p>
          <w:p w14:paraId="77B4D7EF" w14:textId="77777777" w:rsidR="00961E35" w:rsidRDefault="00F80416">
            <w:pPr>
              <w:widowControl w:val="0"/>
              <w:pBdr>
                <w:top w:val="nil"/>
                <w:left w:val="nil"/>
                <w:bottom w:val="nil"/>
                <w:right w:val="nil"/>
                <w:between w:val="nil"/>
              </w:pBdr>
              <w:spacing w:line="360" w:lineRule="auto"/>
              <w:rPr>
                <w:rFonts w:ascii="Calibri" w:eastAsia="Calibri" w:hAnsi="Calibri" w:cs="Calibri"/>
              </w:rPr>
            </w:pPr>
            <w:r>
              <w:rPr>
                <w:rFonts w:ascii="Calibri" w:eastAsia="Calibri" w:hAnsi="Calibri" w:cs="Calibri"/>
              </w:rPr>
              <w:t>15 unequal to the work: my</w:t>
            </w:r>
          </w:p>
          <w:p w14:paraId="6FCCF5D7" w14:textId="77777777" w:rsidR="00961E35" w:rsidRDefault="00F80416">
            <w:pPr>
              <w:widowControl w:val="0"/>
              <w:pBdr>
                <w:top w:val="nil"/>
                <w:left w:val="nil"/>
                <w:bottom w:val="nil"/>
                <w:right w:val="nil"/>
                <w:between w:val="nil"/>
              </w:pBdr>
              <w:spacing w:line="360" w:lineRule="auto"/>
              <w:rPr>
                <w:rFonts w:ascii="Calibri" w:eastAsia="Calibri" w:hAnsi="Calibri" w:cs="Calibri"/>
              </w:rPr>
            </w:pPr>
            <w:r>
              <w:rPr>
                <w:rFonts w:ascii="Calibri" w:eastAsia="Calibri" w:hAnsi="Calibri" w:cs="Calibri"/>
              </w:rPr>
              <w:t xml:space="preserve">16 feelings are too deep, too </w:t>
            </w:r>
          </w:p>
          <w:p w14:paraId="2500296D" w14:textId="77777777" w:rsidR="00961E35" w:rsidRDefault="00F80416">
            <w:pPr>
              <w:widowControl w:val="0"/>
              <w:pBdr>
                <w:top w:val="nil"/>
                <w:left w:val="nil"/>
                <w:bottom w:val="nil"/>
                <w:right w:val="nil"/>
                <w:between w:val="nil"/>
              </w:pBdr>
              <w:spacing w:line="360" w:lineRule="auto"/>
              <w:rPr>
                <w:rFonts w:ascii="Calibri" w:eastAsia="Calibri" w:hAnsi="Calibri" w:cs="Calibri"/>
              </w:rPr>
            </w:pPr>
            <w:r>
              <w:rPr>
                <w:rFonts w:ascii="Calibri" w:eastAsia="Calibri" w:hAnsi="Calibri" w:cs="Calibri"/>
              </w:rPr>
              <w:t>17 strong, too big for easy utter-</w:t>
            </w:r>
          </w:p>
          <w:p w14:paraId="1241F8DE" w14:textId="77777777" w:rsidR="00961E35" w:rsidRDefault="00F80416">
            <w:pPr>
              <w:widowControl w:val="0"/>
              <w:pBdr>
                <w:top w:val="nil"/>
                <w:left w:val="nil"/>
                <w:bottom w:val="nil"/>
                <w:right w:val="nil"/>
                <w:between w:val="nil"/>
              </w:pBdr>
              <w:spacing w:line="360" w:lineRule="auto"/>
              <w:rPr>
                <w:rFonts w:ascii="Calibri" w:eastAsia="Calibri" w:hAnsi="Calibri" w:cs="Calibri"/>
              </w:rPr>
            </w:pPr>
            <w:r>
              <w:rPr>
                <w:rFonts w:ascii="Calibri" w:eastAsia="Calibri" w:hAnsi="Calibri" w:cs="Calibri"/>
              </w:rPr>
              <w:t>18 ance. I have often, in the</w:t>
            </w:r>
          </w:p>
          <w:p w14:paraId="07F50DF4" w14:textId="77777777" w:rsidR="00961E35" w:rsidRDefault="00F80416">
            <w:pPr>
              <w:widowControl w:val="0"/>
              <w:pBdr>
                <w:top w:val="nil"/>
                <w:left w:val="nil"/>
                <w:bottom w:val="nil"/>
                <w:right w:val="nil"/>
                <w:between w:val="nil"/>
              </w:pBdr>
              <w:spacing w:line="360" w:lineRule="auto"/>
              <w:rPr>
                <w:rFonts w:ascii="Calibri" w:eastAsia="Calibri" w:hAnsi="Calibri" w:cs="Calibri"/>
              </w:rPr>
            </w:pPr>
            <w:r>
              <w:rPr>
                <w:rFonts w:ascii="Calibri" w:eastAsia="Calibri" w:hAnsi="Calibri" w:cs="Calibri"/>
              </w:rPr>
              <w:t>19 course of my short, though</w:t>
            </w:r>
          </w:p>
          <w:p w14:paraId="5F25110C" w14:textId="77777777" w:rsidR="00961E35" w:rsidRDefault="00F80416">
            <w:pPr>
              <w:widowControl w:val="0"/>
              <w:pBdr>
                <w:top w:val="nil"/>
                <w:left w:val="nil"/>
                <w:bottom w:val="nil"/>
                <w:right w:val="nil"/>
                <w:between w:val="nil"/>
              </w:pBdr>
              <w:spacing w:line="360" w:lineRule="auto"/>
              <w:rPr>
                <w:rFonts w:ascii="Calibri" w:eastAsia="Calibri" w:hAnsi="Calibri" w:cs="Calibri"/>
              </w:rPr>
            </w:pPr>
            <w:r>
              <w:rPr>
                <w:rFonts w:ascii="Calibri" w:eastAsia="Calibri" w:hAnsi="Calibri" w:cs="Calibri"/>
              </w:rPr>
              <w:t>20 not uneventful life, been call</w:t>
            </w:r>
          </w:p>
          <w:p w14:paraId="2C0BD72C" w14:textId="77777777" w:rsidR="00961E35" w:rsidRDefault="00F80416">
            <w:pPr>
              <w:widowControl w:val="0"/>
              <w:pBdr>
                <w:top w:val="nil"/>
                <w:left w:val="nil"/>
                <w:bottom w:val="nil"/>
                <w:right w:val="nil"/>
                <w:between w:val="nil"/>
              </w:pBdr>
              <w:spacing w:line="360" w:lineRule="auto"/>
              <w:rPr>
                <w:rFonts w:ascii="Calibri" w:eastAsia="Calibri" w:hAnsi="Calibri" w:cs="Calibri"/>
              </w:rPr>
            </w:pPr>
            <w:r>
              <w:rPr>
                <w:rFonts w:ascii="Calibri" w:eastAsia="Calibri" w:hAnsi="Calibri" w:cs="Calibri"/>
              </w:rPr>
              <w:t xml:space="preserve">21 ed upon to respond in accents </w:t>
            </w:r>
          </w:p>
          <w:p w14:paraId="5D4A7658" w14:textId="77777777" w:rsidR="00961E35" w:rsidRDefault="00F80416">
            <w:pPr>
              <w:widowControl w:val="0"/>
              <w:pBdr>
                <w:top w:val="nil"/>
                <w:left w:val="nil"/>
                <w:bottom w:val="nil"/>
                <w:right w:val="nil"/>
                <w:between w:val="nil"/>
              </w:pBdr>
              <w:spacing w:line="360" w:lineRule="auto"/>
              <w:rPr>
                <w:rFonts w:ascii="Calibri" w:eastAsia="Calibri" w:hAnsi="Calibri" w:cs="Calibri"/>
              </w:rPr>
            </w:pPr>
            <w:r>
              <w:rPr>
                <w:rFonts w:ascii="Calibri" w:eastAsia="Calibri" w:hAnsi="Calibri" w:cs="Calibri"/>
              </w:rPr>
              <w:t>Page (2)</w:t>
            </w:r>
          </w:p>
          <w:p w14:paraId="0CAAF320" w14:textId="77777777" w:rsidR="00961E35" w:rsidRDefault="00F80416">
            <w:pPr>
              <w:widowControl w:val="0"/>
              <w:pBdr>
                <w:top w:val="nil"/>
                <w:left w:val="nil"/>
                <w:bottom w:val="nil"/>
                <w:right w:val="nil"/>
                <w:between w:val="nil"/>
              </w:pBdr>
              <w:spacing w:line="360" w:lineRule="auto"/>
              <w:rPr>
                <w:rFonts w:ascii="Calibri" w:eastAsia="Calibri" w:hAnsi="Calibri" w:cs="Calibri"/>
              </w:rPr>
            </w:pPr>
            <w:r>
              <w:rPr>
                <w:rFonts w:ascii="Calibri" w:eastAsia="Calibri" w:hAnsi="Calibri" w:cs="Calibri"/>
              </w:rPr>
              <w:t>22 of warm and heartfelt grat-</w:t>
            </w:r>
          </w:p>
          <w:p w14:paraId="153DCE59" w14:textId="77777777" w:rsidR="00961E35" w:rsidRDefault="00F80416">
            <w:pPr>
              <w:widowControl w:val="0"/>
              <w:pBdr>
                <w:top w:val="nil"/>
                <w:left w:val="nil"/>
                <w:bottom w:val="nil"/>
                <w:right w:val="nil"/>
                <w:between w:val="nil"/>
              </w:pBdr>
              <w:spacing w:line="360" w:lineRule="auto"/>
              <w:rPr>
                <w:rFonts w:ascii="Calibri" w:eastAsia="Calibri" w:hAnsi="Calibri" w:cs="Calibri"/>
              </w:rPr>
            </w:pPr>
            <w:r>
              <w:rPr>
                <w:rFonts w:ascii="Calibri" w:eastAsia="Calibri" w:hAnsi="Calibri" w:cs="Calibri"/>
              </w:rPr>
              <w:t>23 itude for noble deeds and</w:t>
            </w:r>
          </w:p>
          <w:p w14:paraId="7F21D6E3" w14:textId="77777777" w:rsidR="00961E35" w:rsidRDefault="00F80416">
            <w:pPr>
              <w:widowControl w:val="0"/>
              <w:pBdr>
                <w:top w:val="nil"/>
                <w:left w:val="nil"/>
                <w:bottom w:val="nil"/>
                <w:right w:val="nil"/>
                <w:between w:val="nil"/>
              </w:pBdr>
              <w:spacing w:line="360" w:lineRule="auto"/>
              <w:rPr>
                <w:rFonts w:ascii="Calibri" w:eastAsia="Calibri" w:hAnsi="Calibri" w:cs="Calibri"/>
              </w:rPr>
            </w:pPr>
            <w:r>
              <w:rPr>
                <w:rFonts w:ascii="Calibri" w:eastAsia="Calibri" w:hAnsi="Calibri" w:cs="Calibri"/>
              </w:rPr>
              <w:t>24 generous favors conferred upon</w:t>
            </w:r>
          </w:p>
          <w:p w14:paraId="503DC943" w14:textId="77777777" w:rsidR="00961E35" w:rsidRDefault="00F80416">
            <w:pPr>
              <w:widowControl w:val="0"/>
              <w:pBdr>
                <w:top w:val="nil"/>
                <w:left w:val="nil"/>
                <w:bottom w:val="nil"/>
                <w:right w:val="nil"/>
                <w:between w:val="nil"/>
              </w:pBdr>
              <w:spacing w:line="360" w:lineRule="auto"/>
              <w:rPr>
                <w:rFonts w:ascii="Calibri" w:eastAsia="Calibri" w:hAnsi="Calibri" w:cs="Calibri"/>
              </w:rPr>
            </w:pPr>
            <w:r>
              <w:rPr>
                <w:rFonts w:ascii="Calibri" w:eastAsia="Calibri" w:hAnsi="Calibri" w:cs="Calibri"/>
              </w:rPr>
              <w:t>25 me by the magnanimous</w:t>
            </w:r>
          </w:p>
          <w:p w14:paraId="6D5EE07C" w14:textId="77777777" w:rsidR="00961E35" w:rsidRDefault="00F80416">
            <w:pPr>
              <w:widowControl w:val="0"/>
              <w:pBdr>
                <w:top w:val="nil"/>
                <w:left w:val="nil"/>
                <w:bottom w:val="nil"/>
                <w:right w:val="nil"/>
                <w:between w:val="nil"/>
              </w:pBdr>
              <w:spacing w:line="360" w:lineRule="auto"/>
              <w:rPr>
                <w:rFonts w:ascii="Calibri" w:eastAsia="Calibri" w:hAnsi="Calibri" w:cs="Calibri"/>
              </w:rPr>
            </w:pPr>
            <w:r>
              <w:rPr>
                <w:rFonts w:ascii="Calibri" w:eastAsia="Calibri" w:hAnsi="Calibri" w:cs="Calibri"/>
              </w:rPr>
              <w:t>26 friends of my long enslaved</w:t>
            </w:r>
          </w:p>
          <w:p w14:paraId="6BD6EA62" w14:textId="77777777" w:rsidR="00961E35" w:rsidRDefault="00F80416">
            <w:pPr>
              <w:widowControl w:val="0"/>
              <w:pBdr>
                <w:top w:val="nil"/>
                <w:left w:val="nil"/>
                <w:bottom w:val="nil"/>
                <w:right w:val="nil"/>
                <w:between w:val="nil"/>
              </w:pBdr>
              <w:spacing w:line="360" w:lineRule="auto"/>
              <w:rPr>
                <w:rFonts w:ascii="Calibri" w:eastAsia="Calibri" w:hAnsi="Calibri" w:cs="Calibri"/>
              </w:rPr>
            </w:pPr>
            <w:r>
              <w:rPr>
                <w:rFonts w:ascii="Calibri" w:eastAsia="Calibri" w:hAnsi="Calibri" w:cs="Calibri"/>
              </w:rPr>
              <w:t>27 and deeply outraged fellow</w:t>
            </w:r>
          </w:p>
          <w:p w14:paraId="2EEA9CD3" w14:textId="77777777" w:rsidR="00961E35" w:rsidRDefault="00F80416">
            <w:pPr>
              <w:widowControl w:val="0"/>
              <w:pBdr>
                <w:top w:val="nil"/>
                <w:left w:val="nil"/>
                <w:bottom w:val="nil"/>
                <w:right w:val="nil"/>
                <w:between w:val="nil"/>
              </w:pBdr>
              <w:spacing w:line="360" w:lineRule="auto"/>
              <w:rPr>
                <w:rFonts w:ascii="Calibri" w:eastAsia="Calibri" w:hAnsi="Calibri" w:cs="Calibri"/>
              </w:rPr>
            </w:pPr>
            <w:r>
              <w:rPr>
                <w:rFonts w:ascii="Calibri" w:eastAsia="Calibri" w:hAnsi="Calibri" w:cs="Calibri"/>
              </w:rPr>
              <w:t>28 countrymen, but never have</w:t>
            </w:r>
          </w:p>
          <w:p w14:paraId="798F21CA" w14:textId="77777777" w:rsidR="00961E35" w:rsidRDefault="00F80416">
            <w:pPr>
              <w:widowControl w:val="0"/>
              <w:pBdr>
                <w:top w:val="nil"/>
                <w:left w:val="nil"/>
                <w:bottom w:val="nil"/>
                <w:right w:val="nil"/>
                <w:between w:val="nil"/>
              </w:pBdr>
              <w:spacing w:line="360" w:lineRule="auto"/>
              <w:rPr>
                <w:rFonts w:ascii="Calibri" w:eastAsia="Calibri" w:hAnsi="Calibri" w:cs="Calibri"/>
              </w:rPr>
            </w:pPr>
            <w:r>
              <w:rPr>
                <w:rFonts w:ascii="Calibri" w:eastAsia="Calibri" w:hAnsi="Calibri" w:cs="Calibri"/>
              </w:rPr>
              <w:t>29 I been more at a loss for</w:t>
            </w:r>
          </w:p>
          <w:p w14:paraId="03104C1B" w14:textId="77777777" w:rsidR="00961E35" w:rsidRDefault="00F80416">
            <w:pPr>
              <w:widowControl w:val="0"/>
              <w:pBdr>
                <w:top w:val="nil"/>
                <w:left w:val="nil"/>
                <w:bottom w:val="nil"/>
                <w:right w:val="nil"/>
                <w:between w:val="nil"/>
              </w:pBdr>
              <w:spacing w:line="360" w:lineRule="auto"/>
              <w:rPr>
                <w:rFonts w:ascii="Calibri" w:eastAsia="Calibri" w:hAnsi="Calibri" w:cs="Calibri"/>
              </w:rPr>
            </w:pPr>
            <w:r>
              <w:rPr>
                <w:rFonts w:ascii="Calibri" w:eastAsia="Calibri" w:hAnsi="Calibri" w:cs="Calibri"/>
              </w:rPr>
              <w:t>30 language to fu</w:t>
            </w:r>
            <w:r>
              <w:rPr>
                <w:rFonts w:ascii="Calibri" w:eastAsia="Calibri" w:hAnsi="Calibri" w:cs="Calibri"/>
              </w:rPr>
              <w:t>lfil that</w:t>
            </w:r>
          </w:p>
          <w:p w14:paraId="234455E4" w14:textId="77777777" w:rsidR="00961E35" w:rsidRDefault="00F80416">
            <w:pPr>
              <w:widowControl w:val="0"/>
              <w:pBdr>
                <w:top w:val="nil"/>
                <w:left w:val="nil"/>
                <w:bottom w:val="nil"/>
                <w:right w:val="nil"/>
                <w:between w:val="nil"/>
              </w:pBdr>
              <w:spacing w:line="360" w:lineRule="auto"/>
              <w:rPr>
                <w:rFonts w:ascii="Calibri" w:eastAsia="Calibri" w:hAnsi="Calibri" w:cs="Calibri"/>
              </w:rPr>
            </w:pPr>
            <w:r>
              <w:rPr>
                <w:rFonts w:ascii="Calibri" w:eastAsia="Calibri" w:hAnsi="Calibri" w:cs="Calibri"/>
              </w:rPr>
              <w:t>31 duty on the present</w:t>
            </w:r>
          </w:p>
          <w:p w14:paraId="0F9FDA82" w14:textId="77777777" w:rsidR="00961E35" w:rsidRDefault="00F80416">
            <w:pPr>
              <w:widowControl w:val="0"/>
              <w:pBdr>
                <w:top w:val="nil"/>
                <w:left w:val="nil"/>
                <w:bottom w:val="nil"/>
                <w:right w:val="nil"/>
                <w:between w:val="nil"/>
              </w:pBdr>
              <w:spacing w:line="360" w:lineRule="auto"/>
              <w:rPr>
                <w:rFonts w:ascii="Calibri" w:eastAsia="Calibri" w:hAnsi="Calibri" w:cs="Calibri"/>
              </w:rPr>
            </w:pPr>
            <w:r>
              <w:rPr>
                <w:rFonts w:ascii="Calibri" w:eastAsia="Calibri" w:hAnsi="Calibri" w:cs="Calibri"/>
              </w:rPr>
              <w:t>32 thrilling and interesting</w:t>
            </w:r>
          </w:p>
          <w:p w14:paraId="028E6D12" w14:textId="77777777" w:rsidR="00961E35" w:rsidRDefault="00F80416">
            <w:pPr>
              <w:widowControl w:val="0"/>
              <w:pBdr>
                <w:top w:val="nil"/>
                <w:left w:val="nil"/>
                <w:bottom w:val="nil"/>
                <w:right w:val="nil"/>
                <w:between w:val="nil"/>
              </w:pBdr>
              <w:spacing w:line="360" w:lineRule="auto"/>
              <w:rPr>
                <w:rFonts w:ascii="Calibri" w:eastAsia="Calibri" w:hAnsi="Calibri" w:cs="Calibri"/>
              </w:rPr>
            </w:pPr>
            <w:r>
              <w:rPr>
                <w:rFonts w:ascii="Calibri" w:eastAsia="Calibri" w:hAnsi="Calibri" w:cs="Calibri"/>
              </w:rPr>
              <w:t>33 occasion. (applause).  The</w:t>
            </w:r>
          </w:p>
          <w:p w14:paraId="2CFAF5BA" w14:textId="77777777" w:rsidR="00961E35" w:rsidRDefault="00F80416">
            <w:pPr>
              <w:widowControl w:val="0"/>
              <w:pBdr>
                <w:top w:val="nil"/>
                <w:left w:val="nil"/>
                <w:bottom w:val="nil"/>
                <w:right w:val="nil"/>
                <w:between w:val="nil"/>
              </w:pBdr>
              <w:spacing w:line="360" w:lineRule="auto"/>
              <w:rPr>
                <w:rFonts w:ascii="Calibri" w:eastAsia="Calibri" w:hAnsi="Calibri" w:cs="Calibri"/>
              </w:rPr>
            </w:pPr>
            <w:r>
              <w:rPr>
                <w:rFonts w:ascii="Calibri" w:eastAsia="Calibri" w:hAnsi="Calibri" w:cs="Calibri"/>
              </w:rPr>
              <w:t>34 incidents of this morning will</w:t>
            </w:r>
          </w:p>
          <w:p w14:paraId="32B19E2A" w14:textId="77777777" w:rsidR="00961E35" w:rsidRDefault="00F80416">
            <w:pPr>
              <w:widowControl w:val="0"/>
              <w:pBdr>
                <w:top w:val="nil"/>
                <w:left w:val="nil"/>
                <w:bottom w:val="nil"/>
                <w:right w:val="nil"/>
                <w:between w:val="nil"/>
              </w:pBdr>
              <w:spacing w:line="360" w:lineRule="auto"/>
              <w:rPr>
                <w:rFonts w:ascii="Calibri" w:eastAsia="Calibri" w:hAnsi="Calibri" w:cs="Calibri"/>
              </w:rPr>
            </w:pPr>
            <w:r>
              <w:rPr>
                <w:rFonts w:ascii="Calibri" w:eastAsia="Calibri" w:hAnsi="Calibri" w:cs="Calibri"/>
              </w:rPr>
              <w:t>35 form a period in my humble</w:t>
            </w:r>
          </w:p>
          <w:p w14:paraId="630D8793" w14:textId="77777777" w:rsidR="00961E35" w:rsidRDefault="00F80416">
            <w:pPr>
              <w:widowControl w:val="0"/>
              <w:pBdr>
                <w:top w:val="nil"/>
                <w:left w:val="nil"/>
                <w:bottom w:val="nil"/>
                <w:right w:val="nil"/>
                <w:between w:val="nil"/>
              </w:pBdr>
              <w:spacing w:line="360" w:lineRule="auto"/>
              <w:rPr>
                <w:rFonts w:ascii="Calibri" w:eastAsia="Calibri" w:hAnsi="Calibri" w:cs="Calibri"/>
              </w:rPr>
            </w:pPr>
            <w:r>
              <w:rPr>
                <w:rFonts w:ascii="Calibri" w:eastAsia="Calibri" w:hAnsi="Calibri" w:cs="Calibri"/>
              </w:rPr>
              <w:t>36 history - a period to which</w:t>
            </w:r>
          </w:p>
          <w:p w14:paraId="1916F5D6" w14:textId="77777777" w:rsidR="00961E35" w:rsidRDefault="00F80416">
            <w:pPr>
              <w:widowControl w:val="0"/>
              <w:pBdr>
                <w:top w:val="nil"/>
                <w:left w:val="nil"/>
                <w:bottom w:val="nil"/>
                <w:right w:val="nil"/>
                <w:between w:val="nil"/>
              </w:pBdr>
              <w:spacing w:line="360" w:lineRule="auto"/>
              <w:rPr>
                <w:rFonts w:ascii="Calibri" w:eastAsia="Calibri" w:hAnsi="Calibri" w:cs="Calibri"/>
              </w:rPr>
            </w:pPr>
            <w:r>
              <w:rPr>
                <w:rFonts w:ascii="Calibri" w:eastAsia="Calibri" w:hAnsi="Calibri" w:cs="Calibri"/>
              </w:rPr>
              <w:t>37 with all my hopes and aspir-</w:t>
            </w:r>
          </w:p>
          <w:p w14:paraId="20E1C7A5" w14:textId="77777777" w:rsidR="00961E35" w:rsidRDefault="00F80416">
            <w:pPr>
              <w:widowControl w:val="0"/>
              <w:pBdr>
                <w:top w:val="nil"/>
                <w:left w:val="nil"/>
                <w:bottom w:val="nil"/>
                <w:right w:val="nil"/>
                <w:between w:val="nil"/>
              </w:pBdr>
              <w:spacing w:line="360" w:lineRule="auto"/>
              <w:rPr>
                <w:rFonts w:ascii="Calibri" w:eastAsia="Calibri" w:hAnsi="Calibri" w:cs="Calibri"/>
              </w:rPr>
            </w:pPr>
            <w:r>
              <w:rPr>
                <w:rFonts w:ascii="Calibri" w:eastAsia="Calibri" w:hAnsi="Calibri" w:cs="Calibri"/>
              </w:rPr>
              <w:t>38 ations, I have ever looked forward</w:t>
            </w:r>
          </w:p>
          <w:p w14:paraId="10B4C190" w14:textId="77777777" w:rsidR="00961E35" w:rsidRDefault="00F80416">
            <w:pPr>
              <w:widowControl w:val="0"/>
              <w:pBdr>
                <w:top w:val="nil"/>
                <w:left w:val="nil"/>
                <w:bottom w:val="nil"/>
                <w:right w:val="nil"/>
                <w:between w:val="nil"/>
              </w:pBdr>
              <w:spacing w:line="360" w:lineRule="auto"/>
              <w:rPr>
                <w:rFonts w:ascii="Calibri" w:eastAsia="Calibri" w:hAnsi="Calibri" w:cs="Calibri"/>
              </w:rPr>
            </w:pPr>
            <w:r>
              <w:rPr>
                <w:rFonts w:ascii="Calibri" w:eastAsia="Calibri" w:hAnsi="Calibri" w:cs="Calibri"/>
              </w:rPr>
              <w:t>39 but one to which, while mem-</w:t>
            </w:r>
          </w:p>
          <w:p w14:paraId="017262C5" w14:textId="77777777" w:rsidR="00961E35" w:rsidRDefault="00F80416">
            <w:pPr>
              <w:widowControl w:val="0"/>
              <w:pBdr>
                <w:top w:val="nil"/>
                <w:left w:val="nil"/>
                <w:bottom w:val="nil"/>
                <w:right w:val="nil"/>
                <w:between w:val="nil"/>
              </w:pBdr>
              <w:spacing w:line="360" w:lineRule="auto"/>
              <w:rPr>
                <w:rFonts w:ascii="Calibri" w:eastAsia="Calibri" w:hAnsi="Calibri" w:cs="Calibri"/>
              </w:rPr>
            </w:pPr>
            <w:r>
              <w:rPr>
                <w:rFonts w:ascii="Calibri" w:eastAsia="Calibri" w:hAnsi="Calibri" w:cs="Calibri"/>
              </w:rPr>
              <w:t>40 ory holds its place, I shall ever</w:t>
            </w:r>
          </w:p>
          <w:p w14:paraId="1C43CE8D" w14:textId="77777777" w:rsidR="00961E35" w:rsidRDefault="00F80416">
            <w:pPr>
              <w:widowControl w:val="0"/>
              <w:pBdr>
                <w:top w:val="nil"/>
                <w:left w:val="nil"/>
                <w:bottom w:val="nil"/>
                <w:right w:val="nil"/>
                <w:between w:val="nil"/>
              </w:pBdr>
              <w:spacing w:line="360" w:lineRule="auto"/>
              <w:rPr>
                <w:rFonts w:ascii="Calibri" w:eastAsia="Calibri" w:hAnsi="Calibri" w:cs="Calibri"/>
              </w:rPr>
            </w:pPr>
            <w:r>
              <w:rPr>
                <w:rFonts w:ascii="Calibri" w:eastAsia="Calibri" w:hAnsi="Calibri" w:cs="Calibri"/>
              </w:rPr>
              <w:t>41 look back with the most grate-</w:t>
            </w:r>
          </w:p>
          <w:p w14:paraId="7057A66D" w14:textId="77777777" w:rsidR="00961E35" w:rsidRDefault="00F80416">
            <w:pPr>
              <w:widowControl w:val="0"/>
              <w:pBdr>
                <w:top w:val="nil"/>
                <w:left w:val="nil"/>
                <w:bottom w:val="nil"/>
                <w:right w:val="nil"/>
                <w:between w:val="nil"/>
              </w:pBdr>
              <w:spacing w:line="360" w:lineRule="auto"/>
              <w:rPr>
                <w:rFonts w:ascii="Calibri" w:eastAsia="Calibri" w:hAnsi="Calibri" w:cs="Calibri"/>
              </w:rPr>
            </w:pPr>
            <w:r>
              <w:rPr>
                <w:rFonts w:ascii="Calibri" w:eastAsia="Calibri" w:hAnsi="Calibri" w:cs="Calibri"/>
              </w:rPr>
              <w:t>42 ful emotion.  I accept, thank</w:t>
            </w:r>
          </w:p>
          <w:p w14:paraId="6D989992" w14:textId="77777777" w:rsidR="00961E35" w:rsidRDefault="00F80416">
            <w:pPr>
              <w:widowControl w:val="0"/>
              <w:pBdr>
                <w:top w:val="nil"/>
                <w:left w:val="nil"/>
                <w:bottom w:val="nil"/>
                <w:right w:val="nil"/>
                <w:between w:val="nil"/>
              </w:pBdr>
              <w:spacing w:line="360" w:lineRule="auto"/>
              <w:rPr>
                <w:rFonts w:ascii="Calibri" w:eastAsia="Calibri" w:hAnsi="Calibri" w:cs="Calibri"/>
              </w:rPr>
            </w:pPr>
            <w:r>
              <w:rPr>
                <w:rFonts w:ascii="Calibri" w:eastAsia="Calibri" w:hAnsi="Calibri" w:cs="Calibri"/>
              </w:rPr>
              <w:t>43 fully, this Bible; and while it</w:t>
            </w:r>
          </w:p>
          <w:p w14:paraId="124862EA" w14:textId="77777777" w:rsidR="00961E35" w:rsidRDefault="00F80416">
            <w:pPr>
              <w:widowControl w:val="0"/>
              <w:pBdr>
                <w:top w:val="nil"/>
                <w:left w:val="nil"/>
                <w:bottom w:val="nil"/>
                <w:right w:val="nil"/>
                <w:between w:val="nil"/>
              </w:pBdr>
              <w:spacing w:line="360" w:lineRule="auto"/>
              <w:rPr>
                <w:rFonts w:ascii="Calibri" w:eastAsia="Calibri" w:hAnsi="Calibri" w:cs="Calibri"/>
              </w:rPr>
            </w:pPr>
            <w:r>
              <w:rPr>
                <w:rFonts w:ascii="Calibri" w:eastAsia="Calibri" w:hAnsi="Calibri" w:cs="Calibri"/>
              </w:rPr>
              <w:t>44 shall have the best place in</w:t>
            </w:r>
          </w:p>
          <w:p w14:paraId="7E075BA2" w14:textId="77777777" w:rsidR="00961E35" w:rsidRDefault="00F80416">
            <w:pPr>
              <w:widowControl w:val="0"/>
              <w:pBdr>
                <w:top w:val="nil"/>
                <w:left w:val="nil"/>
                <w:bottom w:val="nil"/>
                <w:right w:val="nil"/>
                <w:between w:val="nil"/>
              </w:pBdr>
              <w:spacing w:line="360" w:lineRule="auto"/>
              <w:rPr>
                <w:rFonts w:ascii="Calibri" w:eastAsia="Calibri" w:hAnsi="Calibri" w:cs="Calibri"/>
              </w:rPr>
            </w:pPr>
            <w:r>
              <w:rPr>
                <w:rFonts w:ascii="Calibri" w:eastAsia="Calibri" w:hAnsi="Calibri" w:cs="Calibri"/>
              </w:rPr>
              <w:t xml:space="preserve">45 my house, I trust also, to give, </w:t>
            </w:r>
          </w:p>
          <w:p w14:paraId="7B5351A1" w14:textId="77777777" w:rsidR="00961E35" w:rsidRDefault="00F80416">
            <w:pPr>
              <w:widowControl w:val="0"/>
              <w:pBdr>
                <w:top w:val="nil"/>
                <w:left w:val="nil"/>
                <w:bottom w:val="nil"/>
                <w:right w:val="nil"/>
                <w:between w:val="nil"/>
              </w:pBdr>
              <w:spacing w:line="360" w:lineRule="auto"/>
              <w:rPr>
                <w:rFonts w:ascii="Calibri" w:eastAsia="Calibri" w:hAnsi="Calibri" w:cs="Calibri"/>
              </w:rPr>
            </w:pPr>
            <w:r>
              <w:rPr>
                <w:rFonts w:ascii="Calibri" w:eastAsia="Calibri" w:hAnsi="Calibri" w:cs="Calibri"/>
              </w:rPr>
              <w:t>Page (3,</w:t>
            </w:r>
          </w:p>
          <w:p w14:paraId="466F9063" w14:textId="77777777" w:rsidR="00961E35" w:rsidRDefault="00F80416">
            <w:pPr>
              <w:widowControl w:val="0"/>
              <w:pBdr>
                <w:top w:val="nil"/>
                <w:left w:val="nil"/>
                <w:bottom w:val="nil"/>
                <w:right w:val="nil"/>
                <w:between w:val="nil"/>
              </w:pBdr>
              <w:spacing w:line="360" w:lineRule="auto"/>
              <w:rPr>
                <w:rFonts w:ascii="Calibri" w:eastAsia="Calibri" w:hAnsi="Calibri" w:cs="Calibri"/>
              </w:rPr>
            </w:pPr>
            <w:r>
              <w:rPr>
                <w:rFonts w:ascii="Calibri" w:eastAsia="Calibri" w:hAnsi="Calibri" w:cs="Calibri"/>
              </w:rPr>
              <w:t>46 its precepts in my</w:t>
            </w:r>
          </w:p>
          <w:p w14:paraId="41030C64" w14:textId="309A4951" w:rsidR="00961E35" w:rsidRDefault="00F80416">
            <w:pPr>
              <w:widowControl w:val="0"/>
              <w:pBdr>
                <w:top w:val="nil"/>
                <w:left w:val="nil"/>
                <w:bottom w:val="nil"/>
                <w:right w:val="nil"/>
                <w:between w:val="nil"/>
              </w:pBdr>
              <w:spacing w:line="360" w:lineRule="auto"/>
              <w:rPr>
                <w:rFonts w:ascii="Calibri" w:eastAsia="Calibri" w:hAnsi="Calibri" w:cs="Calibri"/>
              </w:rPr>
            </w:pPr>
            <w:r>
              <w:rPr>
                <w:rFonts w:ascii="Calibri" w:eastAsia="Calibri" w:hAnsi="Calibri" w:cs="Calibri"/>
              </w:rPr>
              <w:t xml:space="preserve">47 heart. (great </w:t>
            </w:r>
            <w:r w:rsidR="00C631DB">
              <w:rPr>
                <w:rFonts w:ascii="Calibri" w:eastAsia="Calibri" w:hAnsi="Calibri" w:cs="Calibri"/>
              </w:rPr>
              <w:t>applause) The</w:t>
            </w:r>
            <w:r>
              <w:rPr>
                <w:rFonts w:ascii="Calibri" w:eastAsia="Calibri" w:hAnsi="Calibri" w:cs="Calibri"/>
              </w:rPr>
              <w:t xml:space="preserve"> </w:t>
            </w:r>
          </w:p>
          <w:p w14:paraId="2CFF3DC8" w14:textId="77777777" w:rsidR="00961E35" w:rsidRDefault="00F80416">
            <w:pPr>
              <w:widowControl w:val="0"/>
              <w:pBdr>
                <w:top w:val="nil"/>
                <w:left w:val="nil"/>
                <w:bottom w:val="nil"/>
                <w:right w:val="nil"/>
                <w:between w:val="nil"/>
              </w:pBdr>
              <w:spacing w:line="360" w:lineRule="auto"/>
              <w:rPr>
                <w:rFonts w:ascii="Calibri" w:eastAsia="Calibri" w:hAnsi="Calibri" w:cs="Calibri"/>
              </w:rPr>
            </w:pPr>
            <w:r>
              <w:rPr>
                <w:rFonts w:ascii="Calibri" w:eastAsia="Calibri" w:hAnsi="Calibri" w:cs="Calibri"/>
              </w:rPr>
              <w:t>48 happy incidents of this morn-</w:t>
            </w:r>
          </w:p>
          <w:p w14:paraId="56F1F93F" w14:textId="77777777" w:rsidR="00961E35" w:rsidRDefault="00F80416">
            <w:pPr>
              <w:widowControl w:val="0"/>
              <w:pBdr>
                <w:top w:val="nil"/>
                <w:left w:val="nil"/>
                <w:bottom w:val="nil"/>
                <w:right w:val="nil"/>
                <w:between w:val="nil"/>
              </w:pBdr>
              <w:spacing w:line="360" w:lineRule="auto"/>
              <w:rPr>
                <w:rFonts w:ascii="Calibri" w:eastAsia="Calibri" w:hAnsi="Calibri" w:cs="Calibri"/>
              </w:rPr>
            </w:pPr>
            <w:r>
              <w:rPr>
                <w:rFonts w:ascii="Calibri" w:eastAsia="Calibri" w:hAnsi="Calibri" w:cs="Calibri"/>
              </w:rPr>
              <w:t>49 ing, have called into remem-</w:t>
            </w:r>
          </w:p>
          <w:p w14:paraId="1BF3CCB1" w14:textId="77777777" w:rsidR="00961E35" w:rsidRDefault="00F80416">
            <w:pPr>
              <w:widowControl w:val="0"/>
              <w:pBdr>
                <w:top w:val="nil"/>
                <w:left w:val="nil"/>
                <w:bottom w:val="nil"/>
                <w:right w:val="nil"/>
                <w:between w:val="nil"/>
              </w:pBdr>
              <w:spacing w:line="360" w:lineRule="auto"/>
              <w:rPr>
                <w:rFonts w:ascii="Calibri" w:eastAsia="Calibri" w:hAnsi="Calibri" w:cs="Calibri"/>
              </w:rPr>
            </w:pPr>
            <w:r>
              <w:rPr>
                <w:rFonts w:ascii="Calibri" w:eastAsia="Calibri" w:hAnsi="Calibri" w:cs="Calibri"/>
              </w:rPr>
              <w:t xml:space="preserve">50 brance some of my early </w:t>
            </w:r>
          </w:p>
          <w:p w14:paraId="73005DDE" w14:textId="77777777" w:rsidR="00961E35" w:rsidRDefault="00F80416">
            <w:pPr>
              <w:widowControl w:val="0"/>
              <w:pBdr>
                <w:top w:val="nil"/>
                <w:left w:val="nil"/>
                <w:bottom w:val="nil"/>
                <w:right w:val="nil"/>
                <w:between w:val="nil"/>
              </w:pBdr>
              <w:spacing w:line="360" w:lineRule="auto"/>
              <w:rPr>
                <w:rFonts w:ascii="Calibri" w:eastAsia="Calibri" w:hAnsi="Calibri" w:cs="Calibri"/>
              </w:rPr>
            </w:pPr>
            <w:r>
              <w:rPr>
                <w:rFonts w:ascii="Calibri" w:eastAsia="Calibri" w:hAnsi="Calibri" w:cs="Calibri"/>
              </w:rPr>
              <w:t xml:space="preserve">51 struggles after knowledge, and </w:t>
            </w:r>
          </w:p>
          <w:p w14:paraId="701DF6FF" w14:textId="77777777" w:rsidR="00961E35" w:rsidRDefault="00F80416">
            <w:pPr>
              <w:widowControl w:val="0"/>
              <w:pBdr>
                <w:top w:val="nil"/>
                <w:left w:val="nil"/>
                <w:bottom w:val="nil"/>
                <w:right w:val="nil"/>
                <w:between w:val="nil"/>
              </w:pBdr>
              <w:spacing w:line="360" w:lineRule="auto"/>
              <w:rPr>
                <w:rFonts w:ascii="Calibri" w:eastAsia="Calibri" w:hAnsi="Calibri" w:cs="Calibri"/>
              </w:rPr>
            </w:pPr>
            <w:r>
              <w:rPr>
                <w:rFonts w:ascii="Calibri" w:eastAsia="Calibri" w:hAnsi="Calibri" w:cs="Calibri"/>
              </w:rPr>
              <w:t>52 the difficulties that th</w:t>
            </w:r>
            <w:r>
              <w:rPr>
                <w:rFonts w:ascii="Calibri" w:eastAsia="Calibri" w:hAnsi="Calibri" w:cs="Calibri"/>
              </w:rPr>
              <w:t>en lay</w:t>
            </w:r>
          </w:p>
          <w:p w14:paraId="48997D76" w14:textId="2F45CD73" w:rsidR="00961E35" w:rsidRDefault="00C631DB">
            <w:pPr>
              <w:widowControl w:val="0"/>
              <w:pBdr>
                <w:top w:val="nil"/>
                <w:left w:val="nil"/>
                <w:bottom w:val="nil"/>
                <w:right w:val="nil"/>
                <w:between w:val="nil"/>
              </w:pBdr>
              <w:spacing w:line="360" w:lineRule="auto"/>
              <w:rPr>
                <w:rFonts w:ascii="Calibri" w:eastAsia="Calibri" w:hAnsi="Calibri" w:cs="Calibri"/>
              </w:rPr>
            </w:pPr>
            <w:r>
              <w:rPr>
                <w:rFonts w:ascii="Calibri" w:eastAsia="Calibri" w:hAnsi="Calibri" w:cs="Calibri"/>
              </w:rPr>
              <w:t>53 in</w:t>
            </w:r>
            <w:r w:rsidR="00F80416">
              <w:rPr>
                <w:rFonts w:ascii="Calibri" w:eastAsia="Calibri" w:hAnsi="Calibri" w:cs="Calibri"/>
              </w:rPr>
              <w:t xml:space="preserve"> the way of its attainment.</w:t>
            </w:r>
          </w:p>
        </w:tc>
      </w:tr>
    </w:tbl>
    <w:p w14:paraId="12E7F6AB" w14:textId="77777777" w:rsidR="00961E35" w:rsidRDefault="00961E35">
      <w:pPr>
        <w:spacing w:line="360" w:lineRule="auto"/>
        <w:rPr>
          <w:rFonts w:ascii="Calibri" w:eastAsia="Calibri" w:hAnsi="Calibri" w:cs="Calibri"/>
          <w:color w:val="0076AD"/>
          <w:sz w:val="24"/>
          <w:szCs w:val="24"/>
        </w:rPr>
      </w:pPr>
    </w:p>
    <w:p w14:paraId="67EEC66D" w14:textId="008E8C2B" w:rsidR="00961E35" w:rsidRDefault="00F80416">
      <w:pPr>
        <w:spacing w:line="360" w:lineRule="auto"/>
        <w:ind w:firstLine="720"/>
        <w:rPr>
          <w:rFonts w:ascii="Calibri" w:eastAsia="Calibri" w:hAnsi="Calibri" w:cs="Calibri"/>
          <w:sz w:val="24"/>
          <w:szCs w:val="24"/>
        </w:rPr>
      </w:pPr>
      <w:r>
        <w:rPr>
          <w:rFonts w:ascii="Calibri" w:eastAsia="Calibri" w:hAnsi="Calibri" w:cs="Calibri"/>
          <w:sz w:val="24"/>
          <w:szCs w:val="24"/>
        </w:rPr>
        <w:t xml:space="preserve">Whilst the transcription of words is a primary focus, there is much in addition to be considered in relation to the manuscript as a </w:t>
      </w:r>
      <w:r w:rsidR="00C631DB">
        <w:rPr>
          <w:rFonts w:ascii="Calibri" w:eastAsia="Calibri" w:hAnsi="Calibri" w:cs="Calibri"/>
          <w:sz w:val="24"/>
          <w:szCs w:val="24"/>
        </w:rPr>
        <w:t>whole; what</w:t>
      </w:r>
      <w:r>
        <w:rPr>
          <w:rFonts w:ascii="Calibri" w:eastAsia="Calibri" w:hAnsi="Calibri" w:cs="Calibri"/>
          <w:sz w:val="24"/>
          <w:szCs w:val="24"/>
        </w:rPr>
        <w:t xml:space="preserve"> it was written on, with what tools, and in what style. The ubiquitous nature of paper conceals its agency.  At </w:t>
      </w:r>
      <w:r>
        <w:rPr>
          <w:rFonts w:ascii="Calibri" w:eastAsia="Calibri" w:hAnsi="Calibri" w:cs="Calibri"/>
          <w:sz w:val="24"/>
          <w:szCs w:val="24"/>
        </w:rPr>
        <w:t xml:space="preserve">first glance then, the plainness of the notepaper of this manuscript might be deemed superfluous, particularly juxtaposed with older scripts on vellum. However, as Georgina Wilson demonstrates in her thesis </w:t>
      </w:r>
      <w:r>
        <w:rPr>
          <w:rFonts w:ascii="Calibri" w:eastAsia="Calibri" w:hAnsi="Calibri" w:cs="Calibri"/>
          <w:i/>
          <w:sz w:val="24"/>
          <w:szCs w:val="24"/>
        </w:rPr>
        <w:t>‘Paperscapes : Navigating books in Early Modern E</w:t>
      </w:r>
      <w:r>
        <w:rPr>
          <w:rFonts w:ascii="Calibri" w:eastAsia="Calibri" w:hAnsi="Calibri" w:cs="Calibri"/>
          <w:i/>
          <w:sz w:val="24"/>
          <w:szCs w:val="24"/>
        </w:rPr>
        <w:t>ngland</w:t>
      </w:r>
      <w:r>
        <w:rPr>
          <w:rFonts w:ascii="Calibri" w:eastAsia="Calibri" w:hAnsi="Calibri" w:cs="Calibri"/>
          <w:sz w:val="24"/>
          <w:szCs w:val="24"/>
        </w:rPr>
        <w:t>’ ‘paper's role as an intellectual-material site that is both agentic and mobile’.</w:t>
      </w:r>
      <w:r>
        <w:rPr>
          <w:rFonts w:ascii="Calibri" w:eastAsia="Calibri" w:hAnsi="Calibri" w:cs="Calibri"/>
          <w:sz w:val="24"/>
          <w:szCs w:val="24"/>
          <w:vertAlign w:val="superscript"/>
        </w:rPr>
        <w:footnoteReference w:id="18"/>
      </w:r>
      <w:r>
        <w:rPr>
          <w:rFonts w:ascii="Calibri" w:eastAsia="Calibri" w:hAnsi="Calibri" w:cs="Calibri"/>
          <w:sz w:val="24"/>
          <w:szCs w:val="24"/>
        </w:rPr>
        <w:t xml:space="preserve">  Paper as substrate is phenomenally significant; it is a vital material for contemporary life, this notwithstanding change brought about through digital documentatio</w:t>
      </w:r>
      <w:r>
        <w:rPr>
          <w:rFonts w:ascii="Calibri" w:eastAsia="Calibri" w:hAnsi="Calibri" w:cs="Calibri"/>
          <w:sz w:val="24"/>
          <w:szCs w:val="24"/>
        </w:rPr>
        <w:t>n; the possibility of this notebook relies on many aspects of day to day life and it forms part of the life in the document.</w:t>
      </w:r>
    </w:p>
    <w:p w14:paraId="4E3F284D" w14:textId="6B159C3E" w:rsidR="00961E35" w:rsidRDefault="00F80416">
      <w:pPr>
        <w:spacing w:line="360" w:lineRule="auto"/>
        <w:ind w:firstLine="720"/>
        <w:rPr>
          <w:rFonts w:ascii="Calibri" w:eastAsia="Calibri" w:hAnsi="Calibri" w:cs="Calibri"/>
          <w:sz w:val="24"/>
          <w:szCs w:val="24"/>
        </w:rPr>
      </w:pPr>
      <w:r>
        <w:rPr>
          <w:rFonts w:ascii="Calibri" w:eastAsia="Calibri" w:hAnsi="Calibri" w:cs="Calibri"/>
          <w:sz w:val="24"/>
          <w:szCs w:val="24"/>
        </w:rPr>
        <w:t xml:space="preserve">The pages of the manuscript are generally clear, </w:t>
      </w:r>
      <w:r w:rsidR="00C631DB">
        <w:rPr>
          <w:rFonts w:ascii="Calibri" w:eastAsia="Calibri" w:hAnsi="Calibri" w:cs="Calibri"/>
          <w:sz w:val="24"/>
          <w:szCs w:val="24"/>
        </w:rPr>
        <w:t>unwrinkled,</w:t>
      </w:r>
      <w:r>
        <w:rPr>
          <w:rFonts w:ascii="Calibri" w:eastAsia="Calibri" w:hAnsi="Calibri" w:cs="Calibri"/>
          <w:sz w:val="24"/>
          <w:szCs w:val="24"/>
        </w:rPr>
        <w:t xml:space="preserve"> and easy to read.  The writing could have been done in pencil; there is</w:t>
      </w:r>
      <w:r>
        <w:rPr>
          <w:rFonts w:ascii="Calibri" w:eastAsia="Calibri" w:hAnsi="Calibri" w:cs="Calibri"/>
          <w:sz w:val="24"/>
          <w:szCs w:val="24"/>
        </w:rPr>
        <w:t xml:space="preserve"> a mark on the top of the first page that looks to be spilled ink and has a very different quality to the writing script.   Penmanship continued as an art at this time, and the style of hands suggest elements of Round hands, Copperplate and Spencerian, tho</w:t>
      </w:r>
      <w:r>
        <w:rPr>
          <w:rFonts w:ascii="Calibri" w:eastAsia="Calibri" w:hAnsi="Calibri" w:cs="Calibri"/>
          <w:sz w:val="24"/>
          <w:szCs w:val="24"/>
        </w:rPr>
        <w:t xml:space="preserve">ugh the lettering itself to an </w:t>
      </w:r>
      <w:r w:rsidR="00654938">
        <w:rPr>
          <w:rFonts w:ascii="Calibri" w:eastAsia="Calibri" w:hAnsi="Calibri" w:cs="Calibri"/>
          <w:sz w:val="24"/>
          <w:szCs w:val="24"/>
        </w:rPr>
        <w:t>amateur</w:t>
      </w:r>
      <w:r>
        <w:rPr>
          <w:rFonts w:ascii="Calibri" w:eastAsia="Calibri" w:hAnsi="Calibri" w:cs="Calibri"/>
          <w:sz w:val="24"/>
          <w:szCs w:val="24"/>
        </w:rPr>
        <w:t xml:space="preserve"> eye is not obvious.</w:t>
      </w:r>
      <w:r>
        <w:rPr>
          <w:rFonts w:ascii="Calibri" w:eastAsia="Calibri" w:hAnsi="Calibri" w:cs="Calibri"/>
          <w:sz w:val="24"/>
          <w:szCs w:val="24"/>
          <w:vertAlign w:val="superscript"/>
        </w:rPr>
        <w:footnoteReference w:id="19"/>
      </w:r>
      <w:r>
        <w:rPr>
          <w:rFonts w:ascii="Calibri" w:eastAsia="Calibri" w:hAnsi="Calibri" w:cs="Calibri"/>
          <w:sz w:val="24"/>
          <w:szCs w:val="24"/>
        </w:rPr>
        <w:t xml:space="preserve"> </w:t>
      </w:r>
      <w:r>
        <w:rPr>
          <w:rFonts w:ascii="Calibri" w:eastAsia="Calibri" w:hAnsi="Calibri" w:cs="Calibri"/>
          <w:sz w:val="24"/>
          <w:szCs w:val="24"/>
          <w:vertAlign w:val="superscript"/>
        </w:rPr>
        <w:footnoteReference w:id="20"/>
      </w:r>
      <w:r>
        <w:rPr>
          <w:rFonts w:ascii="Calibri" w:eastAsia="Calibri" w:hAnsi="Calibri" w:cs="Calibri"/>
          <w:sz w:val="24"/>
          <w:szCs w:val="24"/>
        </w:rPr>
        <w:t xml:space="preserve">  The ‘s’, has an appearance of ‘e’, and the ‘p’ has a long upward stroke and an un</w:t>
      </w:r>
      <w:r w:rsidR="00654938">
        <w:rPr>
          <w:rFonts w:ascii="Calibri" w:eastAsia="Calibri" w:hAnsi="Calibri" w:cs="Calibri"/>
          <w:sz w:val="24"/>
          <w:szCs w:val="24"/>
        </w:rPr>
        <w:t>-</w:t>
      </w:r>
      <w:r>
        <w:rPr>
          <w:rFonts w:ascii="Calibri" w:eastAsia="Calibri" w:hAnsi="Calibri" w:cs="Calibri"/>
          <w:sz w:val="24"/>
          <w:szCs w:val="24"/>
        </w:rPr>
        <w:t>joined round to the stroke as it moves to the next letter leaving a gap, thus on first glance the word ‘spoke’</w:t>
      </w:r>
      <w:r>
        <w:rPr>
          <w:rFonts w:ascii="Calibri" w:eastAsia="Calibri" w:hAnsi="Calibri" w:cs="Calibri"/>
          <w:sz w:val="24"/>
          <w:szCs w:val="24"/>
        </w:rPr>
        <w:t>, looked like ‘ehoke’.</w:t>
      </w:r>
      <w:r>
        <w:rPr>
          <w:rFonts w:ascii="Calibri" w:eastAsia="Calibri" w:hAnsi="Calibri" w:cs="Calibri"/>
          <w:sz w:val="24"/>
          <w:szCs w:val="24"/>
          <w:vertAlign w:val="superscript"/>
        </w:rPr>
        <w:footnoteReference w:id="21"/>
      </w:r>
      <w:r>
        <w:rPr>
          <w:rFonts w:ascii="Calibri" w:eastAsia="Calibri" w:hAnsi="Calibri" w:cs="Calibri"/>
          <w:sz w:val="24"/>
          <w:szCs w:val="24"/>
        </w:rPr>
        <w:t xml:space="preserve">  Equally the word Bible on line 43 looked more like ‘Bitle’ given the stroke of the second b.</w:t>
      </w:r>
    </w:p>
    <w:p w14:paraId="67F9F09B" w14:textId="77777777" w:rsidR="00961E35" w:rsidRDefault="00961E35">
      <w:pPr>
        <w:spacing w:line="360" w:lineRule="auto"/>
        <w:ind w:firstLine="720"/>
        <w:rPr>
          <w:rFonts w:ascii="Calibri" w:eastAsia="Calibri" w:hAnsi="Calibri" w:cs="Calibri"/>
          <w:sz w:val="24"/>
          <w:szCs w:val="24"/>
        </w:rPr>
      </w:pPr>
    </w:p>
    <w:p w14:paraId="7A9053F4" w14:textId="573A470A" w:rsidR="00961E35" w:rsidRDefault="00F80416">
      <w:pPr>
        <w:spacing w:line="360" w:lineRule="auto"/>
        <w:ind w:firstLine="720"/>
        <w:rPr>
          <w:rFonts w:ascii="Calibri" w:eastAsia="Calibri" w:hAnsi="Calibri" w:cs="Calibri"/>
          <w:sz w:val="24"/>
          <w:szCs w:val="24"/>
        </w:rPr>
      </w:pPr>
      <w:r>
        <w:rPr>
          <w:rFonts w:ascii="Calibri" w:eastAsia="Calibri" w:hAnsi="Calibri" w:cs="Calibri"/>
          <w:sz w:val="24"/>
          <w:szCs w:val="24"/>
        </w:rPr>
        <w:t>Of particular interest is the manuscript author. The catalogue lists the contributor as Frederick Douglass, however, the notes in bracke</w:t>
      </w:r>
      <w:r>
        <w:rPr>
          <w:rFonts w:ascii="Calibri" w:eastAsia="Calibri" w:hAnsi="Calibri" w:cs="Calibri"/>
          <w:sz w:val="24"/>
          <w:szCs w:val="24"/>
        </w:rPr>
        <w:t xml:space="preserve">ts </w:t>
      </w:r>
      <w:r w:rsidR="00C631DB">
        <w:rPr>
          <w:rFonts w:ascii="Calibri" w:eastAsia="Calibri" w:hAnsi="Calibri" w:cs="Calibri"/>
          <w:sz w:val="24"/>
          <w:szCs w:val="24"/>
        </w:rPr>
        <w:t>i.e.,</w:t>
      </w:r>
      <w:r>
        <w:rPr>
          <w:rFonts w:ascii="Calibri" w:eastAsia="Calibri" w:hAnsi="Calibri" w:cs="Calibri"/>
          <w:sz w:val="24"/>
          <w:szCs w:val="24"/>
        </w:rPr>
        <w:t xml:space="preserve"> ‘cheers’ line 14, and ‘applause’, line 33, would suggest the manuscript was written live; a notetaker recording the speech Douglass gave noting the audience reactions.  In the light of the speech being printed in the Belfast News Letter, one might c</w:t>
      </w:r>
      <w:r>
        <w:rPr>
          <w:rFonts w:ascii="Calibri" w:eastAsia="Calibri" w:hAnsi="Calibri" w:cs="Calibri"/>
          <w:sz w:val="24"/>
          <w:szCs w:val="24"/>
        </w:rPr>
        <w:t xml:space="preserve">onclude a reporter as the scribe, though this could not be substantiated.  The next consideration was the </w:t>
      </w:r>
      <w:r w:rsidR="00654938">
        <w:rPr>
          <w:rFonts w:ascii="Calibri" w:eastAsia="Calibri" w:hAnsi="Calibri" w:cs="Calibri"/>
          <w:sz w:val="24"/>
          <w:szCs w:val="24"/>
        </w:rPr>
        <w:t>honouree</w:t>
      </w:r>
      <w:r>
        <w:rPr>
          <w:rFonts w:ascii="Calibri" w:eastAsia="Calibri" w:hAnsi="Calibri" w:cs="Calibri"/>
          <w:sz w:val="24"/>
          <w:szCs w:val="24"/>
        </w:rPr>
        <w:t xml:space="preserve"> secretaries of the Belfast </w:t>
      </w:r>
      <w:r w:rsidR="00C631DB">
        <w:rPr>
          <w:rFonts w:ascii="Calibri" w:eastAsia="Calibri" w:hAnsi="Calibri" w:cs="Calibri"/>
          <w:sz w:val="24"/>
          <w:szCs w:val="24"/>
        </w:rPr>
        <w:t>Anti-Slavery</w:t>
      </w:r>
      <w:r>
        <w:rPr>
          <w:rFonts w:ascii="Calibri" w:eastAsia="Calibri" w:hAnsi="Calibri" w:cs="Calibri"/>
          <w:sz w:val="24"/>
          <w:szCs w:val="24"/>
        </w:rPr>
        <w:t xml:space="preserve"> Society: F.A. Calder and James Standfield, of which no record of their handwriting could be found. Fur</w:t>
      </w:r>
      <w:r>
        <w:rPr>
          <w:rFonts w:ascii="Calibri" w:eastAsia="Calibri" w:hAnsi="Calibri" w:cs="Calibri"/>
          <w:sz w:val="24"/>
          <w:szCs w:val="24"/>
        </w:rPr>
        <w:t xml:space="preserve">ther research considered the penmanship of James Buffum, a </w:t>
      </w:r>
      <w:r w:rsidR="00654938">
        <w:rPr>
          <w:rFonts w:ascii="Calibri" w:eastAsia="Calibri" w:hAnsi="Calibri" w:cs="Calibri"/>
          <w:sz w:val="24"/>
          <w:szCs w:val="24"/>
        </w:rPr>
        <w:t>38-year-old</w:t>
      </w:r>
      <w:r>
        <w:rPr>
          <w:rFonts w:ascii="Calibri" w:eastAsia="Calibri" w:hAnsi="Calibri" w:cs="Calibri"/>
          <w:sz w:val="24"/>
          <w:szCs w:val="24"/>
        </w:rPr>
        <w:t xml:space="preserve"> white American abolitionist who accompanied Douglass throughout his journey.</w:t>
      </w:r>
      <w:r>
        <w:rPr>
          <w:rFonts w:ascii="Calibri" w:eastAsia="Calibri" w:hAnsi="Calibri" w:cs="Calibri"/>
          <w:sz w:val="24"/>
          <w:szCs w:val="24"/>
          <w:vertAlign w:val="superscript"/>
        </w:rPr>
        <w:footnoteReference w:id="22"/>
      </w:r>
      <w:r>
        <w:rPr>
          <w:rFonts w:ascii="Calibri" w:eastAsia="Calibri" w:hAnsi="Calibri" w:cs="Calibri"/>
          <w:sz w:val="24"/>
          <w:szCs w:val="24"/>
        </w:rPr>
        <w:t xml:space="preserve">  This was more likely as examining the penmanship in manuscripts of other speeches in Great Britain reveal</w:t>
      </w:r>
      <w:r>
        <w:rPr>
          <w:rFonts w:ascii="Calibri" w:eastAsia="Calibri" w:hAnsi="Calibri" w:cs="Calibri"/>
          <w:sz w:val="24"/>
          <w:szCs w:val="24"/>
        </w:rPr>
        <w:t>ed the likelihood of the same scribe.  A search for the hands of James Buffum concluded he was not the author, see image IV, the hand is significantly different.</w:t>
      </w:r>
    </w:p>
    <w:p w14:paraId="0DF1BC31" w14:textId="77777777" w:rsidR="00961E35" w:rsidRDefault="00F80416">
      <w:pPr>
        <w:spacing w:before="200" w:line="360" w:lineRule="auto"/>
        <w:ind w:left="720" w:hanging="720"/>
        <w:rPr>
          <w:rFonts w:ascii="Calibri" w:eastAsia="Calibri" w:hAnsi="Calibri" w:cs="Calibri"/>
          <w:sz w:val="24"/>
          <w:szCs w:val="24"/>
        </w:rPr>
      </w:pPr>
      <w:r>
        <w:rPr>
          <w:rFonts w:ascii="Calibri" w:eastAsia="Calibri" w:hAnsi="Calibri" w:cs="Calibri"/>
          <w:noProof/>
          <w:color w:val="0076AD"/>
          <w:sz w:val="24"/>
          <w:szCs w:val="24"/>
        </w:rPr>
        <w:drawing>
          <wp:inline distT="114300" distB="114300" distL="114300" distR="114300" wp14:anchorId="2D586539" wp14:editId="33300F2E">
            <wp:extent cx="5619750" cy="1466056"/>
            <wp:effectExtent l="0" t="0" r="0" b="0"/>
            <wp:docPr id="3" name="image6.png"/>
            <wp:cNvGraphicFramePr/>
            <a:graphic xmlns:a="http://schemas.openxmlformats.org/drawingml/2006/main">
              <a:graphicData uri="http://schemas.openxmlformats.org/drawingml/2006/picture">
                <pic:pic xmlns:pic="http://schemas.openxmlformats.org/drawingml/2006/picture">
                  <pic:nvPicPr>
                    <pic:cNvPr id="0" name="image6.png"/>
                    <pic:cNvPicPr preferRelativeResize="0"/>
                  </pic:nvPicPr>
                  <pic:blipFill>
                    <a:blip r:embed="rId14"/>
                    <a:srcRect b="76465"/>
                    <a:stretch>
                      <a:fillRect/>
                    </a:stretch>
                  </pic:blipFill>
                  <pic:spPr>
                    <a:xfrm>
                      <a:off x="0" y="0"/>
                      <a:ext cx="5619750" cy="1466056"/>
                    </a:xfrm>
                    <a:prstGeom prst="rect">
                      <a:avLst/>
                    </a:prstGeom>
                    <a:ln/>
                  </pic:spPr>
                </pic:pic>
              </a:graphicData>
            </a:graphic>
          </wp:inline>
        </w:drawing>
      </w:r>
    </w:p>
    <w:p w14:paraId="0DCD63B8" w14:textId="59E8C4F7" w:rsidR="00961E35" w:rsidRDefault="00F80416">
      <w:pPr>
        <w:spacing w:before="200" w:line="360" w:lineRule="auto"/>
        <w:rPr>
          <w:rFonts w:ascii="Calibri" w:eastAsia="Calibri" w:hAnsi="Calibri" w:cs="Calibri"/>
          <w:color w:val="242424"/>
          <w:sz w:val="20"/>
          <w:szCs w:val="20"/>
        </w:rPr>
      </w:pPr>
      <w:r>
        <w:rPr>
          <w:rFonts w:ascii="Calibri" w:eastAsia="Calibri" w:hAnsi="Calibri" w:cs="Calibri"/>
          <w:color w:val="242424"/>
          <w:sz w:val="20"/>
          <w:szCs w:val="20"/>
        </w:rPr>
        <w:t>Image V [Letter to] Eternal Friend [</w:t>
      </w:r>
      <w:r w:rsidR="00C631DB">
        <w:rPr>
          <w:rFonts w:ascii="Calibri" w:eastAsia="Calibri" w:hAnsi="Calibri" w:cs="Calibri"/>
          <w:color w:val="242424"/>
          <w:sz w:val="20"/>
          <w:szCs w:val="20"/>
        </w:rPr>
        <w:t>manuscript] On</w:t>
      </w:r>
      <w:r>
        <w:rPr>
          <w:rFonts w:ascii="Calibri" w:eastAsia="Calibri" w:hAnsi="Calibri" w:cs="Calibri"/>
          <w:color w:val="242424"/>
          <w:sz w:val="20"/>
          <w:szCs w:val="20"/>
        </w:rPr>
        <w:t xml:space="preserve"> pages 1-3 of this manuscript, there is </w:t>
      </w:r>
      <w:r>
        <w:rPr>
          <w:rFonts w:ascii="Calibri" w:eastAsia="Calibri" w:hAnsi="Calibri" w:cs="Calibri"/>
          <w:color w:val="242424"/>
          <w:sz w:val="20"/>
          <w:szCs w:val="20"/>
        </w:rPr>
        <w:t>a letter from James Needham Buffum to Maria Weston Chapman, Dublin, [Ireland], 16 Sept. 1845.</w:t>
      </w:r>
      <w:r>
        <w:rPr>
          <w:rFonts w:ascii="Calibri" w:eastAsia="Calibri" w:hAnsi="Calibri" w:cs="Calibri"/>
          <w:color w:val="242424"/>
          <w:sz w:val="20"/>
          <w:szCs w:val="20"/>
          <w:vertAlign w:val="superscript"/>
        </w:rPr>
        <w:footnoteReference w:id="23"/>
      </w:r>
    </w:p>
    <w:p w14:paraId="1B773B00" w14:textId="6FED83F2" w:rsidR="00961E35" w:rsidRDefault="00F80416">
      <w:pPr>
        <w:spacing w:before="200" w:line="360" w:lineRule="auto"/>
        <w:ind w:firstLine="720"/>
        <w:rPr>
          <w:rFonts w:ascii="Calibri" w:eastAsia="Calibri" w:hAnsi="Calibri" w:cs="Calibri"/>
          <w:sz w:val="24"/>
          <w:szCs w:val="24"/>
        </w:rPr>
      </w:pPr>
      <w:r>
        <w:rPr>
          <w:rFonts w:ascii="Calibri" w:eastAsia="Calibri" w:hAnsi="Calibri" w:cs="Calibri"/>
          <w:color w:val="242424"/>
          <w:sz w:val="24"/>
          <w:szCs w:val="24"/>
        </w:rPr>
        <w:t>Additional consideration of other manuscripts would suggest that Frederick Douglass was indeed the scribe.  The manuscript at image V is from a speech in Glasgo</w:t>
      </w:r>
      <w:r>
        <w:rPr>
          <w:rFonts w:ascii="Calibri" w:eastAsia="Calibri" w:hAnsi="Calibri" w:cs="Calibri"/>
          <w:color w:val="242424"/>
          <w:sz w:val="24"/>
          <w:szCs w:val="24"/>
        </w:rPr>
        <w:t xml:space="preserve">w. Note that ‘(cheers)’ in the last line of image V </w:t>
      </w:r>
      <w:r w:rsidR="00654938">
        <w:rPr>
          <w:rFonts w:ascii="Calibri" w:eastAsia="Calibri" w:hAnsi="Calibri" w:cs="Calibri"/>
          <w:color w:val="242424"/>
          <w:sz w:val="24"/>
          <w:szCs w:val="24"/>
        </w:rPr>
        <w:t>below, looks</w:t>
      </w:r>
      <w:r>
        <w:rPr>
          <w:rFonts w:ascii="Calibri" w:eastAsia="Calibri" w:hAnsi="Calibri" w:cs="Calibri"/>
          <w:color w:val="242424"/>
          <w:sz w:val="24"/>
          <w:szCs w:val="24"/>
        </w:rPr>
        <w:t xml:space="preserve"> identical to the ‘(Cheers) on line 14 of the manuscript for the Belfast breakfast speech. </w:t>
      </w:r>
      <w:r>
        <w:rPr>
          <w:rFonts w:ascii="Calibri" w:eastAsia="Calibri" w:hAnsi="Calibri" w:cs="Calibri"/>
          <w:color w:val="242424"/>
          <w:sz w:val="24"/>
          <w:szCs w:val="24"/>
          <w:highlight w:val="white"/>
        </w:rPr>
        <w:t xml:space="preserve">The writing is </w:t>
      </w:r>
      <w:r w:rsidR="00C631DB">
        <w:rPr>
          <w:rFonts w:ascii="Calibri" w:eastAsia="Calibri" w:hAnsi="Calibri" w:cs="Calibri"/>
          <w:color w:val="242424"/>
          <w:sz w:val="24"/>
          <w:szCs w:val="24"/>
          <w:highlight w:val="white"/>
        </w:rPr>
        <w:t>like</w:t>
      </w:r>
      <w:r>
        <w:rPr>
          <w:rFonts w:ascii="Calibri" w:eastAsia="Calibri" w:hAnsi="Calibri" w:cs="Calibri"/>
          <w:color w:val="242424"/>
          <w:sz w:val="24"/>
          <w:szCs w:val="24"/>
          <w:highlight w:val="white"/>
        </w:rPr>
        <w:t xml:space="preserve"> other letters of Douglass’s of the time. </w:t>
      </w:r>
    </w:p>
    <w:p w14:paraId="481F2878" w14:textId="77777777" w:rsidR="00961E35" w:rsidRDefault="00F80416">
      <w:pPr>
        <w:spacing w:before="200" w:line="360" w:lineRule="auto"/>
        <w:ind w:firstLine="90"/>
        <w:rPr>
          <w:rFonts w:ascii="Calibri" w:eastAsia="Calibri" w:hAnsi="Calibri" w:cs="Calibri"/>
          <w:color w:val="242424"/>
          <w:sz w:val="24"/>
          <w:szCs w:val="24"/>
        </w:rPr>
      </w:pPr>
      <w:r>
        <w:rPr>
          <w:rFonts w:ascii="Calibri" w:eastAsia="Calibri" w:hAnsi="Calibri" w:cs="Calibri"/>
          <w:noProof/>
          <w:sz w:val="24"/>
          <w:szCs w:val="24"/>
        </w:rPr>
        <w:drawing>
          <wp:inline distT="114300" distB="114300" distL="114300" distR="114300" wp14:anchorId="55C31886" wp14:editId="3890AB17">
            <wp:extent cx="6651350" cy="2684066"/>
            <wp:effectExtent l="0" t="0" r="0" b="0"/>
            <wp:docPr id="5" name="image7.png"/>
            <wp:cNvGraphicFramePr/>
            <a:graphic xmlns:a="http://schemas.openxmlformats.org/drawingml/2006/main">
              <a:graphicData uri="http://schemas.openxmlformats.org/drawingml/2006/picture">
                <pic:pic xmlns:pic="http://schemas.openxmlformats.org/drawingml/2006/picture">
                  <pic:nvPicPr>
                    <pic:cNvPr id="0" name="image7.png"/>
                    <pic:cNvPicPr preferRelativeResize="0"/>
                  </pic:nvPicPr>
                  <pic:blipFill>
                    <a:blip r:embed="rId15"/>
                    <a:srcRect b="55889"/>
                    <a:stretch>
                      <a:fillRect/>
                    </a:stretch>
                  </pic:blipFill>
                  <pic:spPr>
                    <a:xfrm>
                      <a:off x="0" y="0"/>
                      <a:ext cx="6651350" cy="2684066"/>
                    </a:xfrm>
                    <a:prstGeom prst="rect">
                      <a:avLst/>
                    </a:prstGeom>
                    <a:ln/>
                  </pic:spPr>
                </pic:pic>
              </a:graphicData>
            </a:graphic>
          </wp:inline>
        </w:drawing>
      </w:r>
      <w:r>
        <w:rPr>
          <w:rFonts w:ascii="Calibri" w:eastAsia="Calibri" w:hAnsi="Calibri" w:cs="Calibri"/>
          <w:color w:val="242424"/>
          <w:sz w:val="24"/>
          <w:szCs w:val="24"/>
        </w:rPr>
        <w:t xml:space="preserve"> </w:t>
      </w:r>
    </w:p>
    <w:p w14:paraId="6E6069A5" w14:textId="77777777" w:rsidR="00961E35" w:rsidRDefault="00F80416">
      <w:pPr>
        <w:spacing w:line="360" w:lineRule="auto"/>
        <w:rPr>
          <w:rFonts w:ascii="Calibri" w:eastAsia="Calibri" w:hAnsi="Calibri" w:cs="Calibri"/>
          <w:color w:val="242424"/>
          <w:sz w:val="20"/>
          <w:szCs w:val="20"/>
          <w:highlight w:val="white"/>
        </w:rPr>
      </w:pPr>
      <w:r>
        <w:rPr>
          <w:rFonts w:ascii="Calibri" w:eastAsia="Calibri" w:hAnsi="Calibri" w:cs="Calibri"/>
          <w:sz w:val="20"/>
          <w:szCs w:val="20"/>
        </w:rPr>
        <w:t xml:space="preserve">Image V - </w:t>
      </w:r>
      <w:r>
        <w:rPr>
          <w:rFonts w:ascii="Calibri" w:eastAsia="Calibri" w:hAnsi="Calibri" w:cs="Calibri"/>
          <w:color w:val="242424"/>
          <w:sz w:val="20"/>
          <w:szCs w:val="20"/>
          <w:highlight w:val="white"/>
        </w:rPr>
        <w:t>Page 2 of Speech before the Glasgow Emancipation Society, Glasgow, Scotland noting ‘(cheers)’ on the last line.</w:t>
      </w:r>
      <w:r>
        <w:rPr>
          <w:rFonts w:ascii="Calibri" w:eastAsia="Calibri" w:hAnsi="Calibri" w:cs="Calibri"/>
          <w:color w:val="242424"/>
          <w:sz w:val="20"/>
          <w:szCs w:val="20"/>
          <w:highlight w:val="white"/>
          <w:vertAlign w:val="superscript"/>
        </w:rPr>
        <w:footnoteReference w:id="24"/>
      </w:r>
    </w:p>
    <w:p w14:paraId="03C1C7EC" w14:textId="77777777" w:rsidR="00961E35" w:rsidRDefault="00961E35">
      <w:pPr>
        <w:spacing w:line="360" w:lineRule="auto"/>
        <w:rPr>
          <w:rFonts w:ascii="Calibri" w:eastAsia="Calibri" w:hAnsi="Calibri" w:cs="Calibri"/>
          <w:color w:val="242424"/>
          <w:sz w:val="20"/>
          <w:szCs w:val="20"/>
          <w:highlight w:val="white"/>
        </w:rPr>
      </w:pPr>
    </w:p>
    <w:p w14:paraId="3C1F4848" w14:textId="77777777" w:rsidR="00961E35" w:rsidRDefault="00F80416">
      <w:pPr>
        <w:spacing w:line="360" w:lineRule="auto"/>
        <w:rPr>
          <w:rFonts w:ascii="Calibri" w:eastAsia="Calibri" w:hAnsi="Calibri" w:cs="Calibri"/>
          <w:color w:val="242424"/>
          <w:sz w:val="24"/>
          <w:szCs w:val="24"/>
          <w:highlight w:val="white"/>
        </w:rPr>
      </w:pPr>
      <w:r>
        <w:rPr>
          <w:rFonts w:ascii="Calibri" w:eastAsia="Calibri" w:hAnsi="Calibri" w:cs="Calibri"/>
          <w:color w:val="242424"/>
          <w:sz w:val="24"/>
          <w:szCs w:val="24"/>
          <w:highlight w:val="white"/>
        </w:rPr>
        <w:tab/>
        <w:t xml:space="preserve"> Given Douglass is recorded as the contributor on the Manuscript ID, one might assume then, that indeed, it was Douglass who wrote this manu</w:t>
      </w:r>
      <w:r>
        <w:rPr>
          <w:rFonts w:ascii="Calibri" w:eastAsia="Calibri" w:hAnsi="Calibri" w:cs="Calibri"/>
          <w:color w:val="242424"/>
          <w:sz w:val="24"/>
          <w:szCs w:val="24"/>
          <w:highlight w:val="white"/>
        </w:rPr>
        <w:t>script, how then to reconcile the notes in brackets of the audience reaction remains unclear.</w:t>
      </w:r>
    </w:p>
    <w:p w14:paraId="1724B7B1" w14:textId="77777777" w:rsidR="00961E35" w:rsidRDefault="00961E35">
      <w:pPr>
        <w:spacing w:line="360" w:lineRule="auto"/>
        <w:rPr>
          <w:rFonts w:ascii="Calibri" w:eastAsia="Calibri" w:hAnsi="Calibri" w:cs="Calibri"/>
          <w:color w:val="242424"/>
          <w:sz w:val="24"/>
          <w:szCs w:val="24"/>
          <w:highlight w:val="white"/>
        </w:rPr>
      </w:pPr>
    </w:p>
    <w:p w14:paraId="76A7CA5A" w14:textId="32A4A348" w:rsidR="00961E35" w:rsidRDefault="00F80416">
      <w:pPr>
        <w:spacing w:line="360" w:lineRule="auto"/>
        <w:ind w:firstLine="720"/>
        <w:rPr>
          <w:rFonts w:ascii="Calibri" w:eastAsia="Calibri" w:hAnsi="Calibri" w:cs="Calibri"/>
          <w:sz w:val="24"/>
          <w:szCs w:val="24"/>
        </w:rPr>
      </w:pPr>
      <w:r>
        <w:rPr>
          <w:rFonts w:ascii="Calibri" w:eastAsia="Calibri" w:hAnsi="Calibri" w:cs="Calibri"/>
          <w:sz w:val="24"/>
          <w:szCs w:val="24"/>
        </w:rPr>
        <w:t>This assignment has been rich in content and learning, initiating new detailed research and questions that emerged step by step.  In reading the speech it became</w:t>
      </w:r>
      <w:r>
        <w:rPr>
          <w:rFonts w:ascii="Calibri" w:eastAsia="Calibri" w:hAnsi="Calibri" w:cs="Calibri"/>
          <w:sz w:val="24"/>
          <w:szCs w:val="24"/>
        </w:rPr>
        <w:t xml:space="preserve"> unclear as to how Douglass would have written this and included audience reactions which led to numerous searches and a variety of different sources to be considered, including an email to the Belfast News Letter to inquire as to records of staff of the t</w:t>
      </w:r>
      <w:r>
        <w:rPr>
          <w:rFonts w:ascii="Calibri" w:eastAsia="Calibri" w:hAnsi="Calibri" w:cs="Calibri"/>
          <w:sz w:val="24"/>
          <w:szCs w:val="24"/>
        </w:rPr>
        <w:t xml:space="preserve">ime.  The whole </w:t>
      </w:r>
      <w:r w:rsidR="00654938">
        <w:rPr>
          <w:rFonts w:ascii="Calibri" w:eastAsia="Calibri" w:hAnsi="Calibri" w:cs="Calibri"/>
          <w:sz w:val="24"/>
          <w:szCs w:val="24"/>
        </w:rPr>
        <w:t>exercise was</w:t>
      </w:r>
      <w:r>
        <w:rPr>
          <w:rFonts w:ascii="Calibri" w:eastAsia="Calibri" w:hAnsi="Calibri" w:cs="Calibri"/>
          <w:sz w:val="24"/>
          <w:szCs w:val="24"/>
        </w:rPr>
        <w:t xml:space="preserve"> a satisfying endeavour albeit confusion remains in relation to authorship! </w:t>
      </w:r>
    </w:p>
    <w:p w14:paraId="1E0AE2B9" w14:textId="0A461177" w:rsidR="00961E35" w:rsidRDefault="00F80416">
      <w:pPr>
        <w:spacing w:line="360" w:lineRule="auto"/>
        <w:ind w:firstLine="720"/>
        <w:rPr>
          <w:rFonts w:ascii="Calibri" w:eastAsia="Calibri" w:hAnsi="Calibri" w:cs="Calibri"/>
          <w:sz w:val="24"/>
          <w:szCs w:val="24"/>
        </w:rPr>
      </w:pPr>
      <w:r>
        <w:rPr>
          <w:rFonts w:ascii="Calibri" w:eastAsia="Calibri" w:hAnsi="Calibri" w:cs="Calibri"/>
          <w:sz w:val="24"/>
          <w:szCs w:val="24"/>
        </w:rPr>
        <w:t xml:space="preserve">I have found working with primary source manuscripts a </w:t>
      </w:r>
      <w:r w:rsidR="00654938">
        <w:rPr>
          <w:rFonts w:ascii="Calibri" w:eastAsia="Calibri" w:hAnsi="Calibri" w:cs="Calibri"/>
          <w:sz w:val="24"/>
          <w:szCs w:val="24"/>
        </w:rPr>
        <w:t>privilege; a</w:t>
      </w:r>
      <w:r>
        <w:rPr>
          <w:rFonts w:ascii="Calibri" w:eastAsia="Calibri" w:hAnsi="Calibri" w:cs="Calibri"/>
          <w:sz w:val="24"/>
          <w:szCs w:val="24"/>
        </w:rPr>
        <w:t xml:space="preserve"> significant material cultural object in time enabling researchers to ‘see for the</w:t>
      </w:r>
      <w:r>
        <w:rPr>
          <w:rFonts w:ascii="Calibri" w:eastAsia="Calibri" w:hAnsi="Calibri" w:cs="Calibri"/>
          <w:sz w:val="24"/>
          <w:szCs w:val="24"/>
        </w:rPr>
        <w:t>mselves’ what was written, especially when transcription requires little by way of transposal.  As an assignment the task supported engaging with the systems and scope of archives, growing skills and clarity as to what and how to search.  There is abundant</w:t>
      </w:r>
      <w:r>
        <w:rPr>
          <w:rFonts w:ascii="Calibri" w:eastAsia="Calibri" w:hAnsi="Calibri" w:cs="Calibri"/>
          <w:sz w:val="24"/>
          <w:szCs w:val="24"/>
        </w:rPr>
        <w:t xml:space="preserve"> material </w:t>
      </w:r>
      <w:r w:rsidR="00654938">
        <w:rPr>
          <w:rFonts w:ascii="Calibri" w:eastAsia="Calibri" w:hAnsi="Calibri" w:cs="Calibri"/>
          <w:sz w:val="24"/>
          <w:szCs w:val="24"/>
        </w:rPr>
        <w:t>online</w:t>
      </w:r>
      <w:r>
        <w:rPr>
          <w:rFonts w:ascii="Calibri" w:eastAsia="Calibri" w:hAnsi="Calibri" w:cs="Calibri"/>
          <w:sz w:val="24"/>
          <w:szCs w:val="24"/>
        </w:rPr>
        <w:t xml:space="preserve"> to search, yet equally </w:t>
      </w:r>
      <w:r w:rsidR="00654938">
        <w:rPr>
          <w:rFonts w:ascii="Calibri" w:eastAsia="Calibri" w:hAnsi="Calibri" w:cs="Calibri"/>
          <w:sz w:val="24"/>
          <w:szCs w:val="24"/>
        </w:rPr>
        <w:t>resources</w:t>
      </w:r>
      <w:r>
        <w:rPr>
          <w:rFonts w:ascii="Calibri" w:eastAsia="Calibri" w:hAnsi="Calibri" w:cs="Calibri"/>
          <w:sz w:val="24"/>
          <w:szCs w:val="24"/>
        </w:rPr>
        <w:t xml:space="preserve"> one might anticipate finding are not, for example searching for documents revealing the </w:t>
      </w:r>
      <w:r w:rsidR="00654938">
        <w:rPr>
          <w:rFonts w:ascii="Calibri" w:eastAsia="Calibri" w:hAnsi="Calibri" w:cs="Calibri"/>
          <w:sz w:val="24"/>
          <w:szCs w:val="24"/>
        </w:rPr>
        <w:t>handwriting</w:t>
      </w:r>
      <w:r>
        <w:rPr>
          <w:rFonts w:ascii="Calibri" w:eastAsia="Calibri" w:hAnsi="Calibri" w:cs="Calibri"/>
          <w:sz w:val="24"/>
          <w:szCs w:val="24"/>
        </w:rPr>
        <w:t xml:space="preserve"> of the </w:t>
      </w:r>
      <w:r w:rsidR="00654938">
        <w:rPr>
          <w:rFonts w:ascii="Calibri" w:eastAsia="Calibri" w:hAnsi="Calibri" w:cs="Calibri"/>
          <w:sz w:val="24"/>
          <w:szCs w:val="24"/>
        </w:rPr>
        <w:t>honouree</w:t>
      </w:r>
      <w:r>
        <w:rPr>
          <w:rFonts w:ascii="Calibri" w:eastAsia="Calibri" w:hAnsi="Calibri" w:cs="Calibri"/>
          <w:sz w:val="24"/>
          <w:szCs w:val="24"/>
        </w:rPr>
        <w:t xml:space="preserve"> secretaries of the Belfast </w:t>
      </w:r>
      <w:r w:rsidR="00654938">
        <w:rPr>
          <w:rFonts w:ascii="Calibri" w:eastAsia="Calibri" w:hAnsi="Calibri" w:cs="Calibri"/>
          <w:sz w:val="24"/>
          <w:szCs w:val="24"/>
        </w:rPr>
        <w:t>Anti-Slavery</w:t>
      </w:r>
      <w:r>
        <w:rPr>
          <w:rFonts w:ascii="Calibri" w:eastAsia="Calibri" w:hAnsi="Calibri" w:cs="Calibri"/>
          <w:sz w:val="24"/>
          <w:szCs w:val="24"/>
        </w:rPr>
        <w:t xml:space="preserve"> Society, or finding staff </w:t>
      </w:r>
      <w:r w:rsidR="00654938">
        <w:rPr>
          <w:rFonts w:ascii="Calibri" w:eastAsia="Calibri" w:hAnsi="Calibri" w:cs="Calibri"/>
          <w:sz w:val="24"/>
          <w:szCs w:val="24"/>
        </w:rPr>
        <w:t>members</w:t>
      </w:r>
      <w:r>
        <w:rPr>
          <w:rFonts w:ascii="Calibri" w:eastAsia="Calibri" w:hAnsi="Calibri" w:cs="Calibri"/>
          <w:sz w:val="24"/>
          <w:szCs w:val="24"/>
        </w:rPr>
        <w:t xml:space="preserve"> of the Belfast </w:t>
      </w:r>
      <w:r>
        <w:rPr>
          <w:rFonts w:ascii="Calibri" w:eastAsia="Calibri" w:hAnsi="Calibri" w:cs="Calibri"/>
          <w:sz w:val="24"/>
          <w:szCs w:val="24"/>
        </w:rPr>
        <w:t>News letter of the time.  As with all research, one can be limited by accessibility as numerous documents are behind paywalls, or only available to academics, leaving books and articles considered relevant, though not available, which in turn impacts the s</w:t>
      </w:r>
      <w:r>
        <w:rPr>
          <w:rFonts w:ascii="Calibri" w:eastAsia="Calibri" w:hAnsi="Calibri" w:cs="Calibri"/>
          <w:sz w:val="24"/>
          <w:szCs w:val="24"/>
        </w:rPr>
        <w:t>hape and form of a completed assignment.</w:t>
      </w:r>
    </w:p>
    <w:p w14:paraId="22A888C8" w14:textId="50D43992" w:rsidR="00961E35" w:rsidRDefault="00F80416">
      <w:pPr>
        <w:spacing w:line="360" w:lineRule="auto"/>
        <w:ind w:firstLine="720"/>
        <w:rPr>
          <w:rFonts w:ascii="Calibri" w:eastAsia="Calibri" w:hAnsi="Calibri" w:cs="Calibri"/>
          <w:sz w:val="24"/>
          <w:szCs w:val="24"/>
        </w:rPr>
      </w:pPr>
      <w:r>
        <w:rPr>
          <w:rFonts w:ascii="Calibri" w:eastAsia="Calibri" w:hAnsi="Calibri" w:cs="Calibri"/>
          <w:sz w:val="24"/>
          <w:szCs w:val="24"/>
        </w:rPr>
        <w:t xml:space="preserve">At a time of contemporary unrest across cultures and race, along with increasing recognition of the wake and weight across all communities of over three hundred years of the slave trade, it is a humbling </w:t>
      </w:r>
      <w:r w:rsidR="00654938">
        <w:rPr>
          <w:rFonts w:ascii="Calibri" w:eastAsia="Calibri" w:hAnsi="Calibri" w:cs="Calibri"/>
          <w:sz w:val="24"/>
          <w:szCs w:val="24"/>
        </w:rPr>
        <w:t>proposition</w:t>
      </w:r>
      <w:r>
        <w:rPr>
          <w:rFonts w:ascii="Calibri" w:eastAsia="Calibri" w:hAnsi="Calibri" w:cs="Calibri"/>
          <w:sz w:val="24"/>
          <w:szCs w:val="24"/>
        </w:rPr>
        <w:t xml:space="preserve"> to engage with such consequential events </w:t>
      </w:r>
      <w:r>
        <w:rPr>
          <w:rFonts w:ascii="Calibri" w:eastAsia="Calibri" w:hAnsi="Calibri" w:cs="Calibri"/>
          <w:sz w:val="24"/>
          <w:szCs w:val="24"/>
        </w:rPr>
        <w:t xml:space="preserve">as Douglass’s visit to Great Britain and to engage with the extraordinary life he lived. To bear witness </w:t>
      </w:r>
      <w:r w:rsidR="00C631DB">
        <w:rPr>
          <w:rFonts w:ascii="Calibri" w:eastAsia="Calibri" w:hAnsi="Calibri" w:cs="Calibri"/>
          <w:sz w:val="24"/>
          <w:szCs w:val="24"/>
        </w:rPr>
        <w:t>first-hand</w:t>
      </w:r>
      <w:r>
        <w:rPr>
          <w:rFonts w:ascii="Calibri" w:eastAsia="Calibri" w:hAnsi="Calibri" w:cs="Calibri"/>
          <w:sz w:val="24"/>
          <w:szCs w:val="24"/>
        </w:rPr>
        <w:t xml:space="preserve"> to some of the work, </w:t>
      </w:r>
      <w:r w:rsidR="00C631DB">
        <w:rPr>
          <w:rFonts w:ascii="Calibri" w:eastAsia="Calibri" w:hAnsi="Calibri" w:cs="Calibri"/>
          <w:sz w:val="24"/>
          <w:szCs w:val="24"/>
        </w:rPr>
        <w:t>commitment,</w:t>
      </w:r>
      <w:r>
        <w:rPr>
          <w:rFonts w:ascii="Calibri" w:eastAsia="Calibri" w:hAnsi="Calibri" w:cs="Calibri"/>
          <w:sz w:val="24"/>
          <w:szCs w:val="24"/>
        </w:rPr>
        <w:t xml:space="preserve"> and tenacity of people’s efforts to craft change and abolish slavery is a </w:t>
      </w:r>
      <w:r w:rsidR="00654938">
        <w:rPr>
          <w:rFonts w:ascii="Calibri" w:eastAsia="Calibri" w:hAnsi="Calibri" w:cs="Calibri"/>
          <w:sz w:val="24"/>
          <w:szCs w:val="24"/>
        </w:rPr>
        <w:t>salutary</w:t>
      </w:r>
      <w:r>
        <w:rPr>
          <w:rFonts w:ascii="Calibri" w:eastAsia="Calibri" w:hAnsi="Calibri" w:cs="Calibri"/>
          <w:sz w:val="24"/>
          <w:szCs w:val="24"/>
        </w:rPr>
        <w:t xml:space="preserve"> experience. </w:t>
      </w:r>
    </w:p>
    <w:p w14:paraId="369435A0" w14:textId="77777777" w:rsidR="00961E35" w:rsidRDefault="00961E35">
      <w:pPr>
        <w:spacing w:line="360" w:lineRule="auto"/>
        <w:ind w:firstLine="720"/>
        <w:rPr>
          <w:rFonts w:ascii="Calibri" w:eastAsia="Calibri" w:hAnsi="Calibri" w:cs="Calibri"/>
          <w:sz w:val="24"/>
          <w:szCs w:val="24"/>
        </w:rPr>
      </w:pPr>
    </w:p>
    <w:p w14:paraId="6EDA1436" w14:textId="77777777" w:rsidR="00961E35" w:rsidRDefault="00961E35">
      <w:pPr>
        <w:spacing w:line="360" w:lineRule="auto"/>
        <w:ind w:firstLine="720"/>
        <w:rPr>
          <w:rFonts w:ascii="Calibri" w:eastAsia="Calibri" w:hAnsi="Calibri" w:cs="Calibri"/>
          <w:sz w:val="24"/>
          <w:szCs w:val="24"/>
        </w:rPr>
      </w:pPr>
    </w:p>
    <w:p w14:paraId="3F465AB2" w14:textId="77777777" w:rsidR="00961E35" w:rsidRDefault="00961E35">
      <w:pPr>
        <w:spacing w:line="360" w:lineRule="auto"/>
        <w:ind w:firstLine="720"/>
        <w:rPr>
          <w:rFonts w:ascii="Calibri" w:eastAsia="Calibri" w:hAnsi="Calibri" w:cs="Calibri"/>
          <w:sz w:val="24"/>
          <w:szCs w:val="24"/>
        </w:rPr>
      </w:pPr>
    </w:p>
    <w:p w14:paraId="09123AE8" w14:textId="77777777" w:rsidR="00961E35" w:rsidRDefault="00961E35">
      <w:pPr>
        <w:spacing w:line="360" w:lineRule="auto"/>
        <w:ind w:firstLine="720"/>
        <w:rPr>
          <w:rFonts w:ascii="Calibri" w:eastAsia="Calibri" w:hAnsi="Calibri" w:cs="Calibri"/>
          <w:sz w:val="24"/>
          <w:szCs w:val="24"/>
        </w:rPr>
      </w:pPr>
    </w:p>
    <w:p w14:paraId="0FDF71D7" w14:textId="77777777" w:rsidR="00654938" w:rsidRDefault="00654938">
      <w:pPr>
        <w:spacing w:line="480" w:lineRule="auto"/>
        <w:rPr>
          <w:rFonts w:ascii="Calibri" w:eastAsia="Calibri" w:hAnsi="Calibri" w:cs="Calibri"/>
          <w:b/>
          <w:sz w:val="24"/>
          <w:szCs w:val="24"/>
        </w:rPr>
      </w:pPr>
    </w:p>
    <w:p w14:paraId="6304E8D9" w14:textId="77777777" w:rsidR="00654938" w:rsidRDefault="00654938">
      <w:pPr>
        <w:spacing w:line="480" w:lineRule="auto"/>
        <w:rPr>
          <w:rFonts w:ascii="Calibri" w:eastAsia="Calibri" w:hAnsi="Calibri" w:cs="Calibri"/>
          <w:b/>
          <w:sz w:val="24"/>
          <w:szCs w:val="24"/>
        </w:rPr>
      </w:pPr>
    </w:p>
    <w:p w14:paraId="1B6A7A66" w14:textId="0A1F04B9" w:rsidR="00961E35" w:rsidRDefault="00F80416">
      <w:pPr>
        <w:spacing w:line="480" w:lineRule="auto"/>
        <w:rPr>
          <w:rFonts w:ascii="Calibri" w:eastAsia="Calibri" w:hAnsi="Calibri" w:cs="Calibri"/>
          <w:b/>
          <w:sz w:val="24"/>
          <w:szCs w:val="24"/>
        </w:rPr>
      </w:pPr>
      <w:r>
        <w:rPr>
          <w:rFonts w:ascii="Calibri" w:eastAsia="Calibri" w:hAnsi="Calibri" w:cs="Calibri"/>
          <w:b/>
          <w:sz w:val="24"/>
          <w:szCs w:val="24"/>
        </w:rPr>
        <w:t>Bibliography</w:t>
      </w:r>
    </w:p>
    <w:p w14:paraId="5EE663A9" w14:textId="77777777" w:rsidR="00961E35" w:rsidRDefault="00F80416">
      <w:pPr>
        <w:widowControl w:val="0"/>
        <w:pBdr>
          <w:top w:val="nil"/>
          <w:left w:val="nil"/>
          <w:bottom w:val="nil"/>
          <w:right w:val="nil"/>
          <w:between w:val="nil"/>
        </w:pBdr>
        <w:spacing w:line="480" w:lineRule="auto"/>
        <w:ind w:left="720" w:hanging="720"/>
        <w:rPr>
          <w:rFonts w:ascii="Calibri" w:eastAsia="Calibri" w:hAnsi="Calibri" w:cs="Calibri"/>
          <w:b/>
          <w:sz w:val="24"/>
          <w:szCs w:val="24"/>
        </w:rPr>
      </w:pPr>
      <w:hyperlink r:id="rId16">
        <w:r>
          <w:rPr>
            <w:rFonts w:ascii="Calibri" w:eastAsia="Calibri" w:hAnsi="Calibri" w:cs="Calibri"/>
            <w:sz w:val="24"/>
            <w:szCs w:val="24"/>
          </w:rPr>
          <w:t xml:space="preserve">‘5 Tips for Deciphering Old Handwriting | Legacy Tree Genealogists’, </w:t>
        </w:r>
      </w:hyperlink>
      <w:hyperlink r:id="rId17">
        <w:r>
          <w:rPr>
            <w:rFonts w:ascii="Calibri" w:eastAsia="Calibri" w:hAnsi="Calibri" w:cs="Calibri"/>
            <w:i/>
            <w:sz w:val="24"/>
            <w:szCs w:val="24"/>
          </w:rPr>
          <w:t>Legacy Tree</w:t>
        </w:r>
      </w:hyperlink>
      <w:hyperlink r:id="rId18">
        <w:r>
          <w:rPr>
            <w:rFonts w:ascii="Calibri" w:eastAsia="Calibri" w:hAnsi="Calibri" w:cs="Calibri"/>
            <w:sz w:val="24"/>
            <w:szCs w:val="24"/>
          </w:rPr>
          <w:t>, 2016 &lt;https://www.legacytree.com/blog/five-tips-deciphering-old-handwriting&gt; [accessed 7 January 2022]</w:t>
        </w:r>
      </w:hyperlink>
    </w:p>
    <w:p w14:paraId="478A249C" w14:textId="77777777" w:rsidR="00961E35" w:rsidRDefault="00F80416">
      <w:pPr>
        <w:widowControl w:val="0"/>
        <w:pBdr>
          <w:top w:val="nil"/>
          <w:left w:val="nil"/>
          <w:bottom w:val="nil"/>
          <w:right w:val="nil"/>
          <w:between w:val="nil"/>
        </w:pBdr>
        <w:spacing w:line="480" w:lineRule="auto"/>
        <w:ind w:left="720" w:hanging="720"/>
        <w:rPr>
          <w:rFonts w:ascii="Calibri" w:eastAsia="Calibri" w:hAnsi="Calibri" w:cs="Calibri"/>
          <w:b/>
          <w:sz w:val="24"/>
          <w:szCs w:val="24"/>
        </w:rPr>
      </w:pPr>
      <w:hyperlink r:id="rId19">
        <w:r>
          <w:rPr>
            <w:rFonts w:ascii="Calibri" w:eastAsia="Calibri" w:hAnsi="Calibri" w:cs="Calibri"/>
            <w:sz w:val="24"/>
            <w:szCs w:val="24"/>
          </w:rPr>
          <w:t>‘Available Online, Frederick Douglass Papers at the Library of Con</w:t>
        </w:r>
        <w:r>
          <w:rPr>
            <w:rFonts w:ascii="Calibri" w:eastAsia="Calibri" w:hAnsi="Calibri" w:cs="Calibri"/>
            <w:sz w:val="24"/>
            <w:szCs w:val="24"/>
          </w:rPr>
          <w:t>gress: Speech, Article, and Book File | Library of Congress’ &lt;https://www.loc.gov/search/?fa=partof:frederick+douglass+papers+at+the+library+of+congress:+speech,+article,+and+book+file&gt; [accessed 9 January 2022]</w:t>
        </w:r>
      </w:hyperlink>
    </w:p>
    <w:p w14:paraId="19AB42D3" w14:textId="77777777" w:rsidR="00961E35" w:rsidRDefault="00F80416">
      <w:pPr>
        <w:widowControl w:val="0"/>
        <w:pBdr>
          <w:top w:val="nil"/>
          <w:left w:val="nil"/>
          <w:bottom w:val="nil"/>
          <w:right w:val="nil"/>
          <w:between w:val="nil"/>
        </w:pBdr>
        <w:spacing w:line="480" w:lineRule="auto"/>
        <w:ind w:left="720" w:hanging="720"/>
        <w:rPr>
          <w:rFonts w:ascii="Calibri" w:eastAsia="Calibri" w:hAnsi="Calibri" w:cs="Calibri"/>
          <w:b/>
          <w:sz w:val="24"/>
          <w:szCs w:val="24"/>
        </w:rPr>
      </w:pPr>
      <w:hyperlink r:id="rId20">
        <w:r>
          <w:rPr>
            <w:rFonts w:ascii="Calibri" w:eastAsia="Calibri" w:hAnsi="Calibri" w:cs="Calibri"/>
            <w:sz w:val="24"/>
            <w:szCs w:val="24"/>
          </w:rPr>
          <w:t>‘Belfast Anti-Slavery Society—Public Breakfast To Mr. Frederick Douglass. | Belfast News-Letter | Friday 09 January 1846 | British Newspaper Archive’ &lt;https://www.britishnewspaperarchive.co.uk/viewer/bl/0000038/18460109/001/0001&gt; [accesse</w:t>
        </w:r>
        <w:r>
          <w:rPr>
            <w:rFonts w:ascii="Calibri" w:eastAsia="Calibri" w:hAnsi="Calibri" w:cs="Calibri"/>
            <w:sz w:val="24"/>
            <w:szCs w:val="24"/>
          </w:rPr>
          <w:t>d 5 January 2022]</w:t>
        </w:r>
      </w:hyperlink>
    </w:p>
    <w:p w14:paraId="5A2F5D6F" w14:textId="77777777" w:rsidR="00961E35" w:rsidRDefault="00F80416">
      <w:pPr>
        <w:widowControl w:val="0"/>
        <w:pBdr>
          <w:top w:val="nil"/>
          <w:left w:val="nil"/>
          <w:bottom w:val="nil"/>
          <w:right w:val="nil"/>
          <w:between w:val="nil"/>
        </w:pBdr>
        <w:spacing w:line="480" w:lineRule="auto"/>
        <w:ind w:left="720" w:hanging="720"/>
        <w:rPr>
          <w:rFonts w:ascii="Calibri" w:eastAsia="Calibri" w:hAnsi="Calibri" w:cs="Calibri"/>
          <w:b/>
          <w:sz w:val="24"/>
          <w:szCs w:val="24"/>
        </w:rPr>
      </w:pPr>
      <w:hyperlink r:id="rId21">
        <w:r>
          <w:rPr>
            <w:rFonts w:ascii="Calibri" w:eastAsia="Calibri" w:hAnsi="Calibri" w:cs="Calibri"/>
            <w:sz w:val="24"/>
            <w:szCs w:val="24"/>
          </w:rPr>
          <w:t xml:space="preserve">Christen, Richard, ‘John Jenkins and The Art of Writing: Handwriting and Identity in the Early American Republic’, </w:t>
        </w:r>
      </w:hyperlink>
      <w:hyperlink r:id="rId22">
        <w:r>
          <w:rPr>
            <w:rFonts w:ascii="Calibri" w:eastAsia="Calibri" w:hAnsi="Calibri" w:cs="Calibri"/>
            <w:i/>
            <w:sz w:val="24"/>
            <w:szCs w:val="24"/>
          </w:rPr>
          <w:t>New England Quarterly-a Historical Review of New England Life and Letters</w:t>
        </w:r>
      </w:hyperlink>
      <w:hyperlink r:id="rId23">
        <w:r>
          <w:rPr>
            <w:rFonts w:ascii="Calibri" w:eastAsia="Calibri" w:hAnsi="Calibri" w:cs="Calibri"/>
            <w:sz w:val="24"/>
            <w:szCs w:val="24"/>
          </w:rPr>
          <w:t>, 85 (2012), 491–525 &lt;https://doi.org/10.1162/TNEQ_a_00210&gt;</w:t>
        </w:r>
      </w:hyperlink>
    </w:p>
    <w:p w14:paraId="662061C9" w14:textId="77777777" w:rsidR="00961E35" w:rsidRDefault="00F80416">
      <w:pPr>
        <w:widowControl w:val="0"/>
        <w:pBdr>
          <w:top w:val="nil"/>
          <w:left w:val="nil"/>
          <w:bottom w:val="nil"/>
          <w:right w:val="nil"/>
          <w:between w:val="nil"/>
        </w:pBdr>
        <w:spacing w:line="480" w:lineRule="auto"/>
        <w:ind w:left="720" w:hanging="720"/>
        <w:rPr>
          <w:rFonts w:ascii="Calibri" w:eastAsia="Calibri" w:hAnsi="Calibri" w:cs="Calibri"/>
          <w:b/>
          <w:sz w:val="24"/>
          <w:szCs w:val="24"/>
        </w:rPr>
      </w:pPr>
      <w:hyperlink r:id="rId24">
        <w:r>
          <w:rPr>
            <w:rFonts w:ascii="Calibri" w:eastAsia="Calibri" w:hAnsi="Calibri" w:cs="Calibri"/>
            <w:sz w:val="24"/>
            <w:szCs w:val="24"/>
          </w:rPr>
          <w:t xml:space="preserve">Douglass, Frederick, </w:t>
        </w:r>
      </w:hyperlink>
      <w:hyperlink r:id="rId25">
        <w:r>
          <w:rPr>
            <w:rFonts w:ascii="Calibri" w:eastAsia="Calibri" w:hAnsi="Calibri" w:cs="Calibri"/>
            <w:i/>
            <w:sz w:val="24"/>
            <w:szCs w:val="24"/>
          </w:rPr>
          <w:t>Narrative of the Life of Frederick Douglass, an American Slave</w:t>
        </w:r>
      </w:hyperlink>
      <w:hyperlink r:id="rId26">
        <w:r>
          <w:rPr>
            <w:rFonts w:ascii="Calibri" w:eastAsia="Calibri" w:hAnsi="Calibri" w:cs="Calibri"/>
            <w:sz w:val="24"/>
            <w:szCs w:val="24"/>
          </w:rPr>
          <w:t>, ed. by Deborah E. McDowell, Reissue edition (</w:t>
        </w:r>
        <w:r>
          <w:rPr>
            <w:rFonts w:ascii="Calibri" w:eastAsia="Calibri" w:hAnsi="Calibri" w:cs="Calibri"/>
            <w:sz w:val="24"/>
            <w:szCs w:val="24"/>
          </w:rPr>
          <w:t>Oxford ; New York: OUP Oxford, 2009)</w:t>
        </w:r>
      </w:hyperlink>
    </w:p>
    <w:p w14:paraId="03543C88" w14:textId="77777777" w:rsidR="00961E35" w:rsidRDefault="00F80416">
      <w:pPr>
        <w:widowControl w:val="0"/>
        <w:pBdr>
          <w:top w:val="nil"/>
          <w:left w:val="nil"/>
          <w:bottom w:val="nil"/>
          <w:right w:val="nil"/>
          <w:between w:val="nil"/>
        </w:pBdr>
        <w:spacing w:line="480" w:lineRule="auto"/>
        <w:ind w:left="720" w:hanging="720"/>
        <w:rPr>
          <w:rFonts w:ascii="Calibri" w:eastAsia="Calibri" w:hAnsi="Calibri" w:cs="Calibri"/>
          <w:b/>
          <w:sz w:val="24"/>
          <w:szCs w:val="24"/>
        </w:rPr>
      </w:pPr>
      <w:hyperlink r:id="rId27">
        <w:r>
          <w:rPr>
            <w:rFonts w:ascii="Calibri" w:eastAsia="Calibri" w:hAnsi="Calibri" w:cs="Calibri"/>
            <w:sz w:val="24"/>
            <w:szCs w:val="24"/>
          </w:rPr>
          <w:t xml:space="preserve">Edwards, Jane A., ‘The Transcription of Discourse’, in </w:t>
        </w:r>
      </w:hyperlink>
      <w:hyperlink r:id="rId28">
        <w:r>
          <w:rPr>
            <w:rFonts w:ascii="Calibri" w:eastAsia="Calibri" w:hAnsi="Calibri" w:cs="Calibri"/>
            <w:i/>
            <w:sz w:val="24"/>
            <w:szCs w:val="24"/>
          </w:rPr>
          <w:t>The Handbook of Discourse Analysis</w:t>
        </w:r>
      </w:hyperlink>
      <w:hyperlink r:id="rId29">
        <w:r>
          <w:rPr>
            <w:rFonts w:ascii="Calibri" w:eastAsia="Calibri" w:hAnsi="Calibri" w:cs="Calibri"/>
            <w:sz w:val="24"/>
            <w:szCs w:val="24"/>
          </w:rPr>
          <w:t>, ed. by Deborah Schiffrin, Deborah Tannen, and Heidi E. Hamilton, 1st edn (Wiley, 2005), pp. 321–48 &lt;https://doi.org/10.1002/9780470753460.ch18&gt;</w:t>
        </w:r>
      </w:hyperlink>
    </w:p>
    <w:p w14:paraId="51A2DF15" w14:textId="77777777" w:rsidR="00961E35" w:rsidRDefault="00F80416">
      <w:pPr>
        <w:widowControl w:val="0"/>
        <w:pBdr>
          <w:top w:val="nil"/>
          <w:left w:val="nil"/>
          <w:bottom w:val="nil"/>
          <w:right w:val="nil"/>
          <w:between w:val="nil"/>
        </w:pBdr>
        <w:spacing w:line="480" w:lineRule="auto"/>
        <w:ind w:left="720" w:hanging="720"/>
        <w:rPr>
          <w:rFonts w:ascii="Calibri" w:eastAsia="Calibri" w:hAnsi="Calibri" w:cs="Calibri"/>
          <w:b/>
          <w:sz w:val="24"/>
          <w:szCs w:val="24"/>
        </w:rPr>
      </w:pPr>
      <w:hyperlink r:id="rId30">
        <w:r>
          <w:rPr>
            <w:rFonts w:ascii="Calibri" w:eastAsia="Calibri" w:hAnsi="Calibri" w:cs="Calibri"/>
            <w:sz w:val="24"/>
            <w:szCs w:val="24"/>
          </w:rPr>
          <w:t xml:space="preserve">Fenton, Laurence, </w:t>
        </w:r>
      </w:hyperlink>
      <w:hyperlink r:id="rId31">
        <w:r>
          <w:rPr>
            <w:rFonts w:ascii="Calibri" w:eastAsia="Calibri" w:hAnsi="Calibri" w:cs="Calibri"/>
            <w:i/>
            <w:sz w:val="24"/>
            <w:szCs w:val="24"/>
          </w:rPr>
          <w:t>Frederick Douglass in Ireland</w:t>
        </w:r>
      </w:hyperlink>
      <w:hyperlink r:id="rId32">
        <w:r>
          <w:rPr>
            <w:rFonts w:ascii="Calibri" w:eastAsia="Calibri" w:hAnsi="Calibri" w:cs="Calibri"/>
            <w:sz w:val="24"/>
            <w:szCs w:val="24"/>
          </w:rPr>
          <w:t xml:space="preserve"> (Gill &amp; Macmillan Ltd, 2014)</w:t>
        </w:r>
      </w:hyperlink>
    </w:p>
    <w:p w14:paraId="705512E0" w14:textId="77777777" w:rsidR="00961E35" w:rsidRDefault="00F80416">
      <w:pPr>
        <w:widowControl w:val="0"/>
        <w:pBdr>
          <w:top w:val="nil"/>
          <w:left w:val="nil"/>
          <w:bottom w:val="nil"/>
          <w:right w:val="nil"/>
          <w:between w:val="nil"/>
        </w:pBdr>
        <w:spacing w:line="480" w:lineRule="auto"/>
        <w:ind w:left="720" w:hanging="720"/>
        <w:rPr>
          <w:rFonts w:ascii="Calibri" w:eastAsia="Calibri" w:hAnsi="Calibri" w:cs="Calibri"/>
          <w:b/>
          <w:sz w:val="24"/>
          <w:szCs w:val="24"/>
        </w:rPr>
      </w:pPr>
      <w:hyperlink r:id="rId33">
        <w:r>
          <w:rPr>
            <w:rFonts w:ascii="Calibri" w:eastAsia="Calibri" w:hAnsi="Calibri" w:cs="Calibri"/>
            <w:sz w:val="24"/>
            <w:szCs w:val="24"/>
          </w:rPr>
          <w:t xml:space="preserve">Ferreira, Patricia, ‘All But “A Black Skin and Wooly Hair”: Frederick Douglass’s Witness of the Irish Famine’, </w:t>
        </w:r>
      </w:hyperlink>
      <w:hyperlink r:id="rId34">
        <w:r>
          <w:rPr>
            <w:rFonts w:ascii="Calibri" w:eastAsia="Calibri" w:hAnsi="Calibri" w:cs="Calibri"/>
            <w:i/>
            <w:sz w:val="24"/>
            <w:szCs w:val="24"/>
          </w:rPr>
          <w:t>American Studies Internation</w:t>
        </w:r>
        <w:r>
          <w:rPr>
            <w:rFonts w:ascii="Calibri" w:eastAsia="Calibri" w:hAnsi="Calibri" w:cs="Calibri"/>
            <w:i/>
            <w:sz w:val="24"/>
            <w:szCs w:val="24"/>
          </w:rPr>
          <w:t>al</w:t>
        </w:r>
      </w:hyperlink>
      <w:hyperlink r:id="rId35">
        <w:r>
          <w:rPr>
            <w:rFonts w:ascii="Calibri" w:eastAsia="Calibri" w:hAnsi="Calibri" w:cs="Calibri"/>
            <w:sz w:val="24"/>
            <w:szCs w:val="24"/>
          </w:rPr>
          <w:t>, 37 (1999), 69–83</w:t>
        </w:r>
      </w:hyperlink>
    </w:p>
    <w:p w14:paraId="0AC221F3" w14:textId="77777777" w:rsidR="00961E35" w:rsidRDefault="00F80416">
      <w:pPr>
        <w:widowControl w:val="0"/>
        <w:pBdr>
          <w:top w:val="nil"/>
          <w:left w:val="nil"/>
          <w:bottom w:val="nil"/>
          <w:right w:val="nil"/>
          <w:between w:val="nil"/>
        </w:pBdr>
        <w:spacing w:line="480" w:lineRule="auto"/>
        <w:ind w:left="720" w:hanging="720"/>
        <w:rPr>
          <w:rFonts w:ascii="Calibri" w:eastAsia="Calibri" w:hAnsi="Calibri" w:cs="Calibri"/>
          <w:b/>
          <w:sz w:val="24"/>
          <w:szCs w:val="24"/>
        </w:rPr>
      </w:pPr>
      <w:hyperlink r:id="rId36">
        <w:r>
          <w:rPr>
            <w:rFonts w:ascii="Calibri" w:eastAsia="Calibri" w:hAnsi="Calibri" w:cs="Calibri"/>
            <w:sz w:val="24"/>
            <w:szCs w:val="24"/>
          </w:rPr>
          <w:t xml:space="preserve">Foster, Benjamin Franklin, </w:t>
        </w:r>
      </w:hyperlink>
      <w:hyperlink r:id="rId37">
        <w:r>
          <w:rPr>
            <w:rFonts w:ascii="Calibri" w:eastAsia="Calibri" w:hAnsi="Calibri" w:cs="Calibri"/>
            <w:i/>
            <w:sz w:val="24"/>
            <w:szCs w:val="24"/>
          </w:rPr>
          <w:t xml:space="preserve">Practical Penmanship, </w:t>
        </w:r>
        <w:r>
          <w:rPr>
            <w:rFonts w:ascii="Calibri" w:eastAsia="Calibri" w:hAnsi="Calibri" w:cs="Calibri"/>
            <w:i/>
            <w:sz w:val="24"/>
            <w:szCs w:val="24"/>
          </w:rPr>
          <w:t xml:space="preserve">Being a Development of the Carstairian System: Comprehending an Elucidation of the Movements of the Fingers, Hand and Arm, Necessary in Writing: Their Combinations and Application, with Remarks on the Impediments Which Retard the Progress of Learners, and </w:t>
        </w:r>
        <w:r>
          <w:rPr>
            <w:rFonts w:ascii="Calibri" w:eastAsia="Calibri" w:hAnsi="Calibri" w:cs="Calibri"/>
            <w:i/>
            <w:sz w:val="24"/>
            <w:szCs w:val="24"/>
          </w:rPr>
          <w:t>the Errors Resulting from Common Methods of Teaching. Illustrated by 24 Engravings ...</w:t>
        </w:r>
      </w:hyperlink>
      <w:hyperlink r:id="rId38">
        <w:r>
          <w:rPr>
            <w:rFonts w:ascii="Calibri" w:eastAsia="Calibri" w:hAnsi="Calibri" w:cs="Calibri"/>
            <w:sz w:val="24"/>
            <w:szCs w:val="24"/>
          </w:rPr>
          <w:t xml:space="preserve"> (O. Steele, 1832)</w:t>
        </w:r>
      </w:hyperlink>
    </w:p>
    <w:p w14:paraId="549D2372" w14:textId="77777777" w:rsidR="00961E35" w:rsidRDefault="00F80416">
      <w:pPr>
        <w:widowControl w:val="0"/>
        <w:pBdr>
          <w:top w:val="nil"/>
          <w:left w:val="nil"/>
          <w:bottom w:val="nil"/>
          <w:right w:val="nil"/>
          <w:between w:val="nil"/>
        </w:pBdr>
        <w:spacing w:line="480" w:lineRule="auto"/>
        <w:ind w:left="720" w:hanging="720"/>
        <w:rPr>
          <w:rFonts w:ascii="Calibri" w:eastAsia="Calibri" w:hAnsi="Calibri" w:cs="Calibri"/>
          <w:b/>
          <w:sz w:val="24"/>
          <w:szCs w:val="24"/>
        </w:rPr>
      </w:pPr>
      <w:hyperlink r:id="rId39">
        <w:r>
          <w:rPr>
            <w:rFonts w:ascii="Calibri" w:eastAsia="Calibri" w:hAnsi="Calibri" w:cs="Calibri"/>
            <w:sz w:val="24"/>
            <w:szCs w:val="24"/>
          </w:rPr>
          <w:t>‘Frederick Douglass in Brit</w:t>
        </w:r>
        <w:r>
          <w:rPr>
            <w:rFonts w:ascii="Calibri" w:eastAsia="Calibri" w:hAnsi="Calibri" w:cs="Calibri"/>
            <w:sz w:val="24"/>
            <w:szCs w:val="24"/>
          </w:rPr>
          <w:t>ain and Ireland’ &lt;http://frederickdouglassinbritain.com/&gt; [accessed 8 January 2022]</w:t>
        </w:r>
      </w:hyperlink>
    </w:p>
    <w:p w14:paraId="2B65A0C9" w14:textId="77777777" w:rsidR="00961E35" w:rsidRDefault="00F80416">
      <w:pPr>
        <w:widowControl w:val="0"/>
        <w:pBdr>
          <w:top w:val="nil"/>
          <w:left w:val="nil"/>
          <w:bottom w:val="nil"/>
          <w:right w:val="nil"/>
          <w:between w:val="nil"/>
        </w:pBdr>
        <w:spacing w:line="480" w:lineRule="auto"/>
        <w:ind w:left="720" w:hanging="720"/>
        <w:rPr>
          <w:rFonts w:ascii="Calibri" w:eastAsia="Calibri" w:hAnsi="Calibri" w:cs="Calibri"/>
          <w:b/>
          <w:sz w:val="24"/>
          <w:szCs w:val="24"/>
        </w:rPr>
      </w:pPr>
      <w:hyperlink r:id="rId40">
        <w:r>
          <w:rPr>
            <w:rFonts w:ascii="Calibri" w:eastAsia="Calibri" w:hAnsi="Calibri" w:cs="Calibri"/>
            <w:sz w:val="24"/>
            <w:szCs w:val="24"/>
          </w:rPr>
          <w:t>‘Letter from James Needham Buffum, Dublin, [Ireland], to Maria Weston Chapman, Sept. 16th, 1845’ &lt;https://www.</w:t>
        </w:r>
        <w:r>
          <w:rPr>
            <w:rFonts w:ascii="Calibri" w:eastAsia="Calibri" w:hAnsi="Calibri" w:cs="Calibri"/>
            <w:sz w:val="24"/>
            <w:szCs w:val="24"/>
          </w:rPr>
          <w:t>digitalcommonwealth.org/search/commonwealth:7s75ds82j&gt; [accessed 9 January 2022]</w:t>
        </w:r>
      </w:hyperlink>
    </w:p>
    <w:p w14:paraId="74D606B9" w14:textId="77777777" w:rsidR="00961E35" w:rsidRDefault="00F80416">
      <w:pPr>
        <w:widowControl w:val="0"/>
        <w:pBdr>
          <w:top w:val="nil"/>
          <w:left w:val="nil"/>
          <w:bottom w:val="nil"/>
          <w:right w:val="nil"/>
          <w:between w:val="nil"/>
        </w:pBdr>
        <w:spacing w:line="480" w:lineRule="auto"/>
        <w:ind w:left="720" w:hanging="720"/>
        <w:rPr>
          <w:rFonts w:ascii="Calibri" w:eastAsia="Calibri" w:hAnsi="Calibri" w:cs="Calibri"/>
          <w:b/>
          <w:sz w:val="24"/>
          <w:szCs w:val="24"/>
        </w:rPr>
      </w:pPr>
      <w:hyperlink r:id="rId41">
        <w:r>
          <w:rPr>
            <w:rFonts w:ascii="Calibri" w:eastAsia="Calibri" w:hAnsi="Calibri" w:cs="Calibri"/>
            <w:sz w:val="24"/>
            <w:szCs w:val="24"/>
          </w:rPr>
          <w:t xml:space="preserve">McDaniel, W. Caleb, </w:t>
        </w:r>
      </w:hyperlink>
      <w:hyperlink r:id="rId42">
        <w:r>
          <w:rPr>
            <w:rFonts w:ascii="Calibri" w:eastAsia="Calibri" w:hAnsi="Calibri" w:cs="Calibri"/>
            <w:i/>
            <w:sz w:val="24"/>
            <w:szCs w:val="24"/>
          </w:rPr>
          <w:t>The Problem of Democracy in the</w:t>
        </w:r>
        <w:r>
          <w:rPr>
            <w:rFonts w:ascii="Calibri" w:eastAsia="Calibri" w:hAnsi="Calibri" w:cs="Calibri"/>
            <w:i/>
            <w:sz w:val="24"/>
            <w:szCs w:val="24"/>
          </w:rPr>
          <w:t xml:space="preserve"> Age of Slavery: Garrisonian Abolitionists and Transatlantic Reform</w:t>
        </w:r>
      </w:hyperlink>
      <w:hyperlink r:id="rId43">
        <w:r>
          <w:rPr>
            <w:rFonts w:ascii="Calibri" w:eastAsia="Calibri" w:hAnsi="Calibri" w:cs="Calibri"/>
            <w:sz w:val="24"/>
            <w:szCs w:val="24"/>
          </w:rPr>
          <w:t xml:space="preserve"> (LSU Press, 2013)</w:t>
        </w:r>
      </w:hyperlink>
    </w:p>
    <w:p w14:paraId="51CCE0E4" w14:textId="77777777" w:rsidR="00961E35" w:rsidRDefault="00F80416">
      <w:pPr>
        <w:widowControl w:val="0"/>
        <w:pBdr>
          <w:top w:val="nil"/>
          <w:left w:val="nil"/>
          <w:bottom w:val="nil"/>
          <w:right w:val="nil"/>
          <w:between w:val="nil"/>
        </w:pBdr>
        <w:spacing w:line="480" w:lineRule="auto"/>
        <w:ind w:left="720" w:hanging="720"/>
        <w:rPr>
          <w:rFonts w:ascii="Calibri" w:eastAsia="Calibri" w:hAnsi="Calibri" w:cs="Calibri"/>
          <w:b/>
          <w:sz w:val="24"/>
          <w:szCs w:val="24"/>
        </w:rPr>
      </w:pPr>
      <w:hyperlink r:id="rId44">
        <w:r>
          <w:rPr>
            <w:rFonts w:ascii="Calibri" w:eastAsia="Calibri" w:hAnsi="Calibri" w:cs="Calibri"/>
            <w:sz w:val="24"/>
            <w:szCs w:val="24"/>
          </w:rPr>
          <w:t>‘Page 2 of Speech before the Glasgow Emancipat</w:t>
        </w:r>
        <w:r>
          <w:rPr>
            <w:rFonts w:ascii="Calibri" w:eastAsia="Calibri" w:hAnsi="Calibri" w:cs="Calibri"/>
            <w:sz w:val="24"/>
            <w:szCs w:val="24"/>
          </w:rPr>
          <w:t xml:space="preserve">ion Society, Glasgow, Scotland’, </w:t>
        </w:r>
      </w:hyperlink>
      <w:hyperlink r:id="rId45">
        <w:r>
          <w:rPr>
            <w:rFonts w:ascii="Calibri" w:eastAsia="Calibri" w:hAnsi="Calibri" w:cs="Calibri"/>
            <w:i/>
            <w:sz w:val="24"/>
            <w:szCs w:val="24"/>
          </w:rPr>
          <w:t>Library of Congress, Washington, D.C. 20540 USA</w:t>
        </w:r>
      </w:hyperlink>
      <w:hyperlink r:id="rId46">
        <w:r>
          <w:rPr>
            <w:rFonts w:ascii="Calibri" w:eastAsia="Calibri" w:hAnsi="Calibri" w:cs="Calibri"/>
            <w:sz w:val="24"/>
            <w:szCs w:val="24"/>
          </w:rPr>
          <w:t xml:space="preserve"> &lt;https://www.loc.gov/resource/mfd.21004/?sp=2&gt; [accessed 9 January 2022]</w:t>
        </w:r>
      </w:hyperlink>
    </w:p>
    <w:p w14:paraId="3BDC6411" w14:textId="77777777" w:rsidR="00961E35" w:rsidRDefault="00F80416">
      <w:pPr>
        <w:widowControl w:val="0"/>
        <w:pBdr>
          <w:top w:val="nil"/>
          <w:left w:val="nil"/>
          <w:bottom w:val="nil"/>
          <w:right w:val="nil"/>
          <w:between w:val="nil"/>
        </w:pBdr>
        <w:spacing w:line="480" w:lineRule="auto"/>
        <w:ind w:left="720" w:hanging="720"/>
        <w:rPr>
          <w:rFonts w:ascii="Calibri" w:eastAsia="Calibri" w:hAnsi="Calibri" w:cs="Calibri"/>
          <w:b/>
          <w:sz w:val="24"/>
          <w:szCs w:val="24"/>
        </w:rPr>
      </w:pPr>
      <w:hyperlink r:id="rId47">
        <w:r>
          <w:rPr>
            <w:rFonts w:ascii="Calibri" w:eastAsia="Calibri" w:hAnsi="Calibri" w:cs="Calibri"/>
            <w:sz w:val="24"/>
            <w:szCs w:val="24"/>
          </w:rPr>
          <w:t xml:space="preserve">Quinn, John F., ‘“Safe in Old Ireland”: Frederick Douglass’s Tour, 1845–1846’, </w:t>
        </w:r>
      </w:hyperlink>
      <w:hyperlink r:id="rId48">
        <w:r>
          <w:rPr>
            <w:rFonts w:ascii="Calibri" w:eastAsia="Calibri" w:hAnsi="Calibri" w:cs="Calibri"/>
            <w:i/>
            <w:sz w:val="24"/>
            <w:szCs w:val="24"/>
          </w:rPr>
          <w:t>The Historian</w:t>
        </w:r>
      </w:hyperlink>
      <w:hyperlink r:id="rId49">
        <w:r>
          <w:rPr>
            <w:rFonts w:ascii="Calibri" w:eastAsia="Calibri" w:hAnsi="Calibri" w:cs="Calibri"/>
            <w:sz w:val="24"/>
            <w:szCs w:val="24"/>
          </w:rPr>
          <w:t>, 64 (2002), 535–50</w:t>
        </w:r>
      </w:hyperlink>
    </w:p>
    <w:p w14:paraId="10F7C6D5" w14:textId="77777777" w:rsidR="00961E35" w:rsidRDefault="00F80416">
      <w:pPr>
        <w:widowControl w:val="0"/>
        <w:pBdr>
          <w:top w:val="nil"/>
          <w:left w:val="nil"/>
          <w:bottom w:val="nil"/>
          <w:right w:val="nil"/>
          <w:between w:val="nil"/>
        </w:pBdr>
        <w:spacing w:line="480" w:lineRule="auto"/>
        <w:ind w:left="720" w:hanging="720"/>
        <w:rPr>
          <w:rFonts w:ascii="Calibri" w:eastAsia="Calibri" w:hAnsi="Calibri" w:cs="Calibri"/>
          <w:b/>
          <w:sz w:val="24"/>
          <w:szCs w:val="24"/>
        </w:rPr>
      </w:pPr>
      <w:hyperlink r:id="rId50">
        <w:r>
          <w:rPr>
            <w:rFonts w:ascii="Calibri" w:eastAsia="Calibri" w:hAnsi="Calibri" w:cs="Calibri"/>
            <w:sz w:val="24"/>
            <w:szCs w:val="24"/>
          </w:rPr>
          <w:t>Ritchie, Daniel, ‘“The Stone in the Sling”: Frederick Douglass and Belfast Abo</w:t>
        </w:r>
        <w:r>
          <w:rPr>
            <w:rFonts w:ascii="Calibri" w:eastAsia="Calibri" w:hAnsi="Calibri" w:cs="Calibri"/>
            <w:sz w:val="24"/>
            <w:szCs w:val="24"/>
          </w:rPr>
          <w:t xml:space="preserve">litionism’, </w:t>
        </w:r>
      </w:hyperlink>
      <w:hyperlink r:id="rId51">
        <w:r>
          <w:rPr>
            <w:rFonts w:ascii="Calibri" w:eastAsia="Calibri" w:hAnsi="Calibri" w:cs="Calibri"/>
            <w:i/>
            <w:sz w:val="24"/>
            <w:szCs w:val="24"/>
          </w:rPr>
          <w:t>American Nineteenth Century History</w:t>
        </w:r>
      </w:hyperlink>
      <w:hyperlink r:id="rId52">
        <w:r>
          <w:rPr>
            <w:rFonts w:ascii="Calibri" w:eastAsia="Calibri" w:hAnsi="Calibri" w:cs="Calibri"/>
            <w:sz w:val="24"/>
            <w:szCs w:val="24"/>
          </w:rPr>
          <w:t>, 18 (2017), 1</w:t>
        </w:r>
      </w:hyperlink>
    </w:p>
    <w:p w14:paraId="0C938704" w14:textId="77777777" w:rsidR="00961E35" w:rsidRDefault="00F80416">
      <w:pPr>
        <w:widowControl w:val="0"/>
        <w:pBdr>
          <w:top w:val="nil"/>
          <w:left w:val="nil"/>
          <w:bottom w:val="nil"/>
          <w:right w:val="nil"/>
          <w:between w:val="nil"/>
        </w:pBdr>
        <w:spacing w:line="480" w:lineRule="auto"/>
        <w:ind w:left="720" w:hanging="720"/>
        <w:rPr>
          <w:rFonts w:ascii="Calibri" w:eastAsia="Calibri" w:hAnsi="Calibri" w:cs="Calibri"/>
          <w:b/>
          <w:sz w:val="24"/>
          <w:szCs w:val="24"/>
        </w:rPr>
      </w:pPr>
      <w:hyperlink r:id="rId53">
        <w:r>
          <w:rPr>
            <w:rFonts w:ascii="Calibri" w:eastAsia="Calibri" w:hAnsi="Calibri" w:cs="Calibri"/>
            <w:sz w:val="24"/>
            <w:szCs w:val="24"/>
          </w:rPr>
          <w:t>‘The Lib</w:t>
        </w:r>
        <w:r>
          <w:rPr>
            <w:rFonts w:ascii="Calibri" w:eastAsia="Calibri" w:hAnsi="Calibri" w:cs="Calibri"/>
            <w:sz w:val="24"/>
            <w:szCs w:val="24"/>
          </w:rPr>
          <w:t xml:space="preserve">erator: Our Country Is the World—Our Countrymen Are Mankind.’, </w:t>
        </w:r>
      </w:hyperlink>
      <w:hyperlink r:id="rId54">
        <w:r>
          <w:rPr>
            <w:rFonts w:ascii="Calibri" w:eastAsia="Calibri" w:hAnsi="Calibri" w:cs="Calibri"/>
            <w:i/>
            <w:sz w:val="24"/>
            <w:szCs w:val="24"/>
          </w:rPr>
          <w:t>Fair Use Repository</w:t>
        </w:r>
      </w:hyperlink>
      <w:hyperlink r:id="rId55">
        <w:r>
          <w:rPr>
            <w:rFonts w:ascii="Calibri" w:eastAsia="Calibri" w:hAnsi="Calibri" w:cs="Calibri"/>
            <w:sz w:val="24"/>
            <w:szCs w:val="24"/>
          </w:rPr>
          <w:t xml:space="preserve"> &lt;http://fair-use.org/the-liberator/#vol1846&gt; [acc</w:t>
        </w:r>
        <w:r>
          <w:rPr>
            <w:rFonts w:ascii="Calibri" w:eastAsia="Calibri" w:hAnsi="Calibri" w:cs="Calibri"/>
            <w:sz w:val="24"/>
            <w:szCs w:val="24"/>
          </w:rPr>
          <w:t>essed 10 November 2021]</w:t>
        </w:r>
      </w:hyperlink>
    </w:p>
    <w:p w14:paraId="12AF4952" w14:textId="77777777" w:rsidR="00961E35" w:rsidRDefault="00F80416">
      <w:pPr>
        <w:widowControl w:val="0"/>
        <w:pBdr>
          <w:top w:val="nil"/>
          <w:left w:val="nil"/>
          <w:bottom w:val="nil"/>
          <w:right w:val="nil"/>
          <w:between w:val="nil"/>
        </w:pBdr>
        <w:spacing w:line="480" w:lineRule="auto"/>
        <w:ind w:left="720" w:hanging="720"/>
        <w:rPr>
          <w:rFonts w:ascii="Calibri" w:eastAsia="Calibri" w:hAnsi="Calibri" w:cs="Calibri"/>
          <w:b/>
          <w:sz w:val="24"/>
          <w:szCs w:val="24"/>
        </w:rPr>
      </w:pPr>
      <w:hyperlink r:id="rId56">
        <w:r>
          <w:rPr>
            <w:rFonts w:ascii="Calibri" w:eastAsia="Calibri" w:hAnsi="Calibri" w:cs="Calibri"/>
            <w:sz w:val="24"/>
            <w:szCs w:val="24"/>
          </w:rPr>
          <w:t xml:space="preserve">‘Transcription Tips’, </w:t>
        </w:r>
      </w:hyperlink>
      <w:hyperlink r:id="rId57">
        <w:r>
          <w:rPr>
            <w:rFonts w:ascii="Calibri" w:eastAsia="Calibri" w:hAnsi="Calibri" w:cs="Calibri"/>
            <w:i/>
            <w:sz w:val="24"/>
            <w:szCs w:val="24"/>
          </w:rPr>
          <w:t>National Archives</w:t>
        </w:r>
      </w:hyperlink>
      <w:hyperlink r:id="rId58">
        <w:r>
          <w:rPr>
            <w:rFonts w:ascii="Calibri" w:eastAsia="Calibri" w:hAnsi="Calibri" w:cs="Calibri"/>
            <w:sz w:val="24"/>
            <w:szCs w:val="24"/>
          </w:rPr>
          <w:t>, 2016 &lt;https://www.archives.gov/citizen-archivist/transcribe/tips&gt; [accessed 8 January 2022]</w:t>
        </w:r>
      </w:hyperlink>
    </w:p>
    <w:p w14:paraId="699C9059" w14:textId="77777777" w:rsidR="00961E35" w:rsidRDefault="00F80416">
      <w:pPr>
        <w:widowControl w:val="0"/>
        <w:pBdr>
          <w:top w:val="nil"/>
          <w:left w:val="nil"/>
          <w:bottom w:val="nil"/>
          <w:right w:val="nil"/>
          <w:between w:val="nil"/>
        </w:pBdr>
        <w:spacing w:line="480" w:lineRule="auto"/>
        <w:ind w:left="720" w:hanging="720"/>
        <w:rPr>
          <w:rFonts w:ascii="Calibri" w:eastAsia="Calibri" w:hAnsi="Calibri" w:cs="Calibri"/>
          <w:b/>
          <w:sz w:val="24"/>
          <w:szCs w:val="24"/>
        </w:rPr>
      </w:pPr>
      <w:hyperlink r:id="rId59">
        <w:r>
          <w:rPr>
            <w:rFonts w:ascii="Calibri" w:eastAsia="Calibri" w:hAnsi="Calibri" w:cs="Calibri"/>
            <w:sz w:val="24"/>
            <w:szCs w:val="24"/>
          </w:rPr>
          <w:t xml:space="preserve">‘US Half Letter’, </w:t>
        </w:r>
      </w:hyperlink>
      <w:hyperlink r:id="rId60">
        <w:r>
          <w:rPr>
            <w:rFonts w:ascii="Calibri" w:eastAsia="Calibri" w:hAnsi="Calibri" w:cs="Calibri"/>
            <w:i/>
            <w:sz w:val="24"/>
            <w:szCs w:val="24"/>
          </w:rPr>
          <w:t>Paper Sizes</w:t>
        </w:r>
      </w:hyperlink>
      <w:hyperlink r:id="rId61">
        <w:r>
          <w:rPr>
            <w:rFonts w:ascii="Calibri" w:eastAsia="Calibri" w:hAnsi="Calibri" w:cs="Calibri"/>
            <w:sz w:val="24"/>
            <w:szCs w:val="24"/>
          </w:rPr>
          <w:t>, 2017 &lt;https://papersizes.io/us/half-letter&gt; [accessed 8 January 2022]</w:t>
        </w:r>
      </w:hyperlink>
    </w:p>
    <w:p w14:paraId="365AA410" w14:textId="77777777" w:rsidR="00961E35" w:rsidRDefault="00F80416">
      <w:pPr>
        <w:widowControl w:val="0"/>
        <w:pBdr>
          <w:top w:val="nil"/>
          <w:left w:val="nil"/>
          <w:bottom w:val="nil"/>
          <w:right w:val="nil"/>
          <w:between w:val="nil"/>
        </w:pBdr>
        <w:spacing w:line="480" w:lineRule="auto"/>
        <w:ind w:left="720" w:hanging="720"/>
        <w:rPr>
          <w:rFonts w:ascii="Calibri" w:eastAsia="Calibri" w:hAnsi="Calibri" w:cs="Calibri"/>
          <w:b/>
          <w:sz w:val="24"/>
          <w:szCs w:val="24"/>
        </w:rPr>
      </w:pPr>
      <w:hyperlink r:id="rId62">
        <w:r>
          <w:rPr>
            <w:rFonts w:ascii="Calibri" w:eastAsia="Calibri" w:hAnsi="Calibri" w:cs="Calibri"/>
            <w:sz w:val="24"/>
            <w:szCs w:val="24"/>
          </w:rPr>
          <w:t>Wilson, G</w:t>
        </w:r>
        <w:r>
          <w:rPr>
            <w:rFonts w:ascii="Calibri" w:eastAsia="Calibri" w:hAnsi="Calibri" w:cs="Calibri"/>
            <w:sz w:val="24"/>
            <w:szCs w:val="24"/>
          </w:rPr>
          <w:t>eorgina, ‘Paperscapes : Navigating Books in Early Modern England’ (unpublished Ph.D., University of Oxford, 2020) &lt;http://ora.ox.ac.uk/objects/uuid:e89efda6-c231-4557-80bb-ed0e798a940e&gt; [accessed 8 January 2022]</w:t>
        </w:r>
      </w:hyperlink>
    </w:p>
    <w:p w14:paraId="4E54CBB5" w14:textId="77777777" w:rsidR="00961E35" w:rsidRDefault="00961E35">
      <w:pPr>
        <w:spacing w:line="360" w:lineRule="auto"/>
        <w:rPr>
          <w:rFonts w:ascii="Calibri" w:eastAsia="Calibri" w:hAnsi="Calibri" w:cs="Calibri"/>
          <w:b/>
          <w:sz w:val="24"/>
          <w:szCs w:val="24"/>
        </w:rPr>
      </w:pPr>
    </w:p>
    <w:sectPr w:rsidR="00961E35">
      <w:headerReference w:type="even" r:id="rId63"/>
      <w:headerReference w:type="default" r:id="rId64"/>
      <w:footerReference w:type="even" r:id="rId65"/>
      <w:footerReference w:type="default" r:id="rId66"/>
      <w:headerReference w:type="first" r:id="rId67"/>
      <w:footerReference w:type="first" r:id="rId68"/>
      <w:pgSz w:w="12240" w:h="15840"/>
      <w:pgMar w:top="1080" w:right="1080" w:bottom="1440" w:left="1080" w:header="720" w:footer="720" w:gutter="0"/>
      <w:pgNumType w:start="1"/>
      <w:cols w:space="720"/>
      <w:titlePg/>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4707FE3" w14:textId="77777777" w:rsidR="00F80416" w:rsidRDefault="00F80416">
      <w:pPr>
        <w:spacing w:line="240" w:lineRule="auto"/>
      </w:pPr>
      <w:r>
        <w:separator/>
      </w:r>
    </w:p>
  </w:endnote>
  <w:endnote w:type="continuationSeparator" w:id="0">
    <w:p w14:paraId="6C187445" w14:textId="77777777" w:rsidR="00F80416" w:rsidRDefault="00F80416">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A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Cambria">
    <w:panose1 w:val="02040503050406030204"/>
    <w:charset w:val="00"/>
    <w:family w:val="roman"/>
    <w:notTrueType/>
    <w:pitch w:val="default"/>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97E4D36" w14:textId="77777777" w:rsidR="00654938" w:rsidRDefault="00654938">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374FCD2" w14:textId="35D1B06D" w:rsidR="00961E35" w:rsidRDefault="00F80416">
    <w:pPr>
      <w:jc w:val="right"/>
    </w:pPr>
    <w:r>
      <w:fldChar w:fldCharType="begin"/>
    </w:r>
    <w:r>
      <w:instrText>PAGE</w:instrText>
    </w:r>
    <w:r>
      <w:fldChar w:fldCharType="separate"/>
    </w:r>
    <w:r w:rsidR="00654938">
      <w:rPr>
        <w:noProof/>
      </w:rPr>
      <w:t>2</w:t>
    </w:r>
    <w:r>
      <w:fldChar w:fldCharType="end"/>
    </w: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67DA0C9" w14:textId="77777777" w:rsidR="00961E35" w:rsidRDefault="00F80416">
    <w:pPr>
      <w:jc w:val="right"/>
    </w:pPr>
    <w:r>
      <w:fldChar w:fldCharType="begin"/>
    </w:r>
    <w:r>
      <w:instrText>PAGE</w:instrText>
    </w:r>
    <w:r>
      <w:fldChar w:fldCharType="separate"/>
    </w:r>
    <w:r w:rsidR="00654938">
      <w:rPr>
        <w:noProof/>
      </w:rPr>
      <w:t>1</w:t>
    </w:r>
    <w: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BE365C0" w14:textId="77777777" w:rsidR="00F80416" w:rsidRDefault="00F80416">
      <w:pPr>
        <w:spacing w:line="240" w:lineRule="auto"/>
      </w:pPr>
      <w:r>
        <w:separator/>
      </w:r>
    </w:p>
  </w:footnote>
  <w:footnote w:type="continuationSeparator" w:id="0">
    <w:p w14:paraId="2B982457" w14:textId="77777777" w:rsidR="00F80416" w:rsidRDefault="00F80416">
      <w:pPr>
        <w:spacing w:line="240" w:lineRule="auto"/>
      </w:pPr>
      <w:r>
        <w:continuationSeparator/>
      </w:r>
    </w:p>
  </w:footnote>
  <w:footnote w:id="1">
    <w:p w14:paraId="0769CB8B" w14:textId="77777777" w:rsidR="00961E35" w:rsidRDefault="00F80416">
      <w:pPr>
        <w:spacing w:line="240" w:lineRule="auto"/>
        <w:rPr>
          <w:sz w:val="20"/>
          <w:szCs w:val="20"/>
        </w:rPr>
      </w:pPr>
      <w:r>
        <w:rPr>
          <w:vertAlign w:val="superscript"/>
        </w:rPr>
        <w:footnoteRef/>
      </w:r>
      <w:r>
        <w:rPr>
          <w:sz w:val="20"/>
          <w:szCs w:val="20"/>
        </w:rPr>
        <w:t xml:space="preserve"> </w:t>
      </w:r>
      <w:hyperlink r:id="rId1">
        <w:r>
          <w:rPr>
            <w:sz w:val="20"/>
            <w:szCs w:val="20"/>
          </w:rPr>
          <w:t xml:space="preserve">Frederick Douglass, </w:t>
        </w:r>
      </w:hyperlink>
      <w:hyperlink r:id="rId2">
        <w:r>
          <w:rPr>
            <w:i/>
            <w:sz w:val="20"/>
            <w:szCs w:val="20"/>
          </w:rPr>
          <w:t>Narrative of the Life of Frederick Douglass, an American Slave</w:t>
        </w:r>
      </w:hyperlink>
      <w:hyperlink r:id="rId3">
        <w:r>
          <w:rPr>
            <w:sz w:val="20"/>
            <w:szCs w:val="20"/>
          </w:rPr>
          <w:t>, ed. by Deborah E. McDowell, Reissue edition (Oxford ; New York: OUP Oxford, 2009).</w:t>
        </w:r>
      </w:hyperlink>
    </w:p>
  </w:footnote>
  <w:footnote w:id="2">
    <w:p w14:paraId="00B248C6" w14:textId="77777777" w:rsidR="00961E35" w:rsidRDefault="00F80416">
      <w:pPr>
        <w:spacing w:line="240" w:lineRule="auto"/>
        <w:rPr>
          <w:sz w:val="20"/>
          <w:szCs w:val="20"/>
        </w:rPr>
      </w:pPr>
      <w:r>
        <w:rPr>
          <w:vertAlign w:val="superscript"/>
        </w:rPr>
        <w:footnoteRef/>
      </w:r>
      <w:r>
        <w:rPr>
          <w:sz w:val="20"/>
          <w:szCs w:val="20"/>
        </w:rPr>
        <w:t xml:space="preserve"> </w:t>
      </w:r>
      <w:hyperlink r:id="rId4">
        <w:r>
          <w:rPr>
            <w:sz w:val="20"/>
            <w:szCs w:val="20"/>
          </w:rPr>
          <w:t>‘Available Online, Frederick Douglass Papers at the Library of Congress: Speech, Article, and Book File | Library of Congress’ &lt;https://www.loc.gov/search/?fa=partof:frederick+douglass+papers+at+the+library+of+congress:+speech,+article,+and+book+file&gt; [acc</w:t>
        </w:r>
        <w:r>
          <w:rPr>
            <w:sz w:val="20"/>
            <w:szCs w:val="20"/>
          </w:rPr>
          <w:t>essed 9 January 2022].</w:t>
        </w:r>
      </w:hyperlink>
    </w:p>
  </w:footnote>
  <w:footnote w:id="3">
    <w:p w14:paraId="529E8D06" w14:textId="77777777" w:rsidR="00961E35" w:rsidRDefault="00F80416">
      <w:pPr>
        <w:spacing w:line="240" w:lineRule="auto"/>
        <w:rPr>
          <w:sz w:val="20"/>
          <w:szCs w:val="20"/>
        </w:rPr>
      </w:pPr>
      <w:r>
        <w:rPr>
          <w:vertAlign w:val="superscript"/>
        </w:rPr>
        <w:footnoteRef/>
      </w:r>
      <w:r>
        <w:rPr>
          <w:sz w:val="20"/>
          <w:szCs w:val="20"/>
        </w:rPr>
        <w:t xml:space="preserve"> </w:t>
      </w:r>
      <w:hyperlink r:id="rId5">
        <w:r>
          <w:rPr>
            <w:sz w:val="20"/>
            <w:szCs w:val="20"/>
          </w:rPr>
          <w:t xml:space="preserve">Jane A. Edwards, ‘The Transcription of Discourse’, in </w:t>
        </w:r>
      </w:hyperlink>
      <w:hyperlink r:id="rId6">
        <w:r>
          <w:rPr>
            <w:i/>
            <w:sz w:val="20"/>
            <w:szCs w:val="20"/>
          </w:rPr>
          <w:t>The Handbook of Discourse Analysis</w:t>
        </w:r>
      </w:hyperlink>
      <w:hyperlink r:id="rId7">
        <w:r>
          <w:rPr>
            <w:sz w:val="20"/>
            <w:szCs w:val="20"/>
          </w:rPr>
          <w:t xml:space="preserve">, ed. by Deborah Schiffrin, Deborah Tannen, </w:t>
        </w:r>
        <w:r>
          <w:rPr>
            <w:sz w:val="20"/>
            <w:szCs w:val="20"/>
          </w:rPr>
          <w:t>and Heidi E. Hamilton, 1st edn (Wiley, 2005), pp. 321–48 &lt;https://doi.org/10.1002/9780470753460.ch18&gt;.</w:t>
        </w:r>
      </w:hyperlink>
    </w:p>
  </w:footnote>
  <w:footnote w:id="4">
    <w:p w14:paraId="279508C2" w14:textId="77777777" w:rsidR="00961E35" w:rsidRDefault="00F80416">
      <w:pPr>
        <w:spacing w:line="240" w:lineRule="auto"/>
        <w:rPr>
          <w:b/>
          <w:sz w:val="20"/>
          <w:szCs w:val="20"/>
        </w:rPr>
      </w:pPr>
      <w:r>
        <w:rPr>
          <w:vertAlign w:val="superscript"/>
        </w:rPr>
        <w:footnoteRef/>
      </w:r>
      <w:r>
        <w:rPr>
          <w:sz w:val="20"/>
          <w:szCs w:val="20"/>
        </w:rPr>
        <w:t xml:space="preserve"> </w:t>
      </w:r>
      <w:hyperlink r:id="rId8">
        <w:r>
          <w:rPr>
            <w:sz w:val="20"/>
            <w:szCs w:val="20"/>
          </w:rPr>
          <w:t xml:space="preserve">Laurence Fenton, </w:t>
        </w:r>
      </w:hyperlink>
      <w:hyperlink r:id="rId9">
        <w:r>
          <w:rPr>
            <w:i/>
            <w:sz w:val="20"/>
            <w:szCs w:val="20"/>
          </w:rPr>
          <w:t>Frederick Douglass in Ireland</w:t>
        </w:r>
      </w:hyperlink>
      <w:hyperlink r:id="rId10">
        <w:r>
          <w:rPr>
            <w:sz w:val="20"/>
            <w:szCs w:val="20"/>
          </w:rPr>
          <w:t xml:space="preserve"> (Gill &amp; Macmillan Ltd, 2014).</w:t>
        </w:r>
      </w:hyperlink>
    </w:p>
  </w:footnote>
  <w:footnote w:id="5">
    <w:p w14:paraId="1B7DB6CC" w14:textId="77777777" w:rsidR="00961E35" w:rsidRDefault="00F80416">
      <w:pPr>
        <w:spacing w:line="240" w:lineRule="auto"/>
        <w:rPr>
          <w:b/>
          <w:sz w:val="20"/>
          <w:szCs w:val="20"/>
        </w:rPr>
      </w:pPr>
      <w:r>
        <w:rPr>
          <w:vertAlign w:val="superscript"/>
        </w:rPr>
        <w:footnoteRef/>
      </w:r>
      <w:r>
        <w:rPr>
          <w:sz w:val="20"/>
          <w:szCs w:val="20"/>
        </w:rPr>
        <w:t xml:space="preserve"> </w:t>
      </w:r>
      <w:hyperlink r:id="rId11">
        <w:r>
          <w:rPr>
            <w:sz w:val="20"/>
            <w:szCs w:val="20"/>
          </w:rPr>
          <w:t xml:space="preserve">‘5 Tips for Deciphering Old Handwriting | Legacy Tree Genealogists’, </w:t>
        </w:r>
      </w:hyperlink>
      <w:hyperlink r:id="rId12">
        <w:r>
          <w:rPr>
            <w:i/>
            <w:sz w:val="20"/>
            <w:szCs w:val="20"/>
          </w:rPr>
          <w:t>Legacy Tree</w:t>
        </w:r>
      </w:hyperlink>
      <w:hyperlink r:id="rId13">
        <w:r>
          <w:rPr>
            <w:sz w:val="20"/>
            <w:szCs w:val="20"/>
          </w:rPr>
          <w:t>, 2016 &lt;https://www.legacytree.com/blog/five-tips-deciphering-old-handwriting&gt; [accessed 7 January 2022].</w:t>
        </w:r>
      </w:hyperlink>
    </w:p>
  </w:footnote>
  <w:footnote w:id="6">
    <w:p w14:paraId="40DA6C0D" w14:textId="77777777" w:rsidR="00961E35" w:rsidRDefault="00F80416">
      <w:pPr>
        <w:spacing w:line="240" w:lineRule="auto"/>
        <w:rPr>
          <w:sz w:val="20"/>
          <w:szCs w:val="20"/>
        </w:rPr>
      </w:pPr>
      <w:r>
        <w:rPr>
          <w:vertAlign w:val="superscript"/>
        </w:rPr>
        <w:footnoteRef/>
      </w:r>
      <w:r>
        <w:rPr>
          <w:sz w:val="20"/>
          <w:szCs w:val="20"/>
        </w:rPr>
        <w:t xml:space="preserve"> </w:t>
      </w:r>
      <w:hyperlink r:id="rId14">
        <w:r>
          <w:rPr>
            <w:sz w:val="20"/>
            <w:szCs w:val="20"/>
          </w:rPr>
          <w:t>‘Belfast Anti-Slavery Society—Public Breakfast To Mr. Frederick Douglass. | Belfast News-Letter | Friday 09 January 1846 | British Newspaper Archive’ &lt;https://www.britishnewspaperarchive.co.uk/viewer/bl/0000038/18460109/001/000</w:t>
        </w:r>
        <w:r>
          <w:rPr>
            <w:sz w:val="20"/>
            <w:szCs w:val="20"/>
          </w:rPr>
          <w:t>1&gt; [accessed 5 January 2022].</w:t>
        </w:r>
      </w:hyperlink>
    </w:p>
  </w:footnote>
  <w:footnote w:id="7">
    <w:p w14:paraId="1670148E" w14:textId="77777777" w:rsidR="00961E35" w:rsidRDefault="00F80416">
      <w:pPr>
        <w:spacing w:line="240" w:lineRule="auto"/>
        <w:rPr>
          <w:sz w:val="20"/>
          <w:szCs w:val="20"/>
        </w:rPr>
      </w:pPr>
      <w:r>
        <w:rPr>
          <w:vertAlign w:val="superscript"/>
        </w:rPr>
        <w:footnoteRef/>
      </w:r>
      <w:r>
        <w:rPr>
          <w:sz w:val="20"/>
          <w:szCs w:val="20"/>
        </w:rPr>
        <w:t xml:space="preserve"> </w:t>
      </w:r>
      <w:hyperlink r:id="rId15">
        <w:r>
          <w:rPr>
            <w:sz w:val="20"/>
            <w:szCs w:val="20"/>
          </w:rPr>
          <w:t xml:space="preserve">John F. Quinn, ‘“Safe in Old Ireland”: Frederick Douglass’s Tour, 1845–1846’, </w:t>
        </w:r>
      </w:hyperlink>
      <w:hyperlink r:id="rId16">
        <w:r>
          <w:rPr>
            <w:i/>
            <w:sz w:val="20"/>
            <w:szCs w:val="20"/>
          </w:rPr>
          <w:t>The Historian</w:t>
        </w:r>
      </w:hyperlink>
      <w:hyperlink r:id="rId17">
        <w:r>
          <w:rPr>
            <w:sz w:val="20"/>
            <w:szCs w:val="20"/>
          </w:rPr>
          <w:t>, 64.3/4 (2002), 535–50.</w:t>
        </w:r>
      </w:hyperlink>
    </w:p>
  </w:footnote>
  <w:footnote w:id="8">
    <w:p w14:paraId="64D1394A" w14:textId="77777777" w:rsidR="00961E35" w:rsidRDefault="00F80416">
      <w:pPr>
        <w:spacing w:line="240" w:lineRule="auto"/>
        <w:rPr>
          <w:sz w:val="20"/>
          <w:szCs w:val="20"/>
        </w:rPr>
      </w:pPr>
      <w:r>
        <w:rPr>
          <w:vertAlign w:val="superscript"/>
        </w:rPr>
        <w:footnoteRef/>
      </w:r>
      <w:hyperlink r:id="rId18">
        <w:r>
          <w:t xml:space="preserve">W. Caleb McDaniel, </w:t>
        </w:r>
      </w:hyperlink>
      <w:hyperlink r:id="rId19">
        <w:r>
          <w:rPr>
            <w:i/>
          </w:rPr>
          <w:t>The Problem of Democracy in the Age of Slavery: Garrisonian Abolitionists and Transatlantic Reform</w:t>
        </w:r>
      </w:hyperlink>
      <w:hyperlink r:id="rId20">
        <w:r>
          <w:t xml:space="preserve"> (LSU Press, 2013).</w:t>
        </w:r>
      </w:hyperlink>
    </w:p>
  </w:footnote>
  <w:footnote w:id="9">
    <w:p w14:paraId="498FC471" w14:textId="77777777" w:rsidR="00961E35" w:rsidRDefault="00F80416">
      <w:pPr>
        <w:spacing w:line="240" w:lineRule="auto"/>
        <w:rPr>
          <w:sz w:val="20"/>
          <w:szCs w:val="20"/>
        </w:rPr>
      </w:pPr>
      <w:r>
        <w:rPr>
          <w:vertAlign w:val="superscript"/>
        </w:rPr>
        <w:footnoteRef/>
      </w:r>
      <w:r>
        <w:rPr>
          <w:sz w:val="20"/>
          <w:szCs w:val="20"/>
        </w:rPr>
        <w:t xml:space="preserve"> </w:t>
      </w:r>
      <w:hyperlink r:id="rId21">
        <w:r>
          <w:rPr>
            <w:sz w:val="20"/>
            <w:szCs w:val="20"/>
          </w:rPr>
          <w:t>‘Frederick Douglass in Britain and Ireland’ &lt;http://frederickdouglassinbritain.com/&gt; [accessed 8 January 2022].</w:t>
        </w:r>
      </w:hyperlink>
    </w:p>
  </w:footnote>
  <w:footnote w:id="10">
    <w:p w14:paraId="2B7006DB" w14:textId="77777777" w:rsidR="00961E35" w:rsidRDefault="00F80416">
      <w:pPr>
        <w:spacing w:line="240" w:lineRule="auto"/>
        <w:rPr>
          <w:sz w:val="20"/>
          <w:szCs w:val="20"/>
        </w:rPr>
      </w:pPr>
      <w:r>
        <w:rPr>
          <w:vertAlign w:val="superscript"/>
        </w:rPr>
        <w:footnoteRef/>
      </w:r>
      <w:r>
        <w:rPr>
          <w:sz w:val="20"/>
          <w:szCs w:val="20"/>
        </w:rPr>
        <w:t xml:space="preserve"> </w:t>
      </w:r>
      <w:hyperlink r:id="rId22">
        <w:r>
          <w:rPr>
            <w:sz w:val="20"/>
            <w:szCs w:val="20"/>
          </w:rPr>
          <w:t>Fenton.</w:t>
        </w:r>
      </w:hyperlink>
    </w:p>
  </w:footnote>
  <w:footnote w:id="11">
    <w:p w14:paraId="03C3D74E" w14:textId="77777777" w:rsidR="00961E35" w:rsidRDefault="00F80416">
      <w:pPr>
        <w:spacing w:line="240" w:lineRule="auto"/>
        <w:rPr>
          <w:sz w:val="20"/>
          <w:szCs w:val="20"/>
        </w:rPr>
      </w:pPr>
      <w:r>
        <w:rPr>
          <w:vertAlign w:val="superscript"/>
        </w:rPr>
        <w:footnoteRef/>
      </w:r>
      <w:r>
        <w:rPr>
          <w:sz w:val="20"/>
          <w:szCs w:val="20"/>
        </w:rPr>
        <w:t xml:space="preserve"> </w:t>
      </w:r>
      <w:hyperlink r:id="rId23">
        <w:r>
          <w:rPr>
            <w:sz w:val="20"/>
            <w:szCs w:val="20"/>
          </w:rPr>
          <w:t xml:space="preserve">‘The Liberator: Our Country Is the World—Our Countrymen Are Mankind.’, </w:t>
        </w:r>
      </w:hyperlink>
      <w:hyperlink r:id="rId24">
        <w:r>
          <w:rPr>
            <w:i/>
            <w:sz w:val="20"/>
            <w:szCs w:val="20"/>
          </w:rPr>
          <w:t>Fair Use Repository</w:t>
        </w:r>
      </w:hyperlink>
      <w:hyperlink r:id="rId25">
        <w:r>
          <w:rPr>
            <w:sz w:val="20"/>
            <w:szCs w:val="20"/>
          </w:rPr>
          <w:t>, p. 2 &lt;http://fair-use.org/the-lib</w:t>
        </w:r>
        <w:r>
          <w:rPr>
            <w:sz w:val="20"/>
            <w:szCs w:val="20"/>
          </w:rPr>
          <w:t>erator/#vol1846&gt; [accessed 10 November 2021].</w:t>
        </w:r>
      </w:hyperlink>
    </w:p>
  </w:footnote>
  <w:footnote w:id="12">
    <w:p w14:paraId="0B27735A" w14:textId="77777777" w:rsidR="00961E35" w:rsidRDefault="00F80416">
      <w:pPr>
        <w:spacing w:line="240" w:lineRule="auto"/>
        <w:rPr>
          <w:sz w:val="20"/>
          <w:szCs w:val="20"/>
        </w:rPr>
      </w:pPr>
      <w:r>
        <w:rPr>
          <w:vertAlign w:val="superscript"/>
        </w:rPr>
        <w:footnoteRef/>
      </w:r>
      <w:r>
        <w:rPr>
          <w:sz w:val="20"/>
          <w:szCs w:val="20"/>
        </w:rPr>
        <w:t xml:space="preserve"> </w:t>
      </w:r>
      <w:hyperlink r:id="rId26">
        <w:r>
          <w:rPr>
            <w:sz w:val="20"/>
            <w:szCs w:val="20"/>
          </w:rPr>
          <w:t xml:space="preserve">Patricia Ferreira, ‘All But “A Black Skin and </w:t>
        </w:r>
      </w:hyperlink>
      <w:hyperlink r:id="rId27">
        <w:r>
          <w:rPr>
            <w:sz w:val="20"/>
            <w:szCs w:val="20"/>
          </w:rPr>
          <w:t>Wooly</w:t>
        </w:r>
      </w:hyperlink>
      <w:hyperlink r:id="rId28">
        <w:r>
          <w:rPr>
            <w:sz w:val="20"/>
            <w:szCs w:val="20"/>
          </w:rPr>
          <w:t xml:space="preserve"> Hair”: Frederick Douglass’s Witness of the Irish Famine’, </w:t>
        </w:r>
      </w:hyperlink>
      <w:hyperlink r:id="rId29">
        <w:r>
          <w:rPr>
            <w:i/>
            <w:sz w:val="20"/>
            <w:szCs w:val="20"/>
          </w:rPr>
          <w:t>American Studies International</w:t>
        </w:r>
      </w:hyperlink>
      <w:hyperlink r:id="rId30">
        <w:r>
          <w:rPr>
            <w:sz w:val="20"/>
            <w:szCs w:val="20"/>
          </w:rPr>
          <w:t>, 37.2 (</w:t>
        </w:r>
        <w:r>
          <w:rPr>
            <w:sz w:val="20"/>
            <w:szCs w:val="20"/>
          </w:rPr>
          <w:t>1999), 69–83.</w:t>
        </w:r>
      </w:hyperlink>
    </w:p>
  </w:footnote>
  <w:footnote w:id="13">
    <w:p w14:paraId="0380F706" w14:textId="77777777" w:rsidR="00961E35" w:rsidRDefault="00F80416">
      <w:pPr>
        <w:spacing w:line="240" w:lineRule="auto"/>
        <w:rPr>
          <w:sz w:val="20"/>
          <w:szCs w:val="20"/>
        </w:rPr>
      </w:pPr>
      <w:r>
        <w:rPr>
          <w:vertAlign w:val="superscript"/>
        </w:rPr>
        <w:footnoteRef/>
      </w:r>
      <w:r>
        <w:rPr>
          <w:sz w:val="20"/>
          <w:szCs w:val="20"/>
        </w:rPr>
        <w:t xml:space="preserve"> </w:t>
      </w:r>
      <w:hyperlink r:id="rId31">
        <w:r>
          <w:rPr>
            <w:sz w:val="20"/>
            <w:szCs w:val="20"/>
          </w:rPr>
          <w:t xml:space="preserve">Daniel Ritchie, ‘“The Stone in the Sling”: Frederick Douglass and Belfast Abolitionism’, </w:t>
        </w:r>
      </w:hyperlink>
      <w:hyperlink r:id="rId32">
        <w:r>
          <w:rPr>
            <w:i/>
            <w:sz w:val="20"/>
            <w:szCs w:val="20"/>
          </w:rPr>
          <w:t>American Nineteenth Century</w:t>
        </w:r>
        <w:r>
          <w:rPr>
            <w:i/>
            <w:sz w:val="20"/>
            <w:szCs w:val="20"/>
          </w:rPr>
          <w:t xml:space="preserve"> History</w:t>
        </w:r>
      </w:hyperlink>
      <w:hyperlink r:id="rId33">
        <w:r>
          <w:rPr>
            <w:sz w:val="20"/>
            <w:szCs w:val="20"/>
          </w:rPr>
          <w:t>, 18.3 (2017), 1 (p. 245).</w:t>
        </w:r>
      </w:hyperlink>
    </w:p>
  </w:footnote>
  <w:footnote w:id="14">
    <w:p w14:paraId="059164EB" w14:textId="77777777" w:rsidR="00961E35" w:rsidRDefault="00F80416">
      <w:pPr>
        <w:spacing w:line="240" w:lineRule="auto"/>
        <w:rPr>
          <w:sz w:val="20"/>
          <w:szCs w:val="20"/>
        </w:rPr>
      </w:pPr>
      <w:r>
        <w:rPr>
          <w:vertAlign w:val="superscript"/>
        </w:rPr>
        <w:footnoteRef/>
      </w:r>
      <w:hyperlink r:id="rId34">
        <w:r>
          <w:t>Ritchie.</w:t>
        </w:r>
      </w:hyperlink>
    </w:p>
  </w:footnote>
  <w:footnote w:id="15">
    <w:p w14:paraId="35D946A4" w14:textId="77777777" w:rsidR="00961E35" w:rsidRDefault="00F80416">
      <w:pPr>
        <w:spacing w:line="240" w:lineRule="auto"/>
        <w:rPr>
          <w:sz w:val="20"/>
          <w:szCs w:val="20"/>
        </w:rPr>
      </w:pPr>
      <w:r>
        <w:rPr>
          <w:vertAlign w:val="superscript"/>
        </w:rPr>
        <w:footnoteRef/>
      </w:r>
      <w:r>
        <w:rPr>
          <w:sz w:val="20"/>
          <w:szCs w:val="20"/>
        </w:rPr>
        <w:t xml:space="preserve"> </w:t>
      </w:r>
      <w:hyperlink r:id="rId35">
        <w:r>
          <w:rPr>
            <w:sz w:val="20"/>
            <w:szCs w:val="20"/>
          </w:rPr>
          <w:t>‘Belfast Anti-Slavery S</w:t>
        </w:r>
        <w:r>
          <w:rPr>
            <w:sz w:val="20"/>
            <w:szCs w:val="20"/>
          </w:rPr>
          <w:t>ociety—Public Breakfast To Mr. Frederick Douglass. | Belfast News-Letter | Friday 09 January 1846 | British Newspaper Archive’.</w:t>
        </w:r>
      </w:hyperlink>
    </w:p>
  </w:footnote>
  <w:footnote w:id="16">
    <w:p w14:paraId="6B77CF0D" w14:textId="77777777" w:rsidR="00961E35" w:rsidRDefault="00F80416">
      <w:pPr>
        <w:spacing w:line="240" w:lineRule="auto"/>
        <w:rPr>
          <w:sz w:val="20"/>
          <w:szCs w:val="20"/>
        </w:rPr>
      </w:pPr>
      <w:r>
        <w:rPr>
          <w:vertAlign w:val="superscript"/>
        </w:rPr>
        <w:footnoteRef/>
      </w:r>
      <w:r>
        <w:rPr>
          <w:sz w:val="20"/>
          <w:szCs w:val="20"/>
        </w:rPr>
        <w:t xml:space="preserve"> </w:t>
      </w:r>
      <w:hyperlink r:id="rId36">
        <w:r>
          <w:rPr>
            <w:sz w:val="20"/>
            <w:szCs w:val="20"/>
          </w:rPr>
          <w:t>Ibid.</w:t>
        </w:r>
      </w:hyperlink>
    </w:p>
  </w:footnote>
  <w:footnote w:id="17">
    <w:p w14:paraId="6E4F1EE1" w14:textId="77777777" w:rsidR="00961E35" w:rsidRDefault="00F80416">
      <w:pPr>
        <w:spacing w:line="240" w:lineRule="auto"/>
        <w:rPr>
          <w:sz w:val="20"/>
          <w:szCs w:val="20"/>
        </w:rPr>
      </w:pPr>
      <w:r>
        <w:rPr>
          <w:vertAlign w:val="superscript"/>
        </w:rPr>
        <w:footnoteRef/>
      </w:r>
      <w:r>
        <w:rPr>
          <w:sz w:val="20"/>
          <w:szCs w:val="20"/>
        </w:rPr>
        <w:t xml:space="preserve"> </w:t>
      </w:r>
      <w:hyperlink r:id="rId37">
        <w:r>
          <w:rPr>
            <w:sz w:val="20"/>
            <w:szCs w:val="20"/>
          </w:rPr>
          <w:t xml:space="preserve">‘US Half Letter’, </w:t>
        </w:r>
      </w:hyperlink>
      <w:hyperlink r:id="rId38">
        <w:r>
          <w:rPr>
            <w:i/>
            <w:sz w:val="20"/>
            <w:szCs w:val="20"/>
          </w:rPr>
          <w:t>Paper Sizes</w:t>
        </w:r>
      </w:hyperlink>
      <w:hyperlink r:id="rId39">
        <w:r>
          <w:rPr>
            <w:sz w:val="20"/>
            <w:szCs w:val="20"/>
          </w:rPr>
          <w:t>, 2017 &lt;https://papersizes.io/us/half-let</w:t>
        </w:r>
        <w:r>
          <w:rPr>
            <w:sz w:val="20"/>
            <w:szCs w:val="20"/>
          </w:rPr>
          <w:t>ter&gt; [accessed 8 January 2022].</w:t>
        </w:r>
      </w:hyperlink>
    </w:p>
  </w:footnote>
  <w:footnote w:id="18">
    <w:p w14:paraId="6C609300" w14:textId="77777777" w:rsidR="00961E35" w:rsidRDefault="00F80416">
      <w:pPr>
        <w:spacing w:line="240" w:lineRule="auto"/>
        <w:rPr>
          <w:sz w:val="20"/>
          <w:szCs w:val="20"/>
        </w:rPr>
      </w:pPr>
      <w:r>
        <w:rPr>
          <w:vertAlign w:val="superscript"/>
        </w:rPr>
        <w:footnoteRef/>
      </w:r>
      <w:r>
        <w:rPr>
          <w:sz w:val="20"/>
          <w:szCs w:val="20"/>
        </w:rPr>
        <w:t xml:space="preserve"> </w:t>
      </w:r>
      <w:hyperlink r:id="rId40">
        <w:r>
          <w:rPr>
            <w:sz w:val="20"/>
            <w:szCs w:val="20"/>
          </w:rPr>
          <w:t xml:space="preserve">Georgina Wilson, ‘Paperscapes : Navigating Books in Early Modern England’ (unpublished Ph.D., </w:t>
        </w:r>
        <w:r>
          <w:rPr>
            <w:sz w:val="20"/>
            <w:szCs w:val="20"/>
          </w:rPr>
          <w:t>University of Oxford, 2020) &lt;http://ora.ox.ac.uk/objects/uuid:e89efda6-c231-4557-80bb-ed0e798a940e&gt; [accessed 8 January 2022].</w:t>
        </w:r>
      </w:hyperlink>
    </w:p>
  </w:footnote>
  <w:footnote w:id="19">
    <w:p w14:paraId="4FF44B2E" w14:textId="77777777" w:rsidR="00961E35" w:rsidRDefault="00F80416">
      <w:pPr>
        <w:spacing w:line="240" w:lineRule="auto"/>
        <w:rPr>
          <w:sz w:val="20"/>
          <w:szCs w:val="20"/>
        </w:rPr>
      </w:pPr>
      <w:r>
        <w:rPr>
          <w:vertAlign w:val="superscript"/>
        </w:rPr>
        <w:footnoteRef/>
      </w:r>
      <w:r>
        <w:rPr>
          <w:sz w:val="20"/>
          <w:szCs w:val="20"/>
        </w:rPr>
        <w:t xml:space="preserve"> </w:t>
      </w:r>
      <w:hyperlink r:id="rId41">
        <w:r>
          <w:rPr>
            <w:sz w:val="20"/>
            <w:szCs w:val="20"/>
          </w:rPr>
          <w:t xml:space="preserve">Benjamin Franklin Foster, </w:t>
        </w:r>
      </w:hyperlink>
      <w:hyperlink r:id="rId42">
        <w:r>
          <w:rPr>
            <w:i/>
            <w:sz w:val="20"/>
            <w:szCs w:val="20"/>
          </w:rPr>
          <w:t>Practical Penmanship, Being a Development of the Carstairian System: Comprehendin</w:t>
        </w:r>
        <w:r>
          <w:rPr>
            <w:i/>
            <w:sz w:val="20"/>
            <w:szCs w:val="20"/>
          </w:rPr>
          <w:t>g an Elucidation of the Movements of the Fingers, Hand and Arm, Necessary in Writing: Their Combinations and Application, with Remarks on the Impediments Which Retard the Progress of Learners, and the Errors Resulting from Common Methods of Teaching. Illus</w:t>
        </w:r>
        <w:r>
          <w:rPr>
            <w:i/>
            <w:sz w:val="20"/>
            <w:szCs w:val="20"/>
          </w:rPr>
          <w:t>trated by 24 Engravings ...</w:t>
        </w:r>
      </w:hyperlink>
      <w:hyperlink r:id="rId43">
        <w:r>
          <w:rPr>
            <w:sz w:val="20"/>
            <w:szCs w:val="20"/>
          </w:rPr>
          <w:t xml:space="preserve"> (O. Steele, 1832).</w:t>
        </w:r>
      </w:hyperlink>
    </w:p>
  </w:footnote>
  <w:footnote w:id="20">
    <w:p w14:paraId="69F4F801" w14:textId="77777777" w:rsidR="00961E35" w:rsidRDefault="00F80416">
      <w:pPr>
        <w:spacing w:line="240" w:lineRule="auto"/>
        <w:rPr>
          <w:sz w:val="20"/>
          <w:szCs w:val="20"/>
        </w:rPr>
      </w:pPr>
      <w:r>
        <w:rPr>
          <w:vertAlign w:val="superscript"/>
        </w:rPr>
        <w:footnoteRef/>
      </w:r>
      <w:r>
        <w:rPr>
          <w:sz w:val="20"/>
          <w:szCs w:val="20"/>
        </w:rPr>
        <w:t xml:space="preserve"> </w:t>
      </w:r>
      <w:hyperlink r:id="rId44">
        <w:r>
          <w:rPr>
            <w:sz w:val="20"/>
            <w:szCs w:val="20"/>
          </w:rPr>
          <w:t>Richard Christen, ‘John Jenkins and The Art of Writing: Handwriting and Identity in</w:t>
        </w:r>
        <w:r>
          <w:rPr>
            <w:sz w:val="20"/>
            <w:szCs w:val="20"/>
          </w:rPr>
          <w:t xml:space="preserve"> the Early American Republic’, </w:t>
        </w:r>
      </w:hyperlink>
      <w:hyperlink r:id="rId45">
        <w:r>
          <w:rPr>
            <w:i/>
            <w:sz w:val="20"/>
            <w:szCs w:val="20"/>
          </w:rPr>
          <w:t>New England Quarterly-a Historical Review of New England Life and Letters</w:t>
        </w:r>
      </w:hyperlink>
      <w:hyperlink r:id="rId46">
        <w:r>
          <w:rPr>
            <w:sz w:val="20"/>
            <w:szCs w:val="20"/>
          </w:rPr>
          <w:t>, 85 (2012), 491–525 &lt;https:</w:t>
        </w:r>
        <w:r>
          <w:rPr>
            <w:sz w:val="20"/>
            <w:szCs w:val="20"/>
          </w:rPr>
          <w:t>//doi.org/10.1162/TNEQ_a_00210&gt;.</w:t>
        </w:r>
      </w:hyperlink>
    </w:p>
  </w:footnote>
  <w:footnote w:id="21">
    <w:p w14:paraId="75DB2576" w14:textId="77777777" w:rsidR="00961E35" w:rsidRDefault="00F80416">
      <w:pPr>
        <w:spacing w:line="240" w:lineRule="auto"/>
        <w:rPr>
          <w:sz w:val="20"/>
          <w:szCs w:val="20"/>
        </w:rPr>
      </w:pPr>
      <w:r>
        <w:rPr>
          <w:vertAlign w:val="superscript"/>
        </w:rPr>
        <w:footnoteRef/>
      </w:r>
      <w:r>
        <w:rPr>
          <w:sz w:val="20"/>
          <w:szCs w:val="20"/>
        </w:rPr>
        <w:t xml:space="preserve"> </w:t>
      </w:r>
      <w:hyperlink r:id="rId47">
        <w:r>
          <w:rPr>
            <w:sz w:val="20"/>
            <w:szCs w:val="20"/>
          </w:rPr>
          <w:t xml:space="preserve">‘Transcription Tips’, </w:t>
        </w:r>
      </w:hyperlink>
      <w:hyperlink r:id="rId48">
        <w:r>
          <w:rPr>
            <w:i/>
            <w:sz w:val="20"/>
            <w:szCs w:val="20"/>
          </w:rPr>
          <w:t>National Archives</w:t>
        </w:r>
      </w:hyperlink>
      <w:hyperlink r:id="rId49">
        <w:r>
          <w:rPr>
            <w:sz w:val="20"/>
            <w:szCs w:val="20"/>
          </w:rPr>
          <w:t>, 2016 &lt;https://www.archives.gov/citizen-archivist/transcribe/tips&gt; [accessed 8 January 2022].</w:t>
        </w:r>
      </w:hyperlink>
    </w:p>
  </w:footnote>
  <w:footnote w:id="22">
    <w:p w14:paraId="73391DAB" w14:textId="77777777" w:rsidR="00961E35" w:rsidRDefault="00F80416">
      <w:pPr>
        <w:spacing w:line="240" w:lineRule="auto"/>
        <w:rPr>
          <w:b/>
          <w:sz w:val="20"/>
          <w:szCs w:val="20"/>
        </w:rPr>
      </w:pPr>
      <w:r>
        <w:rPr>
          <w:vertAlign w:val="superscript"/>
        </w:rPr>
        <w:footnoteRef/>
      </w:r>
      <w:r>
        <w:rPr>
          <w:sz w:val="20"/>
          <w:szCs w:val="20"/>
        </w:rPr>
        <w:t xml:space="preserve"> </w:t>
      </w:r>
      <w:hyperlink r:id="rId50">
        <w:r>
          <w:rPr>
            <w:sz w:val="20"/>
            <w:szCs w:val="20"/>
          </w:rPr>
          <w:t>Fenton.</w:t>
        </w:r>
      </w:hyperlink>
    </w:p>
  </w:footnote>
  <w:footnote w:id="23">
    <w:p w14:paraId="7134286C" w14:textId="77777777" w:rsidR="00961E35" w:rsidRDefault="00F80416">
      <w:pPr>
        <w:spacing w:line="240" w:lineRule="auto"/>
        <w:rPr>
          <w:sz w:val="20"/>
          <w:szCs w:val="20"/>
        </w:rPr>
      </w:pPr>
      <w:r>
        <w:rPr>
          <w:vertAlign w:val="superscript"/>
        </w:rPr>
        <w:footnoteRef/>
      </w:r>
      <w:r>
        <w:rPr>
          <w:sz w:val="20"/>
          <w:szCs w:val="20"/>
        </w:rPr>
        <w:t xml:space="preserve"> </w:t>
      </w:r>
      <w:hyperlink r:id="rId51">
        <w:r>
          <w:rPr>
            <w:sz w:val="20"/>
            <w:szCs w:val="20"/>
          </w:rPr>
          <w:t>‘Letter from James Needham Buffum, Dublin, [Ireland], to Maria Weston Chapman, Sept. 16th, 1845’ &lt;https://www.digitalcommonwealth.org/search/commonwealth:7s75d</w:t>
        </w:r>
        <w:r>
          <w:rPr>
            <w:sz w:val="20"/>
            <w:szCs w:val="20"/>
          </w:rPr>
          <w:t>s82j&gt; [accessed 9 January 2022].</w:t>
        </w:r>
      </w:hyperlink>
    </w:p>
  </w:footnote>
  <w:footnote w:id="24">
    <w:p w14:paraId="78FFA873" w14:textId="77777777" w:rsidR="00961E35" w:rsidRDefault="00F80416">
      <w:pPr>
        <w:spacing w:line="240" w:lineRule="auto"/>
        <w:rPr>
          <w:sz w:val="20"/>
          <w:szCs w:val="20"/>
        </w:rPr>
      </w:pPr>
      <w:r>
        <w:rPr>
          <w:vertAlign w:val="superscript"/>
        </w:rPr>
        <w:footnoteRef/>
      </w:r>
      <w:r>
        <w:rPr>
          <w:sz w:val="20"/>
          <w:szCs w:val="20"/>
        </w:rPr>
        <w:t xml:space="preserve"> </w:t>
      </w:r>
      <w:hyperlink r:id="rId52">
        <w:r>
          <w:rPr>
            <w:sz w:val="20"/>
            <w:szCs w:val="20"/>
          </w:rPr>
          <w:t xml:space="preserve">‘Page 2 of Speech before the Glasgow Emancipation Society, Glasgow, Scotland’, </w:t>
        </w:r>
      </w:hyperlink>
      <w:hyperlink r:id="rId53">
        <w:r>
          <w:rPr>
            <w:i/>
            <w:sz w:val="20"/>
            <w:szCs w:val="20"/>
          </w:rPr>
          <w:t>Library of Congres</w:t>
        </w:r>
        <w:r>
          <w:rPr>
            <w:i/>
            <w:sz w:val="20"/>
            <w:szCs w:val="20"/>
          </w:rPr>
          <w:t>s, Washington, D.C. 20540 USA</w:t>
        </w:r>
      </w:hyperlink>
      <w:hyperlink r:id="rId54">
        <w:r>
          <w:rPr>
            <w:sz w:val="20"/>
            <w:szCs w:val="20"/>
          </w:rPr>
          <w:t xml:space="preserve"> &lt;https://www.loc.gov/resource/mfd.21004/?sp=2&gt; [accessed 9 January 2022].</w:t>
        </w:r>
      </w:hyperlink>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375549E" w14:textId="77777777" w:rsidR="00654938" w:rsidRDefault="00654938">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59C13ED" w14:textId="77777777" w:rsidR="00654938" w:rsidRDefault="00654938">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A42A6E0" w14:textId="77777777" w:rsidR="00654938" w:rsidRDefault="00654938">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75"/>
  <w:displayBackgroundShape/>
  <w:proofState w:spelling="clean" w:grammar="clean"/>
  <w:defaultTabStop w:val="720"/>
  <w:characterSpacingControl w:val="doNotCompress"/>
  <w:savePreviewPicture/>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961E35"/>
    <w:rsid w:val="00556B7B"/>
    <w:rsid w:val="00654938"/>
    <w:rsid w:val="00961E35"/>
    <w:rsid w:val="00C631DB"/>
    <w:rsid w:val="00F8041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675F1FF"/>
  <w15:docId w15:val="{75F1F6F0-8AC0-BF43-B6DC-433C5589BF0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GB" w:eastAsia="en-GB"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spacing w:before="400" w:after="120"/>
      <w:outlineLvl w:val="0"/>
    </w:pPr>
    <w:rPr>
      <w:sz w:val="40"/>
      <w:szCs w:val="40"/>
    </w:rPr>
  </w:style>
  <w:style w:type="paragraph" w:styleId="Heading2">
    <w:name w:val="heading 2"/>
    <w:basedOn w:val="Normal"/>
    <w:next w:val="Normal"/>
    <w:uiPriority w:val="9"/>
    <w:semiHidden/>
    <w:unhideWhenUsed/>
    <w:qFormat/>
    <w:pPr>
      <w:keepNext/>
      <w:keepLines/>
      <w:spacing w:before="360" w:after="120"/>
      <w:outlineLvl w:val="1"/>
    </w:pPr>
    <w:rPr>
      <w:sz w:val="32"/>
      <w:szCs w:val="32"/>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 w:type="table" w:customStyle="1" w:styleId="a">
    <w:basedOn w:val="TableNormal"/>
    <w:tblPr>
      <w:tblStyleRowBandSize w:val="1"/>
      <w:tblStyleColBandSize w:val="1"/>
      <w:tblCellMar>
        <w:top w:w="100" w:type="dxa"/>
        <w:left w:w="100" w:type="dxa"/>
        <w:bottom w:w="100" w:type="dxa"/>
        <w:right w:w="100" w:type="dxa"/>
      </w:tblCellMar>
    </w:tblPr>
  </w:style>
  <w:style w:type="paragraph" w:styleId="Header">
    <w:name w:val="header"/>
    <w:basedOn w:val="Normal"/>
    <w:link w:val="HeaderChar"/>
    <w:uiPriority w:val="99"/>
    <w:unhideWhenUsed/>
    <w:rsid w:val="00654938"/>
    <w:pPr>
      <w:tabs>
        <w:tab w:val="center" w:pos="4513"/>
        <w:tab w:val="right" w:pos="9026"/>
      </w:tabs>
      <w:spacing w:line="240" w:lineRule="auto"/>
    </w:pPr>
  </w:style>
  <w:style w:type="character" w:customStyle="1" w:styleId="HeaderChar">
    <w:name w:val="Header Char"/>
    <w:basedOn w:val="DefaultParagraphFont"/>
    <w:link w:val="Header"/>
    <w:uiPriority w:val="99"/>
    <w:rsid w:val="00654938"/>
  </w:style>
  <w:style w:type="paragraph" w:styleId="Footer">
    <w:name w:val="footer"/>
    <w:basedOn w:val="Normal"/>
    <w:link w:val="FooterChar"/>
    <w:uiPriority w:val="99"/>
    <w:unhideWhenUsed/>
    <w:rsid w:val="00654938"/>
    <w:pPr>
      <w:tabs>
        <w:tab w:val="center" w:pos="4513"/>
        <w:tab w:val="right" w:pos="9026"/>
      </w:tabs>
      <w:spacing w:line="240" w:lineRule="auto"/>
    </w:pPr>
  </w:style>
  <w:style w:type="character" w:customStyle="1" w:styleId="FooterChar">
    <w:name w:val="Footer Char"/>
    <w:basedOn w:val="DefaultParagraphFont"/>
    <w:link w:val="Footer"/>
    <w:uiPriority w:val="99"/>
    <w:rsid w:val="00654938"/>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26" Type="http://schemas.openxmlformats.org/officeDocument/2006/relationships/hyperlink" Target="https://www.zotero.org/google-docs/?5KACOH" TargetMode="External"/><Relationship Id="rId21" Type="http://schemas.openxmlformats.org/officeDocument/2006/relationships/hyperlink" Target="https://www.zotero.org/google-docs/?5KACOH" TargetMode="External"/><Relationship Id="rId42" Type="http://schemas.openxmlformats.org/officeDocument/2006/relationships/hyperlink" Target="https://www.zotero.org/google-docs/?5KACOH" TargetMode="External"/><Relationship Id="rId47" Type="http://schemas.openxmlformats.org/officeDocument/2006/relationships/hyperlink" Target="https://www.zotero.org/google-docs/?5KACOH" TargetMode="External"/><Relationship Id="rId63" Type="http://schemas.openxmlformats.org/officeDocument/2006/relationships/header" Target="header1.xml"/><Relationship Id="rId68" Type="http://schemas.openxmlformats.org/officeDocument/2006/relationships/footer" Target="footer3.xml"/><Relationship Id="rId7" Type="http://schemas.openxmlformats.org/officeDocument/2006/relationships/hyperlink" Target="http://hdl.loc.gov/loc.mss/mfd.21002" TargetMode="External"/><Relationship Id="rId2" Type="http://schemas.openxmlformats.org/officeDocument/2006/relationships/styles" Target="styles.xml"/><Relationship Id="rId16" Type="http://schemas.openxmlformats.org/officeDocument/2006/relationships/hyperlink" Target="https://www.zotero.org/google-docs/?5KACOH" TargetMode="External"/><Relationship Id="rId29" Type="http://schemas.openxmlformats.org/officeDocument/2006/relationships/hyperlink" Target="https://www.zotero.org/google-docs/?5KACOH" TargetMode="External"/><Relationship Id="rId11" Type="http://schemas.openxmlformats.org/officeDocument/2006/relationships/image" Target="media/image4.png"/><Relationship Id="rId24" Type="http://schemas.openxmlformats.org/officeDocument/2006/relationships/hyperlink" Target="https://www.zotero.org/google-docs/?5KACOH" TargetMode="External"/><Relationship Id="rId32" Type="http://schemas.openxmlformats.org/officeDocument/2006/relationships/hyperlink" Target="https://www.zotero.org/google-docs/?5KACOH" TargetMode="External"/><Relationship Id="rId37" Type="http://schemas.openxmlformats.org/officeDocument/2006/relationships/hyperlink" Target="https://www.zotero.org/google-docs/?5KACOH" TargetMode="External"/><Relationship Id="rId40" Type="http://schemas.openxmlformats.org/officeDocument/2006/relationships/hyperlink" Target="https://www.zotero.org/google-docs/?5KACOH" TargetMode="External"/><Relationship Id="rId45" Type="http://schemas.openxmlformats.org/officeDocument/2006/relationships/hyperlink" Target="https://www.zotero.org/google-docs/?5KACOH" TargetMode="External"/><Relationship Id="rId53" Type="http://schemas.openxmlformats.org/officeDocument/2006/relationships/hyperlink" Target="https://www.zotero.org/google-docs/?5KACOH" TargetMode="External"/><Relationship Id="rId58" Type="http://schemas.openxmlformats.org/officeDocument/2006/relationships/hyperlink" Target="https://www.zotero.org/google-docs/?5KACOH" TargetMode="External"/><Relationship Id="rId66" Type="http://schemas.openxmlformats.org/officeDocument/2006/relationships/footer" Target="footer2.xml"/><Relationship Id="rId5" Type="http://schemas.openxmlformats.org/officeDocument/2006/relationships/footnotes" Target="footnotes.xml"/><Relationship Id="rId61" Type="http://schemas.openxmlformats.org/officeDocument/2006/relationships/hyperlink" Target="https://www.zotero.org/google-docs/?5KACOH" TargetMode="External"/><Relationship Id="rId19" Type="http://schemas.openxmlformats.org/officeDocument/2006/relationships/hyperlink" Target="https://www.zotero.org/google-docs/?5KACOH" TargetMode="External"/><Relationship Id="rId14" Type="http://schemas.openxmlformats.org/officeDocument/2006/relationships/image" Target="media/image6.png"/><Relationship Id="rId22" Type="http://schemas.openxmlformats.org/officeDocument/2006/relationships/hyperlink" Target="https://www.zotero.org/google-docs/?5KACOH" TargetMode="External"/><Relationship Id="rId27" Type="http://schemas.openxmlformats.org/officeDocument/2006/relationships/hyperlink" Target="https://www.zotero.org/google-docs/?5KACOH" TargetMode="External"/><Relationship Id="rId30" Type="http://schemas.openxmlformats.org/officeDocument/2006/relationships/hyperlink" Target="https://www.zotero.org/google-docs/?5KACOH" TargetMode="External"/><Relationship Id="rId35" Type="http://schemas.openxmlformats.org/officeDocument/2006/relationships/hyperlink" Target="https://www.zotero.org/google-docs/?5KACOH" TargetMode="External"/><Relationship Id="rId43" Type="http://schemas.openxmlformats.org/officeDocument/2006/relationships/hyperlink" Target="https://www.zotero.org/google-docs/?5KACOH" TargetMode="External"/><Relationship Id="rId48" Type="http://schemas.openxmlformats.org/officeDocument/2006/relationships/hyperlink" Target="https://www.zotero.org/google-docs/?5KACOH" TargetMode="External"/><Relationship Id="rId56" Type="http://schemas.openxmlformats.org/officeDocument/2006/relationships/hyperlink" Target="https://www.zotero.org/google-docs/?5KACOH" TargetMode="External"/><Relationship Id="rId64" Type="http://schemas.openxmlformats.org/officeDocument/2006/relationships/header" Target="header2.xml"/><Relationship Id="rId69" Type="http://schemas.openxmlformats.org/officeDocument/2006/relationships/fontTable" Target="fontTable.xml"/><Relationship Id="rId8" Type="http://schemas.openxmlformats.org/officeDocument/2006/relationships/image" Target="media/image1.png"/><Relationship Id="rId51" Type="http://schemas.openxmlformats.org/officeDocument/2006/relationships/hyperlink" Target="https://www.zotero.org/google-docs/?5KACOH" TargetMode="External"/><Relationship Id="rId3" Type="http://schemas.openxmlformats.org/officeDocument/2006/relationships/settings" Target="settings.xml"/><Relationship Id="rId12" Type="http://schemas.openxmlformats.org/officeDocument/2006/relationships/image" Target="media/image5.png"/><Relationship Id="rId17" Type="http://schemas.openxmlformats.org/officeDocument/2006/relationships/hyperlink" Target="https://www.zotero.org/google-docs/?5KACOH" TargetMode="External"/><Relationship Id="rId25" Type="http://schemas.openxmlformats.org/officeDocument/2006/relationships/hyperlink" Target="https://www.zotero.org/google-docs/?5KACOH" TargetMode="External"/><Relationship Id="rId33" Type="http://schemas.openxmlformats.org/officeDocument/2006/relationships/hyperlink" Target="https://www.zotero.org/google-docs/?5KACOH" TargetMode="External"/><Relationship Id="rId38" Type="http://schemas.openxmlformats.org/officeDocument/2006/relationships/hyperlink" Target="https://www.zotero.org/google-docs/?5KACOH" TargetMode="External"/><Relationship Id="rId46" Type="http://schemas.openxmlformats.org/officeDocument/2006/relationships/hyperlink" Target="https://www.zotero.org/google-docs/?5KACOH" TargetMode="External"/><Relationship Id="rId59" Type="http://schemas.openxmlformats.org/officeDocument/2006/relationships/hyperlink" Target="https://www.zotero.org/google-docs/?5KACOH" TargetMode="External"/><Relationship Id="rId67" Type="http://schemas.openxmlformats.org/officeDocument/2006/relationships/header" Target="header3.xml"/><Relationship Id="rId20" Type="http://schemas.openxmlformats.org/officeDocument/2006/relationships/hyperlink" Target="https://www.zotero.org/google-docs/?5KACOH" TargetMode="External"/><Relationship Id="rId41" Type="http://schemas.openxmlformats.org/officeDocument/2006/relationships/hyperlink" Target="https://www.zotero.org/google-docs/?5KACOH" TargetMode="External"/><Relationship Id="rId54" Type="http://schemas.openxmlformats.org/officeDocument/2006/relationships/hyperlink" Target="https://www.zotero.org/google-docs/?5KACOH" TargetMode="External"/><Relationship Id="rId62" Type="http://schemas.openxmlformats.org/officeDocument/2006/relationships/hyperlink" Target="https://www.zotero.org/google-docs/?5KACOH" TargetMode="External"/><Relationship Id="rId7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endnotes" Target="endnotes.xml"/><Relationship Id="rId15" Type="http://schemas.openxmlformats.org/officeDocument/2006/relationships/image" Target="media/image7.png"/><Relationship Id="rId23" Type="http://schemas.openxmlformats.org/officeDocument/2006/relationships/hyperlink" Target="https://www.zotero.org/google-docs/?5KACOH" TargetMode="External"/><Relationship Id="rId28" Type="http://schemas.openxmlformats.org/officeDocument/2006/relationships/hyperlink" Target="https://www.zotero.org/google-docs/?5KACOH" TargetMode="External"/><Relationship Id="rId36" Type="http://schemas.openxmlformats.org/officeDocument/2006/relationships/hyperlink" Target="https://www.zotero.org/google-docs/?5KACOH" TargetMode="External"/><Relationship Id="rId49" Type="http://schemas.openxmlformats.org/officeDocument/2006/relationships/hyperlink" Target="https://www.zotero.org/google-docs/?5KACOH" TargetMode="External"/><Relationship Id="rId57" Type="http://schemas.openxmlformats.org/officeDocument/2006/relationships/hyperlink" Target="https://www.zotero.org/google-docs/?5KACOH" TargetMode="External"/><Relationship Id="rId10" Type="http://schemas.openxmlformats.org/officeDocument/2006/relationships/image" Target="media/image3.png"/><Relationship Id="rId31" Type="http://schemas.openxmlformats.org/officeDocument/2006/relationships/hyperlink" Target="https://www.zotero.org/google-docs/?5KACOH" TargetMode="External"/><Relationship Id="rId44" Type="http://schemas.openxmlformats.org/officeDocument/2006/relationships/hyperlink" Target="https://www.zotero.org/google-docs/?5KACOH" TargetMode="External"/><Relationship Id="rId52" Type="http://schemas.openxmlformats.org/officeDocument/2006/relationships/hyperlink" Target="https://www.zotero.org/google-docs/?5KACOH" TargetMode="External"/><Relationship Id="rId60" Type="http://schemas.openxmlformats.org/officeDocument/2006/relationships/hyperlink" Target="https://www.zotero.org/google-docs/?5KACOH" TargetMode="External"/><Relationship Id="rId65"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image" Target="media/image2.png"/><Relationship Id="rId13" Type="http://schemas.openxmlformats.org/officeDocument/2006/relationships/hyperlink" Target="https://www.loc.gov/resource/mfd.21002/?sp=1" TargetMode="External"/><Relationship Id="rId18" Type="http://schemas.openxmlformats.org/officeDocument/2006/relationships/hyperlink" Target="https://www.zotero.org/google-docs/?5KACOH" TargetMode="External"/><Relationship Id="rId39" Type="http://schemas.openxmlformats.org/officeDocument/2006/relationships/hyperlink" Target="https://www.zotero.org/google-docs/?5KACOH" TargetMode="External"/><Relationship Id="rId34" Type="http://schemas.openxmlformats.org/officeDocument/2006/relationships/hyperlink" Target="https://www.zotero.org/google-docs/?5KACOH" TargetMode="External"/><Relationship Id="rId50" Type="http://schemas.openxmlformats.org/officeDocument/2006/relationships/hyperlink" Target="https://www.zotero.org/google-docs/?5KACOH" TargetMode="External"/><Relationship Id="rId55" Type="http://schemas.openxmlformats.org/officeDocument/2006/relationships/hyperlink" Target="https://www.zotero.org/google-docs/?5KACOH" TargetMode="External"/></Relationships>
</file>

<file path=word/_rels/footnotes.xml.rels><?xml version="1.0" encoding="UTF-8" standalone="yes"?>
<Relationships xmlns="http://schemas.openxmlformats.org/package/2006/relationships"><Relationship Id="rId13" Type="http://schemas.openxmlformats.org/officeDocument/2006/relationships/hyperlink" Target="https://www.zotero.org/google-docs/?pzdRFq" TargetMode="External"/><Relationship Id="rId18" Type="http://schemas.openxmlformats.org/officeDocument/2006/relationships/hyperlink" Target="https://www.zotero.org/google-docs/?h94tXv" TargetMode="External"/><Relationship Id="rId26" Type="http://schemas.openxmlformats.org/officeDocument/2006/relationships/hyperlink" Target="https://www.zotero.org/google-docs/?BWjZ4G" TargetMode="External"/><Relationship Id="rId39" Type="http://schemas.openxmlformats.org/officeDocument/2006/relationships/hyperlink" Target="https://www.zotero.org/google-docs/?ndrPHB" TargetMode="External"/><Relationship Id="rId21" Type="http://schemas.openxmlformats.org/officeDocument/2006/relationships/hyperlink" Target="https://www.zotero.org/google-docs/?Ie2P6K" TargetMode="External"/><Relationship Id="rId34" Type="http://schemas.openxmlformats.org/officeDocument/2006/relationships/hyperlink" Target="https://www.zotero.org/google-docs/?US6Vbd" TargetMode="External"/><Relationship Id="rId42" Type="http://schemas.openxmlformats.org/officeDocument/2006/relationships/hyperlink" Target="https://www.zotero.org/google-docs/?DrvztU" TargetMode="External"/><Relationship Id="rId47" Type="http://schemas.openxmlformats.org/officeDocument/2006/relationships/hyperlink" Target="https://www.zotero.org/google-docs/?G0PzTb" TargetMode="External"/><Relationship Id="rId50" Type="http://schemas.openxmlformats.org/officeDocument/2006/relationships/hyperlink" Target="https://www.zotero.org/google-docs/?i1NM1g" TargetMode="External"/><Relationship Id="rId7" Type="http://schemas.openxmlformats.org/officeDocument/2006/relationships/hyperlink" Target="https://www.zotero.org/google-docs/?XseUxN" TargetMode="External"/><Relationship Id="rId2" Type="http://schemas.openxmlformats.org/officeDocument/2006/relationships/hyperlink" Target="https://www.zotero.org/google-docs/?xEGrIf" TargetMode="External"/><Relationship Id="rId16" Type="http://schemas.openxmlformats.org/officeDocument/2006/relationships/hyperlink" Target="https://www.zotero.org/google-docs/?Q1lQgr" TargetMode="External"/><Relationship Id="rId29" Type="http://schemas.openxmlformats.org/officeDocument/2006/relationships/hyperlink" Target="https://www.zotero.org/google-docs/?BWjZ4G" TargetMode="External"/><Relationship Id="rId11" Type="http://schemas.openxmlformats.org/officeDocument/2006/relationships/hyperlink" Target="https://www.zotero.org/google-docs/?pzdRFq" TargetMode="External"/><Relationship Id="rId24" Type="http://schemas.openxmlformats.org/officeDocument/2006/relationships/hyperlink" Target="https://www.zotero.org/google-docs/?pp6vNX" TargetMode="External"/><Relationship Id="rId32" Type="http://schemas.openxmlformats.org/officeDocument/2006/relationships/hyperlink" Target="https://www.zotero.org/google-docs/?REvruS" TargetMode="External"/><Relationship Id="rId37" Type="http://schemas.openxmlformats.org/officeDocument/2006/relationships/hyperlink" Target="https://www.zotero.org/google-docs/?ndrPHB" TargetMode="External"/><Relationship Id="rId40" Type="http://schemas.openxmlformats.org/officeDocument/2006/relationships/hyperlink" Target="https://www.zotero.org/google-docs/?OWM9ZC" TargetMode="External"/><Relationship Id="rId45" Type="http://schemas.openxmlformats.org/officeDocument/2006/relationships/hyperlink" Target="https://www.zotero.org/google-docs/?AMQaGa" TargetMode="External"/><Relationship Id="rId53" Type="http://schemas.openxmlformats.org/officeDocument/2006/relationships/hyperlink" Target="https://www.zotero.org/google-docs/?PSxROS" TargetMode="External"/><Relationship Id="rId5" Type="http://schemas.openxmlformats.org/officeDocument/2006/relationships/hyperlink" Target="https://www.zotero.org/google-docs/?XseUxN" TargetMode="External"/><Relationship Id="rId10" Type="http://schemas.openxmlformats.org/officeDocument/2006/relationships/hyperlink" Target="https://www.zotero.org/google-docs/?noHIow" TargetMode="External"/><Relationship Id="rId19" Type="http://schemas.openxmlformats.org/officeDocument/2006/relationships/hyperlink" Target="https://www.zotero.org/google-docs/?h94tXv" TargetMode="External"/><Relationship Id="rId31" Type="http://schemas.openxmlformats.org/officeDocument/2006/relationships/hyperlink" Target="https://www.zotero.org/google-docs/?REvruS" TargetMode="External"/><Relationship Id="rId44" Type="http://schemas.openxmlformats.org/officeDocument/2006/relationships/hyperlink" Target="https://www.zotero.org/google-docs/?AMQaGa" TargetMode="External"/><Relationship Id="rId52" Type="http://schemas.openxmlformats.org/officeDocument/2006/relationships/hyperlink" Target="https://www.zotero.org/google-docs/?PSxROS" TargetMode="External"/><Relationship Id="rId4" Type="http://schemas.openxmlformats.org/officeDocument/2006/relationships/hyperlink" Target="https://www.zotero.org/google-docs/?WED6CD" TargetMode="External"/><Relationship Id="rId9" Type="http://schemas.openxmlformats.org/officeDocument/2006/relationships/hyperlink" Target="https://www.zotero.org/google-docs/?noHIow" TargetMode="External"/><Relationship Id="rId14" Type="http://schemas.openxmlformats.org/officeDocument/2006/relationships/hyperlink" Target="https://www.zotero.org/google-docs/?XE9vBv" TargetMode="External"/><Relationship Id="rId22" Type="http://schemas.openxmlformats.org/officeDocument/2006/relationships/hyperlink" Target="https://www.zotero.org/google-docs/?RQ0wOJ" TargetMode="External"/><Relationship Id="rId27" Type="http://schemas.openxmlformats.org/officeDocument/2006/relationships/hyperlink" Target="https://www.zotero.org/google-docs/?BWjZ4G" TargetMode="External"/><Relationship Id="rId30" Type="http://schemas.openxmlformats.org/officeDocument/2006/relationships/hyperlink" Target="https://www.zotero.org/google-docs/?BWjZ4G" TargetMode="External"/><Relationship Id="rId35" Type="http://schemas.openxmlformats.org/officeDocument/2006/relationships/hyperlink" Target="https://www.zotero.org/google-docs/?PSNg3l" TargetMode="External"/><Relationship Id="rId43" Type="http://schemas.openxmlformats.org/officeDocument/2006/relationships/hyperlink" Target="https://www.zotero.org/google-docs/?DrvztU" TargetMode="External"/><Relationship Id="rId48" Type="http://schemas.openxmlformats.org/officeDocument/2006/relationships/hyperlink" Target="https://www.zotero.org/google-docs/?G0PzTb" TargetMode="External"/><Relationship Id="rId8" Type="http://schemas.openxmlformats.org/officeDocument/2006/relationships/hyperlink" Target="https://www.zotero.org/google-docs/?noHIow" TargetMode="External"/><Relationship Id="rId51" Type="http://schemas.openxmlformats.org/officeDocument/2006/relationships/hyperlink" Target="https://www.zotero.org/google-docs/?eTouwI" TargetMode="External"/><Relationship Id="rId3" Type="http://schemas.openxmlformats.org/officeDocument/2006/relationships/hyperlink" Target="https://www.zotero.org/google-docs/?xEGrIf" TargetMode="External"/><Relationship Id="rId12" Type="http://schemas.openxmlformats.org/officeDocument/2006/relationships/hyperlink" Target="https://www.zotero.org/google-docs/?pzdRFq" TargetMode="External"/><Relationship Id="rId17" Type="http://schemas.openxmlformats.org/officeDocument/2006/relationships/hyperlink" Target="https://www.zotero.org/google-docs/?Q1lQgr" TargetMode="External"/><Relationship Id="rId25" Type="http://schemas.openxmlformats.org/officeDocument/2006/relationships/hyperlink" Target="https://www.zotero.org/google-docs/?pp6vNX" TargetMode="External"/><Relationship Id="rId33" Type="http://schemas.openxmlformats.org/officeDocument/2006/relationships/hyperlink" Target="https://www.zotero.org/google-docs/?REvruS" TargetMode="External"/><Relationship Id="rId38" Type="http://schemas.openxmlformats.org/officeDocument/2006/relationships/hyperlink" Target="https://www.zotero.org/google-docs/?ndrPHB" TargetMode="External"/><Relationship Id="rId46" Type="http://schemas.openxmlformats.org/officeDocument/2006/relationships/hyperlink" Target="https://www.zotero.org/google-docs/?AMQaGa" TargetMode="External"/><Relationship Id="rId20" Type="http://schemas.openxmlformats.org/officeDocument/2006/relationships/hyperlink" Target="https://www.zotero.org/google-docs/?h94tXv" TargetMode="External"/><Relationship Id="rId41" Type="http://schemas.openxmlformats.org/officeDocument/2006/relationships/hyperlink" Target="https://www.zotero.org/google-docs/?DrvztU" TargetMode="External"/><Relationship Id="rId54" Type="http://schemas.openxmlformats.org/officeDocument/2006/relationships/hyperlink" Target="https://www.zotero.org/google-docs/?PSxROS" TargetMode="External"/><Relationship Id="rId1" Type="http://schemas.openxmlformats.org/officeDocument/2006/relationships/hyperlink" Target="https://www.zotero.org/google-docs/?xEGrIf" TargetMode="External"/><Relationship Id="rId6" Type="http://schemas.openxmlformats.org/officeDocument/2006/relationships/hyperlink" Target="https://www.zotero.org/google-docs/?XseUxN" TargetMode="External"/><Relationship Id="rId15" Type="http://schemas.openxmlformats.org/officeDocument/2006/relationships/hyperlink" Target="https://www.zotero.org/google-docs/?Q1lQgr" TargetMode="External"/><Relationship Id="rId23" Type="http://schemas.openxmlformats.org/officeDocument/2006/relationships/hyperlink" Target="https://www.zotero.org/google-docs/?pp6vNX" TargetMode="External"/><Relationship Id="rId28" Type="http://schemas.openxmlformats.org/officeDocument/2006/relationships/hyperlink" Target="https://www.zotero.org/google-docs/?BWjZ4G" TargetMode="External"/><Relationship Id="rId36" Type="http://schemas.openxmlformats.org/officeDocument/2006/relationships/hyperlink" Target="https://www.zotero.org/google-docs/?zY1sec" TargetMode="External"/><Relationship Id="rId49" Type="http://schemas.openxmlformats.org/officeDocument/2006/relationships/hyperlink" Target="https://www.zotero.org/google-docs/?G0PzTb"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6C5FC1F-FFBC-7144-9228-4E78392225F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14</Pages>
  <Words>3127</Words>
  <Characters>17829</Characters>
  <Application>Microsoft Office Word</Application>
  <DocSecurity>0</DocSecurity>
  <Lines>148</Lines>
  <Paragraphs>41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20915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Gayano Mary Shaw (2401226)</cp:lastModifiedBy>
  <cp:revision>2</cp:revision>
  <dcterms:created xsi:type="dcterms:W3CDTF">2022-01-09T11:39:00Z</dcterms:created>
  <dcterms:modified xsi:type="dcterms:W3CDTF">2022-01-09T11:39:00Z</dcterms:modified>
</cp:coreProperties>
</file>