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59D63" w14:textId="2399419E" w:rsidR="00F418E2" w:rsidRDefault="00F418E2" w:rsidP="00B66691">
      <w:pPr>
        <w:pStyle w:val="Title"/>
        <w:jc w:val="center"/>
        <w:rPr>
          <w:rFonts w:ascii="Times New Roman" w:hAnsi="Times New Roman" w:cs="Times New Roman"/>
        </w:rPr>
      </w:pPr>
    </w:p>
    <w:p w14:paraId="497704B1" w14:textId="75FBE046" w:rsidR="00F418E2" w:rsidRDefault="00F418E2" w:rsidP="00F418E2"/>
    <w:p w14:paraId="5AD7E5CC" w14:textId="2797B36E" w:rsidR="00F418E2" w:rsidRDefault="00F418E2" w:rsidP="00F418E2"/>
    <w:p w14:paraId="01CB4128" w14:textId="6D8F45DD" w:rsidR="00F418E2" w:rsidRDefault="00F418E2" w:rsidP="00F418E2"/>
    <w:p w14:paraId="2C78212E" w14:textId="179DAFDD" w:rsidR="00F418E2" w:rsidRDefault="00F418E2" w:rsidP="00F418E2"/>
    <w:p w14:paraId="17707612" w14:textId="506E60A3" w:rsidR="00F418E2" w:rsidRDefault="00F418E2" w:rsidP="00F418E2"/>
    <w:p w14:paraId="357E2DB9" w14:textId="44ACEA3F" w:rsidR="00F418E2" w:rsidRDefault="00F418E2" w:rsidP="00F418E2"/>
    <w:p w14:paraId="38A35D23" w14:textId="6E38D0EB" w:rsidR="00F418E2" w:rsidRDefault="00F418E2" w:rsidP="00F418E2"/>
    <w:p w14:paraId="14B3B2F9" w14:textId="4CE5A7A3" w:rsidR="00F418E2" w:rsidRDefault="00F418E2" w:rsidP="00F418E2"/>
    <w:p w14:paraId="215D065D" w14:textId="08C9D1B7" w:rsidR="00F418E2" w:rsidRDefault="00F418E2" w:rsidP="00F418E2"/>
    <w:p w14:paraId="417F083C" w14:textId="77777777" w:rsidR="00F418E2" w:rsidRPr="00F418E2" w:rsidRDefault="00F418E2" w:rsidP="00F418E2"/>
    <w:p w14:paraId="7E53AFE2" w14:textId="77777777" w:rsidR="00F418E2" w:rsidRDefault="00F418E2" w:rsidP="00F418E2">
      <w:pPr>
        <w:jc w:val="center"/>
        <w:rPr>
          <w:bCs/>
          <w:color w:val="000000" w:themeColor="text1"/>
          <w:sz w:val="36"/>
          <w:szCs w:val="36"/>
        </w:rPr>
      </w:pPr>
      <w:r>
        <w:rPr>
          <w:bCs/>
          <w:sz w:val="36"/>
          <w:szCs w:val="36"/>
        </w:rPr>
        <w:t>University of Wales</w:t>
      </w:r>
    </w:p>
    <w:p w14:paraId="6B8F77E5" w14:textId="77777777" w:rsidR="00F418E2" w:rsidRDefault="00F418E2" w:rsidP="00F418E2">
      <w:pPr>
        <w:jc w:val="center"/>
        <w:rPr>
          <w:bCs/>
          <w:sz w:val="36"/>
          <w:szCs w:val="36"/>
        </w:rPr>
      </w:pPr>
      <w:r>
        <w:rPr>
          <w:bCs/>
          <w:sz w:val="36"/>
          <w:szCs w:val="36"/>
        </w:rPr>
        <w:t>Trinity Saint David</w:t>
      </w:r>
    </w:p>
    <w:p w14:paraId="79F783B3" w14:textId="1FA7A7C2" w:rsidR="00F418E2" w:rsidRDefault="00F418E2" w:rsidP="00F418E2">
      <w:pPr>
        <w:jc w:val="center"/>
        <w:rPr>
          <w:bCs/>
          <w:sz w:val="36"/>
          <w:szCs w:val="36"/>
        </w:rPr>
      </w:pPr>
      <w:r w:rsidRPr="00F418E2">
        <w:rPr>
          <w:bCs/>
          <w:sz w:val="36"/>
          <w:szCs w:val="36"/>
        </w:rPr>
        <w:t>Management Economics</w:t>
      </w:r>
      <w:r>
        <w:rPr>
          <w:bCs/>
          <w:sz w:val="36"/>
          <w:szCs w:val="36"/>
        </w:rPr>
        <w:t xml:space="preserve"> </w:t>
      </w:r>
      <w:r w:rsidR="00726071">
        <w:rPr>
          <w:bCs/>
          <w:sz w:val="36"/>
          <w:szCs w:val="36"/>
        </w:rPr>
        <w:t>–</w:t>
      </w:r>
      <w:r>
        <w:rPr>
          <w:bCs/>
          <w:sz w:val="36"/>
          <w:szCs w:val="36"/>
        </w:rPr>
        <w:t xml:space="preserve"> Assessment</w:t>
      </w:r>
      <w:r w:rsidR="00726071">
        <w:rPr>
          <w:bCs/>
          <w:sz w:val="36"/>
          <w:szCs w:val="36"/>
        </w:rPr>
        <w:t xml:space="preserve"> 1</w:t>
      </w:r>
    </w:p>
    <w:p w14:paraId="27845F71" w14:textId="77777777" w:rsidR="00F418E2" w:rsidRDefault="00F418E2" w:rsidP="00F418E2">
      <w:pPr>
        <w:jc w:val="center"/>
        <w:rPr>
          <w:bCs/>
          <w:sz w:val="36"/>
          <w:szCs w:val="36"/>
        </w:rPr>
      </w:pPr>
      <w:r>
        <w:rPr>
          <w:bCs/>
          <w:sz w:val="36"/>
          <w:szCs w:val="36"/>
        </w:rPr>
        <w:t>Daniel-Florin Lazar</w:t>
      </w:r>
    </w:p>
    <w:p w14:paraId="1C4E3DCE" w14:textId="77777777" w:rsidR="00F418E2" w:rsidRDefault="00F418E2" w:rsidP="00F418E2">
      <w:pPr>
        <w:jc w:val="center"/>
        <w:rPr>
          <w:bCs/>
          <w:sz w:val="36"/>
          <w:szCs w:val="36"/>
        </w:rPr>
      </w:pPr>
      <w:r>
        <w:rPr>
          <w:bCs/>
          <w:sz w:val="36"/>
          <w:szCs w:val="36"/>
        </w:rPr>
        <w:t>Student ID 2009160</w:t>
      </w:r>
    </w:p>
    <w:p w14:paraId="5911DC9D" w14:textId="622B97A6" w:rsidR="007B0B26" w:rsidRPr="00F418E2" w:rsidRDefault="007B0B26" w:rsidP="00B66691">
      <w:pPr>
        <w:pStyle w:val="Title"/>
        <w:jc w:val="center"/>
        <w:rPr>
          <w:rFonts w:ascii="Times New Roman" w:hAnsi="Times New Roman" w:cs="Times New Roman"/>
          <w:sz w:val="28"/>
          <w:szCs w:val="32"/>
        </w:rPr>
      </w:pPr>
      <w:r w:rsidRPr="00F418E2">
        <w:rPr>
          <w:rFonts w:ascii="Times New Roman" w:hAnsi="Times New Roman" w:cs="Times New Roman"/>
        </w:rPr>
        <w:br w:type="page"/>
      </w:r>
    </w:p>
    <w:sdt>
      <w:sdtPr>
        <w:rPr>
          <w:rFonts w:ascii="Times New Roman" w:eastAsia="Trebuchet MS" w:hAnsi="Times New Roman" w:cs="Trebuchet MS"/>
          <w:color w:val="000000"/>
          <w:sz w:val="24"/>
          <w:szCs w:val="22"/>
          <w:lang w:val="en-GB" w:eastAsia="en-GB"/>
        </w:rPr>
        <w:id w:val="1694338320"/>
        <w:docPartObj>
          <w:docPartGallery w:val="Table of Contents"/>
          <w:docPartUnique/>
        </w:docPartObj>
      </w:sdtPr>
      <w:sdtEndPr>
        <w:rPr>
          <w:b/>
          <w:bCs/>
          <w:noProof/>
        </w:rPr>
      </w:sdtEndPr>
      <w:sdtContent>
        <w:p w14:paraId="1D49478F" w14:textId="77777777" w:rsidR="007B0B26" w:rsidRPr="00F418E2" w:rsidRDefault="007B0B26">
          <w:pPr>
            <w:pStyle w:val="TOCHeading"/>
            <w:rPr>
              <w:rFonts w:ascii="Times New Roman" w:hAnsi="Times New Roman" w:cs="Times New Roman"/>
              <w:color w:val="0D0D0D" w:themeColor="text1" w:themeTint="F2"/>
              <w:sz w:val="28"/>
              <w:szCs w:val="28"/>
              <w:lang w:val="en-GB"/>
            </w:rPr>
          </w:pPr>
          <w:r w:rsidRPr="00F418E2">
            <w:rPr>
              <w:rFonts w:ascii="Times New Roman" w:hAnsi="Times New Roman" w:cs="Times New Roman"/>
              <w:color w:val="0D0D0D" w:themeColor="text1" w:themeTint="F2"/>
              <w:sz w:val="28"/>
              <w:szCs w:val="28"/>
              <w:lang w:val="en-GB"/>
            </w:rPr>
            <w:t>Table of Contents</w:t>
          </w:r>
        </w:p>
        <w:p w14:paraId="1F4AE83B" w14:textId="77777777" w:rsidR="007B0B26" w:rsidRPr="00F418E2" w:rsidRDefault="007B0B26">
          <w:pPr>
            <w:pStyle w:val="TOC1"/>
            <w:tabs>
              <w:tab w:val="right" w:leader="dot" w:pos="9016"/>
            </w:tabs>
            <w:rPr>
              <w:noProof/>
            </w:rPr>
          </w:pPr>
          <w:r w:rsidRPr="00F418E2">
            <w:fldChar w:fldCharType="begin"/>
          </w:r>
          <w:r w:rsidRPr="00F418E2">
            <w:instrText xml:space="preserve"> TOC \o "1-3" \h \z \u </w:instrText>
          </w:r>
          <w:r w:rsidRPr="00F418E2">
            <w:fldChar w:fldCharType="separate"/>
          </w:r>
          <w:hyperlink w:anchor="_Toc122764231" w:history="1">
            <w:r w:rsidRPr="00F418E2">
              <w:rPr>
                <w:rStyle w:val="Hyperlink"/>
                <w:noProof/>
              </w:rPr>
              <w:t>Introduction</w:t>
            </w:r>
            <w:r w:rsidRPr="00F418E2">
              <w:rPr>
                <w:noProof/>
                <w:webHidden/>
              </w:rPr>
              <w:tab/>
            </w:r>
            <w:r w:rsidRPr="00F418E2">
              <w:rPr>
                <w:noProof/>
                <w:webHidden/>
              </w:rPr>
              <w:fldChar w:fldCharType="begin"/>
            </w:r>
            <w:r w:rsidRPr="00F418E2">
              <w:rPr>
                <w:noProof/>
                <w:webHidden/>
              </w:rPr>
              <w:instrText xml:space="preserve"> PAGEREF _Toc122764231 \h </w:instrText>
            </w:r>
            <w:r w:rsidRPr="00F418E2">
              <w:rPr>
                <w:noProof/>
                <w:webHidden/>
              </w:rPr>
            </w:r>
            <w:r w:rsidRPr="00F418E2">
              <w:rPr>
                <w:noProof/>
                <w:webHidden/>
              </w:rPr>
              <w:fldChar w:fldCharType="separate"/>
            </w:r>
            <w:r w:rsidRPr="00F418E2">
              <w:rPr>
                <w:noProof/>
                <w:webHidden/>
              </w:rPr>
              <w:t>3</w:t>
            </w:r>
            <w:r w:rsidRPr="00F418E2">
              <w:rPr>
                <w:noProof/>
                <w:webHidden/>
              </w:rPr>
              <w:fldChar w:fldCharType="end"/>
            </w:r>
          </w:hyperlink>
        </w:p>
        <w:p w14:paraId="17BBEA84" w14:textId="77777777" w:rsidR="007B0B26" w:rsidRPr="00F418E2" w:rsidRDefault="00000000">
          <w:pPr>
            <w:pStyle w:val="TOC1"/>
            <w:tabs>
              <w:tab w:val="left" w:pos="440"/>
              <w:tab w:val="right" w:leader="dot" w:pos="9016"/>
            </w:tabs>
            <w:rPr>
              <w:noProof/>
            </w:rPr>
          </w:pPr>
          <w:hyperlink w:anchor="_Toc122764232" w:history="1">
            <w:r w:rsidR="007B0B26" w:rsidRPr="00F418E2">
              <w:rPr>
                <w:rStyle w:val="Hyperlink"/>
                <w:noProof/>
              </w:rPr>
              <w:t>1.</w:t>
            </w:r>
            <w:r w:rsidR="007B0B26" w:rsidRPr="00F418E2">
              <w:rPr>
                <w:noProof/>
              </w:rPr>
              <w:tab/>
            </w:r>
            <w:r w:rsidR="007B0B26" w:rsidRPr="00F418E2">
              <w:rPr>
                <w:rStyle w:val="Hyperlink"/>
                <w:noProof/>
              </w:rPr>
              <w:t>Overview of the company</w:t>
            </w:r>
            <w:r w:rsidR="007B0B26" w:rsidRPr="00F418E2">
              <w:rPr>
                <w:noProof/>
                <w:webHidden/>
              </w:rPr>
              <w:tab/>
            </w:r>
            <w:r w:rsidR="007B0B26" w:rsidRPr="00F418E2">
              <w:rPr>
                <w:noProof/>
                <w:webHidden/>
              </w:rPr>
              <w:fldChar w:fldCharType="begin"/>
            </w:r>
            <w:r w:rsidR="007B0B26" w:rsidRPr="00F418E2">
              <w:rPr>
                <w:noProof/>
                <w:webHidden/>
              </w:rPr>
              <w:instrText xml:space="preserve"> PAGEREF _Toc122764232 \h </w:instrText>
            </w:r>
            <w:r w:rsidR="007B0B26" w:rsidRPr="00F418E2">
              <w:rPr>
                <w:noProof/>
                <w:webHidden/>
              </w:rPr>
            </w:r>
            <w:r w:rsidR="007B0B26" w:rsidRPr="00F418E2">
              <w:rPr>
                <w:noProof/>
                <w:webHidden/>
              </w:rPr>
              <w:fldChar w:fldCharType="separate"/>
            </w:r>
            <w:r w:rsidR="007B0B26" w:rsidRPr="00F418E2">
              <w:rPr>
                <w:noProof/>
                <w:webHidden/>
              </w:rPr>
              <w:t>4</w:t>
            </w:r>
            <w:r w:rsidR="007B0B26" w:rsidRPr="00F418E2">
              <w:rPr>
                <w:noProof/>
                <w:webHidden/>
              </w:rPr>
              <w:fldChar w:fldCharType="end"/>
            </w:r>
          </w:hyperlink>
        </w:p>
        <w:p w14:paraId="1F207D95" w14:textId="77777777" w:rsidR="007B0B26" w:rsidRPr="00F418E2" w:rsidRDefault="00000000">
          <w:pPr>
            <w:pStyle w:val="TOC1"/>
            <w:tabs>
              <w:tab w:val="left" w:pos="440"/>
              <w:tab w:val="right" w:leader="dot" w:pos="9016"/>
            </w:tabs>
            <w:rPr>
              <w:noProof/>
            </w:rPr>
          </w:pPr>
          <w:hyperlink w:anchor="_Toc122764233" w:history="1">
            <w:r w:rsidR="007B0B26" w:rsidRPr="00F418E2">
              <w:rPr>
                <w:rStyle w:val="Hyperlink"/>
                <w:noProof/>
              </w:rPr>
              <w:t>2.</w:t>
            </w:r>
            <w:r w:rsidR="007B0B26" w:rsidRPr="00F418E2">
              <w:rPr>
                <w:noProof/>
              </w:rPr>
              <w:tab/>
            </w:r>
            <w:r w:rsidR="007B0B26" w:rsidRPr="00F418E2">
              <w:rPr>
                <w:rStyle w:val="Hyperlink"/>
                <w:noProof/>
              </w:rPr>
              <w:t>Factors of demand that influence the business</w:t>
            </w:r>
            <w:r w:rsidR="007B0B26" w:rsidRPr="00F418E2">
              <w:rPr>
                <w:noProof/>
                <w:webHidden/>
              </w:rPr>
              <w:tab/>
            </w:r>
            <w:r w:rsidR="007B0B26" w:rsidRPr="00F418E2">
              <w:rPr>
                <w:noProof/>
                <w:webHidden/>
              </w:rPr>
              <w:fldChar w:fldCharType="begin"/>
            </w:r>
            <w:r w:rsidR="007B0B26" w:rsidRPr="00F418E2">
              <w:rPr>
                <w:noProof/>
                <w:webHidden/>
              </w:rPr>
              <w:instrText xml:space="preserve"> PAGEREF _Toc122764233 \h </w:instrText>
            </w:r>
            <w:r w:rsidR="007B0B26" w:rsidRPr="00F418E2">
              <w:rPr>
                <w:noProof/>
                <w:webHidden/>
              </w:rPr>
            </w:r>
            <w:r w:rsidR="007B0B26" w:rsidRPr="00F418E2">
              <w:rPr>
                <w:noProof/>
                <w:webHidden/>
              </w:rPr>
              <w:fldChar w:fldCharType="separate"/>
            </w:r>
            <w:r w:rsidR="007B0B26" w:rsidRPr="00F418E2">
              <w:rPr>
                <w:noProof/>
                <w:webHidden/>
              </w:rPr>
              <w:t>6</w:t>
            </w:r>
            <w:r w:rsidR="007B0B26" w:rsidRPr="00F418E2">
              <w:rPr>
                <w:noProof/>
                <w:webHidden/>
              </w:rPr>
              <w:fldChar w:fldCharType="end"/>
            </w:r>
          </w:hyperlink>
        </w:p>
        <w:p w14:paraId="3C7E7660" w14:textId="77777777" w:rsidR="007B0B26" w:rsidRPr="00F418E2" w:rsidRDefault="00000000">
          <w:pPr>
            <w:pStyle w:val="TOC1"/>
            <w:tabs>
              <w:tab w:val="left" w:pos="440"/>
              <w:tab w:val="right" w:leader="dot" w:pos="9016"/>
            </w:tabs>
            <w:rPr>
              <w:noProof/>
            </w:rPr>
          </w:pPr>
          <w:hyperlink w:anchor="_Toc122764234" w:history="1">
            <w:r w:rsidR="007B0B26" w:rsidRPr="00F418E2">
              <w:rPr>
                <w:rStyle w:val="Hyperlink"/>
                <w:noProof/>
              </w:rPr>
              <w:t>3.</w:t>
            </w:r>
            <w:r w:rsidR="007B0B26" w:rsidRPr="00F418E2">
              <w:rPr>
                <w:noProof/>
              </w:rPr>
              <w:tab/>
            </w:r>
            <w:r w:rsidR="007B0B26" w:rsidRPr="00F418E2">
              <w:rPr>
                <w:rStyle w:val="Hyperlink"/>
                <w:noProof/>
              </w:rPr>
              <w:t>Factors that influence the elasticity of prices</w:t>
            </w:r>
            <w:r w:rsidR="007B0B26" w:rsidRPr="00F418E2">
              <w:rPr>
                <w:noProof/>
                <w:webHidden/>
              </w:rPr>
              <w:tab/>
            </w:r>
            <w:r w:rsidR="007B0B26" w:rsidRPr="00F418E2">
              <w:rPr>
                <w:noProof/>
                <w:webHidden/>
              </w:rPr>
              <w:fldChar w:fldCharType="begin"/>
            </w:r>
            <w:r w:rsidR="007B0B26" w:rsidRPr="00F418E2">
              <w:rPr>
                <w:noProof/>
                <w:webHidden/>
              </w:rPr>
              <w:instrText xml:space="preserve"> PAGEREF _Toc122764234 \h </w:instrText>
            </w:r>
            <w:r w:rsidR="007B0B26" w:rsidRPr="00F418E2">
              <w:rPr>
                <w:noProof/>
                <w:webHidden/>
              </w:rPr>
            </w:r>
            <w:r w:rsidR="007B0B26" w:rsidRPr="00F418E2">
              <w:rPr>
                <w:noProof/>
                <w:webHidden/>
              </w:rPr>
              <w:fldChar w:fldCharType="separate"/>
            </w:r>
            <w:r w:rsidR="007B0B26" w:rsidRPr="00F418E2">
              <w:rPr>
                <w:noProof/>
                <w:webHidden/>
              </w:rPr>
              <w:t>9</w:t>
            </w:r>
            <w:r w:rsidR="007B0B26" w:rsidRPr="00F418E2">
              <w:rPr>
                <w:noProof/>
                <w:webHidden/>
              </w:rPr>
              <w:fldChar w:fldCharType="end"/>
            </w:r>
          </w:hyperlink>
        </w:p>
        <w:p w14:paraId="5A901205" w14:textId="77777777" w:rsidR="007B0B26" w:rsidRPr="00F418E2" w:rsidRDefault="00000000">
          <w:pPr>
            <w:pStyle w:val="TOC1"/>
            <w:tabs>
              <w:tab w:val="right" w:leader="dot" w:pos="9016"/>
            </w:tabs>
            <w:rPr>
              <w:noProof/>
            </w:rPr>
          </w:pPr>
          <w:hyperlink w:anchor="_Toc122764235" w:history="1">
            <w:r w:rsidR="007B0B26" w:rsidRPr="00F418E2">
              <w:rPr>
                <w:rStyle w:val="Hyperlink"/>
                <w:noProof/>
              </w:rPr>
              <w:t>Conclusion</w:t>
            </w:r>
            <w:r w:rsidR="007B0B26" w:rsidRPr="00F418E2">
              <w:rPr>
                <w:noProof/>
                <w:webHidden/>
              </w:rPr>
              <w:tab/>
            </w:r>
            <w:r w:rsidR="007B0B26" w:rsidRPr="00F418E2">
              <w:rPr>
                <w:noProof/>
                <w:webHidden/>
              </w:rPr>
              <w:fldChar w:fldCharType="begin"/>
            </w:r>
            <w:r w:rsidR="007B0B26" w:rsidRPr="00F418E2">
              <w:rPr>
                <w:noProof/>
                <w:webHidden/>
              </w:rPr>
              <w:instrText xml:space="preserve"> PAGEREF _Toc122764235 \h </w:instrText>
            </w:r>
            <w:r w:rsidR="007B0B26" w:rsidRPr="00F418E2">
              <w:rPr>
                <w:noProof/>
                <w:webHidden/>
              </w:rPr>
            </w:r>
            <w:r w:rsidR="007B0B26" w:rsidRPr="00F418E2">
              <w:rPr>
                <w:noProof/>
                <w:webHidden/>
              </w:rPr>
              <w:fldChar w:fldCharType="separate"/>
            </w:r>
            <w:r w:rsidR="007B0B26" w:rsidRPr="00F418E2">
              <w:rPr>
                <w:noProof/>
                <w:webHidden/>
              </w:rPr>
              <w:t>12</w:t>
            </w:r>
            <w:r w:rsidR="007B0B26" w:rsidRPr="00F418E2">
              <w:rPr>
                <w:noProof/>
                <w:webHidden/>
              </w:rPr>
              <w:fldChar w:fldCharType="end"/>
            </w:r>
          </w:hyperlink>
        </w:p>
        <w:p w14:paraId="64103F27" w14:textId="77777777" w:rsidR="007B0B26" w:rsidRPr="00F418E2" w:rsidRDefault="00000000">
          <w:pPr>
            <w:pStyle w:val="TOC1"/>
            <w:tabs>
              <w:tab w:val="right" w:leader="dot" w:pos="9016"/>
            </w:tabs>
            <w:rPr>
              <w:noProof/>
            </w:rPr>
          </w:pPr>
          <w:hyperlink w:anchor="_Toc122764236" w:history="1">
            <w:r w:rsidR="007B0B26" w:rsidRPr="00F418E2">
              <w:rPr>
                <w:rStyle w:val="Hyperlink"/>
                <w:noProof/>
              </w:rPr>
              <w:t>References</w:t>
            </w:r>
            <w:r w:rsidR="007B0B26" w:rsidRPr="00F418E2">
              <w:rPr>
                <w:noProof/>
                <w:webHidden/>
              </w:rPr>
              <w:tab/>
            </w:r>
            <w:r w:rsidR="007B0B26" w:rsidRPr="00F418E2">
              <w:rPr>
                <w:noProof/>
                <w:webHidden/>
              </w:rPr>
              <w:fldChar w:fldCharType="begin"/>
            </w:r>
            <w:r w:rsidR="007B0B26" w:rsidRPr="00F418E2">
              <w:rPr>
                <w:noProof/>
                <w:webHidden/>
              </w:rPr>
              <w:instrText xml:space="preserve"> PAGEREF _Toc122764236 \h </w:instrText>
            </w:r>
            <w:r w:rsidR="007B0B26" w:rsidRPr="00F418E2">
              <w:rPr>
                <w:noProof/>
                <w:webHidden/>
              </w:rPr>
            </w:r>
            <w:r w:rsidR="007B0B26" w:rsidRPr="00F418E2">
              <w:rPr>
                <w:noProof/>
                <w:webHidden/>
              </w:rPr>
              <w:fldChar w:fldCharType="separate"/>
            </w:r>
            <w:r w:rsidR="007B0B26" w:rsidRPr="00F418E2">
              <w:rPr>
                <w:noProof/>
                <w:webHidden/>
              </w:rPr>
              <w:t>13</w:t>
            </w:r>
            <w:r w:rsidR="007B0B26" w:rsidRPr="00F418E2">
              <w:rPr>
                <w:noProof/>
                <w:webHidden/>
              </w:rPr>
              <w:fldChar w:fldCharType="end"/>
            </w:r>
          </w:hyperlink>
        </w:p>
        <w:p w14:paraId="5E53A63D" w14:textId="77777777" w:rsidR="007B0B26" w:rsidRPr="00F418E2" w:rsidRDefault="007B0B26">
          <w:r w:rsidRPr="00F418E2">
            <w:rPr>
              <w:b/>
              <w:bCs/>
              <w:noProof/>
            </w:rPr>
            <w:fldChar w:fldCharType="end"/>
          </w:r>
        </w:p>
      </w:sdtContent>
    </w:sdt>
    <w:p w14:paraId="4A1D61A7" w14:textId="77777777" w:rsidR="007B0B26" w:rsidRPr="00F418E2" w:rsidRDefault="007B0B26">
      <w:pPr>
        <w:spacing w:after="160" w:line="259" w:lineRule="auto"/>
        <w:ind w:left="0" w:firstLine="0"/>
        <w:rPr>
          <w:rFonts w:eastAsiaTheme="majorEastAsia" w:cstheme="majorBidi"/>
          <w:b/>
          <w:sz w:val="28"/>
          <w:szCs w:val="32"/>
        </w:rPr>
      </w:pPr>
      <w:r w:rsidRPr="00F418E2">
        <w:br w:type="page"/>
      </w:r>
    </w:p>
    <w:p w14:paraId="6438284B" w14:textId="77777777" w:rsidR="00D948D1" w:rsidRPr="00F418E2" w:rsidRDefault="00AF7B6E" w:rsidP="00AF7B6E">
      <w:pPr>
        <w:pStyle w:val="Heading1"/>
      </w:pPr>
      <w:bookmarkStart w:id="0" w:name="_Toc122764231"/>
      <w:r w:rsidRPr="00F418E2">
        <w:lastRenderedPageBreak/>
        <w:t>Introduction</w:t>
      </w:r>
      <w:bookmarkEnd w:id="0"/>
    </w:p>
    <w:p w14:paraId="596EC346" w14:textId="77777777" w:rsidR="00AF7B6E" w:rsidRPr="00F418E2" w:rsidRDefault="006837A7" w:rsidP="000F53A5">
      <w:pPr>
        <w:spacing w:after="160"/>
        <w:ind w:left="0" w:firstLine="0"/>
        <w:jc w:val="both"/>
      </w:pPr>
      <w:r w:rsidRPr="00F418E2">
        <w:t>The economic</w:t>
      </w:r>
      <w:r w:rsidR="000F53A5" w:rsidRPr="00F418E2">
        <w:t xml:space="preserve"> model is </w:t>
      </w:r>
      <w:r w:rsidRPr="00F418E2">
        <w:t xml:space="preserve">a </w:t>
      </w:r>
      <w:r w:rsidR="000F53A5" w:rsidRPr="00F418E2">
        <w:t xml:space="preserve">sign of good governance and effective economic and financial management of a business entity. The report will overview the company </w:t>
      </w:r>
      <w:r w:rsidR="007B64EA" w:rsidRPr="00F418E2">
        <w:t xml:space="preserve">of Apple Inc. </w:t>
      </w:r>
      <w:r w:rsidR="000F53A5" w:rsidRPr="00F418E2">
        <w:t xml:space="preserve">and define </w:t>
      </w:r>
      <w:r w:rsidRPr="00F418E2">
        <w:t>its</w:t>
      </w:r>
      <w:r w:rsidR="000F53A5" w:rsidRPr="00F418E2">
        <w:t xml:space="preserve"> strategy and financial situation in the market as well as analysis its strengths in the market and customer base. The report </w:t>
      </w:r>
      <w:r w:rsidRPr="00F418E2">
        <w:t>highlights</w:t>
      </w:r>
      <w:r w:rsidR="000F53A5" w:rsidRPr="00F418E2">
        <w:t xml:space="preserve"> the</w:t>
      </w:r>
      <w:r w:rsidR="007B64EA" w:rsidRPr="00F418E2">
        <w:t xml:space="preserve"> basic concept of market</w:t>
      </w:r>
      <w:r w:rsidR="000F53A5" w:rsidRPr="00F418E2">
        <w:t xml:space="preserve"> equilibrium and demand </w:t>
      </w:r>
      <w:r w:rsidR="007B64EA" w:rsidRPr="00F418E2">
        <w:t>as well as define the various factors which influenced the customer base of Apple Inc. In addition, the report will define the effect of substitute factors and income factors which make the demand elastic or inelastic.</w:t>
      </w:r>
      <w:r w:rsidR="00AF7B6E" w:rsidRPr="00F418E2">
        <w:br w:type="page"/>
      </w:r>
    </w:p>
    <w:p w14:paraId="09464234" w14:textId="77777777" w:rsidR="00AF7B6E" w:rsidRPr="00F418E2" w:rsidRDefault="00AF7B6E" w:rsidP="00095FDA">
      <w:pPr>
        <w:pStyle w:val="Heading1"/>
        <w:numPr>
          <w:ilvl w:val="0"/>
          <w:numId w:val="1"/>
        </w:numPr>
      </w:pPr>
      <w:bookmarkStart w:id="1" w:name="_Toc122764232"/>
      <w:r w:rsidRPr="00F418E2">
        <w:lastRenderedPageBreak/>
        <w:t xml:space="preserve">Overview of </w:t>
      </w:r>
      <w:r w:rsidR="00EB0906" w:rsidRPr="00F418E2">
        <w:t xml:space="preserve">the </w:t>
      </w:r>
      <w:r w:rsidRPr="00F418E2">
        <w:t>company</w:t>
      </w:r>
      <w:bookmarkEnd w:id="1"/>
    </w:p>
    <w:p w14:paraId="67667C56" w14:textId="77777777" w:rsidR="00AF7B6E" w:rsidRPr="00F418E2" w:rsidRDefault="00BA13B5" w:rsidP="002934EA">
      <w:pPr>
        <w:jc w:val="both"/>
      </w:pPr>
      <w:r w:rsidRPr="00F418E2">
        <w:rPr>
          <w:b/>
        </w:rPr>
        <w:t>Apple Inc</w:t>
      </w:r>
      <w:r w:rsidRPr="00F418E2">
        <w:t xml:space="preserve">. is an </w:t>
      </w:r>
      <w:r w:rsidR="003B35B1" w:rsidRPr="00F418E2">
        <w:t>American-based</w:t>
      </w:r>
      <w:r w:rsidRPr="00F418E2">
        <w:t xml:space="preserve"> international </w:t>
      </w:r>
      <w:r w:rsidR="003B35B1" w:rsidRPr="00F418E2">
        <w:t xml:space="preserve">technology firm whose headquarters is situated in California, USA. </w:t>
      </w:r>
      <w:r w:rsidR="009809A2" w:rsidRPr="00F418E2">
        <w:t>The chosen product of the firm is the</w:t>
      </w:r>
      <w:r w:rsidR="009809A2" w:rsidRPr="00F418E2">
        <w:rPr>
          <w:b/>
        </w:rPr>
        <w:t xml:space="preserve"> headset or smartphone</w:t>
      </w:r>
      <w:r w:rsidR="009809A2" w:rsidRPr="00F418E2">
        <w:t>. The product of the company is to maintain the equilibrium between price and demand</w:t>
      </w:r>
      <w:r w:rsidR="00110AB0" w:rsidRPr="00F418E2">
        <w:t xml:space="preserve"> </w:t>
      </w:r>
      <w:r w:rsidR="00110AB0" w:rsidRPr="00F418E2">
        <w:rPr>
          <w:rFonts w:cs="Times New Roman"/>
          <w:szCs w:val="24"/>
        </w:rPr>
        <w:t>(finance.yahoo.com, 2022)</w:t>
      </w:r>
      <w:r w:rsidR="009809A2" w:rsidRPr="00F418E2">
        <w:t xml:space="preserve">. </w:t>
      </w:r>
      <w:r w:rsidR="003B35B1" w:rsidRPr="00F418E2">
        <w:t xml:space="preserve">The company's current share price is 132.23 USD and the firm's CEO is Tim Cook. The employees’ strengths of the company are 1,64,000 as on the financial records of 2021. </w:t>
      </w:r>
      <w:r w:rsidR="00B035CF" w:rsidRPr="00F418E2">
        <w:t>The company's current market capitalisation is 2.104 trillion USD and the firm's value is around 2.15 trillion USD as of the financial year 2022</w:t>
      </w:r>
      <w:r w:rsidR="00110AB0" w:rsidRPr="00F418E2">
        <w:t xml:space="preserve"> </w:t>
      </w:r>
      <w:r w:rsidR="00110AB0" w:rsidRPr="00F418E2">
        <w:rPr>
          <w:rFonts w:cs="Times New Roman"/>
          <w:szCs w:val="24"/>
        </w:rPr>
        <w:t>(finance.yahoo.com, 2022)</w:t>
      </w:r>
      <w:r w:rsidR="00B035CF" w:rsidRPr="00F418E2">
        <w:t>.</w:t>
      </w:r>
      <w:r w:rsidR="00CC75EC" w:rsidRPr="00F418E2">
        <w:t xml:space="preserve"> The 5-year Beta value of the firm was 1.22 and the profit margin was 25.31% for the </w:t>
      </w:r>
      <w:r w:rsidR="00783C84" w:rsidRPr="00F418E2">
        <w:t xml:space="preserve">financial year 2022. </w:t>
      </w:r>
      <w:r w:rsidR="00CD5209" w:rsidRPr="00F418E2">
        <w:t>The quarterly revenue growth of the firm was around 8.10% in the financial year 2022.</w:t>
      </w:r>
    </w:p>
    <w:p w14:paraId="61BCD8F7" w14:textId="77777777" w:rsidR="004C094D" w:rsidRPr="00F418E2" w:rsidRDefault="00F97EE3" w:rsidP="002934EA">
      <w:pPr>
        <w:jc w:val="both"/>
      </w:pPr>
      <w:r w:rsidRPr="00F418E2">
        <w:rPr>
          <w:noProof/>
          <w:lang w:eastAsia="en-IN"/>
        </w:rPr>
        <w:drawing>
          <wp:inline distT="0" distB="0" distL="0" distR="0" wp14:anchorId="4C587D71" wp14:editId="79D1352F">
            <wp:extent cx="5676900" cy="2124075"/>
            <wp:effectExtent l="0" t="0" r="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4DC60E3" w14:textId="77777777" w:rsidR="000E3E32" w:rsidRPr="00F418E2" w:rsidRDefault="000E3E32" w:rsidP="002934EA">
      <w:pPr>
        <w:jc w:val="both"/>
      </w:pPr>
      <w:r w:rsidRPr="00F418E2">
        <w:t xml:space="preserve">The revenues of the firm were $265,595 in the fiscal year 2018 which decreased to $260,174 in the year 2019, which increased to $274,515 in the fiscal year 2020, showing that </w:t>
      </w:r>
      <w:r w:rsidRPr="00F418E2">
        <w:rPr>
          <w:b/>
        </w:rPr>
        <w:t>Covid-19</w:t>
      </w:r>
      <w:r w:rsidRPr="00F418E2">
        <w:t xml:space="preserve"> </w:t>
      </w:r>
      <w:r w:rsidR="009516E2" w:rsidRPr="00F418E2">
        <w:t xml:space="preserve">did </w:t>
      </w:r>
      <w:r w:rsidRPr="00F418E2">
        <w:t xml:space="preserve">not much affect the </w:t>
      </w:r>
      <w:r w:rsidR="009516E2" w:rsidRPr="00F418E2">
        <w:t>financial</w:t>
      </w:r>
      <w:r w:rsidRPr="00F418E2">
        <w:t xml:space="preserve"> operations of the company </w:t>
      </w:r>
      <w:r w:rsidR="009516E2" w:rsidRPr="00F418E2">
        <w:t>in the market</w:t>
      </w:r>
      <w:r w:rsidR="00AC4595" w:rsidRPr="00F418E2">
        <w:t xml:space="preserve"> </w:t>
      </w:r>
      <w:r w:rsidR="00AC4595" w:rsidRPr="00F418E2">
        <w:rPr>
          <w:rFonts w:cs="Times New Roman"/>
          <w:szCs w:val="24"/>
        </w:rPr>
        <w:t>(investor.apple.com, 2022)</w:t>
      </w:r>
      <w:r w:rsidR="009516E2" w:rsidRPr="00F418E2">
        <w:t xml:space="preserve">. Apple Inc. recorded a drastic surge in its revenues and recorded $365,817 in the fiscal year 2021 and $394,328 in the </w:t>
      </w:r>
      <w:r w:rsidR="00F36983" w:rsidRPr="00F418E2">
        <w:t>year 2022.</w:t>
      </w:r>
    </w:p>
    <w:p w14:paraId="357DA02F" w14:textId="77777777" w:rsidR="00F36983" w:rsidRPr="00F418E2" w:rsidRDefault="00F97EE3" w:rsidP="002934EA">
      <w:pPr>
        <w:jc w:val="both"/>
      </w:pPr>
      <w:r w:rsidRPr="00F418E2">
        <w:rPr>
          <w:noProof/>
          <w:lang w:eastAsia="en-IN"/>
        </w:rPr>
        <w:drawing>
          <wp:inline distT="0" distB="0" distL="0" distR="0" wp14:anchorId="69F243CF" wp14:editId="0E20403B">
            <wp:extent cx="5734050" cy="19050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F76FC00" w14:textId="77777777" w:rsidR="00F36983" w:rsidRPr="00F418E2" w:rsidRDefault="00F36983" w:rsidP="002934EA">
      <w:pPr>
        <w:jc w:val="both"/>
      </w:pPr>
      <w:r w:rsidRPr="00F418E2">
        <w:t xml:space="preserve">The net profit of Apple Inc. was $59,351 in 2018 which decreased to $55,256 in 2019 but again enhanced to $57,411 in the financial year 2020. The company recorded a significant surge after </w:t>
      </w:r>
      <w:r w:rsidRPr="00F418E2">
        <w:lastRenderedPageBreak/>
        <w:t>Coronavirus and registered a $94,680 and $99,803 surge in the 2021 and 2022 financial years respectively.</w:t>
      </w:r>
    </w:p>
    <w:p w14:paraId="02AE4613" w14:textId="77777777" w:rsidR="00127D45" w:rsidRPr="00F418E2" w:rsidRDefault="00F97EE3" w:rsidP="002934EA">
      <w:pPr>
        <w:jc w:val="both"/>
      </w:pPr>
      <w:r w:rsidRPr="00F418E2">
        <w:rPr>
          <w:noProof/>
          <w:lang w:eastAsia="en-IN"/>
        </w:rPr>
        <w:drawing>
          <wp:inline distT="0" distB="0" distL="0" distR="0" wp14:anchorId="064CDDB8" wp14:editId="4DE29DDB">
            <wp:extent cx="5715000" cy="1971675"/>
            <wp:effectExtent l="0" t="0" r="0"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2C2F19C" w14:textId="77777777" w:rsidR="00127D45" w:rsidRPr="00F418E2" w:rsidRDefault="00127D45" w:rsidP="002934EA">
      <w:pPr>
        <w:jc w:val="both"/>
      </w:pPr>
      <w:r w:rsidRPr="00F418E2">
        <w:t>The cost of goods sold by the firm was $163,756 in the financial year 2018 which showed a significant surge in the financial years 2021 and 2022 and recorded $212,981 and $223,546 in both years.</w:t>
      </w:r>
    </w:p>
    <w:p w14:paraId="3BBBDC0B" w14:textId="77777777" w:rsidR="00127D45" w:rsidRPr="00F418E2" w:rsidRDefault="00F97EE3" w:rsidP="002934EA">
      <w:pPr>
        <w:jc w:val="both"/>
      </w:pPr>
      <w:r w:rsidRPr="00F418E2">
        <w:rPr>
          <w:noProof/>
          <w:lang w:eastAsia="en-IN"/>
        </w:rPr>
        <w:drawing>
          <wp:inline distT="0" distB="0" distL="0" distR="0" wp14:anchorId="09CEB560" wp14:editId="5A10DD0B">
            <wp:extent cx="5686425" cy="2152650"/>
            <wp:effectExtent l="0" t="0" r="9525"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0F571D5" w14:textId="77777777" w:rsidR="009809A2" w:rsidRPr="00F418E2" w:rsidRDefault="00127D45" w:rsidP="009809A2">
      <w:pPr>
        <w:jc w:val="both"/>
      </w:pPr>
      <w:r w:rsidRPr="00F418E2">
        <w:t xml:space="preserve">The net profit margin was 22% in 2018 </w:t>
      </w:r>
      <w:r w:rsidR="00984DFD" w:rsidRPr="00F418E2">
        <w:t>which was</w:t>
      </w:r>
      <w:r w:rsidRPr="00F418E2">
        <w:t xml:space="preserve"> reduced and maintain</w:t>
      </w:r>
      <w:r w:rsidR="00984DFD" w:rsidRPr="00F418E2">
        <w:t>ed</w:t>
      </w:r>
      <w:r w:rsidRPr="00F418E2">
        <w:t xml:space="preserve"> at 21% in both </w:t>
      </w:r>
      <w:r w:rsidR="00A6385A" w:rsidRPr="00F418E2">
        <w:t>2019 and 2020</w:t>
      </w:r>
      <w:r w:rsidR="00AC4595" w:rsidRPr="00F418E2">
        <w:t xml:space="preserve"> </w:t>
      </w:r>
      <w:r w:rsidR="00AC4595" w:rsidRPr="00F418E2">
        <w:rPr>
          <w:rFonts w:cs="Times New Roman"/>
          <w:szCs w:val="24"/>
        </w:rPr>
        <w:t>(investor.apple.com, 2022)</w:t>
      </w:r>
      <w:r w:rsidR="00A6385A" w:rsidRPr="00F418E2">
        <w:t xml:space="preserve">. The net profit margin impressively increased in 2021 and 2022 and recorded 26% and 25% respectively. </w:t>
      </w:r>
    </w:p>
    <w:p w14:paraId="531CB811" w14:textId="77777777" w:rsidR="009809A2" w:rsidRPr="00F418E2" w:rsidRDefault="009809A2" w:rsidP="009809A2">
      <w:pPr>
        <w:jc w:val="both"/>
      </w:pPr>
    </w:p>
    <w:p w14:paraId="0FCE4D27" w14:textId="77777777" w:rsidR="009809A2" w:rsidRPr="00F418E2" w:rsidRDefault="009809A2">
      <w:pPr>
        <w:spacing w:after="160" w:line="259" w:lineRule="auto"/>
        <w:ind w:left="0" w:firstLine="0"/>
      </w:pPr>
      <w:r w:rsidRPr="00F418E2">
        <w:br w:type="page"/>
      </w:r>
    </w:p>
    <w:p w14:paraId="787296FF" w14:textId="77777777" w:rsidR="00BE0843" w:rsidRPr="00F418E2" w:rsidRDefault="00BE0843" w:rsidP="00095FDA">
      <w:pPr>
        <w:pStyle w:val="Heading1"/>
        <w:numPr>
          <w:ilvl w:val="0"/>
          <w:numId w:val="1"/>
        </w:numPr>
      </w:pPr>
      <w:bookmarkStart w:id="2" w:name="_Toc122764233"/>
      <w:r w:rsidRPr="00F418E2">
        <w:lastRenderedPageBreak/>
        <w:t>Factors of demand that influence the business</w:t>
      </w:r>
      <w:bookmarkEnd w:id="2"/>
    </w:p>
    <w:p w14:paraId="5F17BFED" w14:textId="77777777" w:rsidR="009809A2" w:rsidRPr="00F418E2" w:rsidRDefault="007C7EC3" w:rsidP="00BE0843">
      <w:pPr>
        <w:rPr>
          <w:b/>
        </w:rPr>
      </w:pPr>
      <w:r w:rsidRPr="00F418E2">
        <w:rPr>
          <w:b/>
        </w:rPr>
        <w:t>Demand</w:t>
      </w:r>
    </w:p>
    <w:p w14:paraId="2D2ADAB7" w14:textId="77777777" w:rsidR="007C7EC3" w:rsidRPr="00F418E2" w:rsidRDefault="00DA6151" w:rsidP="00D66331">
      <w:pPr>
        <w:jc w:val="both"/>
      </w:pPr>
      <w:r w:rsidRPr="00F418E2">
        <w:t>The demand is an indicator of the customers’ need and their expectations of the market or with a certain company in the market</w:t>
      </w:r>
      <w:r w:rsidR="0004565F" w:rsidRPr="00F418E2">
        <w:t xml:space="preserve"> </w:t>
      </w:r>
      <w:r w:rsidR="0004565F" w:rsidRPr="00F418E2">
        <w:rPr>
          <w:shd w:val="clear" w:color="auto" w:fill="FFFFFF"/>
        </w:rPr>
        <w:t>(Wannapan, Chaiboonsri and Sriboonchitta, 2018)</w:t>
      </w:r>
      <w:r w:rsidRPr="00F418E2">
        <w:t xml:space="preserve">. </w:t>
      </w:r>
      <w:r w:rsidR="00D66331" w:rsidRPr="00F418E2">
        <w:t>The demand maintains the supply and sales of the company and motivates it to increase the supply and invest in R&amp;D and innovation in order to maintain the market equilibrium.</w:t>
      </w:r>
    </w:p>
    <w:p w14:paraId="60155C5F" w14:textId="77777777" w:rsidR="00BE0843" w:rsidRPr="00F418E2" w:rsidRDefault="00BE0843" w:rsidP="00D66331">
      <w:pPr>
        <w:jc w:val="both"/>
        <w:rPr>
          <w:b/>
        </w:rPr>
      </w:pPr>
    </w:p>
    <w:p w14:paraId="2E8583B3" w14:textId="77777777" w:rsidR="00D66331" w:rsidRPr="00F418E2" w:rsidRDefault="00BE0843" w:rsidP="00D66331">
      <w:pPr>
        <w:jc w:val="both"/>
        <w:rPr>
          <w:b/>
        </w:rPr>
      </w:pPr>
      <w:r w:rsidRPr="00F418E2">
        <w:rPr>
          <w:b/>
        </w:rPr>
        <w:t>Market equilibrium</w:t>
      </w:r>
    </w:p>
    <w:p w14:paraId="531A460A" w14:textId="77777777" w:rsidR="00E35177" w:rsidRPr="00F418E2" w:rsidRDefault="004D4871" w:rsidP="004D4871">
      <w:pPr>
        <w:ind w:left="0" w:firstLine="0"/>
        <w:jc w:val="both"/>
      </w:pPr>
      <w:r w:rsidRPr="00F418E2">
        <w:t xml:space="preserve">This indicates the situation of </w:t>
      </w:r>
      <w:r w:rsidR="00033FC8" w:rsidRPr="00F418E2">
        <w:t xml:space="preserve">the </w:t>
      </w:r>
      <w:r w:rsidRPr="00F418E2">
        <w:t xml:space="preserve">market where the </w:t>
      </w:r>
      <w:r w:rsidR="00033FC8" w:rsidRPr="00F418E2">
        <w:t>price and the supply of the products are stated at the same situation and does not occur any hurdle regarding the demand of the products and supply of the products</w:t>
      </w:r>
      <w:r w:rsidR="0004565F" w:rsidRPr="00F418E2">
        <w:t xml:space="preserve"> </w:t>
      </w:r>
      <w:r w:rsidR="0004565F" w:rsidRPr="00F418E2">
        <w:rPr>
          <w:shd w:val="clear" w:color="auto" w:fill="FFFFFF"/>
        </w:rPr>
        <w:t>(Echenique, Miralles and Zhang, 2021)</w:t>
      </w:r>
      <w:r w:rsidR="00033FC8" w:rsidRPr="00F418E2">
        <w:t xml:space="preserve">. </w:t>
      </w:r>
      <w:r w:rsidR="00EB643B" w:rsidRPr="00F418E2">
        <w:t>This established a market equilibrium situation where the price of goods maintained the same or any hurdle regarding the demand and supply did not occur either from the supply or manufacturer side or the consumers’</w:t>
      </w:r>
      <w:r w:rsidR="00E35177" w:rsidRPr="00F418E2">
        <w:t xml:space="preserve"> side. In the market </w:t>
      </w:r>
      <w:r w:rsidR="00D92226" w:rsidRPr="00F418E2">
        <w:t>equilibrium,</w:t>
      </w:r>
      <w:r w:rsidR="00E35177" w:rsidRPr="00F418E2">
        <w:t xml:space="preserve"> the demand and supply of the products </w:t>
      </w:r>
      <w:r w:rsidR="00D92226" w:rsidRPr="00F418E2">
        <w:t xml:space="preserve">are </w:t>
      </w:r>
      <w:r w:rsidR="00E35177" w:rsidRPr="00F418E2">
        <w:t xml:space="preserve">maintained </w:t>
      </w:r>
      <w:r w:rsidR="00891113" w:rsidRPr="00F418E2">
        <w:t xml:space="preserve">the </w:t>
      </w:r>
      <w:r w:rsidR="00E35177" w:rsidRPr="00F418E2">
        <w:t xml:space="preserve">same and </w:t>
      </w:r>
      <w:r w:rsidR="00891113" w:rsidRPr="00F418E2">
        <w:t>the external factors could not impact and influence the economic force such as demand and supply.</w:t>
      </w:r>
    </w:p>
    <w:p w14:paraId="31FDC992" w14:textId="77777777" w:rsidR="00891113" w:rsidRPr="00F418E2" w:rsidRDefault="00891113" w:rsidP="004D4871">
      <w:pPr>
        <w:ind w:left="0" w:firstLine="0"/>
        <w:jc w:val="both"/>
        <w:rPr>
          <w:b/>
        </w:rPr>
      </w:pPr>
    </w:p>
    <w:p w14:paraId="702ABB01" w14:textId="77777777" w:rsidR="002E4454" w:rsidRPr="00F418E2" w:rsidRDefault="002E4454" w:rsidP="004D4871">
      <w:pPr>
        <w:ind w:left="0" w:firstLine="0"/>
        <w:jc w:val="both"/>
        <w:rPr>
          <w:b/>
        </w:rPr>
      </w:pPr>
      <w:r w:rsidRPr="00F418E2">
        <w:rPr>
          <w:b/>
        </w:rPr>
        <w:t xml:space="preserve">Factors that influenced the </w:t>
      </w:r>
      <w:r w:rsidR="008E611A" w:rsidRPr="00F418E2">
        <w:rPr>
          <w:b/>
        </w:rPr>
        <w:t>factor of demand for company products</w:t>
      </w:r>
    </w:p>
    <w:p w14:paraId="325514D1" w14:textId="77777777" w:rsidR="00B56ED1" w:rsidRPr="00F418E2" w:rsidRDefault="00800CB9" w:rsidP="00B56ED1">
      <w:pPr>
        <w:keepNext/>
        <w:ind w:left="0" w:firstLine="0"/>
        <w:jc w:val="both"/>
      </w:pPr>
      <w:r w:rsidRPr="00F418E2">
        <w:rPr>
          <w:b/>
          <w:noProof/>
          <w:lang w:eastAsia="en-IN"/>
        </w:rPr>
        <w:drawing>
          <wp:inline distT="0" distB="0" distL="0" distR="0" wp14:anchorId="53FCDF8A" wp14:editId="2718843B">
            <wp:extent cx="2733675" cy="2056765"/>
            <wp:effectExtent l="0" t="0" r="952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46761" cy="2066611"/>
                    </a:xfrm>
                    <a:prstGeom prst="rect">
                      <a:avLst/>
                    </a:prstGeom>
                  </pic:spPr>
                </pic:pic>
              </a:graphicData>
            </a:graphic>
          </wp:inline>
        </w:drawing>
      </w:r>
    </w:p>
    <w:p w14:paraId="050C6EB8" w14:textId="77777777" w:rsidR="00800CB9" w:rsidRPr="00F418E2" w:rsidRDefault="00B56ED1" w:rsidP="00B56ED1">
      <w:pPr>
        <w:rPr>
          <w:b/>
          <w:color w:val="0D0D0D" w:themeColor="text1" w:themeTint="F2"/>
          <w:sz w:val="20"/>
          <w:szCs w:val="20"/>
        </w:rPr>
      </w:pPr>
      <w:r w:rsidRPr="00F418E2">
        <w:rPr>
          <w:color w:val="0D0D0D" w:themeColor="text1" w:themeTint="F2"/>
          <w:sz w:val="20"/>
          <w:szCs w:val="20"/>
        </w:rPr>
        <w:t xml:space="preserve">Figure </w:t>
      </w:r>
      <w:r w:rsidRPr="00F418E2">
        <w:rPr>
          <w:color w:val="0D0D0D" w:themeColor="text1" w:themeTint="F2"/>
          <w:sz w:val="20"/>
          <w:szCs w:val="20"/>
        </w:rPr>
        <w:fldChar w:fldCharType="begin"/>
      </w:r>
      <w:r w:rsidRPr="00F418E2">
        <w:rPr>
          <w:color w:val="0D0D0D" w:themeColor="text1" w:themeTint="F2"/>
          <w:sz w:val="20"/>
          <w:szCs w:val="20"/>
        </w:rPr>
        <w:instrText xml:space="preserve"> SEQ Figure \* ARABIC </w:instrText>
      </w:r>
      <w:r w:rsidRPr="00F418E2">
        <w:rPr>
          <w:color w:val="0D0D0D" w:themeColor="text1" w:themeTint="F2"/>
          <w:sz w:val="20"/>
          <w:szCs w:val="20"/>
        </w:rPr>
        <w:fldChar w:fldCharType="separate"/>
      </w:r>
      <w:r w:rsidRPr="00F418E2">
        <w:rPr>
          <w:noProof/>
          <w:color w:val="0D0D0D" w:themeColor="text1" w:themeTint="F2"/>
          <w:sz w:val="20"/>
          <w:szCs w:val="20"/>
        </w:rPr>
        <w:t>1</w:t>
      </w:r>
      <w:r w:rsidRPr="00F418E2">
        <w:rPr>
          <w:color w:val="0D0D0D" w:themeColor="text1" w:themeTint="F2"/>
          <w:sz w:val="20"/>
          <w:szCs w:val="20"/>
        </w:rPr>
        <w:fldChar w:fldCharType="end"/>
      </w:r>
      <w:r w:rsidRPr="00F418E2">
        <w:rPr>
          <w:color w:val="0D0D0D" w:themeColor="text1" w:themeTint="F2"/>
          <w:sz w:val="20"/>
          <w:szCs w:val="20"/>
        </w:rPr>
        <w:t>: Economic help</w:t>
      </w:r>
    </w:p>
    <w:p w14:paraId="490045AF" w14:textId="77777777" w:rsidR="008E611A" w:rsidRPr="00F418E2" w:rsidRDefault="008E611A" w:rsidP="004D4871">
      <w:pPr>
        <w:ind w:left="0" w:firstLine="0"/>
        <w:jc w:val="both"/>
      </w:pPr>
      <w:r w:rsidRPr="00F418E2">
        <w:rPr>
          <w:b/>
        </w:rPr>
        <w:t xml:space="preserve">Price of substitutes: </w:t>
      </w:r>
      <w:r w:rsidR="002C4623" w:rsidRPr="00F418E2">
        <w:t xml:space="preserve">The price of substitutes products significantly influenced the demand for the products in the market as when the </w:t>
      </w:r>
      <w:r w:rsidR="00073C12" w:rsidRPr="00F418E2">
        <w:t>price of the substitute products</w:t>
      </w:r>
      <w:r w:rsidR="00B60A81" w:rsidRPr="00F418E2">
        <w:t xml:space="preserve"> increased in the market, the demand for the company’s own products also increased in the market and when the demand of the </w:t>
      </w:r>
      <w:r w:rsidR="007C1D94" w:rsidRPr="00F418E2">
        <w:t>substitute products decreased in the market, the demand of the same products decreased in the market</w:t>
      </w:r>
      <w:r w:rsidR="00ED1699" w:rsidRPr="00F418E2">
        <w:t xml:space="preserve"> </w:t>
      </w:r>
      <w:r w:rsidR="00ED1699" w:rsidRPr="00F418E2">
        <w:rPr>
          <w:shd w:val="clear" w:color="auto" w:fill="FFFFFF"/>
        </w:rPr>
        <w:t>(Correll et al., 2022)</w:t>
      </w:r>
      <w:r w:rsidR="007C1D94" w:rsidRPr="00F418E2">
        <w:t xml:space="preserve">. When the price of the </w:t>
      </w:r>
      <w:r w:rsidR="007C1D94" w:rsidRPr="00F418E2">
        <w:rPr>
          <w:b/>
        </w:rPr>
        <w:t xml:space="preserve">Samsung smartphone </w:t>
      </w:r>
      <w:r w:rsidR="007C1D94" w:rsidRPr="00F418E2">
        <w:t xml:space="preserve">increased </w:t>
      </w:r>
      <w:r w:rsidR="00014190" w:rsidRPr="00F418E2">
        <w:t>from $8</w:t>
      </w:r>
      <w:r w:rsidR="007C1D94" w:rsidRPr="00F418E2">
        <w:t>0</w:t>
      </w:r>
      <w:r w:rsidR="00014190" w:rsidRPr="00F418E2">
        <w:t>00 to $8</w:t>
      </w:r>
      <w:r w:rsidR="007C1D94" w:rsidRPr="00F418E2">
        <w:t>200</w:t>
      </w:r>
      <w:r w:rsidR="00B96BD1" w:rsidRPr="00F418E2">
        <w:t xml:space="preserve"> due to high raw materials costs in the market</w:t>
      </w:r>
      <w:r w:rsidR="007C1D94" w:rsidRPr="00F418E2">
        <w:t xml:space="preserve"> the demand for the same </w:t>
      </w:r>
      <w:r w:rsidR="007C1D94" w:rsidRPr="00F418E2">
        <w:lastRenderedPageBreak/>
        <w:t xml:space="preserve">product </w:t>
      </w:r>
      <w:r w:rsidR="00B96BD1" w:rsidRPr="00F418E2">
        <w:t xml:space="preserve">of Apple </w:t>
      </w:r>
      <w:r w:rsidR="007C1D94" w:rsidRPr="00F418E2">
        <w:t>increased from</w:t>
      </w:r>
      <w:r w:rsidR="00014190" w:rsidRPr="00F418E2">
        <w:t xml:space="preserve"> 100,000 units to 110,000 units and the demand curve shifted </w:t>
      </w:r>
      <w:r w:rsidR="00014190" w:rsidRPr="00F418E2">
        <w:rPr>
          <w:b/>
        </w:rPr>
        <w:t>rightward</w:t>
      </w:r>
      <w:r w:rsidR="00014190" w:rsidRPr="00F418E2">
        <w:t xml:space="preserve"> and when the price for the </w:t>
      </w:r>
      <w:r w:rsidR="00014190" w:rsidRPr="00F418E2">
        <w:rPr>
          <w:b/>
        </w:rPr>
        <w:t xml:space="preserve">Samsung smartphone </w:t>
      </w:r>
      <w:r w:rsidR="00014190" w:rsidRPr="00F418E2">
        <w:t xml:space="preserve">decreased from $8000 to $7800 in the market due to </w:t>
      </w:r>
      <w:r w:rsidR="00B96BD1" w:rsidRPr="00F418E2">
        <w:t xml:space="preserve">decrease in the raw material prices the demand of Apple smartphones reduced from 100,000 units to 95,000 units, this indicated the </w:t>
      </w:r>
      <w:r w:rsidR="00B96BD1" w:rsidRPr="00F418E2">
        <w:rPr>
          <w:b/>
        </w:rPr>
        <w:t>leftward shift</w:t>
      </w:r>
      <w:r w:rsidR="00B96BD1" w:rsidRPr="00F418E2">
        <w:t xml:space="preserve"> in the demand curve.</w:t>
      </w:r>
    </w:p>
    <w:p w14:paraId="2A7E374C" w14:textId="77777777" w:rsidR="00D9542A" w:rsidRPr="00F418E2" w:rsidRDefault="00D9542A" w:rsidP="004D4871">
      <w:pPr>
        <w:ind w:left="0" w:firstLine="0"/>
        <w:jc w:val="both"/>
        <w:rPr>
          <w:b/>
        </w:rPr>
      </w:pPr>
    </w:p>
    <w:p w14:paraId="471C2797" w14:textId="14A0D468" w:rsidR="00D9542A" w:rsidRPr="00F418E2" w:rsidRDefault="00D9542A" w:rsidP="004D4871">
      <w:pPr>
        <w:ind w:left="0" w:firstLine="0"/>
        <w:jc w:val="both"/>
      </w:pPr>
      <w:r w:rsidRPr="00F418E2">
        <w:rPr>
          <w:b/>
        </w:rPr>
        <w:t xml:space="preserve">Price of complements: </w:t>
      </w:r>
      <w:r w:rsidRPr="00F418E2">
        <w:t xml:space="preserve">The complementary products </w:t>
      </w:r>
      <w:r w:rsidR="00855C39">
        <w:t>are</w:t>
      </w:r>
      <w:r w:rsidRPr="00F418E2">
        <w:t xml:space="preserve"> an essential part of the finished goods and when the prices of complements increase and decrease in the market then the </w:t>
      </w:r>
      <w:r w:rsidR="0059623C" w:rsidRPr="00F418E2">
        <w:t>demand</w:t>
      </w:r>
      <w:r w:rsidRPr="00F418E2">
        <w:t xml:space="preserve"> </w:t>
      </w:r>
      <w:r w:rsidR="0059623C" w:rsidRPr="00F418E2">
        <w:t>for</w:t>
      </w:r>
      <w:r w:rsidRPr="00F418E2">
        <w:t xml:space="preserve"> goods also </w:t>
      </w:r>
      <w:r w:rsidR="0059623C" w:rsidRPr="00F418E2">
        <w:t>decreases</w:t>
      </w:r>
      <w:r w:rsidRPr="00F418E2">
        <w:t xml:space="preserve"> and </w:t>
      </w:r>
      <w:r w:rsidR="0059623C" w:rsidRPr="00F418E2">
        <w:t>increases</w:t>
      </w:r>
      <w:r w:rsidRPr="00F418E2">
        <w:t xml:space="preserve"> in the market</w:t>
      </w:r>
      <w:r w:rsidR="00ED1699" w:rsidRPr="00F418E2">
        <w:t xml:space="preserve"> </w:t>
      </w:r>
      <w:r w:rsidR="00ED1699" w:rsidRPr="00F418E2">
        <w:rPr>
          <w:shd w:val="clear" w:color="auto" w:fill="FFFFFF"/>
        </w:rPr>
        <w:t>(Correll et al., 2022)</w:t>
      </w:r>
      <w:r w:rsidRPr="00F418E2">
        <w:t xml:space="preserve">. </w:t>
      </w:r>
      <w:r w:rsidR="0059623C" w:rsidRPr="00F418E2">
        <w:t xml:space="preserve">When the price of </w:t>
      </w:r>
      <w:r w:rsidR="008A7321" w:rsidRPr="00F418E2">
        <w:t xml:space="preserve">the </w:t>
      </w:r>
      <w:r w:rsidR="0059623C" w:rsidRPr="00F418E2">
        <w:t xml:space="preserve">Apple smartphone increased from $10,000 to $10,500 in the market due to the increase in the prices of </w:t>
      </w:r>
      <w:r w:rsidR="0059623C" w:rsidRPr="00F418E2">
        <w:rPr>
          <w:b/>
        </w:rPr>
        <w:t xml:space="preserve">Nano chips </w:t>
      </w:r>
      <w:r w:rsidR="0059623C" w:rsidRPr="00F418E2">
        <w:t>in the market</w:t>
      </w:r>
      <w:r w:rsidR="00D948D1" w:rsidRPr="00F418E2">
        <w:t xml:space="preserve"> because of the shortage of Nano chips in the market as the low production of chips</w:t>
      </w:r>
      <w:r w:rsidR="0059623C" w:rsidRPr="00F418E2">
        <w:t xml:space="preserve">, the demand </w:t>
      </w:r>
      <w:r w:rsidR="00D91C51" w:rsidRPr="00F418E2">
        <w:t>for</w:t>
      </w:r>
      <w:r w:rsidR="0059623C" w:rsidRPr="00F418E2">
        <w:t xml:space="preserve"> the smartphones reduced from </w:t>
      </w:r>
      <w:r w:rsidR="00D948D1" w:rsidRPr="00F418E2">
        <w:t xml:space="preserve">150,000 units to 130,000 </w:t>
      </w:r>
      <w:r w:rsidR="00D91C51" w:rsidRPr="00F418E2">
        <w:t>units</w:t>
      </w:r>
      <w:r w:rsidR="00D948D1" w:rsidRPr="00F418E2">
        <w:t xml:space="preserve"> in </w:t>
      </w:r>
      <w:r w:rsidR="00D91C51" w:rsidRPr="00F418E2">
        <w:t xml:space="preserve">the market. </w:t>
      </w:r>
      <w:r w:rsidR="008A7321" w:rsidRPr="00F418E2">
        <w:t>When the pr</w:t>
      </w:r>
      <w:r w:rsidR="0090533C" w:rsidRPr="00F418E2">
        <w:t>ices</w:t>
      </w:r>
      <w:r w:rsidR="008A7321" w:rsidRPr="00F418E2">
        <w:t xml:space="preserve"> of the Nano chips decreased in the </w:t>
      </w:r>
      <w:r w:rsidR="0090533C" w:rsidRPr="00F418E2">
        <w:t xml:space="preserve">market because of effective supply the prices of the Apple smartphone also reduced from $10,000 to $9500 which </w:t>
      </w:r>
      <w:r w:rsidR="00855C39" w:rsidRPr="00F418E2">
        <w:t>led</w:t>
      </w:r>
      <w:r w:rsidR="0090533C" w:rsidRPr="00F418E2">
        <w:t xml:space="preserve"> to </w:t>
      </w:r>
      <w:r w:rsidR="00D83058" w:rsidRPr="00F418E2">
        <w:t xml:space="preserve">an </w:t>
      </w:r>
      <w:r w:rsidR="0090533C" w:rsidRPr="00F418E2">
        <w:t>increase in demand.</w:t>
      </w:r>
    </w:p>
    <w:p w14:paraId="1E27A28D" w14:textId="46395DE4" w:rsidR="00D83058" w:rsidRPr="00F418E2" w:rsidRDefault="00D83058" w:rsidP="004D4871">
      <w:pPr>
        <w:ind w:left="0" w:firstLine="0"/>
        <w:jc w:val="both"/>
      </w:pPr>
      <w:r w:rsidRPr="00F418E2">
        <w:rPr>
          <w:b/>
        </w:rPr>
        <w:t xml:space="preserve">Consumer Income: </w:t>
      </w:r>
      <w:r w:rsidR="0045767A" w:rsidRPr="00F418E2">
        <w:t xml:space="preserve">The income of consumers plays a critical role in order to establish a market equilibrium because the income of the consumer increases and decreases on </w:t>
      </w:r>
      <w:r w:rsidR="00855C39" w:rsidRPr="00F418E2">
        <w:t>time-to-time</w:t>
      </w:r>
      <w:r w:rsidR="0045767A" w:rsidRPr="00F418E2">
        <w:t xml:space="preserve"> basis based on government policies and market and economic stability in the market</w:t>
      </w:r>
      <w:r w:rsidR="00ED1699" w:rsidRPr="00F418E2">
        <w:t xml:space="preserve"> </w:t>
      </w:r>
      <w:r w:rsidR="00ED1699" w:rsidRPr="00F418E2">
        <w:rPr>
          <w:rFonts w:ascii="Arial" w:hAnsi="Arial" w:cs="Arial"/>
          <w:color w:val="222222"/>
          <w:sz w:val="20"/>
          <w:szCs w:val="20"/>
          <w:shd w:val="clear" w:color="auto" w:fill="FFFFFF"/>
        </w:rPr>
        <w:t>(</w:t>
      </w:r>
      <w:r w:rsidR="00ED1699" w:rsidRPr="00F418E2">
        <w:t>Qian et al., 2020)</w:t>
      </w:r>
      <w:r w:rsidR="0045767A" w:rsidRPr="00F418E2">
        <w:t xml:space="preserve">. </w:t>
      </w:r>
      <w:r w:rsidR="00C2122A" w:rsidRPr="00F418E2">
        <w:t xml:space="preserve">When the income of consumers increased in the economy the demand for Apple smartphones increased from 100,000 units to 120,000 units which shifted the demand curve </w:t>
      </w:r>
      <w:r w:rsidR="00C2122A" w:rsidRPr="00F418E2">
        <w:rPr>
          <w:b/>
        </w:rPr>
        <w:t>rightward</w:t>
      </w:r>
      <w:r w:rsidR="00C2122A" w:rsidRPr="00F418E2">
        <w:t xml:space="preserve"> and when the income of the consumers decreased due to unfavourable taxes introduced by the government in the economy it leads to a decrease the demand of Apple smartphones from 100,000 units to 90,000 units and shifted the demand curve </w:t>
      </w:r>
      <w:r w:rsidR="00C2122A" w:rsidRPr="00F418E2">
        <w:rPr>
          <w:b/>
        </w:rPr>
        <w:t>leftward</w:t>
      </w:r>
      <w:r w:rsidR="00C2122A" w:rsidRPr="00F418E2">
        <w:t>.</w:t>
      </w:r>
    </w:p>
    <w:p w14:paraId="7193B4C4" w14:textId="77777777" w:rsidR="00C2122A" w:rsidRPr="00F418E2" w:rsidRDefault="00C2122A" w:rsidP="004D4871">
      <w:pPr>
        <w:ind w:left="0" w:firstLine="0"/>
        <w:jc w:val="both"/>
      </w:pPr>
      <w:r w:rsidRPr="00F418E2">
        <w:rPr>
          <w:b/>
        </w:rPr>
        <w:t xml:space="preserve">Consumer tastes &amp; preferences: </w:t>
      </w:r>
      <w:r w:rsidRPr="00F418E2">
        <w:t xml:space="preserve">The consumers’ preferences &amp; </w:t>
      </w:r>
      <w:r w:rsidR="00431D5E" w:rsidRPr="00F418E2">
        <w:t>tastes</w:t>
      </w:r>
      <w:r w:rsidRPr="00F418E2">
        <w:t xml:space="preserve"> are also an important component of the consumer </w:t>
      </w:r>
      <w:r w:rsidR="00431D5E" w:rsidRPr="00F418E2">
        <w:t xml:space="preserve">in the </w:t>
      </w:r>
      <w:r w:rsidR="007D0CA8" w:rsidRPr="00F418E2">
        <w:t>fluctuation</w:t>
      </w:r>
      <w:r w:rsidR="00431D5E" w:rsidRPr="00F418E2">
        <w:t xml:space="preserve"> of the demand of the </w:t>
      </w:r>
      <w:r w:rsidR="00E71CE7" w:rsidRPr="00F418E2">
        <w:t xml:space="preserve">business entity among the consumers or in the market. The consumers’ preference changes based on the innovation and new trends and technology introduced in the market. When the consumers’ preferences and tastes shifted in the favour of the Apple smartphones in the market the demand for the smartphone increased from 120,000 units to 150,000 units in the market which showed a </w:t>
      </w:r>
      <w:r w:rsidR="00E71CE7" w:rsidRPr="00F418E2">
        <w:rPr>
          <w:b/>
        </w:rPr>
        <w:t>rightward</w:t>
      </w:r>
      <w:r w:rsidR="00E71CE7" w:rsidRPr="00F418E2">
        <w:t xml:space="preserve"> shift of products and when the consumers’ preferences and taste shifted against the firm, the demand for smartphones reduced from 150,000 units to 120,000 units in the market and reflected </w:t>
      </w:r>
      <w:r w:rsidR="00E71CE7" w:rsidRPr="00F418E2">
        <w:rPr>
          <w:b/>
        </w:rPr>
        <w:t>leftward</w:t>
      </w:r>
      <w:r w:rsidR="00E71CE7" w:rsidRPr="00F418E2">
        <w:t xml:space="preserve"> shift. </w:t>
      </w:r>
    </w:p>
    <w:p w14:paraId="4A8AB039" w14:textId="335ECCBD" w:rsidR="009901DF" w:rsidRPr="00F418E2" w:rsidRDefault="009901DF" w:rsidP="004D4871">
      <w:pPr>
        <w:ind w:left="0" w:firstLine="0"/>
        <w:jc w:val="both"/>
      </w:pPr>
      <w:r w:rsidRPr="00F418E2">
        <w:rPr>
          <w:b/>
        </w:rPr>
        <w:t xml:space="preserve">Consumer expectations of price: </w:t>
      </w:r>
      <w:r w:rsidRPr="00F418E2">
        <w:t>The expectations of the consumer regarding the price also influenced the demand for the products of the business entity</w:t>
      </w:r>
      <w:r w:rsidR="00ED1699" w:rsidRPr="00F418E2">
        <w:t xml:space="preserve"> </w:t>
      </w:r>
      <w:r w:rsidR="00ED1699" w:rsidRPr="00F418E2">
        <w:rPr>
          <w:rFonts w:ascii="Arial" w:hAnsi="Arial" w:cs="Arial"/>
          <w:color w:val="222222"/>
          <w:sz w:val="20"/>
          <w:szCs w:val="20"/>
          <w:shd w:val="clear" w:color="auto" w:fill="FFFFFF"/>
        </w:rPr>
        <w:t>(</w:t>
      </w:r>
      <w:r w:rsidR="00ED1699" w:rsidRPr="00F418E2">
        <w:t>Qian et al., 2020)</w:t>
      </w:r>
      <w:r w:rsidRPr="00F418E2">
        <w:t xml:space="preserve">. When </w:t>
      </w:r>
      <w:r w:rsidRPr="00F418E2">
        <w:lastRenderedPageBreak/>
        <w:t xml:space="preserve">consumers expect fluctuation in the price of the products in the market in the future the demand for the </w:t>
      </w:r>
      <w:r w:rsidR="00722DC5" w:rsidRPr="00F418E2">
        <w:t xml:space="preserve">products decreases and increases based on the consumers’ expectations. When consumers </w:t>
      </w:r>
      <w:r w:rsidR="00EE546A" w:rsidRPr="00F418E2">
        <w:t>anticipated</w:t>
      </w:r>
      <w:r w:rsidR="00722DC5" w:rsidRPr="00F418E2">
        <w:t xml:space="preserve"> that the prices of smartphones</w:t>
      </w:r>
      <w:r w:rsidR="00EE546A" w:rsidRPr="00F418E2">
        <w:t xml:space="preserve"> would </w:t>
      </w:r>
      <w:r w:rsidR="00370F01" w:rsidRPr="00F418E2">
        <w:t>decrease</w:t>
      </w:r>
      <w:r w:rsidR="00EE546A" w:rsidRPr="00F418E2">
        <w:t xml:space="preserve"> in the </w:t>
      </w:r>
      <w:r w:rsidR="00855C39" w:rsidRPr="00F418E2">
        <w:t>market,</w:t>
      </w:r>
      <w:r w:rsidR="00EE546A" w:rsidRPr="00F418E2">
        <w:t xml:space="preserve"> they reduced the demand for smartphones from Apple Inc. which lead to a decrease in the demand from 100,000 units to 90,000 units in the market and shifted the demand curve </w:t>
      </w:r>
      <w:r w:rsidR="00EE546A" w:rsidRPr="00F418E2">
        <w:rPr>
          <w:b/>
        </w:rPr>
        <w:t>leftward</w:t>
      </w:r>
      <w:r w:rsidR="00EE546A" w:rsidRPr="00F418E2">
        <w:t xml:space="preserve">. When the consumers anticipated that the prices of smartphones of Apple Inc. would </w:t>
      </w:r>
      <w:r w:rsidR="00855C39" w:rsidRPr="00F418E2">
        <w:t>increase,</w:t>
      </w:r>
      <w:r w:rsidR="00EE546A" w:rsidRPr="00F418E2">
        <w:t xml:space="preserve"> they increased their demand which lead to an increase in the demand for products from 100,000 units to 120,000 units which shifted the demand curve </w:t>
      </w:r>
      <w:r w:rsidR="00EE546A" w:rsidRPr="00F418E2">
        <w:rPr>
          <w:b/>
        </w:rPr>
        <w:t>rightward</w:t>
      </w:r>
      <w:r w:rsidR="00EE546A" w:rsidRPr="00F418E2">
        <w:t>.</w:t>
      </w:r>
    </w:p>
    <w:p w14:paraId="45975FA3" w14:textId="77777777" w:rsidR="00DE7201" w:rsidRPr="00F418E2" w:rsidRDefault="00DE7201" w:rsidP="004D4871">
      <w:pPr>
        <w:ind w:left="0" w:firstLine="0"/>
        <w:jc w:val="both"/>
      </w:pPr>
      <w:r w:rsidRPr="00F418E2">
        <w:rPr>
          <w:b/>
        </w:rPr>
        <w:t xml:space="preserve">Demographics: </w:t>
      </w:r>
      <w:r w:rsidR="00E86EBB" w:rsidRPr="00F418E2">
        <w:t>Demographics</w:t>
      </w:r>
      <w:r w:rsidR="00F05B3D" w:rsidRPr="00F418E2">
        <w:t xml:space="preserve"> is </w:t>
      </w:r>
      <w:r w:rsidR="00ED1699" w:rsidRPr="00F418E2">
        <w:t>an important key indicator affecting and influencing</w:t>
      </w:r>
      <w:r w:rsidR="00E86EBB" w:rsidRPr="00F418E2">
        <w:t xml:space="preserve"> the demand curve. The increase and decrease in the prices of the population affect the prices of </w:t>
      </w:r>
      <w:r w:rsidR="00123BEF" w:rsidRPr="00F418E2">
        <w:t>smartphones in the market</w:t>
      </w:r>
      <w:r w:rsidR="00ED1699" w:rsidRPr="00F418E2">
        <w:t xml:space="preserve"> </w:t>
      </w:r>
      <w:r w:rsidR="00ED1699" w:rsidRPr="00F418E2">
        <w:rPr>
          <w:shd w:val="clear" w:color="auto" w:fill="FFFFFF"/>
        </w:rPr>
        <w:t>(Cruz et al., 2021)</w:t>
      </w:r>
      <w:r w:rsidR="00123BEF" w:rsidRPr="00F418E2">
        <w:t xml:space="preserve">. When the </w:t>
      </w:r>
      <w:r w:rsidR="00D54C7B" w:rsidRPr="00F418E2">
        <w:t xml:space="preserve">population of the economy increased from 10 million to 11 million the demand </w:t>
      </w:r>
      <w:r w:rsidR="000112AA" w:rsidRPr="00F418E2">
        <w:t>for</w:t>
      </w:r>
      <w:r w:rsidR="00D54C7B" w:rsidRPr="00F418E2">
        <w:t xml:space="preserve"> Apple smartphones also increased from 100,000 units to 115,000 units in the market due to </w:t>
      </w:r>
      <w:r w:rsidR="000112AA" w:rsidRPr="00F418E2">
        <w:t xml:space="preserve">a </w:t>
      </w:r>
      <w:r w:rsidR="00D54C7B" w:rsidRPr="00F418E2">
        <w:t xml:space="preserve">surge in the demanded quantity of the products which shifted the demand curve </w:t>
      </w:r>
      <w:r w:rsidR="00C8339F" w:rsidRPr="00F418E2">
        <w:rPr>
          <w:b/>
        </w:rPr>
        <w:t xml:space="preserve">rightward. </w:t>
      </w:r>
      <w:r w:rsidR="00C8339F" w:rsidRPr="00F418E2">
        <w:t xml:space="preserve">When the population of the economy decreased from 10 million to 9 million because of the population control measures introduced by the government which reduced the demand for Apple smartphones from 100,000 units to 80,000 units and shifted the demand curve </w:t>
      </w:r>
      <w:r w:rsidR="00C8339F" w:rsidRPr="00F418E2">
        <w:rPr>
          <w:b/>
        </w:rPr>
        <w:t>leftward</w:t>
      </w:r>
      <w:r w:rsidR="00C8339F" w:rsidRPr="00F418E2">
        <w:t>.</w:t>
      </w:r>
    </w:p>
    <w:p w14:paraId="5B3CBD64" w14:textId="77777777" w:rsidR="00F75706" w:rsidRPr="00F418E2" w:rsidRDefault="00095FDA" w:rsidP="00176270">
      <w:pPr>
        <w:pStyle w:val="Heading1"/>
        <w:numPr>
          <w:ilvl w:val="0"/>
          <w:numId w:val="1"/>
        </w:numPr>
      </w:pPr>
      <w:r w:rsidRPr="00F418E2">
        <w:br w:type="page"/>
      </w:r>
      <w:bookmarkStart w:id="3" w:name="_Toc122764234"/>
      <w:r w:rsidRPr="00F418E2">
        <w:lastRenderedPageBreak/>
        <w:t>Factors that influence the elasticity of prices</w:t>
      </w:r>
      <w:bookmarkEnd w:id="3"/>
    </w:p>
    <w:p w14:paraId="443A829D" w14:textId="77777777" w:rsidR="00824F2C" w:rsidRPr="00F418E2" w:rsidRDefault="00824F2C" w:rsidP="00824F2C">
      <w:r w:rsidRPr="00F418E2">
        <w:rPr>
          <w:noProof/>
          <w:lang w:eastAsia="en-IN"/>
        </w:rPr>
        <w:drawing>
          <wp:inline distT="0" distB="0" distL="0" distR="0" wp14:anchorId="72958FC4" wp14:editId="6EB94537">
            <wp:extent cx="3200400" cy="1790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15790" cy="1799311"/>
                    </a:xfrm>
                    <a:prstGeom prst="rect">
                      <a:avLst/>
                    </a:prstGeom>
                  </pic:spPr>
                </pic:pic>
              </a:graphicData>
            </a:graphic>
          </wp:inline>
        </w:drawing>
      </w:r>
    </w:p>
    <w:p w14:paraId="13B1A059" w14:textId="77777777" w:rsidR="00824F2C" w:rsidRPr="00F418E2" w:rsidRDefault="00824F2C" w:rsidP="00824F2C">
      <w:pPr>
        <w:rPr>
          <w:b/>
          <w:color w:val="0D0D0D" w:themeColor="text1" w:themeTint="F2"/>
          <w:sz w:val="20"/>
          <w:szCs w:val="20"/>
        </w:rPr>
      </w:pPr>
      <w:r w:rsidRPr="00F418E2">
        <w:rPr>
          <w:color w:val="0D0D0D" w:themeColor="text1" w:themeTint="F2"/>
          <w:sz w:val="20"/>
          <w:szCs w:val="20"/>
        </w:rPr>
        <w:t>Figure 2: Economic help</w:t>
      </w:r>
    </w:p>
    <w:p w14:paraId="20612B9C" w14:textId="77777777" w:rsidR="00095FDA" w:rsidRPr="00F418E2" w:rsidRDefault="00176270" w:rsidP="00095FDA">
      <w:pPr>
        <w:rPr>
          <w:b/>
        </w:rPr>
      </w:pPr>
      <w:r w:rsidRPr="00F418E2">
        <w:rPr>
          <w:b/>
        </w:rPr>
        <w:t>Substitution Effects</w:t>
      </w:r>
    </w:p>
    <w:p w14:paraId="4AD2B8C4" w14:textId="1AAC9A06" w:rsidR="00176270" w:rsidRPr="00F418E2" w:rsidRDefault="00B66AA0" w:rsidP="00B66AA0">
      <w:pPr>
        <w:ind w:left="0" w:firstLine="0"/>
        <w:jc w:val="both"/>
      </w:pPr>
      <w:r w:rsidRPr="00F418E2">
        <w:t xml:space="preserve">This indicates the decrease in the revenues of a business entity for the products of the company because the prices of the products increased by the business entity for changes in the prices of certain factors of the company which lead to </w:t>
      </w:r>
      <w:r w:rsidR="00013EA5" w:rsidRPr="00F418E2">
        <w:t xml:space="preserve">an </w:t>
      </w:r>
      <w:r w:rsidRPr="00F418E2">
        <w:t>increase</w:t>
      </w:r>
      <w:r w:rsidR="00013EA5" w:rsidRPr="00F418E2">
        <w:t xml:space="preserve"> </w:t>
      </w:r>
      <w:r w:rsidR="00973215" w:rsidRPr="00F418E2">
        <w:t>in the demand for substitute products or cheaper alternatives to the company in the market</w:t>
      </w:r>
      <w:r w:rsidR="00F45CE5" w:rsidRPr="00F418E2">
        <w:t xml:space="preserve"> </w:t>
      </w:r>
      <w:r w:rsidR="00F45CE5" w:rsidRPr="00F418E2">
        <w:rPr>
          <w:shd w:val="clear" w:color="auto" w:fill="FFFFFF"/>
        </w:rPr>
        <w:t>(Leskinen et al., 2018)</w:t>
      </w:r>
      <w:r w:rsidR="00973215" w:rsidRPr="00F418E2">
        <w:t xml:space="preserve">. </w:t>
      </w:r>
      <w:r w:rsidR="007B1431" w:rsidRPr="00F418E2">
        <w:t xml:space="preserve">It can also occur when the income level of the consumers </w:t>
      </w:r>
      <w:r w:rsidR="00855C39" w:rsidRPr="00F418E2">
        <w:t>remains,</w:t>
      </w:r>
      <w:r w:rsidR="007B1431" w:rsidRPr="00F418E2">
        <w:t xml:space="preserve"> but inflation affects the price of the product in the market which lead to an increase in the demand for a cheaper substitute in the market.</w:t>
      </w:r>
    </w:p>
    <w:p w14:paraId="110720C8" w14:textId="77777777" w:rsidR="009F6BB1" w:rsidRPr="00F418E2" w:rsidRDefault="009F6BB1" w:rsidP="00B66AA0">
      <w:pPr>
        <w:ind w:left="0" w:firstLine="0"/>
        <w:jc w:val="both"/>
      </w:pPr>
    </w:p>
    <w:p w14:paraId="59814982" w14:textId="77777777" w:rsidR="007B1431" w:rsidRPr="00F418E2" w:rsidRDefault="007B1431" w:rsidP="00B66AA0">
      <w:pPr>
        <w:ind w:left="0" w:firstLine="0"/>
        <w:jc w:val="both"/>
        <w:rPr>
          <w:b/>
        </w:rPr>
      </w:pPr>
      <w:r w:rsidRPr="00F418E2">
        <w:rPr>
          <w:b/>
        </w:rPr>
        <w:t>Luxury and necessity factors of the products</w:t>
      </w:r>
    </w:p>
    <w:p w14:paraId="4FEDEA8D" w14:textId="77777777" w:rsidR="007C7752" w:rsidRPr="00F418E2" w:rsidRDefault="007C7752" w:rsidP="00B66AA0">
      <w:pPr>
        <w:ind w:left="0" w:firstLine="0"/>
        <w:jc w:val="both"/>
      </w:pPr>
      <w:r w:rsidRPr="00F418E2">
        <w:rPr>
          <w:b/>
        </w:rPr>
        <w:t>Apple smartphones</w:t>
      </w:r>
      <w:r w:rsidRPr="00F418E2">
        <w:t xml:space="preserve"> could become </w:t>
      </w:r>
      <w:r w:rsidR="00B37947" w:rsidRPr="00F418E2">
        <w:t>a</w:t>
      </w:r>
      <w:r w:rsidRPr="00F418E2">
        <w:t xml:space="preserve"> </w:t>
      </w:r>
      <w:r w:rsidR="00B37947" w:rsidRPr="00F418E2">
        <w:t xml:space="preserve">necessity as well as a luxury for </w:t>
      </w:r>
      <w:r w:rsidR="001E6137" w:rsidRPr="00F418E2">
        <w:t>a</w:t>
      </w:r>
      <w:r w:rsidR="00B37947" w:rsidRPr="00F418E2">
        <w:t xml:space="preserve"> </w:t>
      </w:r>
      <w:r w:rsidR="001E6137" w:rsidRPr="00F418E2">
        <w:t>specific group of people of groups. Those people who</w:t>
      </w:r>
      <w:r w:rsidR="00B37947" w:rsidRPr="00F418E2">
        <w:t xml:space="preserve"> </w:t>
      </w:r>
      <w:r w:rsidR="00BD4B6E" w:rsidRPr="00F418E2">
        <w:t xml:space="preserve">need a good security level and a separate software and application system from other people would consider these smartphones as </w:t>
      </w:r>
      <w:r w:rsidR="00857A87" w:rsidRPr="00F418E2">
        <w:t>a</w:t>
      </w:r>
      <w:r w:rsidR="00BD4B6E" w:rsidRPr="00F418E2">
        <w:t xml:space="preserve"> </w:t>
      </w:r>
      <w:r w:rsidR="00BD4B6E" w:rsidRPr="00F418E2">
        <w:rPr>
          <w:b/>
        </w:rPr>
        <w:t>necessity</w:t>
      </w:r>
      <w:r w:rsidR="00BD4B6E" w:rsidRPr="00F418E2">
        <w:t xml:space="preserve"> of the consumers of the company. </w:t>
      </w:r>
      <w:r w:rsidR="00857A87" w:rsidRPr="00F418E2">
        <w:t xml:space="preserve">In addition, </w:t>
      </w:r>
      <w:r w:rsidR="002079D1" w:rsidRPr="00F418E2">
        <w:t xml:space="preserve">people who need high-level hardware and software and </w:t>
      </w:r>
      <w:r w:rsidR="0004565F" w:rsidRPr="00F418E2">
        <w:t>high-level security for their personal details and security could buy smartphones as a necessity and maintain</w:t>
      </w:r>
      <w:r w:rsidR="002079D1" w:rsidRPr="00F418E2">
        <w:t xml:space="preserve"> the demand for the products in the market.</w:t>
      </w:r>
      <w:r w:rsidR="007D2E5B" w:rsidRPr="00F418E2">
        <w:t xml:space="preserve"> In this income level or consumer level when Apple increased the prices of its smartphones the </w:t>
      </w:r>
      <w:r w:rsidR="00103A4D" w:rsidRPr="00F418E2">
        <w:t xml:space="preserve">demand still maintained the same and did not have much influence on the basis of the prices of goods. </w:t>
      </w:r>
    </w:p>
    <w:p w14:paraId="754BF365" w14:textId="77777777" w:rsidR="007D2E5B" w:rsidRPr="00F418E2" w:rsidRDefault="002D503C" w:rsidP="00B66AA0">
      <w:pPr>
        <w:ind w:left="0" w:firstLine="0"/>
        <w:jc w:val="both"/>
      </w:pPr>
      <w:r w:rsidRPr="00F418E2">
        <w:t xml:space="preserve">Apple smartphones are a </w:t>
      </w:r>
      <w:r w:rsidRPr="00F418E2">
        <w:rPr>
          <w:b/>
        </w:rPr>
        <w:t>luxury</w:t>
      </w:r>
      <w:r w:rsidRPr="00F418E2">
        <w:t xml:space="preserve"> for those people who can’t afford them and whose income level is as low as to buy the products would consider the smartphones as </w:t>
      </w:r>
      <w:r w:rsidR="00C4168B" w:rsidRPr="00F418E2">
        <w:t xml:space="preserve">luxury level in the market. Moreover, those people who live in </w:t>
      </w:r>
      <w:r w:rsidR="007D2E5B" w:rsidRPr="00F418E2">
        <w:t>low-income</w:t>
      </w:r>
      <w:r w:rsidR="00C4168B" w:rsidRPr="00F418E2">
        <w:t xml:space="preserve"> level or </w:t>
      </w:r>
      <w:r w:rsidR="007D2E5B" w:rsidRPr="00F418E2">
        <w:t>middle-income</w:t>
      </w:r>
      <w:r w:rsidR="00C4168B" w:rsidRPr="00F418E2">
        <w:t xml:space="preserve"> level country would consider A</w:t>
      </w:r>
      <w:r w:rsidR="007D2E5B" w:rsidRPr="00F418E2">
        <w:t xml:space="preserve">pple smartphones are </w:t>
      </w:r>
      <w:r w:rsidR="00C4168B" w:rsidRPr="00F418E2">
        <w:t>luxury level product</w:t>
      </w:r>
      <w:r w:rsidR="007D2E5B" w:rsidRPr="00F418E2">
        <w:t>s</w:t>
      </w:r>
      <w:r w:rsidR="00C4168B" w:rsidRPr="00F418E2">
        <w:t xml:space="preserve">. </w:t>
      </w:r>
      <w:r w:rsidR="007D2E5B" w:rsidRPr="00F418E2">
        <w:t>When the company would increase the price of its smartphone from $10,000 to 11,000 in the market, the consumers shift or prefer to substitute smartphones company in the market.</w:t>
      </w:r>
      <w:r w:rsidR="00103A4D" w:rsidRPr="00F418E2">
        <w:t xml:space="preserve"> </w:t>
      </w:r>
    </w:p>
    <w:p w14:paraId="7DC5512A" w14:textId="77777777" w:rsidR="00103A4D" w:rsidRPr="00F418E2" w:rsidRDefault="00103A4D" w:rsidP="00B66AA0">
      <w:pPr>
        <w:ind w:left="0" w:firstLine="0"/>
        <w:jc w:val="both"/>
        <w:rPr>
          <w:b/>
        </w:rPr>
      </w:pPr>
      <w:r w:rsidRPr="00F418E2">
        <w:rPr>
          <w:b/>
        </w:rPr>
        <w:t xml:space="preserve">Elastic and not </w:t>
      </w:r>
      <w:r w:rsidR="00316BB8" w:rsidRPr="00F418E2">
        <w:rPr>
          <w:b/>
        </w:rPr>
        <w:t xml:space="preserve">the </w:t>
      </w:r>
      <w:r w:rsidRPr="00F418E2">
        <w:rPr>
          <w:b/>
        </w:rPr>
        <w:t>el</w:t>
      </w:r>
      <w:r w:rsidR="00316BB8" w:rsidRPr="00F418E2">
        <w:rPr>
          <w:b/>
        </w:rPr>
        <w:t>asticity of substitute effects</w:t>
      </w:r>
    </w:p>
    <w:p w14:paraId="15C7B29E" w14:textId="77777777" w:rsidR="002079D1" w:rsidRPr="00F418E2" w:rsidRDefault="00316BB8" w:rsidP="00B66AA0">
      <w:pPr>
        <w:ind w:left="0" w:firstLine="0"/>
        <w:jc w:val="both"/>
      </w:pPr>
      <w:r w:rsidRPr="00F418E2">
        <w:lastRenderedPageBreak/>
        <w:t xml:space="preserve">If Apple smartphones are the necessity of many </w:t>
      </w:r>
      <w:r w:rsidR="001C78A3" w:rsidRPr="00F418E2">
        <w:t>consumers,</w:t>
      </w:r>
      <w:r w:rsidRPr="00F418E2">
        <w:t xml:space="preserve"> </w:t>
      </w:r>
      <w:r w:rsidR="008B002C" w:rsidRPr="00F418E2">
        <w:t>then</w:t>
      </w:r>
      <w:r w:rsidRPr="00F418E2">
        <w:t xml:space="preserve"> the demand for the products would remain the same whether the price increases or decreases in the market </w:t>
      </w:r>
      <w:r w:rsidR="008B002C" w:rsidRPr="00F418E2">
        <w:t xml:space="preserve">and this defines the </w:t>
      </w:r>
      <w:r w:rsidR="00D13E4A" w:rsidRPr="00F418E2">
        <w:t>more inelastic</w:t>
      </w:r>
      <w:r w:rsidR="001C78A3" w:rsidRPr="00F418E2">
        <w:t xml:space="preserve"> </w:t>
      </w:r>
      <w:r w:rsidR="008B002C" w:rsidRPr="00F418E2">
        <w:t>of the products in the market</w:t>
      </w:r>
      <w:r w:rsidR="00F45CE5" w:rsidRPr="00F418E2">
        <w:t xml:space="preserve"> </w:t>
      </w:r>
      <w:r w:rsidR="00F45CE5" w:rsidRPr="00F418E2">
        <w:rPr>
          <w:shd w:val="clear" w:color="auto" w:fill="FFFFFF"/>
        </w:rPr>
        <w:t>(Hammal, Bourahla and Laouami, 2020)</w:t>
      </w:r>
      <w:r w:rsidR="008B002C" w:rsidRPr="00F418E2">
        <w:t xml:space="preserve">. </w:t>
      </w:r>
      <w:r w:rsidR="001C78A3" w:rsidRPr="00F418E2">
        <w:t xml:space="preserve">This happens because the price of the products </w:t>
      </w:r>
      <w:r w:rsidR="00EB0906" w:rsidRPr="00F418E2">
        <w:t>is</w:t>
      </w:r>
      <w:r w:rsidR="001C78A3" w:rsidRPr="00F418E2">
        <w:t xml:space="preserve"> required for the segment of the people in the market. </w:t>
      </w:r>
    </w:p>
    <w:p w14:paraId="291C22B4" w14:textId="77777777" w:rsidR="00681AAB" w:rsidRPr="00F418E2" w:rsidRDefault="00EB0906" w:rsidP="00B66AA0">
      <w:pPr>
        <w:ind w:left="0" w:firstLine="0"/>
        <w:jc w:val="both"/>
      </w:pPr>
      <w:r w:rsidRPr="00F418E2">
        <w:t>A</w:t>
      </w:r>
      <w:r w:rsidR="00A42BE6" w:rsidRPr="00F418E2">
        <w:t xml:space="preserve">pple smartphones would be more </w:t>
      </w:r>
      <w:r w:rsidRPr="00F418E2">
        <w:t xml:space="preserve">elastic for the consumer segment who considers them luxury or less affordable when the company would increase the price of the smartphones in the </w:t>
      </w:r>
      <w:r w:rsidR="003B559E" w:rsidRPr="00F418E2">
        <w:t xml:space="preserve">market. In addition, when the company would decrease the price of its smartphones in the market the demand </w:t>
      </w:r>
      <w:r w:rsidR="009B2059" w:rsidRPr="00F418E2">
        <w:t>for</w:t>
      </w:r>
      <w:r w:rsidR="003B559E" w:rsidRPr="00F418E2">
        <w:t xml:space="preserve"> the products would become more elastic. </w:t>
      </w:r>
      <w:r w:rsidR="00681AAB" w:rsidRPr="00F418E2">
        <w:t>In this market segment</w:t>
      </w:r>
      <w:r w:rsidR="00680EEE" w:rsidRPr="00F418E2">
        <w:t>,</w:t>
      </w:r>
      <w:r w:rsidR="00681AAB" w:rsidRPr="00F418E2">
        <w:t xml:space="preserve"> the price would be </w:t>
      </w:r>
      <w:r w:rsidR="00680EEE" w:rsidRPr="00F418E2">
        <w:t xml:space="preserve">a </w:t>
      </w:r>
      <w:r w:rsidR="00681AAB" w:rsidRPr="00F418E2">
        <w:t xml:space="preserve">more important factor than </w:t>
      </w:r>
      <w:r w:rsidR="00680EEE" w:rsidRPr="00F418E2">
        <w:t xml:space="preserve">the </w:t>
      </w:r>
      <w:r w:rsidR="00681AAB" w:rsidRPr="00F418E2">
        <w:t xml:space="preserve">quality and modification </w:t>
      </w:r>
      <w:r w:rsidR="00680EEE" w:rsidRPr="00F418E2">
        <w:t>of</w:t>
      </w:r>
      <w:r w:rsidR="00681AAB" w:rsidRPr="00F418E2">
        <w:t xml:space="preserve"> the products. </w:t>
      </w:r>
    </w:p>
    <w:p w14:paraId="376C1BEC" w14:textId="77777777" w:rsidR="007B20C7" w:rsidRPr="00F418E2" w:rsidRDefault="007B20C7" w:rsidP="00B66AA0">
      <w:pPr>
        <w:ind w:left="0" w:firstLine="0"/>
        <w:jc w:val="both"/>
      </w:pPr>
    </w:p>
    <w:p w14:paraId="4977FFFB" w14:textId="77777777" w:rsidR="007B20C7" w:rsidRPr="00F418E2" w:rsidRDefault="007B20C7" w:rsidP="00B66AA0">
      <w:pPr>
        <w:ind w:left="0" w:firstLine="0"/>
        <w:jc w:val="both"/>
        <w:rPr>
          <w:b/>
        </w:rPr>
      </w:pPr>
      <w:r w:rsidRPr="00F418E2">
        <w:rPr>
          <w:b/>
        </w:rPr>
        <w:t>Income effects</w:t>
      </w:r>
    </w:p>
    <w:p w14:paraId="1BA41275" w14:textId="77777777" w:rsidR="007B20C7" w:rsidRPr="00F418E2" w:rsidRDefault="007B20C7" w:rsidP="00B66AA0">
      <w:pPr>
        <w:ind w:left="0" w:firstLine="0"/>
        <w:jc w:val="both"/>
      </w:pPr>
      <w:r w:rsidRPr="00F418E2">
        <w:t>The income effect indicates the price level of the households in an economy which affects and influences the price of certain products in the market. This reflects and affects the purchasing power of the consumers in the market</w:t>
      </w:r>
      <w:r w:rsidR="00F45CE5" w:rsidRPr="00F418E2">
        <w:t xml:space="preserve"> </w:t>
      </w:r>
      <w:r w:rsidR="00F45CE5" w:rsidRPr="00F418E2">
        <w:rPr>
          <w:shd w:val="clear" w:color="auto" w:fill="FFFFFF"/>
        </w:rPr>
        <w:t>(Cranfield, 2020)</w:t>
      </w:r>
      <w:r w:rsidRPr="00F418E2">
        <w:t xml:space="preserve">. </w:t>
      </w:r>
      <w:r w:rsidR="00EB7500" w:rsidRPr="00F418E2">
        <w:t xml:space="preserve">The increase in the income level of the consumers increases the demanded quantity of the products in the market as well as the decrease in the income level decreases the demanded quantity of the products in the market. This shows the vice versa effects of the demand and the income of the households. </w:t>
      </w:r>
      <w:r w:rsidRPr="00F418E2">
        <w:t xml:space="preserve"> </w:t>
      </w:r>
    </w:p>
    <w:p w14:paraId="0064D6EB" w14:textId="77777777" w:rsidR="0084368A" w:rsidRPr="00F418E2" w:rsidRDefault="0084368A" w:rsidP="00B66AA0">
      <w:pPr>
        <w:ind w:left="0" w:firstLine="0"/>
        <w:jc w:val="both"/>
        <w:rPr>
          <w:b/>
        </w:rPr>
      </w:pPr>
      <w:r w:rsidRPr="00F418E2">
        <w:rPr>
          <w:b/>
        </w:rPr>
        <w:t>Percentage of income:</w:t>
      </w:r>
    </w:p>
    <w:p w14:paraId="3795A2A1" w14:textId="77777777" w:rsidR="00961F2F" w:rsidRPr="00F418E2" w:rsidRDefault="00E0398B" w:rsidP="00E0398B">
      <w:pPr>
        <w:jc w:val="both"/>
        <w:rPr>
          <w:shd w:val="clear" w:color="auto" w:fill="FFFFFF"/>
        </w:rPr>
      </w:pPr>
      <w:r w:rsidRPr="00F418E2">
        <w:t>The percentage of income that a consumer spends on a particular good or service is an important factor in determining the elasticity of demand. If the purchase of the good or service represents a large portion of the consumer’s income, then demand is more likely to be elastic. Thi</w:t>
      </w:r>
      <w:r w:rsidR="00D13E4A" w:rsidRPr="00F418E2">
        <w:t>s is because a consumer is reducing</w:t>
      </w:r>
      <w:r w:rsidRPr="00F418E2">
        <w:t xml:space="preserve"> their spending on particular </w:t>
      </w:r>
      <w:r w:rsidR="00D13E4A" w:rsidRPr="00F418E2">
        <w:t xml:space="preserve">products and services </w:t>
      </w:r>
      <w:r w:rsidRPr="00F418E2">
        <w:t>if the price increases</w:t>
      </w:r>
      <w:r w:rsidRPr="00F418E2">
        <w:rPr>
          <w:shd w:val="clear" w:color="auto" w:fill="FFFFFF"/>
        </w:rPr>
        <w:t xml:space="preserve"> if the </w:t>
      </w:r>
      <w:r w:rsidR="00D13E4A" w:rsidRPr="00F418E2">
        <w:rPr>
          <w:shd w:val="clear" w:color="auto" w:fill="FFFFFF"/>
        </w:rPr>
        <w:t>product and services</w:t>
      </w:r>
      <w:r w:rsidRPr="00F418E2">
        <w:rPr>
          <w:shd w:val="clear" w:color="auto" w:fill="FFFFFF"/>
        </w:rPr>
        <w:t xml:space="preserve"> </w:t>
      </w:r>
      <w:r w:rsidR="0031263B" w:rsidRPr="00F418E2">
        <w:rPr>
          <w:shd w:val="clear" w:color="auto" w:fill="FFFFFF"/>
        </w:rPr>
        <w:t>take</w:t>
      </w:r>
      <w:r w:rsidRPr="00F418E2">
        <w:rPr>
          <w:shd w:val="clear" w:color="auto" w:fill="FFFFFF"/>
        </w:rPr>
        <w:t xml:space="preserve"> up a large portion of their income. On the other hand, if the purchase of the good or service represents a small portion of the consumer’s income, then demand is more likely to be inelastic. This is because a consumer is less reducing their spending on a particular good or service if the price increases if the good or service only takes up a small portion of their income.</w:t>
      </w:r>
    </w:p>
    <w:p w14:paraId="028CC93E" w14:textId="77777777" w:rsidR="00E0398B" w:rsidRPr="00F418E2" w:rsidRDefault="00E0398B" w:rsidP="00E0398B">
      <w:pPr>
        <w:jc w:val="both"/>
        <w:rPr>
          <w:shd w:val="clear" w:color="auto" w:fill="FFFFFF"/>
        </w:rPr>
      </w:pPr>
    </w:p>
    <w:p w14:paraId="6E110DB6" w14:textId="77777777" w:rsidR="00E0398B" w:rsidRPr="00F418E2" w:rsidRDefault="00A42BE6" w:rsidP="00E0398B">
      <w:pPr>
        <w:jc w:val="both"/>
        <w:rPr>
          <w:b/>
          <w:shd w:val="clear" w:color="auto" w:fill="FFFFFF"/>
        </w:rPr>
      </w:pPr>
      <w:r w:rsidRPr="00F418E2">
        <w:rPr>
          <w:b/>
          <w:shd w:val="clear" w:color="auto" w:fill="FFFFFF"/>
        </w:rPr>
        <w:t>Elastic and Inelastic of income effects</w:t>
      </w:r>
    </w:p>
    <w:p w14:paraId="1F47F62F" w14:textId="77777777" w:rsidR="00A42BE6" w:rsidRPr="00F418E2" w:rsidRDefault="00A42BE6" w:rsidP="00A42BE6">
      <w:pPr>
        <w:jc w:val="both"/>
      </w:pPr>
      <w:r w:rsidRPr="00F418E2">
        <w:t>The income of potential customers affects the sale of Apple Inc. smartphones in several ways. Higher-income consumers are more likely to purchase Apple products due to their perceived higher quality and associated brand loyalty</w:t>
      </w:r>
      <w:r w:rsidR="00F45CE5" w:rsidRPr="00F418E2">
        <w:t xml:space="preserve"> </w:t>
      </w:r>
      <w:r w:rsidR="00F45CE5" w:rsidRPr="00F418E2">
        <w:rPr>
          <w:shd w:val="clear" w:color="auto" w:fill="FFFFFF"/>
        </w:rPr>
        <w:t>(Hammal, Bourahla and Laouami, 2020)</w:t>
      </w:r>
      <w:r w:rsidRPr="00F418E2">
        <w:t xml:space="preserve">. Higher-income consumers tend to be more willing to purchase more expensive models and have the </w:t>
      </w:r>
      <w:r w:rsidRPr="00F418E2">
        <w:lastRenderedPageBreak/>
        <w:t>ability to purchase more accessories, such as cases and earphones, which further increases their willingness to purchase Apple products. In addition, higher-income consumers are more likely to purchase the latest models of Apple smartphones. This is because they have the money to do so and may also be more likely to purchase the newest model as a status symbol.</w:t>
      </w:r>
    </w:p>
    <w:p w14:paraId="26BC253E" w14:textId="77777777" w:rsidR="000F53A5" w:rsidRPr="00F418E2" w:rsidRDefault="000F53A5" w:rsidP="009F6BB1">
      <w:pPr>
        <w:ind w:left="0" w:firstLine="0"/>
        <w:jc w:val="both"/>
        <w:rPr>
          <w:rFonts w:ascii="Helvetica" w:hAnsi="Helvetica" w:cs="Helvetica"/>
          <w:color w:val="353740"/>
        </w:rPr>
      </w:pPr>
    </w:p>
    <w:p w14:paraId="1AED8FE5" w14:textId="77777777" w:rsidR="000F53A5" w:rsidRPr="00F418E2" w:rsidRDefault="000F53A5" w:rsidP="000F53A5">
      <w:pPr>
        <w:rPr>
          <w:b/>
        </w:rPr>
      </w:pPr>
      <w:r w:rsidRPr="00F418E2">
        <w:rPr>
          <w:b/>
        </w:rPr>
        <w:t xml:space="preserve">Pricing policy of Apple Inc. and reason to </w:t>
      </w:r>
      <w:r w:rsidR="00F45CE5" w:rsidRPr="00F418E2">
        <w:rPr>
          <w:b/>
        </w:rPr>
        <w:t>apply</w:t>
      </w:r>
    </w:p>
    <w:p w14:paraId="26B60BE6" w14:textId="77777777" w:rsidR="000F53A5" w:rsidRPr="00F418E2" w:rsidRDefault="000F53A5" w:rsidP="000F53A5">
      <w:pPr>
        <w:jc w:val="both"/>
        <w:rPr>
          <w:b/>
        </w:rPr>
      </w:pPr>
      <w:r w:rsidRPr="00F418E2">
        <w:br/>
        <w:t xml:space="preserve">The company should employ </w:t>
      </w:r>
      <w:r w:rsidR="00F45CE5" w:rsidRPr="00F418E2">
        <w:t xml:space="preserve">a </w:t>
      </w:r>
      <w:r w:rsidRPr="00F418E2">
        <w:t xml:space="preserve">pricing policy based on customer value, market conditions, and the goals of the company. By understanding the value of </w:t>
      </w:r>
      <w:r w:rsidR="00F45CE5" w:rsidRPr="00F418E2">
        <w:t>its</w:t>
      </w:r>
      <w:r w:rsidRPr="00F418E2">
        <w:t xml:space="preserve"> products to </w:t>
      </w:r>
      <w:r w:rsidR="00F45CE5" w:rsidRPr="00F418E2">
        <w:t>its</w:t>
      </w:r>
      <w:r w:rsidRPr="00F418E2">
        <w:t xml:space="preserve"> customers, Apple can set prices that make the product an attractive purchase for those customers. By understanding market conditions, such as customer demand, competition and cost of production, Apple can determine appropriate pricing for their products. In addition, Apple should align their pricing policy with the company’s goals, such as maximizing profits, increasing market share, or launching new products.</w:t>
      </w:r>
    </w:p>
    <w:p w14:paraId="30F349E0" w14:textId="77777777" w:rsidR="000F53A5" w:rsidRPr="00F418E2" w:rsidRDefault="000F53A5" w:rsidP="000F53A5">
      <w:pPr>
        <w:rPr>
          <w:b/>
        </w:rPr>
      </w:pPr>
    </w:p>
    <w:p w14:paraId="0065EF9E" w14:textId="77777777" w:rsidR="00131F5D" w:rsidRPr="00F418E2" w:rsidRDefault="000F53A5" w:rsidP="000F53A5">
      <w:pPr>
        <w:jc w:val="both"/>
      </w:pPr>
      <w:r w:rsidRPr="00F418E2">
        <w:t>The company should employ</w:t>
      </w:r>
      <w:r w:rsidR="00131F5D" w:rsidRPr="00F418E2">
        <w:t xml:space="preserve"> a premium pricing policy. This </w:t>
      </w:r>
      <w:r w:rsidR="0035760F" w:rsidRPr="00F418E2">
        <w:t xml:space="preserve">pricing strategy is based on setting prices </w:t>
      </w:r>
      <w:r w:rsidR="00131F5D" w:rsidRPr="00F418E2">
        <w:t xml:space="preserve">higher than the market average but with the added value of quality products, innovation, and brand recognition. By charging a higher price, Apple can ensure that </w:t>
      </w:r>
      <w:r w:rsidR="0035760F" w:rsidRPr="00F418E2">
        <w:t>its</w:t>
      </w:r>
      <w:r w:rsidR="00131F5D" w:rsidRPr="00F418E2">
        <w:t xml:space="preserve"> products remain profitable and competitively positioned. </w:t>
      </w:r>
      <w:r w:rsidR="0035760F" w:rsidRPr="00F418E2">
        <w:t>Moreover</w:t>
      </w:r>
      <w:r w:rsidRPr="00F418E2">
        <w:t>,</w:t>
      </w:r>
      <w:r w:rsidR="00131F5D" w:rsidRPr="00F418E2">
        <w:t xml:space="preserve"> this pricing policy allows Apple to focus on selling fewer, </w:t>
      </w:r>
      <w:r w:rsidR="0035760F" w:rsidRPr="00F418E2">
        <w:t>higher-quality</w:t>
      </w:r>
      <w:r w:rsidR="00131F5D" w:rsidRPr="00F418E2">
        <w:t xml:space="preserve"> products, rather than competing </w:t>
      </w:r>
      <w:r w:rsidR="0035760F" w:rsidRPr="00F418E2">
        <w:t>at</w:t>
      </w:r>
      <w:r w:rsidR="00131F5D" w:rsidRPr="00F418E2">
        <w:t xml:space="preserve"> low prices. This helps to ensure that their products are seen as luxury </w:t>
      </w:r>
      <w:r w:rsidR="0035760F" w:rsidRPr="00F418E2">
        <w:t>items</w:t>
      </w:r>
      <w:r w:rsidR="00131F5D" w:rsidRPr="00F418E2">
        <w:t xml:space="preserve"> and maintain their brand image.</w:t>
      </w:r>
    </w:p>
    <w:p w14:paraId="61A640AF" w14:textId="77777777" w:rsidR="000F53A5" w:rsidRPr="00F418E2" w:rsidRDefault="000F53A5">
      <w:pPr>
        <w:spacing w:after="160" w:line="259" w:lineRule="auto"/>
        <w:ind w:left="0" w:firstLine="0"/>
      </w:pPr>
      <w:r w:rsidRPr="00F418E2">
        <w:br w:type="page"/>
      </w:r>
    </w:p>
    <w:p w14:paraId="420C73EF" w14:textId="77777777" w:rsidR="000F53A5" w:rsidRPr="00F418E2" w:rsidRDefault="000F53A5" w:rsidP="000F53A5">
      <w:pPr>
        <w:pStyle w:val="Heading1"/>
      </w:pPr>
      <w:bookmarkStart w:id="4" w:name="_Toc122764235"/>
      <w:r w:rsidRPr="00F418E2">
        <w:lastRenderedPageBreak/>
        <w:t>Conclusion</w:t>
      </w:r>
      <w:bookmarkEnd w:id="4"/>
    </w:p>
    <w:p w14:paraId="72C87170" w14:textId="0E9F3171" w:rsidR="007B64EA" w:rsidRPr="00F418E2" w:rsidRDefault="004442AE" w:rsidP="004442AE">
      <w:pPr>
        <w:jc w:val="both"/>
      </w:pPr>
      <w:r w:rsidRPr="00F418E2">
        <w:t xml:space="preserve">The knowledge of economic factors such as demand, supply, market equilibrium and elasticity and inelasticity </w:t>
      </w:r>
      <w:r w:rsidR="000D24CD" w:rsidRPr="00F418E2">
        <w:t>help</w:t>
      </w:r>
      <w:r w:rsidRPr="00F418E2">
        <w:t xml:space="preserve"> a business entity as well as an economy to identify the problem and resolve it with the various indicators of economic growth. The report defined the profitability of Apple Inc. as regularly increasing on </w:t>
      </w:r>
      <w:r w:rsidR="000D24CD" w:rsidRPr="00F418E2">
        <w:t>year-to-year</w:t>
      </w:r>
      <w:r w:rsidRPr="00F418E2">
        <w:t xml:space="preserve"> basis as the </w:t>
      </w:r>
      <w:r w:rsidRPr="00F418E2">
        <w:rPr>
          <w:b/>
        </w:rPr>
        <w:t>net profit margin</w:t>
      </w:r>
      <w:r w:rsidRPr="00F418E2">
        <w:t xml:space="preserve"> of the company was 22% for 2018 which increased to 25% in 2022 and </w:t>
      </w:r>
      <w:r w:rsidRPr="00F418E2">
        <w:rPr>
          <w:b/>
        </w:rPr>
        <w:t xml:space="preserve">sales </w:t>
      </w:r>
      <w:r w:rsidRPr="00F418E2">
        <w:t>of the company were $265,595 million in 2018 which increased to $394, 328 million.</w:t>
      </w:r>
      <w:r w:rsidR="0075576C" w:rsidRPr="00F418E2">
        <w:t xml:space="preserve"> The </w:t>
      </w:r>
      <w:r w:rsidR="00E400FA" w:rsidRPr="00F418E2">
        <w:t xml:space="preserve">report highlighted that various demand factors such as changes in income level, changes in taste and preference etc. affected the financial position of Apple Inc. in the market as it shifted the demand curve rightward and leftward. </w:t>
      </w:r>
    </w:p>
    <w:p w14:paraId="0EB4B8D2" w14:textId="77777777" w:rsidR="00F97EE3" w:rsidRPr="00F418E2" w:rsidRDefault="00F97EE3">
      <w:pPr>
        <w:spacing w:after="160" w:line="259" w:lineRule="auto"/>
        <w:ind w:left="0" w:firstLine="0"/>
      </w:pPr>
      <w:r w:rsidRPr="00F418E2">
        <w:br w:type="page"/>
      </w:r>
    </w:p>
    <w:p w14:paraId="46230FC1" w14:textId="77777777" w:rsidR="00F97EE3" w:rsidRPr="00F418E2" w:rsidRDefault="00F97EE3" w:rsidP="00F97EE3">
      <w:pPr>
        <w:pStyle w:val="Heading1"/>
      </w:pPr>
      <w:bookmarkStart w:id="5" w:name="_Toc122764236"/>
      <w:r w:rsidRPr="00F418E2">
        <w:lastRenderedPageBreak/>
        <w:t>References</w:t>
      </w:r>
      <w:bookmarkEnd w:id="5"/>
    </w:p>
    <w:p w14:paraId="4A20332F" w14:textId="77777777" w:rsidR="0080768A" w:rsidRPr="00F418E2" w:rsidRDefault="0080768A" w:rsidP="0080768A">
      <w:pPr>
        <w:pStyle w:val="ListParagraph"/>
        <w:numPr>
          <w:ilvl w:val="0"/>
          <w:numId w:val="3"/>
        </w:numPr>
        <w:jc w:val="both"/>
        <w:rPr>
          <w:shd w:val="clear" w:color="auto" w:fill="FFFFFF"/>
        </w:rPr>
      </w:pPr>
      <w:r w:rsidRPr="00F418E2">
        <w:rPr>
          <w:shd w:val="clear" w:color="auto" w:fill="FFFFFF"/>
        </w:rPr>
        <w:t>Correll, C. K., Ditmyer, M. M., Mehta, J., Imundo, L. F., Klein</w:t>
      </w:r>
      <w:r w:rsidRPr="00F418E2">
        <w:rPr>
          <w:rFonts w:ascii="Cambria Math" w:hAnsi="Cambria Math" w:cs="Cambria Math"/>
          <w:shd w:val="clear" w:color="auto" w:fill="FFFFFF"/>
        </w:rPr>
        <w:t>‐</w:t>
      </w:r>
      <w:r w:rsidRPr="00F418E2">
        <w:rPr>
          <w:shd w:val="clear" w:color="auto" w:fill="FFFFFF"/>
        </w:rPr>
        <w:t>Gitelman, M. S., Monrad, S. U. and Battafarano, D. F. (2022). 2015 American College of Rheumatology workforce study and demand projections of pediatric rheumatology workforce, 2015–2030. </w:t>
      </w:r>
      <w:r w:rsidRPr="00F418E2">
        <w:rPr>
          <w:i/>
          <w:iCs/>
          <w:shd w:val="clear" w:color="auto" w:fill="FFFFFF"/>
        </w:rPr>
        <w:t>Arthritis care &amp; research</w:t>
      </w:r>
      <w:r w:rsidRPr="00F418E2">
        <w:rPr>
          <w:shd w:val="clear" w:color="auto" w:fill="FFFFFF"/>
        </w:rPr>
        <w:t>, </w:t>
      </w:r>
      <w:r w:rsidRPr="00F418E2">
        <w:rPr>
          <w:i/>
          <w:iCs/>
          <w:shd w:val="clear" w:color="auto" w:fill="FFFFFF"/>
        </w:rPr>
        <w:t>74</w:t>
      </w:r>
      <w:r w:rsidRPr="00F418E2">
        <w:rPr>
          <w:shd w:val="clear" w:color="auto" w:fill="FFFFFF"/>
        </w:rPr>
        <w:t xml:space="preserve">(3), 340-348. </w:t>
      </w:r>
    </w:p>
    <w:p w14:paraId="50586445" w14:textId="77777777" w:rsidR="0080768A" w:rsidRPr="00F418E2" w:rsidRDefault="0080768A" w:rsidP="0080768A">
      <w:pPr>
        <w:pStyle w:val="ListParagraph"/>
        <w:numPr>
          <w:ilvl w:val="0"/>
          <w:numId w:val="3"/>
        </w:numPr>
        <w:jc w:val="both"/>
        <w:rPr>
          <w:shd w:val="clear" w:color="auto" w:fill="FFFFFF"/>
        </w:rPr>
      </w:pPr>
      <w:r w:rsidRPr="00F418E2">
        <w:rPr>
          <w:shd w:val="clear" w:color="auto" w:fill="FFFFFF"/>
        </w:rPr>
        <w:t>Cranfield, J. A. (2020). Framing consumer food demand responses in a viral pandemic. </w:t>
      </w:r>
      <w:r w:rsidRPr="00F418E2">
        <w:rPr>
          <w:i/>
          <w:iCs/>
          <w:shd w:val="clear" w:color="auto" w:fill="FFFFFF"/>
        </w:rPr>
        <w:t>Canadian Journal of Agricultural Economics/Revue canadienne d'agroeconomie</w:t>
      </w:r>
      <w:r w:rsidRPr="00F418E2">
        <w:rPr>
          <w:shd w:val="clear" w:color="auto" w:fill="FFFFFF"/>
        </w:rPr>
        <w:t>, </w:t>
      </w:r>
      <w:r w:rsidRPr="00F418E2">
        <w:rPr>
          <w:i/>
          <w:iCs/>
          <w:shd w:val="clear" w:color="auto" w:fill="FFFFFF"/>
        </w:rPr>
        <w:t>68</w:t>
      </w:r>
      <w:r w:rsidRPr="00F418E2">
        <w:rPr>
          <w:shd w:val="clear" w:color="auto" w:fill="FFFFFF"/>
        </w:rPr>
        <w:t xml:space="preserve">(2), 151-156. </w:t>
      </w:r>
    </w:p>
    <w:p w14:paraId="6A0B8EDE" w14:textId="77777777" w:rsidR="0080768A" w:rsidRPr="00F418E2" w:rsidRDefault="0080768A" w:rsidP="0080768A">
      <w:pPr>
        <w:pStyle w:val="ListParagraph"/>
        <w:numPr>
          <w:ilvl w:val="0"/>
          <w:numId w:val="3"/>
        </w:numPr>
        <w:jc w:val="both"/>
        <w:rPr>
          <w:shd w:val="clear" w:color="auto" w:fill="FFFFFF"/>
        </w:rPr>
      </w:pPr>
      <w:r w:rsidRPr="00F418E2">
        <w:rPr>
          <w:shd w:val="clear" w:color="auto" w:fill="FFFFFF"/>
        </w:rPr>
        <w:t>Cruz, C., Palomar, E., Bravo, I. and Aleixandre, M. (2021). Behavioural patterns in aggregated demand response developments for communities targeting renewables. </w:t>
      </w:r>
      <w:r w:rsidRPr="00F418E2">
        <w:rPr>
          <w:i/>
          <w:iCs/>
          <w:shd w:val="clear" w:color="auto" w:fill="FFFFFF"/>
        </w:rPr>
        <w:t>Sustainable Cities and Society</w:t>
      </w:r>
      <w:r w:rsidRPr="00F418E2">
        <w:rPr>
          <w:shd w:val="clear" w:color="auto" w:fill="FFFFFF"/>
        </w:rPr>
        <w:t>, </w:t>
      </w:r>
      <w:r w:rsidRPr="00F418E2">
        <w:rPr>
          <w:i/>
          <w:iCs/>
          <w:shd w:val="clear" w:color="auto" w:fill="FFFFFF"/>
        </w:rPr>
        <w:t>72</w:t>
      </w:r>
      <w:r w:rsidRPr="00F418E2">
        <w:rPr>
          <w:shd w:val="clear" w:color="auto" w:fill="FFFFFF"/>
        </w:rPr>
        <w:t xml:space="preserve">, 103001. </w:t>
      </w:r>
    </w:p>
    <w:p w14:paraId="5874D8C0" w14:textId="77777777" w:rsidR="0080768A" w:rsidRPr="00F418E2" w:rsidRDefault="0080768A" w:rsidP="0080768A">
      <w:pPr>
        <w:pStyle w:val="ListParagraph"/>
        <w:numPr>
          <w:ilvl w:val="0"/>
          <w:numId w:val="3"/>
        </w:numPr>
        <w:jc w:val="both"/>
        <w:rPr>
          <w:shd w:val="clear" w:color="auto" w:fill="FFFFFF"/>
        </w:rPr>
      </w:pPr>
      <w:r w:rsidRPr="00F418E2">
        <w:rPr>
          <w:shd w:val="clear" w:color="auto" w:fill="FFFFFF"/>
        </w:rPr>
        <w:t>Echenique, F., Miralles, A. and Zhang, J. (2021). Constrained pseudo-market equilibrium. </w:t>
      </w:r>
      <w:r w:rsidRPr="00F418E2">
        <w:rPr>
          <w:i/>
          <w:iCs/>
          <w:shd w:val="clear" w:color="auto" w:fill="FFFFFF"/>
        </w:rPr>
        <w:t>American Economic Review</w:t>
      </w:r>
      <w:r w:rsidRPr="00F418E2">
        <w:rPr>
          <w:shd w:val="clear" w:color="auto" w:fill="FFFFFF"/>
        </w:rPr>
        <w:t>, </w:t>
      </w:r>
      <w:r w:rsidRPr="00F418E2">
        <w:rPr>
          <w:i/>
          <w:iCs/>
          <w:shd w:val="clear" w:color="auto" w:fill="FFFFFF"/>
        </w:rPr>
        <w:t>111</w:t>
      </w:r>
      <w:r w:rsidRPr="00F418E2">
        <w:rPr>
          <w:shd w:val="clear" w:color="auto" w:fill="FFFFFF"/>
        </w:rPr>
        <w:t xml:space="preserve">(11), 3699-3732. </w:t>
      </w:r>
    </w:p>
    <w:p w14:paraId="15AC327E" w14:textId="77777777" w:rsidR="0080768A" w:rsidRPr="00F418E2" w:rsidRDefault="00EC482C" w:rsidP="0080768A">
      <w:pPr>
        <w:pStyle w:val="ListParagraph"/>
        <w:numPr>
          <w:ilvl w:val="0"/>
          <w:numId w:val="3"/>
        </w:numPr>
        <w:jc w:val="both"/>
      </w:pPr>
      <w:r w:rsidRPr="00F418E2">
        <w:t>F</w:t>
      </w:r>
      <w:r w:rsidR="0080768A" w:rsidRPr="00F418E2">
        <w:t>inance.yahoo.com (2022). Apple Inc. (AAPL). (online)</w:t>
      </w:r>
      <w:r w:rsidR="0080768A" w:rsidRPr="00F418E2">
        <w:rPr>
          <w:i/>
          <w:iCs/>
        </w:rPr>
        <w:t xml:space="preserve"> yahoo finance</w:t>
      </w:r>
      <w:r w:rsidR="0080768A" w:rsidRPr="00F418E2">
        <w:t xml:space="preserve">. Available at: https://finance.yahoo.com/quote/AAPL/key-statistics?. (Accessed: 24 December 2022).  </w:t>
      </w:r>
    </w:p>
    <w:p w14:paraId="0A19BF1A" w14:textId="77777777" w:rsidR="0080768A" w:rsidRPr="00F418E2" w:rsidRDefault="0080768A" w:rsidP="0080768A">
      <w:pPr>
        <w:pStyle w:val="ListParagraph"/>
        <w:numPr>
          <w:ilvl w:val="0"/>
          <w:numId w:val="3"/>
        </w:numPr>
        <w:jc w:val="both"/>
        <w:rPr>
          <w:shd w:val="clear" w:color="auto" w:fill="FFFFFF"/>
        </w:rPr>
      </w:pPr>
      <w:r w:rsidRPr="00F418E2">
        <w:rPr>
          <w:shd w:val="clear" w:color="auto" w:fill="FFFFFF"/>
        </w:rPr>
        <w:t>Hammal, S., Bourahla, N. and Laouami, N. (2020). Neural-network based prediction of inelastic response spectra. </w:t>
      </w:r>
      <w:r w:rsidRPr="00F418E2">
        <w:rPr>
          <w:i/>
          <w:iCs/>
          <w:shd w:val="clear" w:color="auto" w:fill="FFFFFF"/>
        </w:rPr>
        <w:t>Civil Engineering Journal</w:t>
      </w:r>
      <w:r w:rsidRPr="00F418E2">
        <w:rPr>
          <w:shd w:val="clear" w:color="auto" w:fill="FFFFFF"/>
        </w:rPr>
        <w:t>, </w:t>
      </w:r>
      <w:r w:rsidRPr="00F418E2">
        <w:rPr>
          <w:i/>
          <w:iCs/>
          <w:shd w:val="clear" w:color="auto" w:fill="FFFFFF"/>
        </w:rPr>
        <w:t>6</w:t>
      </w:r>
      <w:r w:rsidRPr="00F418E2">
        <w:rPr>
          <w:shd w:val="clear" w:color="auto" w:fill="FFFFFF"/>
        </w:rPr>
        <w:t xml:space="preserve">(6), 1124-1135. </w:t>
      </w:r>
    </w:p>
    <w:p w14:paraId="18C50C2F" w14:textId="77777777" w:rsidR="0080768A" w:rsidRPr="00F418E2" w:rsidRDefault="00E52738" w:rsidP="0080768A">
      <w:pPr>
        <w:pStyle w:val="ListParagraph"/>
        <w:numPr>
          <w:ilvl w:val="0"/>
          <w:numId w:val="3"/>
        </w:numPr>
        <w:jc w:val="both"/>
      </w:pPr>
      <w:r w:rsidRPr="00F418E2">
        <w:t>I</w:t>
      </w:r>
      <w:r w:rsidR="0080768A" w:rsidRPr="00F418E2">
        <w:t xml:space="preserve">nvestor.apple.com (2022). News and Results. (online) </w:t>
      </w:r>
      <w:r w:rsidR="0080768A" w:rsidRPr="00F418E2">
        <w:rPr>
          <w:i/>
          <w:iCs/>
        </w:rPr>
        <w:t>Apple</w:t>
      </w:r>
      <w:r w:rsidR="0080768A" w:rsidRPr="00F418E2">
        <w:t xml:space="preserve">. Available at: https://investor.apple.com/investor-relations/default.aspx. (Accessed: 24 December 2022).  </w:t>
      </w:r>
    </w:p>
    <w:p w14:paraId="5A712257" w14:textId="77777777" w:rsidR="0080768A" w:rsidRPr="00F418E2" w:rsidRDefault="0080768A" w:rsidP="0080768A">
      <w:pPr>
        <w:pStyle w:val="ListParagraph"/>
        <w:numPr>
          <w:ilvl w:val="0"/>
          <w:numId w:val="3"/>
        </w:numPr>
        <w:jc w:val="both"/>
        <w:rPr>
          <w:shd w:val="clear" w:color="auto" w:fill="FFFFFF"/>
        </w:rPr>
      </w:pPr>
      <w:r w:rsidRPr="00F418E2">
        <w:rPr>
          <w:shd w:val="clear" w:color="auto" w:fill="FFFFFF"/>
        </w:rPr>
        <w:t xml:space="preserve">Leskinen, P., Cardellini, G., González-García, S., Hurmekoski, E., Sathre, R., Seppälä, J. and Verkerk, P. J. (2018). Substitution effects of wood-based products in climate change mitigation.  </w:t>
      </w:r>
    </w:p>
    <w:p w14:paraId="413F5772" w14:textId="77777777" w:rsidR="0080768A" w:rsidRPr="00F418E2" w:rsidRDefault="0080768A" w:rsidP="0080768A">
      <w:pPr>
        <w:pStyle w:val="ListParagraph"/>
        <w:numPr>
          <w:ilvl w:val="0"/>
          <w:numId w:val="3"/>
        </w:numPr>
        <w:jc w:val="both"/>
        <w:rPr>
          <w:rFonts w:ascii="Arial" w:hAnsi="Arial" w:cs="Arial"/>
          <w:color w:val="222222"/>
          <w:sz w:val="20"/>
          <w:szCs w:val="20"/>
          <w:shd w:val="clear" w:color="auto" w:fill="FFFFFF"/>
        </w:rPr>
      </w:pPr>
      <w:r w:rsidRPr="00F418E2">
        <w:t>Qian, T. Y., Zhang, J. J., Wang, J. J. and Hulland, J. (2020). Beyond the game: Dimensions of esports online spectator demand. Communication &amp; Sport, 8(6), 825-851</w:t>
      </w:r>
      <w:r w:rsidRPr="00F418E2">
        <w:rPr>
          <w:rFonts w:ascii="Arial" w:hAnsi="Arial" w:cs="Arial"/>
          <w:color w:val="222222"/>
          <w:sz w:val="20"/>
          <w:szCs w:val="20"/>
          <w:shd w:val="clear" w:color="auto" w:fill="FFFFFF"/>
        </w:rPr>
        <w:t xml:space="preserve">. </w:t>
      </w:r>
    </w:p>
    <w:p w14:paraId="360A8336" w14:textId="77777777" w:rsidR="0080768A" w:rsidRPr="00F418E2" w:rsidRDefault="0080768A" w:rsidP="0080768A">
      <w:pPr>
        <w:pStyle w:val="ListParagraph"/>
        <w:numPr>
          <w:ilvl w:val="0"/>
          <w:numId w:val="3"/>
        </w:numPr>
        <w:jc w:val="both"/>
        <w:rPr>
          <w:shd w:val="clear" w:color="auto" w:fill="FFFFFF"/>
        </w:rPr>
      </w:pPr>
      <w:r w:rsidRPr="00F418E2">
        <w:rPr>
          <w:shd w:val="clear" w:color="auto" w:fill="FFFFFF"/>
        </w:rPr>
        <w:t>Wannapan, S., Chaiboonsri, C. and Sriboonchitta, S. (2018). Identification of the connection between tourism demand and economic growth in ASEAN-3. </w:t>
      </w:r>
      <w:r w:rsidRPr="00F418E2">
        <w:rPr>
          <w:i/>
          <w:iCs/>
          <w:shd w:val="clear" w:color="auto" w:fill="FFFFFF"/>
        </w:rPr>
        <w:t>International Journal of Trade and Global Markets</w:t>
      </w:r>
      <w:r w:rsidRPr="00F418E2">
        <w:rPr>
          <w:shd w:val="clear" w:color="auto" w:fill="FFFFFF"/>
        </w:rPr>
        <w:t>, </w:t>
      </w:r>
      <w:r w:rsidRPr="00F418E2">
        <w:rPr>
          <w:i/>
          <w:iCs/>
          <w:shd w:val="clear" w:color="auto" w:fill="FFFFFF"/>
        </w:rPr>
        <w:t>11</w:t>
      </w:r>
      <w:r w:rsidRPr="00F418E2">
        <w:rPr>
          <w:shd w:val="clear" w:color="auto" w:fill="FFFFFF"/>
        </w:rPr>
        <w:t xml:space="preserve">(1-2), 12-20. </w:t>
      </w:r>
    </w:p>
    <w:sectPr w:rsidR="0080768A" w:rsidRPr="00F418E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89383" w14:textId="77777777" w:rsidR="005F7836" w:rsidRDefault="005F7836" w:rsidP="007B0B26">
      <w:pPr>
        <w:spacing w:line="240" w:lineRule="auto"/>
      </w:pPr>
      <w:r>
        <w:separator/>
      </w:r>
    </w:p>
  </w:endnote>
  <w:endnote w:type="continuationSeparator" w:id="0">
    <w:p w14:paraId="28221080" w14:textId="77777777" w:rsidR="005F7836" w:rsidRDefault="005F7836" w:rsidP="007B0B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2334124"/>
      <w:docPartObj>
        <w:docPartGallery w:val="Page Numbers (Bottom of Page)"/>
        <w:docPartUnique/>
      </w:docPartObj>
    </w:sdtPr>
    <w:sdtEndPr>
      <w:rPr>
        <w:noProof/>
      </w:rPr>
    </w:sdtEndPr>
    <w:sdtContent>
      <w:p w14:paraId="04571040" w14:textId="77777777" w:rsidR="007B0B26" w:rsidRDefault="007B0B26">
        <w:pPr>
          <w:pStyle w:val="Footer"/>
          <w:jc w:val="center"/>
        </w:pPr>
        <w:r>
          <w:fldChar w:fldCharType="begin"/>
        </w:r>
        <w:r>
          <w:instrText xml:space="preserve"> PAGE   \* MERGEFORMAT </w:instrText>
        </w:r>
        <w:r>
          <w:fldChar w:fldCharType="separate"/>
        </w:r>
        <w:r w:rsidR="009F6BB1">
          <w:rPr>
            <w:noProof/>
          </w:rPr>
          <w:t>6</w:t>
        </w:r>
        <w:r>
          <w:rPr>
            <w:noProof/>
          </w:rPr>
          <w:fldChar w:fldCharType="end"/>
        </w:r>
      </w:p>
    </w:sdtContent>
  </w:sdt>
  <w:p w14:paraId="1B172478" w14:textId="77777777" w:rsidR="007B0B26" w:rsidRDefault="007B0B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4A28B" w14:textId="77777777" w:rsidR="005F7836" w:rsidRDefault="005F7836" w:rsidP="007B0B26">
      <w:pPr>
        <w:spacing w:line="240" w:lineRule="auto"/>
      </w:pPr>
      <w:r>
        <w:separator/>
      </w:r>
    </w:p>
  </w:footnote>
  <w:footnote w:type="continuationSeparator" w:id="0">
    <w:p w14:paraId="2AE76FAF" w14:textId="77777777" w:rsidR="005F7836" w:rsidRDefault="005F7836" w:rsidP="007B0B2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551B2"/>
    <w:multiLevelType w:val="hybridMultilevel"/>
    <w:tmpl w:val="FB547FD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B03051B"/>
    <w:multiLevelType w:val="hybridMultilevel"/>
    <w:tmpl w:val="042427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1741135"/>
    <w:multiLevelType w:val="hybridMultilevel"/>
    <w:tmpl w:val="811EE2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54108894">
    <w:abstractNumId w:val="0"/>
  </w:num>
  <w:num w:numId="2" w16cid:durableId="1917742997">
    <w:abstractNumId w:val="2"/>
  </w:num>
  <w:num w:numId="3" w16cid:durableId="14109557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B6E"/>
    <w:rsid w:val="000112AA"/>
    <w:rsid w:val="00013EA5"/>
    <w:rsid w:val="00014190"/>
    <w:rsid w:val="00033FC8"/>
    <w:rsid w:val="0004565F"/>
    <w:rsid w:val="00073C12"/>
    <w:rsid w:val="00095FDA"/>
    <w:rsid w:val="000D24CD"/>
    <w:rsid w:val="000E3E32"/>
    <w:rsid w:val="000F53A5"/>
    <w:rsid w:val="00103A4D"/>
    <w:rsid w:val="00110AB0"/>
    <w:rsid w:val="00123BEF"/>
    <w:rsid w:val="00127D45"/>
    <w:rsid w:val="00131F5D"/>
    <w:rsid w:val="001446CF"/>
    <w:rsid w:val="0015708A"/>
    <w:rsid w:val="00176270"/>
    <w:rsid w:val="001C78A3"/>
    <w:rsid w:val="001E6137"/>
    <w:rsid w:val="002079D1"/>
    <w:rsid w:val="002934EA"/>
    <w:rsid w:val="002C4623"/>
    <w:rsid w:val="002C74EB"/>
    <w:rsid w:val="002D503C"/>
    <w:rsid w:val="002E4454"/>
    <w:rsid w:val="0031263B"/>
    <w:rsid w:val="00316BB8"/>
    <w:rsid w:val="0035760F"/>
    <w:rsid w:val="00370F01"/>
    <w:rsid w:val="003B35B1"/>
    <w:rsid w:val="003B559E"/>
    <w:rsid w:val="003F3A6D"/>
    <w:rsid w:val="00431D5E"/>
    <w:rsid w:val="004442AE"/>
    <w:rsid w:val="0045767A"/>
    <w:rsid w:val="00457A67"/>
    <w:rsid w:val="004C094D"/>
    <w:rsid w:val="004D4871"/>
    <w:rsid w:val="004E71A9"/>
    <w:rsid w:val="00505831"/>
    <w:rsid w:val="0059623C"/>
    <w:rsid w:val="005F7836"/>
    <w:rsid w:val="00633F24"/>
    <w:rsid w:val="00680EEE"/>
    <w:rsid w:val="00681AAB"/>
    <w:rsid w:val="006837A7"/>
    <w:rsid w:val="00722DC5"/>
    <w:rsid w:val="00726071"/>
    <w:rsid w:val="00753526"/>
    <w:rsid w:val="0075576C"/>
    <w:rsid w:val="00783C84"/>
    <w:rsid w:val="007B0B26"/>
    <w:rsid w:val="007B1431"/>
    <w:rsid w:val="007B20C7"/>
    <w:rsid w:val="007B64EA"/>
    <w:rsid w:val="007C1D94"/>
    <w:rsid w:val="007C21D0"/>
    <w:rsid w:val="007C32EA"/>
    <w:rsid w:val="007C7752"/>
    <w:rsid w:val="007C7EC3"/>
    <w:rsid w:val="007D0CA8"/>
    <w:rsid w:val="007D2E5B"/>
    <w:rsid w:val="007E7602"/>
    <w:rsid w:val="00800CB9"/>
    <w:rsid w:val="0080768A"/>
    <w:rsid w:val="00824F2C"/>
    <w:rsid w:val="00834588"/>
    <w:rsid w:val="0084368A"/>
    <w:rsid w:val="00855C39"/>
    <w:rsid w:val="00857A87"/>
    <w:rsid w:val="00891113"/>
    <w:rsid w:val="008A7321"/>
    <w:rsid w:val="008B002C"/>
    <w:rsid w:val="008E54C9"/>
    <w:rsid w:val="008E611A"/>
    <w:rsid w:val="0090533C"/>
    <w:rsid w:val="00943285"/>
    <w:rsid w:val="009516E2"/>
    <w:rsid w:val="00961F2F"/>
    <w:rsid w:val="00973215"/>
    <w:rsid w:val="009809A2"/>
    <w:rsid w:val="00984DFD"/>
    <w:rsid w:val="009901DF"/>
    <w:rsid w:val="009B2059"/>
    <w:rsid w:val="009F6BB1"/>
    <w:rsid w:val="00A31C0A"/>
    <w:rsid w:val="00A42BE6"/>
    <w:rsid w:val="00A6385A"/>
    <w:rsid w:val="00A91947"/>
    <w:rsid w:val="00AC4595"/>
    <w:rsid w:val="00AF7B6E"/>
    <w:rsid w:val="00B035CF"/>
    <w:rsid w:val="00B328FE"/>
    <w:rsid w:val="00B37947"/>
    <w:rsid w:val="00B56ED1"/>
    <w:rsid w:val="00B60A81"/>
    <w:rsid w:val="00B66691"/>
    <w:rsid w:val="00B66AA0"/>
    <w:rsid w:val="00B96BD1"/>
    <w:rsid w:val="00BA13B5"/>
    <w:rsid w:val="00BD4B6E"/>
    <w:rsid w:val="00BE0843"/>
    <w:rsid w:val="00C2122A"/>
    <w:rsid w:val="00C4168B"/>
    <w:rsid w:val="00C8339F"/>
    <w:rsid w:val="00C85A63"/>
    <w:rsid w:val="00CC75EC"/>
    <w:rsid w:val="00CD5209"/>
    <w:rsid w:val="00D13E4A"/>
    <w:rsid w:val="00D54C7B"/>
    <w:rsid w:val="00D66331"/>
    <w:rsid w:val="00D70DDA"/>
    <w:rsid w:val="00D83058"/>
    <w:rsid w:val="00D91C51"/>
    <w:rsid w:val="00D92226"/>
    <w:rsid w:val="00D948D1"/>
    <w:rsid w:val="00D9542A"/>
    <w:rsid w:val="00DA6151"/>
    <w:rsid w:val="00DE7201"/>
    <w:rsid w:val="00E01C7B"/>
    <w:rsid w:val="00E0398B"/>
    <w:rsid w:val="00E35177"/>
    <w:rsid w:val="00E400FA"/>
    <w:rsid w:val="00E52738"/>
    <w:rsid w:val="00E71CE7"/>
    <w:rsid w:val="00E86EBB"/>
    <w:rsid w:val="00EB0906"/>
    <w:rsid w:val="00EB643B"/>
    <w:rsid w:val="00EB7500"/>
    <w:rsid w:val="00EC482C"/>
    <w:rsid w:val="00ED1699"/>
    <w:rsid w:val="00EE546A"/>
    <w:rsid w:val="00F05B3D"/>
    <w:rsid w:val="00F36983"/>
    <w:rsid w:val="00F418E2"/>
    <w:rsid w:val="00F45CE5"/>
    <w:rsid w:val="00F7554E"/>
    <w:rsid w:val="00F75706"/>
    <w:rsid w:val="00F97EE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3E931"/>
  <w15:docId w15:val="{CF36C70F-C8EF-4AA2-8A10-790B95CE8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rebuchet MS"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A67"/>
    <w:pPr>
      <w:spacing w:after="0" w:line="360" w:lineRule="auto"/>
      <w:ind w:left="10" w:hanging="10"/>
    </w:pPr>
    <w:rPr>
      <w:rFonts w:ascii="Times New Roman" w:hAnsi="Times New Roman" w:cs="Trebuchet MS"/>
      <w:color w:val="000000"/>
      <w:sz w:val="24"/>
      <w:lang w:val="en-GB" w:eastAsia="en-GB"/>
    </w:rPr>
  </w:style>
  <w:style w:type="paragraph" w:styleId="Heading1">
    <w:name w:val="heading 1"/>
    <w:basedOn w:val="Normal"/>
    <w:next w:val="Normal"/>
    <w:link w:val="Heading1Char"/>
    <w:uiPriority w:val="9"/>
    <w:qFormat/>
    <w:rsid w:val="007C32EA"/>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7C32EA"/>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2EA"/>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7C32EA"/>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7C32EA"/>
    <w:pPr>
      <w:contextualSpacing/>
    </w:pPr>
    <w:rPr>
      <w:rFonts w:asciiTheme="majorHAnsi" w:eastAsiaTheme="majorEastAsia" w:hAnsiTheme="majorHAnsi" w:cstheme="majorBidi"/>
      <w:b/>
      <w:spacing w:val="-10"/>
      <w:kern w:val="28"/>
      <w:sz w:val="56"/>
      <w:szCs w:val="56"/>
    </w:rPr>
  </w:style>
  <w:style w:type="character" w:customStyle="1" w:styleId="TitleChar">
    <w:name w:val="Title Char"/>
    <w:basedOn w:val="DefaultParagraphFont"/>
    <w:link w:val="Title"/>
    <w:uiPriority w:val="10"/>
    <w:rsid w:val="007C32EA"/>
    <w:rPr>
      <w:rFonts w:asciiTheme="majorHAnsi" w:eastAsiaTheme="majorEastAsia" w:hAnsiTheme="majorHAnsi" w:cstheme="majorBidi"/>
      <w:b/>
      <w:color w:val="000000" w:themeColor="text1"/>
      <w:spacing w:val="-10"/>
      <w:kern w:val="28"/>
      <w:sz w:val="56"/>
      <w:szCs w:val="56"/>
    </w:rPr>
  </w:style>
  <w:style w:type="paragraph" w:styleId="ListParagraph">
    <w:name w:val="List Paragraph"/>
    <w:basedOn w:val="Normal"/>
    <w:uiPriority w:val="34"/>
    <w:qFormat/>
    <w:rsid w:val="001446CF"/>
    <w:pPr>
      <w:ind w:left="720"/>
      <w:contextualSpacing/>
    </w:pPr>
  </w:style>
  <w:style w:type="paragraph" w:styleId="Caption">
    <w:name w:val="caption"/>
    <w:basedOn w:val="Normal"/>
    <w:next w:val="Normal"/>
    <w:uiPriority w:val="35"/>
    <w:unhideWhenUsed/>
    <w:qFormat/>
    <w:rsid w:val="00B56ED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B0B26"/>
    <w:pPr>
      <w:tabs>
        <w:tab w:val="center" w:pos="4513"/>
        <w:tab w:val="right" w:pos="9026"/>
      </w:tabs>
      <w:spacing w:line="240" w:lineRule="auto"/>
    </w:pPr>
  </w:style>
  <w:style w:type="character" w:customStyle="1" w:styleId="HeaderChar">
    <w:name w:val="Header Char"/>
    <w:basedOn w:val="DefaultParagraphFont"/>
    <w:link w:val="Header"/>
    <w:uiPriority w:val="99"/>
    <w:rsid w:val="007B0B26"/>
    <w:rPr>
      <w:rFonts w:ascii="Times New Roman" w:hAnsi="Times New Roman" w:cs="Trebuchet MS"/>
      <w:color w:val="000000"/>
      <w:sz w:val="24"/>
      <w:lang w:val="en-GB" w:eastAsia="en-GB"/>
    </w:rPr>
  </w:style>
  <w:style w:type="paragraph" w:styleId="Footer">
    <w:name w:val="footer"/>
    <w:basedOn w:val="Normal"/>
    <w:link w:val="FooterChar"/>
    <w:uiPriority w:val="99"/>
    <w:unhideWhenUsed/>
    <w:rsid w:val="007B0B26"/>
    <w:pPr>
      <w:tabs>
        <w:tab w:val="center" w:pos="4513"/>
        <w:tab w:val="right" w:pos="9026"/>
      </w:tabs>
      <w:spacing w:line="240" w:lineRule="auto"/>
    </w:pPr>
  </w:style>
  <w:style w:type="character" w:customStyle="1" w:styleId="FooterChar">
    <w:name w:val="Footer Char"/>
    <w:basedOn w:val="DefaultParagraphFont"/>
    <w:link w:val="Footer"/>
    <w:uiPriority w:val="99"/>
    <w:rsid w:val="007B0B26"/>
    <w:rPr>
      <w:rFonts w:ascii="Times New Roman" w:hAnsi="Times New Roman" w:cs="Trebuchet MS"/>
      <w:color w:val="000000"/>
      <w:sz w:val="24"/>
      <w:lang w:val="en-GB" w:eastAsia="en-GB"/>
    </w:rPr>
  </w:style>
  <w:style w:type="paragraph" w:styleId="TOCHeading">
    <w:name w:val="TOC Heading"/>
    <w:basedOn w:val="Heading1"/>
    <w:next w:val="Normal"/>
    <w:uiPriority w:val="39"/>
    <w:unhideWhenUsed/>
    <w:qFormat/>
    <w:rsid w:val="007B0B26"/>
    <w:pPr>
      <w:spacing w:line="259" w:lineRule="auto"/>
      <w:ind w:left="0" w:firstLine="0"/>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7B0B26"/>
    <w:pPr>
      <w:spacing w:after="100"/>
      <w:ind w:left="0"/>
    </w:pPr>
  </w:style>
  <w:style w:type="character" w:styleId="Hyperlink">
    <w:name w:val="Hyperlink"/>
    <w:basedOn w:val="DefaultParagraphFont"/>
    <w:uiPriority w:val="99"/>
    <w:unhideWhenUsed/>
    <w:rsid w:val="007B0B26"/>
    <w:rPr>
      <w:color w:val="0563C1" w:themeColor="hyperlink"/>
      <w:u w:val="single"/>
    </w:rPr>
  </w:style>
  <w:style w:type="paragraph" w:styleId="BalloonText">
    <w:name w:val="Balloon Text"/>
    <w:basedOn w:val="Normal"/>
    <w:link w:val="BalloonTextChar"/>
    <w:uiPriority w:val="99"/>
    <w:semiHidden/>
    <w:unhideWhenUsed/>
    <w:rsid w:val="00EC48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482C"/>
    <w:rPr>
      <w:rFonts w:ascii="Tahoma" w:hAnsi="Tahoma" w:cs="Tahoma"/>
      <w:color w:val="000000"/>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Deepak%20Soni\OneDrive\Documents\office%20work\XR9P2IB8JX.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Deepak%20Soni\OneDrive\Documents\office%20work\XR9P2IB8JX.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Deepak%20Soni\OneDrive\Documents\office%20work\XR9P2IB8JX.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Deepak%20Soni\OneDrive\Documents\office%20work\XR9P2IB8JX.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Sheet1!$C$4</c:f>
              <c:strCache>
                <c:ptCount val="1"/>
                <c:pt idx="0">
                  <c:v>Revenue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Sheet1!$D$3:$H$3</c:f>
              <c:strCache>
                <c:ptCount val="5"/>
                <c:pt idx="0">
                  <c:v>2018 (Amount in $m)</c:v>
                </c:pt>
                <c:pt idx="1">
                  <c:v>2019 (Amount in $m)</c:v>
                </c:pt>
                <c:pt idx="2">
                  <c:v>2020 (Amount in $m)</c:v>
                </c:pt>
                <c:pt idx="3">
                  <c:v>2021 (Amount in $m)</c:v>
                </c:pt>
                <c:pt idx="4">
                  <c:v>2022 (Amount in $m)</c:v>
                </c:pt>
              </c:strCache>
            </c:strRef>
          </c:cat>
          <c:val>
            <c:numRef>
              <c:f>Sheet1!$D$4:$H$4</c:f>
              <c:numCache>
                <c:formatCode>_ * #,##0_ ;_ * \-#,##0_ ;_ * "-"??_ ;_ @_ </c:formatCode>
                <c:ptCount val="5"/>
                <c:pt idx="0">
                  <c:v>265595</c:v>
                </c:pt>
                <c:pt idx="1">
                  <c:v>260174</c:v>
                </c:pt>
                <c:pt idx="2">
                  <c:v>274515</c:v>
                </c:pt>
                <c:pt idx="3">
                  <c:v>365817</c:v>
                </c:pt>
                <c:pt idx="4">
                  <c:v>394328</c:v>
                </c:pt>
              </c:numCache>
            </c:numRef>
          </c:val>
          <c:extLst>
            <c:ext xmlns:c16="http://schemas.microsoft.com/office/drawing/2014/chart" uri="{C3380CC4-5D6E-409C-BE32-E72D297353CC}">
              <c16:uniqueId val="{00000000-79EA-47BE-A682-0A3EE5AC72E5}"/>
            </c:ext>
          </c:extLst>
        </c:ser>
        <c:dLbls>
          <c:dLblPos val="outEnd"/>
          <c:showLegendKey val="0"/>
          <c:showVal val="1"/>
          <c:showCatName val="0"/>
          <c:showSerName val="0"/>
          <c:showPercent val="0"/>
          <c:showBubbleSize val="0"/>
        </c:dLbls>
        <c:gapWidth val="219"/>
        <c:overlap val="-27"/>
        <c:axId val="185784960"/>
        <c:axId val="185787904"/>
      </c:barChart>
      <c:catAx>
        <c:axId val="185784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787904"/>
        <c:crosses val="autoZero"/>
        <c:auto val="1"/>
        <c:lblAlgn val="ctr"/>
        <c:lblOffset val="100"/>
        <c:noMultiLvlLbl val="0"/>
      </c:catAx>
      <c:valAx>
        <c:axId val="185787904"/>
        <c:scaling>
          <c:orientation val="minMax"/>
        </c:scaling>
        <c:delete val="0"/>
        <c:axPos val="l"/>
        <c:majorGridlines>
          <c:spPr>
            <a:ln w="9525" cap="flat" cmpd="sng" algn="ctr">
              <a:solidFill>
                <a:schemeClr val="tx1">
                  <a:lumMod val="15000"/>
                  <a:lumOff val="85000"/>
                </a:schemeClr>
              </a:solidFill>
              <a:round/>
            </a:ln>
            <a:effectLst/>
          </c:spPr>
        </c:majorGridlines>
        <c:numFmt formatCode="_ * #,##0_ ;_ * \-#,##0_ ;_ * &quot;-&quot;??_ ;_ @_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784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Sheet1!$C$5</c:f>
              <c:strCache>
                <c:ptCount val="1"/>
                <c:pt idx="0">
                  <c:v>Net profit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Sheet1!$D$3:$H$3</c:f>
              <c:strCache>
                <c:ptCount val="5"/>
                <c:pt idx="0">
                  <c:v>2018 (Amount in $m)</c:v>
                </c:pt>
                <c:pt idx="1">
                  <c:v>2019 (Amount in $m)</c:v>
                </c:pt>
                <c:pt idx="2">
                  <c:v>2020 (Amount in $m)</c:v>
                </c:pt>
                <c:pt idx="3">
                  <c:v>2021 (Amount in $m)</c:v>
                </c:pt>
                <c:pt idx="4">
                  <c:v>2022 (Amount in $m)</c:v>
                </c:pt>
              </c:strCache>
            </c:strRef>
          </c:cat>
          <c:val>
            <c:numRef>
              <c:f>Sheet1!$D$5:$H$5</c:f>
              <c:numCache>
                <c:formatCode>_ * #,##0_ ;_ * \-#,##0_ ;_ * "-"??_ ;_ @_ </c:formatCode>
                <c:ptCount val="5"/>
                <c:pt idx="0">
                  <c:v>59531</c:v>
                </c:pt>
                <c:pt idx="1">
                  <c:v>55256</c:v>
                </c:pt>
                <c:pt idx="2">
                  <c:v>57411</c:v>
                </c:pt>
                <c:pt idx="3">
                  <c:v>94680</c:v>
                </c:pt>
                <c:pt idx="4">
                  <c:v>99803</c:v>
                </c:pt>
              </c:numCache>
            </c:numRef>
          </c:val>
          <c:extLst>
            <c:ext xmlns:c16="http://schemas.microsoft.com/office/drawing/2014/chart" uri="{C3380CC4-5D6E-409C-BE32-E72D297353CC}">
              <c16:uniqueId val="{00000000-A3C1-41E8-BA97-25CEE84F4E39}"/>
            </c:ext>
          </c:extLst>
        </c:ser>
        <c:dLbls>
          <c:dLblPos val="outEnd"/>
          <c:showLegendKey val="0"/>
          <c:showVal val="1"/>
          <c:showCatName val="0"/>
          <c:showSerName val="0"/>
          <c:showPercent val="0"/>
          <c:showBubbleSize val="0"/>
        </c:dLbls>
        <c:gapWidth val="219"/>
        <c:overlap val="-27"/>
        <c:axId val="185930496"/>
        <c:axId val="185933184"/>
      </c:barChart>
      <c:catAx>
        <c:axId val="185930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933184"/>
        <c:crosses val="autoZero"/>
        <c:auto val="1"/>
        <c:lblAlgn val="ctr"/>
        <c:lblOffset val="100"/>
        <c:noMultiLvlLbl val="0"/>
      </c:catAx>
      <c:valAx>
        <c:axId val="185933184"/>
        <c:scaling>
          <c:orientation val="minMax"/>
        </c:scaling>
        <c:delete val="0"/>
        <c:axPos val="l"/>
        <c:majorGridlines>
          <c:spPr>
            <a:ln w="9525" cap="flat" cmpd="sng" algn="ctr">
              <a:solidFill>
                <a:schemeClr val="tx1">
                  <a:lumMod val="15000"/>
                  <a:lumOff val="85000"/>
                </a:schemeClr>
              </a:solidFill>
              <a:round/>
            </a:ln>
            <a:effectLst/>
          </c:spPr>
        </c:majorGridlines>
        <c:numFmt formatCode="_ * #,##0_ ;_ * \-#,##0_ ;_ * &quot;-&quot;??_ ;_ @_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930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Sheet1!$C$6</c:f>
              <c:strCache>
                <c:ptCount val="1"/>
                <c:pt idx="0">
                  <c:v>Cost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Sheet1!$D$3:$H$3</c:f>
              <c:strCache>
                <c:ptCount val="5"/>
                <c:pt idx="0">
                  <c:v>2018 (Amount in $m)</c:v>
                </c:pt>
                <c:pt idx="1">
                  <c:v>2019 (Amount in $m)</c:v>
                </c:pt>
                <c:pt idx="2">
                  <c:v>2020 (Amount in $m)</c:v>
                </c:pt>
                <c:pt idx="3">
                  <c:v>2021 (Amount in $m)</c:v>
                </c:pt>
                <c:pt idx="4">
                  <c:v>2022 (Amount in $m)</c:v>
                </c:pt>
              </c:strCache>
            </c:strRef>
          </c:cat>
          <c:val>
            <c:numRef>
              <c:f>Sheet1!$D$6:$H$6</c:f>
              <c:numCache>
                <c:formatCode>_ * #,##0_ ;_ * \-#,##0_ ;_ * "-"??_ ;_ @_ </c:formatCode>
                <c:ptCount val="5"/>
                <c:pt idx="0">
                  <c:v>163756</c:v>
                </c:pt>
                <c:pt idx="1">
                  <c:v>161782</c:v>
                </c:pt>
                <c:pt idx="2">
                  <c:v>169559</c:v>
                </c:pt>
                <c:pt idx="3">
                  <c:v>212981</c:v>
                </c:pt>
                <c:pt idx="4">
                  <c:v>223546</c:v>
                </c:pt>
              </c:numCache>
            </c:numRef>
          </c:val>
          <c:extLst>
            <c:ext xmlns:c16="http://schemas.microsoft.com/office/drawing/2014/chart" uri="{C3380CC4-5D6E-409C-BE32-E72D297353CC}">
              <c16:uniqueId val="{00000000-0011-43E2-97D2-C272B56AB895}"/>
            </c:ext>
          </c:extLst>
        </c:ser>
        <c:dLbls>
          <c:dLblPos val="outEnd"/>
          <c:showLegendKey val="0"/>
          <c:showVal val="1"/>
          <c:showCatName val="0"/>
          <c:showSerName val="0"/>
          <c:showPercent val="0"/>
          <c:showBubbleSize val="0"/>
        </c:dLbls>
        <c:gapWidth val="219"/>
        <c:overlap val="-27"/>
        <c:axId val="185944704"/>
        <c:axId val="185980416"/>
      </c:barChart>
      <c:catAx>
        <c:axId val="1859447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980416"/>
        <c:crosses val="autoZero"/>
        <c:auto val="1"/>
        <c:lblAlgn val="ctr"/>
        <c:lblOffset val="100"/>
        <c:noMultiLvlLbl val="0"/>
      </c:catAx>
      <c:valAx>
        <c:axId val="185980416"/>
        <c:scaling>
          <c:orientation val="minMax"/>
        </c:scaling>
        <c:delete val="0"/>
        <c:axPos val="l"/>
        <c:majorGridlines>
          <c:spPr>
            <a:ln w="9525" cap="flat" cmpd="sng" algn="ctr">
              <a:solidFill>
                <a:schemeClr val="tx1">
                  <a:lumMod val="15000"/>
                  <a:lumOff val="85000"/>
                </a:schemeClr>
              </a:solidFill>
              <a:round/>
            </a:ln>
            <a:effectLst/>
          </c:spPr>
        </c:majorGridlines>
        <c:numFmt formatCode="_ * #,##0_ ;_ * \-#,##0_ ;_ * &quot;-&quot;??_ ;_ @_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9447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Sheet1!$C$7</c:f>
              <c:strCache>
                <c:ptCount val="1"/>
                <c:pt idx="0">
                  <c:v>Profit margin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Sheet1!$D$3:$H$3</c:f>
              <c:strCache>
                <c:ptCount val="5"/>
                <c:pt idx="0">
                  <c:v>2018 (Amount in $m)</c:v>
                </c:pt>
                <c:pt idx="1">
                  <c:v>2019 (Amount in $m)</c:v>
                </c:pt>
                <c:pt idx="2">
                  <c:v>2020 (Amount in $m)</c:v>
                </c:pt>
                <c:pt idx="3">
                  <c:v>2021 (Amount in $m)</c:v>
                </c:pt>
                <c:pt idx="4">
                  <c:v>2022 (Amount in $m)</c:v>
                </c:pt>
              </c:strCache>
            </c:strRef>
          </c:cat>
          <c:val>
            <c:numRef>
              <c:f>Sheet1!$D$7:$H$7</c:f>
              <c:numCache>
                <c:formatCode>0%</c:formatCode>
                <c:ptCount val="5"/>
                <c:pt idx="0">
                  <c:v>0.22414202074587247</c:v>
                </c:pt>
                <c:pt idx="1">
                  <c:v>0.21238094505984456</c:v>
                </c:pt>
                <c:pt idx="2">
                  <c:v>0.20913611278072236</c:v>
                </c:pt>
                <c:pt idx="3">
                  <c:v>0.25881793355694238</c:v>
                </c:pt>
                <c:pt idx="4">
                  <c:v>0.25309640705199732</c:v>
                </c:pt>
              </c:numCache>
            </c:numRef>
          </c:val>
          <c:extLst>
            <c:ext xmlns:c16="http://schemas.microsoft.com/office/drawing/2014/chart" uri="{C3380CC4-5D6E-409C-BE32-E72D297353CC}">
              <c16:uniqueId val="{00000000-F756-4BB6-BA07-0967A508C1BA}"/>
            </c:ext>
          </c:extLst>
        </c:ser>
        <c:dLbls>
          <c:dLblPos val="outEnd"/>
          <c:showLegendKey val="0"/>
          <c:showVal val="1"/>
          <c:showCatName val="0"/>
          <c:showSerName val="0"/>
          <c:showPercent val="0"/>
          <c:showBubbleSize val="0"/>
        </c:dLbls>
        <c:gapWidth val="219"/>
        <c:overlap val="-27"/>
        <c:axId val="187089664"/>
        <c:axId val="187092352"/>
      </c:barChart>
      <c:catAx>
        <c:axId val="187089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092352"/>
        <c:crosses val="autoZero"/>
        <c:auto val="1"/>
        <c:lblAlgn val="ctr"/>
        <c:lblOffset val="100"/>
        <c:noMultiLvlLbl val="0"/>
      </c:catAx>
      <c:valAx>
        <c:axId val="18709235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0896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E23987-B220-4F8C-A91A-CFE40A46D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13</Pages>
  <Words>2707</Words>
  <Characters>15430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Florin Lazar</dc:creator>
  <cp:keywords/>
  <dc:description/>
  <cp:lastModifiedBy>Daniel Florin Lazar</cp:lastModifiedBy>
  <cp:revision>4</cp:revision>
  <dcterms:created xsi:type="dcterms:W3CDTF">2023-01-05T18:56:00Z</dcterms:created>
  <dcterms:modified xsi:type="dcterms:W3CDTF">2023-01-05T19:21:00Z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a702140d-16ef-47fa-811d-26dcddb8b55a</vt:lpwstr>
  </property>
</Properties>
</file>