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3495" w:rsidRDefault="006236A3">
      <w:r>
        <w:t>Assessment One</w:t>
      </w:r>
    </w:p>
    <w:p w:rsidR="006236A3" w:rsidRDefault="006236A3" w:rsidP="0039760B">
      <w:pPr>
        <w:jc w:val="both"/>
      </w:pPr>
      <w:r>
        <w:t xml:space="preserve">In this essay, I will do a review on Caryn A. Reeder’s essay, Gender, War and Josephus. The essay focuses on Josephus use of Gender in Jewish Wars to construct an account of the Destruction of Jerusalem and Maccabean Revolt. I chose to review this essay as I found it interesting how Reeder analysed Josephus’ account of the revolt compared with other of the time period and how Reeder picked up on the language used by </w:t>
      </w:r>
      <w:proofErr w:type="gramStart"/>
      <w:r>
        <w:t>Josephus .</w:t>
      </w:r>
      <w:proofErr w:type="gramEnd"/>
      <w:r>
        <w:t xml:space="preserve"> Another reason I chose this essay, is its primary focus. The essay focuses on the work of Josephus. He was both Jewish and a citizen of the Roman Empire. </w:t>
      </w:r>
    </w:p>
    <w:p w:rsidR="006236A3" w:rsidRDefault="006236A3" w:rsidP="0039760B">
      <w:pPr>
        <w:jc w:val="both"/>
      </w:pPr>
      <w:r>
        <w:t>Firstly, to review Reeder’</w:t>
      </w:r>
      <w:r w:rsidR="000A0C91">
        <w:t xml:space="preserve">s essay, need to </w:t>
      </w:r>
      <w:r>
        <w:t xml:space="preserve">know background </w:t>
      </w:r>
      <w:r w:rsidR="000A0C91">
        <w:t xml:space="preserve">information on the </w:t>
      </w:r>
      <w:r>
        <w:t xml:space="preserve">topics </w:t>
      </w:r>
      <w:r w:rsidR="000A0C91">
        <w:t xml:space="preserve">discussed. </w:t>
      </w:r>
      <w:r w:rsidR="00F73E51">
        <w:t>In the essay, Reeder discusses how Josephus used Gendered language to create an account of the takeover of Jerusalem and the failure of the first Maccabean revolt. It will be compared to the account in Maccabees I and Maccabees II. Reeder notes that compared to normal accounts of the Maccabean revolt and the destruction of Jerusalem by Romans, Josephus acknowledges the defeat as a failure; However, Josephus also does not regard the Jewish population to be weak or as Reeder describes it ‘</w:t>
      </w:r>
      <w:proofErr w:type="spellStart"/>
      <w:r w:rsidR="00F73E51">
        <w:t>womanily</w:t>
      </w:r>
      <w:proofErr w:type="spellEnd"/>
      <w:r w:rsidR="00F73E51">
        <w:t xml:space="preserve">’. Instead, Josephus respond can be likened to the biblical account of the revolt and destruction of Jerusalem in Maccabees. </w:t>
      </w:r>
    </w:p>
    <w:p w:rsidR="00B02299" w:rsidRDefault="00B02299" w:rsidP="0039760B">
      <w:pPr>
        <w:jc w:val="both"/>
      </w:pPr>
      <w:r>
        <w:t xml:space="preserve">Reeder uses a historical perspective to validate the arguments proposed in the essay. She often compared the use of Gendered language in Josephus’ Jewish </w:t>
      </w:r>
      <w:proofErr w:type="gramStart"/>
      <w:r>
        <w:t>Wars ,</w:t>
      </w:r>
      <w:proofErr w:type="gramEnd"/>
      <w:r>
        <w:t xml:space="preserve"> referring to Roman manliness</w:t>
      </w:r>
      <w:r>
        <w:rPr>
          <w:rStyle w:val="EndnoteReference"/>
        </w:rPr>
        <w:endnoteReference w:id="1"/>
      </w:r>
      <w:r>
        <w:t xml:space="preserve"> as being used more in a positive way than Jewish manliness. She also argues that Jewish manliness was used to display a lack of it. Reeder also argued the types of manliness differed in Josephus’ language. </w:t>
      </w:r>
      <w:r w:rsidR="00C37855">
        <w:t>Reeder uses the example of ‘</w:t>
      </w:r>
      <w:proofErr w:type="spellStart"/>
      <w:r w:rsidR="00C37855">
        <w:rPr>
          <w:i/>
        </w:rPr>
        <w:t>virtus</w:t>
      </w:r>
      <w:proofErr w:type="spellEnd"/>
      <w:r w:rsidR="00C37855">
        <w:rPr>
          <w:i/>
        </w:rPr>
        <w:t xml:space="preserve">’ </w:t>
      </w:r>
      <w:r w:rsidR="00C37855">
        <w:t>t</w:t>
      </w:r>
      <w:r>
        <w:t xml:space="preserve">o </w:t>
      </w:r>
      <w:r w:rsidR="00C37855">
        <w:t xml:space="preserve">explain the different ways Josephus used language to create an account. </w:t>
      </w:r>
      <w:r w:rsidR="009D4E37">
        <w:t>Reeder explains ‘</w:t>
      </w:r>
      <w:proofErr w:type="spellStart"/>
      <w:r w:rsidR="009D4E37">
        <w:rPr>
          <w:i/>
        </w:rPr>
        <w:t>virtus</w:t>
      </w:r>
      <w:proofErr w:type="spellEnd"/>
      <w:r w:rsidR="009D4E37">
        <w:rPr>
          <w:i/>
        </w:rPr>
        <w:t xml:space="preserve">’ </w:t>
      </w:r>
      <w:r w:rsidR="009D4E37" w:rsidRPr="009D4E37">
        <w:t>was</w:t>
      </w:r>
      <w:r w:rsidR="009D4E37">
        <w:rPr>
          <w:i/>
        </w:rPr>
        <w:t xml:space="preserve"> </w:t>
      </w:r>
      <w:r w:rsidR="009D4E37">
        <w:t>referred in Roman times as militari</w:t>
      </w:r>
      <w:r w:rsidR="002E75C4">
        <w:t>stic masculinity;</w:t>
      </w:r>
      <w:r w:rsidR="009D4E37">
        <w:t xml:space="preserve"> </w:t>
      </w:r>
      <w:proofErr w:type="gramStart"/>
      <w:r w:rsidR="009D4E37">
        <w:t>In</w:t>
      </w:r>
      <w:proofErr w:type="gramEnd"/>
      <w:r w:rsidR="009D4E37">
        <w:t xml:space="preserve"> addition, to meaning virtuous. </w:t>
      </w:r>
      <w:r w:rsidR="002E75C4">
        <w:t xml:space="preserve">On the other hand, Reeder argues Jewish manliness was used to make them seem emasculated. I disagree with part of this argument, as Josephus also uses masculine language to describe the sacrifices of the Jews during </w:t>
      </w:r>
      <w:r w:rsidR="0039760B">
        <w:t xml:space="preserve">the reign of the Roman Empire in Israel. </w:t>
      </w:r>
    </w:p>
    <w:p w:rsidR="0039760B" w:rsidRDefault="0039760B" w:rsidP="0039760B">
      <w:pPr>
        <w:jc w:val="both"/>
      </w:pPr>
      <w:r>
        <w:t xml:space="preserve">Reeder considers the time period in which Josephus would have written and published Jewish War. Given it was in the Roman </w:t>
      </w:r>
      <w:r w:rsidR="004A1322">
        <w:t xml:space="preserve">Empire period, his audience would have been Romans. Thus, meaning the Jewish population were </w:t>
      </w:r>
      <w:r w:rsidR="00CD626F">
        <w:t xml:space="preserve">not high members of society. </w:t>
      </w:r>
    </w:p>
    <w:p w:rsidR="00CD626F" w:rsidRDefault="00CD626F" w:rsidP="0039760B">
      <w:pPr>
        <w:jc w:val="both"/>
      </w:pPr>
      <w:r>
        <w:lastRenderedPageBreak/>
        <w:t xml:space="preserve">In the essay, Reeder analyses Josephus’ account of the first Jewish revolt and Jewish masculinity, meaning the destruction of Jerusalem. Reeder notes even though Josephus says the Jewish army are </w:t>
      </w:r>
      <w:r w:rsidR="00515A98">
        <w:t>defeated;</w:t>
      </w:r>
      <w:r>
        <w:t xml:space="preserve"> they still are masculine as they chose ‘an honourable death over surrender’</w:t>
      </w:r>
      <w:r w:rsidR="00515A98">
        <w:t xml:space="preserve">. </w:t>
      </w:r>
      <w:r w:rsidR="00A94A5C">
        <w:t xml:space="preserve">I would agree this statement as from multiple accounts, there is a pattern emerging of the Jewish army being masculine in terms of rebellion and holding their belief system. One scholar that would agree with Reeder is Myles McDonnell. </w:t>
      </w:r>
    </w:p>
    <w:p w:rsidR="00EA65D4" w:rsidRDefault="00EA65D4" w:rsidP="0039760B">
      <w:pPr>
        <w:jc w:val="both"/>
      </w:pPr>
      <w:r>
        <w:t xml:space="preserve">Reeder also comments on the use of </w:t>
      </w:r>
      <w:proofErr w:type="spellStart"/>
      <w:r>
        <w:t>feminity</w:t>
      </w:r>
      <w:proofErr w:type="spellEnd"/>
      <w:r>
        <w:t xml:space="preserve"> in Josephus’ language. Noting in Josephus’ account, The Jewish army were </w:t>
      </w:r>
      <w:proofErr w:type="spellStart"/>
      <w:r>
        <w:t>to</w:t>
      </w:r>
      <w:proofErr w:type="spellEnd"/>
      <w:r>
        <w:t xml:space="preserve"> busy fighting amongst themselves to notice the Roman’s advances into Israel. </w:t>
      </w:r>
      <w:r w:rsidR="00E95348">
        <w:t>I agree with Reeder that Josephus is being critical of the Jewish army here. In addition to this, I agree with Reeder, that it is quite a feminine statement as Roman thought was, that arguing was a ‘women’s thing’ to do and a good Roman soldier would not do that.</w:t>
      </w:r>
    </w:p>
    <w:p w:rsidR="00391256" w:rsidRDefault="00391256" w:rsidP="0039760B">
      <w:pPr>
        <w:jc w:val="both"/>
      </w:pPr>
      <w:r>
        <w:t xml:space="preserve">According to Taylor C Ashby, </w:t>
      </w:r>
      <w:proofErr w:type="spellStart"/>
      <w:r>
        <w:t>Joesphus</w:t>
      </w:r>
      <w:proofErr w:type="spellEnd"/>
      <w:r>
        <w:t xml:space="preserve"> almost used masculinity as a </w:t>
      </w:r>
      <w:r w:rsidR="00D72913">
        <w:t>weapon against the Roman Empire. Being Jewish and of a high position in Roman society, Josephus used his position to promote Jewish masculinity in his literature. However, Ashby states Josephus uses language cleverly to suit a Roman audience. Therefore, Ashby disagrees with Reeder in their point of Josephus using gendered language to emasculate the Jewish army.</w:t>
      </w:r>
    </w:p>
    <w:p w:rsidR="0016617C" w:rsidRDefault="00C07578" w:rsidP="0039760B">
      <w:pPr>
        <w:jc w:val="both"/>
      </w:pPr>
      <w:r>
        <w:t xml:space="preserve">There are many problems with Josephus’ work as Eric D </w:t>
      </w:r>
      <w:proofErr w:type="spellStart"/>
      <w:r>
        <w:t>Huntsmann</w:t>
      </w:r>
      <w:proofErr w:type="spellEnd"/>
      <w:r>
        <w:t xml:space="preserve"> states we have to question Josephus on account of his dual nationality. There </w:t>
      </w:r>
      <w:proofErr w:type="gramStart"/>
      <w:r>
        <w:t>are also other reason</w:t>
      </w:r>
      <w:proofErr w:type="gramEnd"/>
      <w:r>
        <w:t xml:space="preserve"> we can question the credibility of his work. This may not </w:t>
      </w:r>
      <w:proofErr w:type="gramStart"/>
      <w:r>
        <w:t>of</w:t>
      </w:r>
      <w:proofErr w:type="gramEnd"/>
      <w:r>
        <w:t xml:space="preserve"> been considered by Reeder as her work describes Josephus’ Jewish Wars as being more positive towards the Roman Army. </w:t>
      </w:r>
      <w:proofErr w:type="spellStart"/>
      <w:r>
        <w:t>Huntsmann</w:t>
      </w:r>
      <w:proofErr w:type="spellEnd"/>
      <w:r>
        <w:t xml:space="preserve"> describes Josephus as an apologetic </w:t>
      </w:r>
      <w:r w:rsidR="0016617C">
        <w:t xml:space="preserve">historian. </w:t>
      </w:r>
      <w:proofErr w:type="spellStart"/>
      <w:r w:rsidR="0016617C">
        <w:t>Huntsmann</w:t>
      </w:r>
      <w:proofErr w:type="spellEnd"/>
      <w:r w:rsidR="0016617C">
        <w:t xml:space="preserve"> explains this by stating Josephus may be </w:t>
      </w:r>
      <w:proofErr w:type="gramStart"/>
      <w:r w:rsidR="0016617C">
        <w:t>conflicted</w:t>
      </w:r>
      <w:proofErr w:type="gramEnd"/>
      <w:r w:rsidR="0016617C">
        <w:t xml:space="preserve"> by the Roman-Judean War. Therefore, Josephus could </w:t>
      </w:r>
      <w:proofErr w:type="gramStart"/>
      <w:r w:rsidR="0016617C">
        <w:t>of</w:t>
      </w:r>
      <w:proofErr w:type="gramEnd"/>
      <w:r w:rsidR="0016617C">
        <w:t xml:space="preserve"> used the book to offer a more sympathetic account of the revolt. Therefore, if we look at Josephus as an apologetic historian rather than a Roman scholar; Reeder’s arguments can be considered flawed as Josephus does portray </w:t>
      </w:r>
      <w:r w:rsidR="00B261BB">
        <w:t>the Jewish army as masculine, just in a different way.</w:t>
      </w:r>
      <w:r w:rsidR="0016617C">
        <w:t xml:space="preserve">     </w:t>
      </w:r>
    </w:p>
    <w:p w:rsidR="00C07578" w:rsidRDefault="00B261BB" w:rsidP="00B261BB">
      <w:pPr>
        <w:jc w:val="both"/>
      </w:pPr>
      <w:r>
        <w:t xml:space="preserve">The essay does not consider how close to Maccabees I, Josephus’ account of the Jewish revolt is. This is important as it shows Josephus’ sympathy to the Jewish army and population. </w:t>
      </w:r>
      <w:r w:rsidR="00D810D2">
        <w:t xml:space="preserve">Especially with </w:t>
      </w:r>
      <w:r w:rsidR="00D810D2" w:rsidRPr="00D810D2">
        <w:rPr>
          <w:i/>
        </w:rPr>
        <w:t>Maccabees</w:t>
      </w:r>
      <w:r w:rsidR="00D810D2">
        <w:t xml:space="preserve"> </w:t>
      </w:r>
      <w:proofErr w:type="gramStart"/>
      <w:r w:rsidR="00D810D2" w:rsidRPr="00D810D2">
        <w:t>I :</w:t>
      </w:r>
      <w:r w:rsidR="00D810D2">
        <w:t>62</w:t>
      </w:r>
      <w:proofErr w:type="gramEnd"/>
      <w:r w:rsidR="00D810D2">
        <w:t xml:space="preserve">-63: ‘But many in Israel stood firm and were resolved in their hearts not to eat </w:t>
      </w:r>
      <w:r w:rsidR="00D810D2">
        <w:lastRenderedPageBreak/>
        <w:t>unclean food. They chose to die rather than to be defiled by food and profane the holy covenant and die they did.’</w:t>
      </w:r>
    </w:p>
    <w:p w:rsidR="00A94A5C" w:rsidRDefault="00B64327" w:rsidP="0039760B">
      <w:pPr>
        <w:jc w:val="both"/>
      </w:pPr>
      <w:r>
        <w:t>Overall, Caryn Reeder’s interpretation of Josephus’ Jewish Wars is flawed. Reeder argues that Josephus says the Jewish army or population are both, masculine and feminine. I disagree with Reeder interpretation as she uses the framework of hegemony and compares the portrayal of Roman masculinity to Jewish masculinity. These masculinities are not the same and cannot</w:t>
      </w:r>
      <w:r w:rsidR="00D72913">
        <w:t xml:space="preserve"> be</w:t>
      </w:r>
      <w:r>
        <w:t xml:space="preserve"> compared as the people do not share the same values. Roman masculinity is all about being militaristic. </w:t>
      </w:r>
      <w:proofErr w:type="gramStart"/>
      <w:r>
        <w:t>Whereas, Jewish masculinity is all about honour and faith.</w:t>
      </w:r>
      <w:proofErr w:type="gramEnd"/>
      <w:r>
        <w:t xml:space="preserve"> </w:t>
      </w:r>
    </w:p>
    <w:p w:rsidR="00E44ED8" w:rsidRDefault="00D810D2" w:rsidP="0039760B">
      <w:pPr>
        <w:jc w:val="both"/>
      </w:pPr>
      <w:r>
        <w:t xml:space="preserve">In conclusion, </w:t>
      </w:r>
      <w:r w:rsidR="003D7088">
        <w:t xml:space="preserve">Caryn A. Reeder’s essay Gender, war and Josephus provides some excellence points in terms of how Josephus uses gendered language to display the attitude towards the Jewish population in the late first century. </w:t>
      </w:r>
      <w:r w:rsidR="00A21645">
        <w:t xml:space="preserve">Reeder makes a point of stating there are two types of masculinity present in Jewish Wars, Roman masculinity and Jewish masculinity. </w:t>
      </w:r>
      <w:r w:rsidR="00036BC0">
        <w:t xml:space="preserve">I partly disagree with Reeder argument here as she states Josephus refers to Jewish masculinity as being lesser. I would argue that Roman and Jewish masculinity are two separate entities. Josephus just describes the Roman masculinity as brutal and militaristic. </w:t>
      </w:r>
      <w:proofErr w:type="gramStart"/>
      <w:r w:rsidR="00036BC0">
        <w:t>The Jewish masculinity as rebellious and brave.</w:t>
      </w:r>
      <w:proofErr w:type="gramEnd"/>
      <w:r w:rsidR="00036BC0">
        <w:t xml:space="preserve"> Therefore, I would also have to disagree with </w:t>
      </w:r>
      <w:r w:rsidR="00E44ED8">
        <w:t>Reeder’s argument that Josephus’ account is more positive towards the Romans than the Jewish army. As discussed previously, if we class Josephus as an apologetic historian</w:t>
      </w:r>
      <w:r w:rsidR="00EA65D4">
        <w:t>, we can clearly see</w:t>
      </w:r>
      <w:proofErr w:type="gramStart"/>
      <w:r w:rsidR="00EA65D4">
        <w:t>,</w:t>
      </w:r>
      <w:proofErr w:type="gramEnd"/>
      <w:r w:rsidR="00EA65D4">
        <w:t xml:space="preserve"> he holds sympathy for the Jewish army. </w:t>
      </w:r>
    </w:p>
    <w:p w:rsidR="0069361E" w:rsidRDefault="0069361E" w:rsidP="0039760B">
      <w:pPr>
        <w:jc w:val="both"/>
      </w:pPr>
      <w:r>
        <w:t>Bibliography</w:t>
      </w:r>
    </w:p>
    <w:p w:rsidR="0069361E" w:rsidRDefault="0069361E" w:rsidP="0039760B">
      <w:pPr>
        <w:jc w:val="both"/>
        <w:rPr>
          <w:rFonts w:cs="Arial"/>
          <w:color w:val="000000"/>
          <w:szCs w:val="20"/>
          <w:shd w:val="clear" w:color="auto" w:fill="FFFFFF"/>
        </w:rPr>
      </w:pPr>
      <w:r w:rsidRPr="0069361E">
        <w:rPr>
          <w:rFonts w:cs="Arial"/>
          <w:color w:val="000000"/>
          <w:szCs w:val="20"/>
          <w:shd w:val="clear" w:color="auto" w:fill="FFFFFF"/>
        </w:rPr>
        <w:t>Reeder, Caryn A.,</w:t>
      </w:r>
      <w:r w:rsidRPr="0069361E">
        <w:rPr>
          <w:i/>
          <w:iCs/>
          <w:color w:val="000000"/>
          <w:szCs w:val="20"/>
        </w:rPr>
        <w:t xml:space="preserve"> </w:t>
      </w:r>
      <w:r w:rsidRPr="0069361E">
        <w:rPr>
          <w:b/>
          <w:i/>
          <w:iCs/>
          <w:color w:val="000000"/>
          <w:szCs w:val="20"/>
        </w:rPr>
        <w:t>Gender, War and Josephus</w:t>
      </w:r>
      <w:r w:rsidRPr="0069361E">
        <w:rPr>
          <w:rFonts w:cs="Arial"/>
          <w:color w:val="000000"/>
          <w:szCs w:val="20"/>
          <w:shd w:val="clear" w:color="auto" w:fill="FFFFFF"/>
        </w:rPr>
        <w:t xml:space="preserve">, 1st </w:t>
      </w:r>
      <w:proofErr w:type="spellStart"/>
      <w:r w:rsidRPr="0069361E">
        <w:rPr>
          <w:rFonts w:cs="Arial"/>
          <w:color w:val="000000"/>
          <w:szCs w:val="20"/>
          <w:shd w:val="clear" w:color="auto" w:fill="FFFFFF"/>
        </w:rPr>
        <w:t>edn</w:t>
      </w:r>
      <w:proofErr w:type="spellEnd"/>
      <w:r w:rsidRPr="0069361E">
        <w:rPr>
          <w:rFonts w:cs="Arial"/>
          <w:color w:val="000000"/>
          <w:szCs w:val="20"/>
          <w:shd w:val="clear" w:color="auto" w:fill="FFFFFF"/>
        </w:rPr>
        <w:t xml:space="preserve"> (Brill, 2015), pp. 1-22 &lt;https://www.jstor.org/stable/24667628&gt; [Accessed 29 May 2020]</w:t>
      </w:r>
    </w:p>
    <w:p w:rsidR="009B4180" w:rsidRDefault="009B4180" w:rsidP="009B4180">
      <w:pPr>
        <w:rPr>
          <w:rFonts w:cs="Arial"/>
          <w:color w:val="000000"/>
          <w:szCs w:val="20"/>
          <w:shd w:val="clear" w:color="auto" w:fill="FFFFFF"/>
        </w:rPr>
      </w:pPr>
      <w:r>
        <w:rPr>
          <w:rFonts w:cs="Arial"/>
          <w:color w:val="000000"/>
          <w:szCs w:val="20"/>
          <w:shd w:val="clear" w:color="auto" w:fill="FFFFFF"/>
        </w:rPr>
        <w:t xml:space="preserve">Josephus, Flavius, </w:t>
      </w:r>
      <w:proofErr w:type="gramStart"/>
      <w:r w:rsidRPr="009B4180">
        <w:rPr>
          <w:rFonts w:cs="Arial"/>
          <w:b/>
          <w:i/>
          <w:color w:val="000000"/>
          <w:szCs w:val="20"/>
          <w:shd w:val="clear" w:color="auto" w:fill="FFFFFF"/>
        </w:rPr>
        <w:t>The</w:t>
      </w:r>
      <w:proofErr w:type="gramEnd"/>
      <w:r>
        <w:rPr>
          <w:rFonts w:cs="Arial"/>
          <w:color w:val="000000"/>
          <w:szCs w:val="20"/>
          <w:shd w:val="clear" w:color="auto" w:fill="FFFFFF"/>
        </w:rPr>
        <w:t xml:space="preserve"> </w:t>
      </w:r>
      <w:r w:rsidR="005073C7">
        <w:rPr>
          <w:rFonts w:cs="Arial"/>
          <w:b/>
          <w:i/>
          <w:color w:val="000000"/>
          <w:szCs w:val="20"/>
          <w:shd w:val="clear" w:color="auto" w:fill="FFFFFF"/>
        </w:rPr>
        <w:t>Jewish War</w:t>
      </w:r>
      <w:r>
        <w:rPr>
          <w:rFonts w:cs="Arial"/>
          <w:b/>
          <w:i/>
          <w:color w:val="000000"/>
          <w:szCs w:val="20"/>
          <w:shd w:val="clear" w:color="auto" w:fill="FFFFFF"/>
        </w:rPr>
        <w:t xml:space="preserve">, </w:t>
      </w:r>
      <w:r w:rsidR="005073C7" w:rsidRPr="005073C7">
        <w:rPr>
          <w:rFonts w:cs="Arial"/>
          <w:color w:val="000000"/>
          <w:szCs w:val="20"/>
          <w:shd w:val="clear" w:color="auto" w:fill="FFFFFF"/>
        </w:rPr>
        <w:t>(2020)</w:t>
      </w:r>
      <w:r w:rsidR="005073C7">
        <w:rPr>
          <w:rFonts w:cs="Arial"/>
          <w:color w:val="000000"/>
          <w:szCs w:val="20"/>
          <w:shd w:val="clear" w:color="auto" w:fill="FFFFFF"/>
        </w:rPr>
        <w:t xml:space="preserve"> </w:t>
      </w:r>
      <w:r w:rsidRPr="009B4180">
        <w:rPr>
          <w:rFonts w:cs="Arial"/>
          <w:color w:val="000000"/>
          <w:szCs w:val="20"/>
          <w:shd w:val="clear" w:color="auto" w:fill="FFFFFF"/>
        </w:rPr>
        <w:t>available at:</w:t>
      </w:r>
      <w:r>
        <w:rPr>
          <w:rFonts w:cs="Arial"/>
          <w:color w:val="000000"/>
          <w:szCs w:val="20"/>
          <w:shd w:val="clear" w:color="auto" w:fill="FFFFFF"/>
        </w:rPr>
        <w:t xml:space="preserve"> </w:t>
      </w:r>
      <w:hyperlink r:id="rId9" w:history="1">
        <w:r w:rsidRPr="00A47367">
          <w:rPr>
            <w:rStyle w:val="Hyperlink"/>
            <w:rFonts w:cs="Arial"/>
            <w:szCs w:val="20"/>
            <w:shd w:val="clear" w:color="auto" w:fill="FFFFFF"/>
          </w:rPr>
          <w:t>https://www.loebclassics.com/view/josephus-jewish_war/1927/pb_LCL203.3.xml</w:t>
        </w:r>
      </w:hyperlink>
      <w:r>
        <w:rPr>
          <w:rFonts w:cs="Arial"/>
          <w:color w:val="000000"/>
          <w:szCs w:val="20"/>
          <w:shd w:val="clear" w:color="auto" w:fill="FFFFFF"/>
        </w:rPr>
        <w:t xml:space="preserve"> [</w:t>
      </w:r>
      <w:r w:rsidRPr="009B4180">
        <w:rPr>
          <w:rFonts w:cs="Arial"/>
          <w:color w:val="000000"/>
          <w:szCs w:val="20"/>
          <w:shd w:val="clear" w:color="auto" w:fill="FFFFFF"/>
        </w:rPr>
        <w:t xml:space="preserve">accessed </w:t>
      </w:r>
      <w:r>
        <w:rPr>
          <w:rFonts w:cs="Arial"/>
          <w:color w:val="000000"/>
          <w:szCs w:val="20"/>
          <w:shd w:val="clear" w:color="auto" w:fill="FFFFFF"/>
        </w:rPr>
        <w:t>29 May 2020]</w:t>
      </w:r>
    </w:p>
    <w:p w:rsidR="005073C7" w:rsidRDefault="005073C7" w:rsidP="009B4180">
      <w:pPr>
        <w:rPr>
          <w:rFonts w:cs="Arial"/>
          <w:color w:val="000000"/>
          <w:szCs w:val="20"/>
          <w:shd w:val="clear" w:color="auto" w:fill="FFFFFF"/>
        </w:rPr>
      </w:pPr>
      <w:r>
        <w:rPr>
          <w:rFonts w:cs="Arial"/>
          <w:color w:val="000000"/>
          <w:szCs w:val="20"/>
          <w:shd w:val="clear" w:color="auto" w:fill="FFFFFF"/>
        </w:rPr>
        <w:t>Note: Jewish Wars is translated by Harvard University Press.</w:t>
      </w:r>
    </w:p>
    <w:p w:rsidR="005073C7" w:rsidRDefault="005073C7" w:rsidP="009B4180">
      <w:pPr>
        <w:rPr>
          <w:rFonts w:cs="Arial"/>
          <w:color w:val="000000"/>
          <w:szCs w:val="20"/>
          <w:shd w:val="clear" w:color="auto" w:fill="FFFFFF"/>
        </w:rPr>
      </w:pPr>
      <w:r>
        <w:rPr>
          <w:rFonts w:cs="Arial"/>
          <w:color w:val="000000"/>
          <w:szCs w:val="20"/>
          <w:shd w:val="clear" w:color="auto" w:fill="FFFFFF"/>
        </w:rPr>
        <w:t xml:space="preserve">McDonnell, Myles, </w:t>
      </w:r>
      <w:r w:rsidR="00786069">
        <w:rPr>
          <w:rFonts w:cs="Arial"/>
          <w:b/>
          <w:i/>
          <w:color w:val="000000"/>
          <w:szCs w:val="20"/>
          <w:shd w:val="clear" w:color="auto" w:fill="FFFFFF"/>
        </w:rPr>
        <w:t xml:space="preserve">Roman Manliness: </w:t>
      </w:r>
      <w:proofErr w:type="spellStart"/>
      <w:r w:rsidR="00F732E5">
        <w:rPr>
          <w:rFonts w:cs="Arial"/>
          <w:b/>
          <w:i/>
          <w:color w:val="000000"/>
          <w:szCs w:val="20"/>
          <w:shd w:val="clear" w:color="auto" w:fill="FFFFFF"/>
        </w:rPr>
        <w:t>Virtus</w:t>
      </w:r>
      <w:proofErr w:type="spellEnd"/>
      <w:r w:rsidR="00F732E5">
        <w:rPr>
          <w:rFonts w:cs="Arial"/>
          <w:b/>
          <w:i/>
          <w:color w:val="000000"/>
          <w:szCs w:val="20"/>
          <w:shd w:val="clear" w:color="auto" w:fill="FFFFFF"/>
        </w:rPr>
        <w:t xml:space="preserve"> and the Roman Republic, </w:t>
      </w:r>
      <w:r w:rsidR="00F732E5" w:rsidRPr="00F732E5">
        <w:rPr>
          <w:rFonts w:cs="Arial"/>
          <w:color w:val="000000"/>
          <w:szCs w:val="20"/>
          <w:shd w:val="clear" w:color="auto" w:fill="FFFFFF"/>
        </w:rPr>
        <w:t>Cambridge University Press (</w:t>
      </w:r>
      <w:r w:rsidR="00786069">
        <w:rPr>
          <w:rFonts w:cs="Arial"/>
          <w:color w:val="000000"/>
          <w:szCs w:val="20"/>
          <w:shd w:val="clear" w:color="auto" w:fill="FFFFFF"/>
        </w:rPr>
        <w:t>2006</w:t>
      </w:r>
      <w:r w:rsidR="00F732E5">
        <w:rPr>
          <w:rFonts w:cs="Arial"/>
          <w:color w:val="000000"/>
          <w:szCs w:val="20"/>
          <w:shd w:val="clear" w:color="auto" w:fill="FFFFFF"/>
        </w:rPr>
        <w:t>) pg.107-8, pg. 134</w:t>
      </w:r>
    </w:p>
    <w:p w:rsidR="00F732E5" w:rsidRDefault="00F732E5" w:rsidP="009B4180">
      <w:pPr>
        <w:rPr>
          <w:rFonts w:cs="Arial"/>
          <w:b/>
          <w:i/>
          <w:color w:val="000000"/>
          <w:szCs w:val="20"/>
          <w:shd w:val="clear" w:color="auto" w:fill="FFFFFF"/>
        </w:rPr>
      </w:pPr>
      <w:proofErr w:type="spellStart"/>
      <w:r>
        <w:rPr>
          <w:rFonts w:cs="Arial"/>
          <w:color w:val="000000"/>
          <w:szCs w:val="20"/>
          <w:shd w:val="clear" w:color="auto" w:fill="FFFFFF"/>
        </w:rPr>
        <w:t>Huntsmanns</w:t>
      </w:r>
      <w:proofErr w:type="spellEnd"/>
      <w:r>
        <w:rPr>
          <w:rFonts w:cs="Arial"/>
          <w:color w:val="000000"/>
          <w:szCs w:val="20"/>
          <w:shd w:val="clear" w:color="auto" w:fill="FFFFFF"/>
        </w:rPr>
        <w:t xml:space="preserve">, Eric D., </w:t>
      </w:r>
      <w:r>
        <w:rPr>
          <w:rFonts w:cs="Arial"/>
          <w:b/>
          <w:i/>
          <w:color w:val="000000"/>
          <w:szCs w:val="20"/>
          <w:shd w:val="clear" w:color="auto" w:fill="FFFFFF"/>
        </w:rPr>
        <w:t xml:space="preserve">The Reliability </w:t>
      </w:r>
      <w:r w:rsidR="0009646D">
        <w:rPr>
          <w:rFonts w:cs="Arial"/>
          <w:b/>
          <w:i/>
          <w:color w:val="000000"/>
          <w:szCs w:val="20"/>
          <w:shd w:val="clear" w:color="auto" w:fill="FFFFFF"/>
        </w:rPr>
        <w:t>of Jo</w:t>
      </w:r>
      <w:r>
        <w:rPr>
          <w:rFonts w:cs="Arial"/>
          <w:b/>
          <w:i/>
          <w:color w:val="000000"/>
          <w:szCs w:val="20"/>
          <w:shd w:val="clear" w:color="auto" w:fill="FFFFFF"/>
        </w:rPr>
        <w:t>s</w:t>
      </w:r>
      <w:r w:rsidR="0009646D">
        <w:rPr>
          <w:rFonts w:cs="Arial"/>
          <w:b/>
          <w:i/>
          <w:color w:val="000000"/>
          <w:szCs w:val="20"/>
          <w:shd w:val="clear" w:color="auto" w:fill="FFFFFF"/>
        </w:rPr>
        <w:t>e</w:t>
      </w:r>
      <w:r>
        <w:rPr>
          <w:rFonts w:cs="Arial"/>
          <w:b/>
          <w:i/>
          <w:color w:val="000000"/>
          <w:szCs w:val="20"/>
          <w:shd w:val="clear" w:color="auto" w:fill="FFFFFF"/>
        </w:rPr>
        <w:t>phus: Can he be Trusted</w:t>
      </w:r>
      <w:proofErr w:type="gramStart"/>
      <w:r>
        <w:rPr>
          <w:rFonts w:cs="Arial"/>
          <w:b/>
          <w:i/>
          <w:color w:val="000000"/>
          <w:szCs w:val="20"/>
          <w:shd w:val="clear" w:color="auto" w:fill="FFFFFF"/>
        </w:rPr>
        <w:t>?</w:t>
      </w:r>
      <w:r>
        <w:rPr>
          <w:rFonts w:cs="Arial"/>
          <w:color w:val="000000"/>
          <w:szCs w:val="20"/>
          <w:shd w:val="clear" w:color="auto" w:fill="FFFFFF"/>
        </w:rPr>
        <w:t>,</w:t>
      </w:r>
      <w:proofErr w:type="gramEnd"/>
      <w:r>
        <w:rPr>
          <w:rFonts w:cs="Arial"/>
          <w:color w:val="000000"/>
          <w:szCs w:val="20"/>
          <w:shd w:val="clear" w:color="auto" w:fill="FFFFFF"/>
        </w:rPr>
        <w:t xml:space="preserve"> BYU Studies Quarterly (1996), Vol.36, Article 28 available at: </w:t>
      </w:r>
      <w:hyperlink r:id="rId10" w:history="1">
        <w:r w:rsidR="00863A46" w:rsidRPr="00A47367">
          <w:rPr>
            <w:rStyle w:val="Hyperlink"/>
            <w:rFonts w:cs="Arial"/>
            <w:szCs w:val="20"/>
            <w:shd w:val="clear" w:color="auto" w:fill="FFFFFF"/>
          </w:rPr>
          <w:t>https://scholarsarchive.byu.edu/byusq/vol36/28</w:t>
        </w:r>
      </w:hyperlink>
      <w:r w:rsidR="00863A46">
        <w:rPr>
          <w:rFonts w:cs="Arial"/>
          <w:color w:val="000000"/>
          <w:szCs w:val="20"/>
          <w:shd w:val="clear" w:color="auto" w:fill="FFFFFF"/>
        </w:rPr>
        <w:t xml:space="preserve"> [accessed 29 May 2020]</w:t>
      </w:r>
      <w:r>
        <w:rPr>
          <w:rFonts w:cs="Arial"/>
          <w:b/>
          <w:i/>
          <w:color w:val="000000"/>
          <w:szCs w:val="20"/>
          <w:shd w:val="clear" w:color="auto" w:fill="FFFFFF"/>
        </w:rPr>
        <w:t xml:space="preserve"> </w:t>
      </w:r>
    </w:p>
    <w:p w:rsidR="00DF39A8" w:rsidRPr="00F732E5" w:rsidRDefault="00DF39A8" w:rsidP="009B4180">
      <w:pPr>
        <w:rPr>
          <w:sz w:val="32"/>
        </w:rPr>
      </w:pPr>
      <w:r w:rsidRPr="00DF39A8">
        <w:rPr>
          <w:rFonts w:cs="Arial"/>
          <w:color w:val="000000"/>
          <w:szCs w:val="20"/>
          <w:shd w:val="clear" w:color="auto" w:fill="FFFFFF"/>
        </w:rPr>
        <w:lastRenderedPageBreak/>
        <w:t>Goodman, Martin</w:t>
      </w:r>
      <w:r>
        <w:rPr>
          <w:rFonts w:cs="Arial"/>
          <w:b/>
          <w:i/>
          <w:color w:val="000000"/>
          <w:szCs w:val="20"/>
          <w:shd w:val="clear" w:color="auto" w:fill="FFFFFF"/>
        </w:rPr>
        <w:t xml:space="preserve">, Josephus’s The Jewish War: A Biography, </w:t>
      </w:r>
      <w:r w:rsidRPr="00DF39A8">
        <w:rPr>
          <w:rFonts w:cs="Arial"/>
          <w:color w:val="000000"/>
          <w:szCs w:val="20"/>
          <w:shd w:val="clear" w:color="auto" w:fill="FFFFFF"/>
        </w:rPr>
        <w:t>Oxford University Press (2019) [accessed 29 May 2020]</w:t>
      </w:r>
    </w:p>
    <w:sectPr w:rsidR="00DF39A8" w:rsidRPr="00F732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637A" w:rsidRDefault="0041637A" w:rsidP="00B02299">
      <w:pPr>
        <w:spacing w:after="0" w:line="240" w:lineRule="auto"/>
      </w:pPr>
      <w:r>
        <w:separator/>
      </w:r>
    </w:p>
  </w:endnote>
  <w:endnote w:type="continuationSeparator" w:id="0">
    <w:p w:rsidR="0041637A" w:rsidRDefault="0041637A" w:rsidP="00B02299">
      <w:pPr>
        <w:spacing w:after="0" w:line="240" w:lineRule="auto"/>
      </w:pPr>
      <w:r>
        <w:continuationSeparator/>
      </w:r>
    </w:p>
  </w:endnote>
  <w:endnote w:id="1">
    <w:p w:rsidR="00786069" w:rsidRDefault="00786069">
      <w:pPr>
        <w:pStyle w:val="EndnoteText"/>
      </w:pPr>
      <w:bookmarkStart w:id="0" w:name="_GoBack"/>
      <w:bookmarkEnd w:id="0"/>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637A" w:rsidRDefault="0041637A" w:rsidP="00B02299">
      <w:pPr>
        <w:spacing w:after="0" w:line="240" w:lineRule="auto"/>
      </w:pPr>
      <w:r>
        <w:separator/>
      </w:r>
    </w:p>
  </w:footnote>
  <w:footnote w:type="continuationSeparator" w:id="0">
    <w:p w:rsidR="0041637A" w:rsidRDefault="0041637A" w:rsidP="00B022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24185C"/>
    <w:multiLevelType w:val="hybridMultilevel"/>
    <w:tmpl w:val="6816AE2E"/>
    <w:lvl w:ilvl="0" w:tplc="0C3A891C">
      <w:numFmt w:val="bullet"/>
      <w:lvlText w:val="-"/>
      <w:lvlJc w:val="left"/>
      <w:pPr>
        <w:ind w:left="450" w:hanging="360"/>
      </w:pPr>
      <w:rPr>
        <w:rFonts w:ascii="Verdana" w:eastAsiaTheme="minorHAnsi" w:hAnsi="Verdana" w:cstheme="minorBidi"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6A3"/>
    <w:rsid w:val="00036BC0"/>
    <w:rsid w:val="0009646D"/>
    <w:rsid w:val="000A0C91"/>
    <w:rsid w:val="0016617C"/>
    <w:rsid w:val="002E75C4"/>
    <w:rsid w:val="00391256"/>
    <w:rsid w:val="0039760B"/>
    <w:rsid w:val="003D7088"/>
    <w:rsid w:val="0041637A"/>
    <w:rsid w:val="004A1322"/>
    <w:rsid w:val="005073C7"/>
    <w:rsid w:val="00515A98"/>
    <w:rsid w:val="006236A3"/>
    <w:rsid w:val="0069361E"/>
    <w:rsid w:val="00786069"/>
    <w:rsid w:val="00863A46"/>
    <w:rsid w:val="009B4180"/>
    <w:rsid w:val="009C256F"/>
    <w:rsid w:val="009D4E37"/>
    <w:rsid w:val="00A21645"/>
    <w:rsid w:val="00A94A5C"/>
    <w:rsid w:val="00AB3495"/>
    <w:rsid w:val="00B02299"/>
    <w:rsid w:val="00B261BB"/>
    <w:rsid w:val="00B64327"/>
    <w:rsid w:val="00C07578"/>
    <w:rsid w:val="00C37855"/>
    <w:rsid w:val="00CD626F"/>
    <w:rsid w:val="00D72913"/>
    <w:rsid w:val="00D810D2"/>
    <w:rsid w:val="00DF39A8"/>
    <w:rsid w:val="00E44ED8"/>
    <w:rsid w:val="00E95348"/>
    <w:rsid w:val="00EA65D4"/>
    <w:rsid w:val="00F732E5"/>
    <w:rsid w:val="00F73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heme="minorBidi"/>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B0229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02299"/>
    <w:rPr>
      <w:sz w:val="20"/>
      <w:szCs w:val="20"/>
    </w:rPr>
  </w:style>
  <w:style w:type="character" w:styleId="EndnoteReference">
    <w:name w:val="endnote reference"/>
    <w:basedOn w:val="DefaultParagraphFont"/>
    <w:uiPriority w:val="99"/>
    <w:semiHidden/>
    <w:unhideWhenUsed/>
    <w:rsid w:val="00B02299"/>
    <w:rPr>
      <w:vertAlign w:val="superscript"/>
    </w:rPr>
  </w:style>
  <w:style w:type="paragraph" w:styleId="ListParagraph">
    <w:name w:val="List Paragraph"/>
    <w:basedOn w:val="Normal"/>
    <w:uiPriority w:val="34"/>
    <w:qFormat/>
    <w:rsid w:val="00B261BB"/>
    <w:pPr>
      <w:ind w:left="720"/>
      <w:contextualSpacing/>
    </w:pPr>
  </w:style>
  <w:style w:type="character" w:styleId="Hyperlink">
    <w:name w:val="Hyperlink"/>
    <w:basedOn w:val="DefaultParagraphFont"/>
    <w:uiPriority w:val="99"/>
    <w:unhideWhenUsed/>
    <w:rsid w:val="009B418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heme="minorBidi"/>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B0229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02299"/>
    <w:rPr>
      <w:sz w:val="20"/>
      <w:szCs w:val="20"/>
    </w:rPr>
  </w:style>
  <w:style w:type="character" w:styleId="EndnoteReference">
    <w:name w:val="endnote reference"/>
    <w:basedOn w:val="DefaultParagraphFont"/>
    <w:uiPriority w:val="99"/>
    <w:semiHidden/>
    <w:unhideWhenUsed/>
    <w:rsid w:val="00B02299"/>
    <w:rPr>
      <w:vertAlign w:val="superscript"/>
    </w:rPr>
  </w:style>
  <w:style w:type="paragraph" w:styleId="ListParagraph">
    <w:name w:val="List Paragraph"/>
    <w:basedOn w:val="Normal"/>
    <w:uiPriority w:val="34"/>
    <w:qFormat/>
    <w:rsid w:val="00B261BB"/>
    <w:pPr>
      <w:ind w:left="720"/>
      <w:contextualSpacing/>
    </w:pPr>
  </w:style>
  <w:style w:type="character" w:styleId="Hyperlink">
    <w:name w:val="Hyperlink"/>
    <w:basedOn w:val="DefaultParagraphFont"/>
    <w:uiPriority w:val="99"/>
    <w:unhideWhenUsed/>
    <w:rsid w:val="009B418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scholarsarchive.byu.edu/byusq/vol36/28" TargetMode="External"/><Relationship Id="rId4" Type="http://schemas.microsoft.com/office/2007/relationships/stylesWithEffects" Target="stylesWithEffects.xml"/><Relationship Id="rId9" Type="http://schemas.openxmlformats.org/officeDocument/2006/relationships/hyperlink" Target="https://www.loebclassics.com/view/josephus-jewish_war/1927/pb_LCL203.3.x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BBB04398-D56B-4B4E-BB14-E42670D1A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4</Pages>
  <Words>1119</Words>
  <Characters>6384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Caitlin Vivian</dc:creator>
  <cp:lastModifiedBy>Caitlin Vivian</cp:lastModifiedBy>
  <cp:revision>14</cp:revision>
  <dcterms:created xsi:type="dcterms:W3CDTF">2020-05-29T09:45:00Z</dcterms:created>
  <dcterms:modified xsi:type="dcterms:W3CDTF">2020-05-29T16:56:00Z</dcterms:modified>
</cp:coreProperties>
</file>