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1E057964" wp14:paraId="4F3B5E67" wp14:textId="1B025829">
      <w:pPr>
        <w:spacing w:before="0" w:beforeAutospacing="off" w:after="0" w:afterAutospacing="off"/>
        <w:rPr>
          <w:rFonts w:ascii="Calibri" w:hAnsi="Calibri" w:eastAsia="Calibri" w:cs="Calibri"/>
          <w:b w:val="1"/>
          <w:bCs w:val="1"/>
          <w:i w:val="0"/>
          <w:iCs w:val="0"/>
          <w:caps w:val="0"/>
          <w:smallCaps w:val="0"/>
          <w:color w:val="222222"/>
          <w:sz w:val="22"/>
          <w:szCs w:val="22"/>
          <w:u w:val="single"/>
        </w:rPr>
      </w:pPr>
      <w:r w:rsidRPr="1E057964" w:rsidR="1EB0CEC3">
        <w:rPr>
          <w:rFonts w:ascii="Calibri" w:hAnsi="Calibri" w:eastAsia="Calibri" w:cs="Calibri"/>
          <w:b w:val="1"/>
          <w:bCs w:val="1"/>
          <w:i w:val="0"/>
          <w:iCs w:val="0"/>
          <w:caps w:val="0"/>
          <w:smallCaps w:val="0"/>
          <w:color w:val="222222"/>
          <w:sz w:val="22"/>
          <w:szCs w:val="22"/>
          <w:u w:val="single"/>
        </w:rPr>
        <w:t xml:space="preserve">Using the pupil profile, </w:t>
      </w:r>
      <w:r w:rsidRPr="1E057964" w:rsidR="1EB0CEC3">
        <w:rPr>
          <w:rFonts w:ascii="Calibri" w:hAnsi="Calibri" w:eastAsia="Calibri" w:cs="Calibri"/>
          <w:b w:val="1"/>
          <w:bCs w:val="1"/>
          <w:i w:val="0"/>
          <w:iCs w:val="0"/>
          <w:caps w:val="0"/>
          <w:smallCaps w:val="0"/>
          <w:color w:val="222222"/>
          <w:sz w:val="22"/>
          <w:szCs w:val="22"/>
          <w:u w:val="single"/>
        </w:rPr>
        <w:t>identify</w:t>
      </w:r>
      <w:r w:rsidRPr="1E057964" w:rsidR="1EB0CEC3">
        <w:rPr>
          <w:rFonts w:ascii="Calibri" w:hAnsi="Calibri" w:eastAsia="Calibri" w:cs="Calibri"/>
          <w:b w:val="1"/>
          <w:bCs w:val="1"/>
          <w:i w:val="0"/>
          <w:iCs w:val="0"/>
          <w:caps w:val="0"/>
          <w:smallCaps w:val="0"/>
          <w:color w:val="222222"/>
          <w:sz w:val="22"/>
          <w:szCs w:val="22"/>
          <w:u w:val="single"/>
        </w:rPr>
        <w:t xml:space="preserve"> how specific aspects of the child's holistic development could be met within an educational setting. Underpin this with references to relevant theories, </w:t>
      </w:r>
      <w:bookmarkStart w:name="_Int_K8WjcK0z" w:id="1236212409"/>
      <w:r w:rsidRPr="1E057964" w:rsidR="1EB0CEC3">
        <w:rPr>
          <w:rFonts w:ascii="Calibri" w:hAnsi="Calibri" w:eastAsia="Calibri" w:cs="Calibri"/>
          <w:b w:val="1"/>
          <w:bCs w:val="1"/>
          <w:i w:val="0"/>
          <w:iCs w:val="0"/>
          <w:caps w:val="0"/>
          <w:smallCaps w:val="0"/>
          <w:color w:val="222222"/>
          <w:sz w:val="22"/>
          <w:szCs w:val="22"/>
          <w:u w:val="single"/>
        </w:rPr>
        <w:t>research</w:t>
      </w:r>
      <w:bookmarkEnd w:id="1236212409"/>
      <w:r w:rsidRPr="1E057964" w:rsidR="1EB0CEC3">
        <w:rPr>
          <w:rFonts w:ascii="Calibri" w:hAnsi="Calibri" w:eastAsia="Calibri" w:cs="Calibri"/>
          <w:b w:val="1"/>
          <w:bCs w:val="1"/>
          <w:i w:val="0"/>
          <w:iCs w:val="0"/>
          <w:caps w:val="0"/>
          <w:smallCaps w:val="0"/>
          <w:color w:val="222222"/>
          <w:sz w:val="22"/>
          <w:szCs w:val="22"/>
          <w:u w:val="single"/>
        </w:rPr>
        <w:t xml:space="preserve"> and examples of excellent practice.</w:t>
      </w:r>
    </w:p>
    <w:p xmlns:wp14="http://schemas.microsoft.com/office/word/2010/wordml" w:rsidP="1E057964" wp14:paraId="297CE861" wp14:textId="04B209AF">
      <w:pPr>
        <w:pStyle w:val="Normal"/>
        <w:jc w:val="left"/>
        <w:rPr>
          <w:rFonts w:ascii="Calibri" w:hAnsi="Calibri" w:eastAsia="Calibri" w:cs="Calibri"/>
        </w:rPr>
      </w:pPr>
      <w:r>
        <w:br/>
      </w:r>
      <w:r w:rsidRPr="1E057964" w:rsidR="6E29384B">
        <w:rPr>
          <w:rFonts w:ascii="Calibri" w:hAnsi="Calibri" w:eastAsia="Calibri" w:cs="Calibri"/>
          <w:b w:val="0"/>
          <w:bCs w:val="0"/>
          <w:i w:val="0"/>
          <w:iCs w:val="0"/>
          <w:caps w:val="0"/>
          <w:smallCaps w:val="0"/>
          <w:noProof w:val="0"/>
          <w:color w:val="000000" w:themeColor="text1" w:themeTint="FF" w:themeShade="FF"/>
          <w:sz w:val="22"/>
          <w:szCs w:val="22"/>
          <w:lang w:val="en-GB"/>
        </w:rPr>
        <w:t>Holistic development recognises that children's social connections, emotions, physical activities, and cognitive abilities contribute to their overall development, aiding them in all prospects and experiences. It emphasises that a child's holistic growth is linked rather than sequential.</w:t>
      </w:r>
    </w:p>
    <w:p xmlns:wp14="http://schemas.microsoft.com/office/word/2010/wordml" w:rsidP="1E057964" wp14:paraId="6D0F1A79" wp14:textId="55BC23A7">
      <w:pPr>
        <w:jc w:val="left"/>
      </w:pPr>
      <w:r w:rsidRPr="1E057964" w:rsidR="6E29384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 teacher is known to play an essential role in the growth and development of a child as children perceive their teachers as the most influential to look up to, alongside their parents (Erikson &amp; Coles, 2001). According to Erik Erikson's theory, parents and teachers impact nurturing a child's progress through the </w:t>
      </w:r>
      <w:bookmarkStart w:name="_Int_cvSlcvVx" w:id="57058712"/>
      <w:r w:rsidRPr="1E057964" w:rsidR="6E29384B">
        <w:rPr>
          <w:rFonts w:ascii="Calibri" w:hAnsi="Calibri" w:eastAsia="Calibri" w:cs="Calibri"/>
          <w:b w:val="0"/>
          <w:bCs w:val="0"/>
          <w:i w:val="0"/>
          <w:iCs w:val="0"/>
          <w:caps w:val="0"/>
          <w:smallCaps w:val="0"/>
          <w:noProof w:val="0"/>
          <w:color w:val="000000" w:themeColor="text1" w:themeTint="FF" w:themeShade="FF"/>
          <w:sz w:val="22"/>
          <w:szCs w:val="22"/>
          <w:lang w:val="en-GB"/>
        </w:rPr>
        <w:t>different stages</w:t>
      </w:r>
      <w:bookmarkEnd w:id="57058712"/>
      <w:r w:rsidRPr="1E057964" w:rsidR="6E29384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of holistic development. Parents and teachers are the main positive supporters in a child's development during each step of their childhood. This helps to contribute to a positive and effective learning journey (Erikson &amp; Coles, 2001). Steiner, on the other hand, argues Erikson's theory by suggesting that formal schooling should begin once children reach the age of seven. Steiner emphasises the importance of self-discovery and sensory exploration as children's learning focus (Steiner et al., 1989), thereby questioning the necessity of teachers until children turn seven.</w:t>
      </w:r>
    </w:p>
    <w:p xmlns:wp14="http://schemas.microsoft.com/office/word/2010/wordml" w:rsidP="1E057964" wp14:paraId="1CE2C888" wp14:textId="3C139B89">
      <w:pPr>
        <w:jc w:val="left"/>
      </w:pPr>
      <w:r w:rsidRPr="1E057964" w:rsidR="6E29384B">
        <w:rPr>
          <w:rFonts w:ascii="Calibri" w:hAnsi="Calibri" w:eastAsia="Calibri" w:cs="Calibri"/>
          <w:b w:val="0"/>
          <w:bCs w:val="0"/>
          <w:i w:val="0"/>
          <w:iCs w:val="0"/>
          <w:caps w:val="0"/>
          <w:smallCaps w:val="0"/>
          <w:noProof w:val="0"/>
          <w:color w:val="000000" w:themeColor="text1" w:themeTint="FF" w:themeShade="FF"/>
          <w:sz w:val="22"/>
          <w:szCs w:val="22"/>
          <w:lang w:val="en-GB"/>
        </w:rPr>
        <w:t>Teachers must comprehend and implement theories of child development to establish a welcoming and supportive learning environment. This entails creating lesson plans that meet the individual needs of every student, ensuring they use the constructivist Geoff Petty's theory of EDUCARE. His theory concluded that the most effective learning environments for pupils are ones where they work towards a challenging goal and get insightful feedback (Petty, 2004); this is where EDUCARE came into play.</w:t>
      </w:r>
    </w:p>
    <w:p xmlns:wp14="http://schemas.microsoft.com/office/word/2010/wordml" w:rsidP="1E057964" wp14:paraId="06818EA8" wp14:textId="362ED001">
      <w:pPr>
        <w:jc w:val="left"/>
      </w:pPr>
      <w:r w:rsidRPr="1E057964" w:rsidR="6E29384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Many theories in education and child development emphasise the importance of teachers in a child's overall holistic development. For example, Jean Piaget, a well-known cognitive child psychologist, his theory stressed the vital role of and importance that teachers hold in supporting a child's intellectual and cognitive development (Piaget, 1971). Piaget argued that teachers should act as mentors to stimulate a child's curiosity and capacity for problem-solving and learning. According to Piaget's constructivist theory, instructors can significantly impact a child's cognitive development by providing suitable difficulties and encouraging active learning opportunities. Lev Vygotsky is a well-known theorist highlighting educators' critical role in a child's development. He agreed with Piaget that children should face </w:t>
      </w:r>
      <w:r w:rsidRPr="1E057964" w:rsidR="6E29384B">
        <w:rPr>
          <w:rFonts w:ascii="Calibri" w:hAnsi="Calibri" w:eastAsia="Calibri" w:cs="Calibri"/>
          <w:b w:val="0"/>
          <w:bCs w:val="0"/>
          <w:i w:val="0"/>
          <w:iCs w:val="0"/>
          <w:caps w:val="0"/>
          <w:smallCaps w:val="0"/>
          <w:noProof w:val="0"/>
          <w:color w:val="000000" w:themeColor="text1" w:themeTint="FF" w:themeShade="FF"/>
          <w:sz w:val="22"/>
          <w:szCs w:val="22"/>
          <w:lang w:val="en-GB"/>
        </w:rPr>
        <w:t>appropriate challenges</w:t>
      </w:r>
      <w:r w:rsidRPr="1E057964" w:rsidR="6E29384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in their learning, a point that Vygotsky's zone of proximal development supports</w:t>
      </w:r>
      <w:r w:rsidRPr="1E057964" w:rsidR="2C9983F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(see appendix 1)</w:t>
      </w:r>
      <w:r w:rsidRPr="1E057964" w:rsidR="6E29384B">
        <w:rPr>
          <w:rFonts w:ascii="Calibri" w:hAnsi="Calibri" w:eastAsia="Calibri" w:cs="Calibri"/>
          <w:b w:val="0"/>
          <w:bCs w:val="0"/>
          <w:i w:val="0"/>
          <w:iCs w:val="0"/>
          <w:caps w:val="0"/>
          <w:smallCaps w:val="0"/>
          <w:noProof w:val="0"/>
          <w:color w:val="000000" w:themeColor="text1" w:themeTint="FF" w:themeShade="FF"/>
          <w:sz w:val="22"/>
          <w:szCs w:val="22"/>
          <w:lang w:val="en-GB"/>
        </w:rPr>
        <w:t>. In a child's learning and development, his theory highlights the value of social connections and the importance of 'more knowledgeable others.' Following Vygotsky's theory (Vygotsky, 1978), teachers give children the support and direction to move past their zone of proximal development and complete activities that would be challenging for them to do independently.</w:t>
      </w:r>
    </w:p>
    <w:p xmlns:wp14="http://schemas.microsoft.com/office/word/2010/wordml" w:rsidP="1E057964" wp14:paraId="69DF8714" wp14:textId="579CA4F3">
      <w:pPr>
        <w:jc w:val="left"/>
      </w:pPr>
      <w:r w:rsidRPr="1E057964" w:rsidR="6E29384B">
        <w:rPr>
          <w:rFonts w:ascii="Calibri" w:hAnsi="Calibri" w:eastAsia="Calibri" w:cs="Calibri"/>
          <w:b w:val="0"/>
          <w:bCs w:val="0"/>
          <w:i w:val="0"/>
          <w:iCs w:val="0"/>
          <w:caps w:val="0"/>
          <w:smallCaps w:val="0"/>
          <w:noProof w:val="0"/>
          <w:color w:val="000000" w:themeColor="text1" w:themeTint="FF" w:themeShade="FF"/>
          <w:sz w:val="22"/>
          <w:szCs w:val="22"/>
          <w:lang w:val="en-GB"/>
        </w:rPr>
        <w:t>Upon reviewing Ella's provided profile and considering her age, it becomes evident that Ella occasionally experiences separation anxiety, particularly when parting with her mother each morning. In the context of attachment theory, as postulated by Bowlby, Ella's behaviour aligns with the "discriminate" stage, where children seek the presence of their primary caregiver when feeling fearful, seeking comfort and reassurance (Bowlby, 1969).</w:t>
      </w:r>
    </w:p>
    <w:p xmlns:wp14="http://schemas.microsoft.com/office/word/2010/wordml" w:rsidP="1E057964" wp14:paraId="60E64DA2" wp14:textId="7155919A">
      <w:pPr>
        <w:jc w:val="left"/>
      </w:pPr>
      <w:r w:rsidRPr="1E057964" w:rsidR="6E29384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application of Bowlby's attachment theory can be complemented by insights from Winnicott, a child development theorist, to address Ella's separation anxiety during morning departures. Winnicott's research revealed that children often </w:t>
      </w:r>
      <w:r w:rsidRPr="1E057964" w:rsidR="6E29384B">
        <w:rPr>
          <w:rFonts w:ascii="Calibri" w:hAnsi="Calibri" w:eastAsia="Calibri" w:cs="Calibri"/>
          <w:b w:val="0"/>
          <w:bCs w:val="0"/>
          <w:i w:val="0"/>
          <w:iCs w:val="0"/>
          <w:caps w:val="0"/>
          <w:smallCaps w:val="0"/>
          <w:noProof w:val="0"/>
          <w:color w:val="000000" w:themeColor="text1" w:themeTint="FF" w:themeShade="FF"/>
          <w:sz w:val="22"/>
          <w:szCs w:val="22"/>
          <w:lang w:val="en-GB"/>
        </w:rPr>
        <w:t>establish</w:t>
      </w:r>
      <w:r w:rsidRPr="1E057964" w:rsidR="6E29384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 connection with a transitional object, such as a </w:t>
      </w:r>
      <w:r w:rsidRPr="1E057964" w:rsidR="1A1E8C73">
        <w:rPr>
          <w:rFonts w:ascii="Calibri" w:hAnsi="Calibri" w:eastAsia="Calibri" w:cs="Calibri"/>
          <w:b w:val="0"/>
          <w:bCs w:val="0"/>
          <w:i w:val="0"/>
          <w:iCs w:val="0"/>
          <w:caps w:val="0"/>
          <w:smallCaps w:val="0"/>
          <w:noProof w:val="0"/>
          <w:color w:val="000000" w:themeColor="text1" w:themeTint="FF" w:themeShade="FF"/>
          <w:sz w:val="22"/>
          <w:szCs w:val="22"/>
          <w:lang w:val="en-GB"/>
        </w:rPr>
        <w:t>favourite</w:t>
      </w:r>
      <w:r w:rsidRPr="1E057964" w:rsidR="6E29384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toy or blanket, which serves as a source of comfort and emotional support, especially in anxiety-inducing situations, such as a child's first </w:t>
      </w:r>
      <w:r w:rsidRPr="1E057964" w:rsidR="6E29384B">
        <w:rPr>
          <w:rFonts w:ascii="Calibri" w:hAnsi="Calibri" w:eastAsia="Calibri" w:cs="Calibri"/>
          <w:b w:val="0"/>
          <w:bCs w:val="0"/>
          <w:i w:val="0"/>
          <w:iCs w:val="0"/>
          <w:caps w:val="0"/>
          <w:smallCaps w:val="0"/>
          <w:noProof w:val="0"/>
          <w:color w:val="000000" w:themeColor="text1" w:themeTint="FF" w:themeShade="FF"/>
          <w:sz w:val="22"/>
          <w:szCs w:val="22"/>
          <w:lang w:val="en-GB"/>
        </w:rPr>
        <w:t>initial</w:t>
      </w:r>
      <w:r w:rsidRPr="1E057964" w:rsidR="6E29384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experience at school </w:t>
      </w:r>
      <w:r w:rsidRPr="1E057964" w:rsidR="5543FDEB">
        <w:rPr>
          <w:rFonts w:ascii="Calibri" w:hAnsi="Calibri" w:eastAsia="Calibri" w:cs="Calibri"/>
          <w:b w:val="0"/>
          <w:bCs w:val="0"/>
          <w:i w:val="0"/>
          <w:iCs w:val="0"/>
          <w:caps w:val="0"/>
          <w:smallCaps w:val="0"/>
          <w:noProof w:val="0"/>
          <w:color w:val="000000" w:themeColor="text1" w:themeTint="FF" w:themeShade="FF"/>
          <w:sz w:val="22"/>
          <w:szCs w:val="22"/>
          <w:lang w:val="en-GB"/>
        </w:rPr>
        <w:t>Winnicott</w:t>
      </w:r>
      <w:r w:rsidRPr="1E057964" w:rsidR="6E29384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(1991 as cited in Rudnitsky, 1993).</w:t>
      </w:r>
    </w:p>
    <w:p xmlns:wp14="http://schemas.microsoft.com/office/word/2010/wordml" w:rsidP="1E057964" wp14:paraId="553D2421" wp14:textId="2816773F">
      <w:pPr>
        <w:jc w:val="left"/>
      </w:pPr>
      <w:r w:rsidRPr="1E057964" w:rsidR="6E29384B">
        <w:rPr>
          <w:rFonts w:ascii="Calibri" w:hAnsi="Calibri" w:eastAsia="Calibri" w:cs="Calibri"/>
          <w:b w:val="0"/>
          <w:bCs w:val="0"/>
          <w:i w:val="0"/>
          <w:iCs w:val="0"/>
          <w:caps w:val="0"/>
          <w:smallCaps w:val="0"/>
          <w:noProof w:val="0"/>
          <w:color w:val="000000" w:themeColor="text1" w:themeTint="FF" w:themeShade="FF"/>
          <w:sz w:val="22"/>
          <w:szCs w:val="22"/>
          <w:lang w:val="en-GB"/>
        </w:rPr>
        <w:t>Furthermore, Bronfenbrenner's ecological systems theory (Bronfenbrenner, 1979) underscores the significance of the microsystem</w:t>
      </w:r>
      <w:r w:rsidRPr="1E057964" w:rsidR="75B783D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(see appendix </w:t>
      </w:r>
      <w:r w:rsidRPr="1E057964" w:rsidR="588ED818">
        <w:rPr>
          <w:rFonts w:ascii="Calibri" w:hAnsi="Calibri" w:eastAsia="Calibri" w:cs="Calibri"/>
          <w:b w:val="0"/>
          <w:bCs w:val="0"/>
          <w:i w:val="0"/>
          <w:iCs w:val="0"/>
          <w:caps w:val="0"/>
          <w:smallCaps w:val="0"/>
          <w:noProof w:val="0"/>
          <w:color w:val="000000" w:themeColor="text1" w:themeTint="FF" w:themeShade="FF"/>
          <w:sz w:val="22"/>
          <w:szCs w:val="22"/>
          <w:lang w:val="en-GB"/>
        </w:rPr>
        <w:t>2</w:t>
      </w:r>
      <w:r w:rsidRPr="1E057964" w:rsidR="75B783D6">
        <w:rPr>
          <w:rFonts w:ascii="Calibri" w:hAnsi="Calibri" w:eastAsia="Calibri" w:cs="Calibri"/>
          <w:b w:val="0"/>
          <w:bCs w:val="0"/>
          <w:i w:val="0"/>
          <w:iCs w:val="0"/>
          <w:caps w:val="0"/>
          <w:smallCaps w:val="0"/>
          <w:noProof w:val="0"/>
          <w:color w:val="000000" w:themeColor="text1" w:themeTint="FF" w:themeShade="FF"/>
          <w:sz w:val="22"/>
          <w:szCs w:val="22"/>
          <w:lang w:val="en-GB"/>
        </w:rPr>
        <w:t>)</w:t>
      </w:r>
      <w:r w:rsidRPr="1E057964" w:rsidR="6E29384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which encompasses the most immediate aspects of a child's environment. In Ella's case, this microsystem </w:t>
      </w:r>
      <w:r w:rsidRPr="1E057964" w:rsidR="6E29384B">
        <w:rPr>
          <w:rFonts w:ascii="Calibri" w:hAnsi="Calibri" w:eastAsia="Calibri" w:cs="Calibri"/>
          <w:b w:val="0"/>
          <w:bCs w:val="0"/>
          <w:i w:val="0"/>
          <w:iCs w:val="0"/>
          <w:caps w:val="0"/>
          <w:smallCaps w:val="0"/>
          <w:noProof w:val="0"/>
          <w:color w:val="000000" w:themeColor="text1" w:themeTint="FF" w:themeShade="FF"/>
          <w:sz w:val="22"/>
          <w:szCs w:val="22"/>
          <w:lang w:val="en-GB"/>
        </w:rPr>
        <w:t>comprises</w:t>
      </w:r>
      <w:r w:rsidRPr="1E057964" w:rsidR="6E29384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her school and her transitional object from home. Integrating these two influential components into Ella's daily routine makes it possible to </w:t>
      </w:r>
      <w:r w:rsidRPr="1E057964" w:rsidR="6E29384B">
        <w:rPr>
          <w:rFonts w:ascii="Calibri" w:hAnsi="Calibri" w:eastAsia="Calibri" w:cs="Calibri"/>
          <w:b w:val="0"/>
          <w:bCs w:val="0"/>
          <w:i w:val="0"/>
          <w:iCs w:val="0"/>
          <w:caps w:val="0"/>
          <w:smallCaps w:val="0"/>
          <w:noProof w:val="0"/>
          <w:color w:val="000000" w:themeColor="text1" w:themeTint="FF" w:themeShade="FF"/>
          <w:sz w:val="22"/>
          <w:szCs w:val="22"/>
          <w:lang w:val="en-GB"/>
        </w:rPr>
        <w:t>facilitate</w:t>
      </w:r>
      <w:r w:rsidRPr="1E057964" w:rsidR="6E29384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her social and emotional development, encourage independence, and </w:t>
      </w:r>
      <w:r w:rsidRPr="1E057964" w:rsidR="6E29384B">
        <w:rPr>
          <w:rFonts w:ascii="Calibri" w:hAnsi="Calibri" w:eastAsia="Calibri" w:cs="Calibri"/>
          <w:b w:val="0"/>
          <w:bCs w:val="0"/>
          <w:i w:val="0"/>
          <w:iCs w:val="0"/>
          <w:caps w:val="0"/>
          <w:smallCaps w:val="0"/>
          <w:noProof w:val="0"/>
          <w:color w:val="000000" w:themeColor="text1" w:themeTint="FF" w:themeShade="FF"/>
          <w:sz w:val="22"/>
          <w:szCs w:val="22"/>
          <w:lang w:val="en-GB"/>
        </w:rPr>
        <w:t>establish</w:t>
      </w:r>
      <w:r w:rsidRPr="1E057964" w:rsidR="6E29384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clear boundaries between her school life and home.</w:t>
      </w:r>
      <w:r w:rsidRPr="1E057964" w:rsidR="4C2B2A5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1E057964" w:rsidR="6E29384B">
        <w:rPr>
          <w:rFonts w:ascii="Calibri" w:hAnsi="Calibri" w:eastAsia="Calibri" w:cs="Calibri"/>
          <w:b w:val="0"/>
          <w:bCs w:val="0"/>
          <w:i w:val="0"/>
          <w:iCs w:val="0"/>
          <w:caps w:val="0"/>
          <w:smallCaps w:val="0"/>
          <w:noProof w:val="0"/>
          <w:color w:val="000000" w:themeColor="text1" w:themeTint="FF" w:themeShade="FF"/>
          <w:sz w:val="22"/>
          <w:szCs w:val="22"/>
          <w:lang w:val="en-GB"/>
        </w:rPr>
        <w:t>Incorporating a transitional object for Ella aligns with her rights under the UN Convention on the Rights of the Child (</w:t>
      </w:r>
      <w:r w:rsidRPr="1E057964" w:rsidR="6E29384B">
        <w:rPr>
          <w:rFonts w:ascii="Calibri" w:hAnsi="Calibri" w:eastAsia="Calibri" w:cs="Calibri"/>
          <w:b w:val="0"/>
          <w:bCs w:val="0"/>
          <w:i w:val="0"/>
          <w:iCs w:val="0"/>
          <w:caps w:val="0"/>
          <w:smallCaps w:val="0"/>
          <w:noProof w:val="0"/>
          <w:color w:val="000000" w:themeColor="text1" w:themeTint="FF" w:themeShade="FF"/>
          <w:sz w:val="22"/>
          <w:szCs w:val="22"/>
          <w:lang w:val="en-GB"/>
        </w:rPr>
        <w:t>UNCRC</w:t>
      </w:r>
      <w:r w:rsidRPr="1E057964" w:rsidR="6E29384B">
        <w:rPr>
          <w:rFonts w:ascii="Calibri" w:hAnsi="Calibri" w:eastAsia="Calibri" w:cs="Calibri"/>
          <w:b w:val="0"/>
          <w:bCs w:val="0"/>
          <w:i w:val="0"/>
          <w:iCs w:val="0"/>
          <w:caps w:val="0"/>
          <w:smallCaps w:val="0"/>
          <w:noProof w:val="0"/>
          <w:color w:val="000000" w:themeColor="text1" w:themeTint="FF" w:themeShade="FF"/>
          <w:sz w:val="22"/>
          <w:szCs w:val="22"/>
          <w:lang w:val="en-GB"/>
        </w:rPr>
        <w:t>), as Article 31 outlines a child's entitlement to relaxation, play, and participation in school (UNICEF, 2023). This approach contributes to Ella's comfort within the school environment.</w:t>
      </w:r>
    </w:p>
    <w:p xmlns:wp14="http://schemas.microsoft.com/office/word/2010/wordml" w:rsidP="1E057964" wp14:paraId="21A61138" wp14:textId="2E453E33">
      <w:pPr>
        <w:jc w:val="left"/>
      </w:pPr>
      <w:r w:rsidRPr="1E057964" w:rsidR="6E29384B">
        <w:rPr>
          <w:rFonts w:ascii="Calibri" w:hAnsi="Calibri" w:eastAsia="Calibri" w:cs="Calibri"/>
          <w:b w:val="0"/>
          <w:bCs w:val="0"/>
          <w:i w:val="0"/>
          <w:iCs w:val="0"/>
          <w:caps w:val="0"/>
          <w:smallCaps w:val="0"/>
          <w:noProof w:val="0"/>
          <w:color w:val="000000" w:themeColor="text1" w:themeTint="FF" w:themeShade="FF"/>
          <w:sz w:val="22"/>
          <w:szCs w:val="22"/>
          <w:lang w:val="en-GB"/>
        </w:rPr>
        <w:t>Notably, during participation in the bridging activities, a similar strategy was employed to address separation anxiety, primarily among reception class pupils. This approach yielded positive outcomes by providing pupils with a sense of safety through the presence of their transitional objects. However, it is essential to obtain parental consent, as these objects may hold sentimental or financial value, and measures should be in place to prevent potential loss, which could inadvertently cause stress and anxiety for the child.</w:t>
      </w:r>
    </w:p>
    <w:p xmlns:wp14="http://schemas.microsoft.com/office/word/2010/wordml" w:rsidP="1E057964" wp14:paraId="4A4E4979" wp14:textId="05F80BB3">
      <w:pPr>
        <w:jc w:val="left"/>
      </w:pPr>
      <w:r w:rsidRPr="1E057964" w:rsidR="6E29384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Ella's teacher has expressed concerns about her inconsistent display of care and respect for others, a trait associated with the theory of mind (Mitchell, 1997). The theory 'Theory of mind' refers to understanding and attributing mental states to oneself and others, simplified to be commonly known as 'reading people' </w:t>
      </w:r>
      <w:r w:rsidRPr="1E057964" w:rsidR="3815E43D">
        <w:rPr>
          <w:rFonts w:ascii="Calibri" w:hAnsi="Calibri" w:eastAsia="Calibri" w:cs="Calibri"/>
          <w:b w:val="0"/>
          <w:bCs w:val="0"/>
          <w:i w:val="0"/>
          <w:iCs w:val="0"/>
          <w:caps w:val="0"/>
          <w:smallCaps w:val="0"/>
          <w:noProof w:val="0"/>
          <w:color w:val="000000" w:themeColor="text1" w:themeTint="FF" w:themeShade="FF"/>
          <w:sz w:val="22"/>
          <w:szCs w:val="22"/>
          <w:lang w:val="en-GB"/>
        </w:rPr>
        <w:t>today</w:t>
      </w:r>
      <w:r w:rsidRPr="1E057964" w:rsidR="6E29384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It is a fundamental </w:t>
      </w:r>
      <w:r w:rsidRPr="1E057964" w:rsidR="6E29384B">
        <w:rPr>
          <w:rFonts w:ascii="Calibri" w:hAnsi="Calibri" w:eastAsia="Calibri" w:cs="Calibri"/>
          <w:b w:val="0"/>
          <w:bCs w:val="0"/>
          <w:i w:val="0"/>
          <w:iCs w:val="0"/>
          <w:caps w:val="0"/>
          <w:smallCaps w:val="0"/>
          <w:noProof w:val="0"/>
          <w:color w:val="000000" w:themeColor="text1" w:themeTint="FF" w:themeShade="FF"/>
          <w:sz w:val="22"/>
          <w:szCs w:val="22"/>
          <w:lang w:val="en-GB"/>
        </w:rPr>
        <w:t>component</w:t>
      </w:r>
      <w:r w:rsidRPr="1E057964" w:rsidR="6E29384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of social interactions (Gómez-Sánchez et al.; Moreno-Ríos, 2020). This skill is crucial for </w:t>
      </w:r>
      <w:r w:rsidRPr="1E057964" w:rsidR="6E29384B">
        <w:rPr>
          <w:rFonts w:ascii="Calibri" w:hAnsi="Calibri" w:eastAsia="Calibri" w:cs="Calibri"/>
          <w:b w:val="0"/>
          <w:bCs w:val="0"/>
          <w:i w:val="0"/>
          <w:iCs w:val="0"/>
          <w:caps w:val="0"/>
          <w:smallCaps w:val="0"/>
          <w:noProof w:val="0"/>
          <w:color w:val="000000" w:themeColor="text1" w:themeTint="FF" w:themeShade="FF"/>
          <w:sz w:val="22"/>
          <w:szCs w:val="22"/>
          <w:lang w:val="en-GB"/>
        </w:rPr>
        <w:t>comprehending</w:t>
      </w:r>
      <w:r w:rsidRPr="1E057964" w:rsidR="6E29384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anticipating the actions of others.</w:t>
      </w:r>
    </w:p>
    <w:p xmlns:wp14="http://schemas.microsoft.com/office/word/2010/wordml" w:rsidP="1E057964" wp14:paraId="158F1104" wp14:textId="5A6782FD">
      <w:pPr>
        <w:jc w:val="left"/>
      </w:pPr>
      <w:r w:rsidRPr="1E057964" w:rsidR="6E29384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During early life, infants </w:t>
      </w:r>
      <w:r w:rsidRPr="1E057964" w:rsidR="6E29384B">
        <w:rPr>
          <w:rFonts w:ascii="Calibri" w:hAnsi="Calibri" w:eastAsia="Calibri" w:cs="Calibri"/>
          <w:b w:val="0"/>
          <w:bCs w:val="0"/>
          <w:i w:val="0"/>
          <w:iCs w:val="0"/>
          <w:caps w:val="0"/>
          <w:smallCaps w:val="0"/>
          <w:noProof w:val="0"/>
          <w:color w:val="000000" w:themeColor="text1" w:themeTint="FF" w:themeShade="FF"/>
          <w:sz w:val="22"/>
          <w:szCs w:val="22"/>
          <w:lang w:val="en-GB"/>
        </w:rPr>
        <w:t>acquire</w:t>
      </w:r>
      <w:r w:rsidRPr="1E057964" w:rsidR="6E29384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foundational skills, including observation and imitation, which are prerequisites for developing theory of mind. Research suggests this ability begins to </w:t>
      </w:r>
      <w:r w:rsidRPr="1E057964" w:rsidR="6E29384B">
        <w:rPr>
          <w:rFonts w:ascii="Calibri" w:hAnsi="Calibri" w:eastAsia="Calibri" w:cs="Calibri"/>
          <w:b w:val="0"/>
          <w:bCs w:val="0"/>
          <w:i w:val="0"/>
          <w:iCs w:val="0"/>
          <w:caps w:val="0"/>
          <w:smallCaps w:val="0"/>
          <w:noProof w:val="0"/>
          <w:color w:val="000000" w:themeColor="text1" w:themeTint="FF" w:themeShade="FF"/>
          <w:sz w:val="22"/>
          <w:szCs w:val="22"/>
          <w:lang w:val="en-GB"/>
        </w:rPr>
        <w:t>emerge</w:t>
      </w:r>
      <w:r w:rsidRPr="1E057964" w:rsidR="6E29384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as early as 15 months in children but may decline with age (Mitchell, 1997). People with the following: autism, Asperger's syndrome, and social anxiety struggle with employing the theory of mind are, these challenges can lead to difficulty </w:t>
      </w:r>
      <w:r w:rsidRPr="1E057964" w:rsidR="6E29384B">
        <w:rPr>
          <w:rFonts w:ascii="Calibri" w:hAnsi="Calibri" w:eastAsia="Calibri" w:cs="Calibri"/>
          <w:b w:val="0"/>
          <w:bCs w:val="0"/>
          <w:i w:val="0"/>
          <w:iCs w:val="0"/>
          <w:caps w:val="0"/>
          <w:smallCaps w:val="0"/>
          <w:noProof w:val="0"/>
          <w:color w:val="000000" w:themeColor="text1" w:themeTint="FF" w:themeShade="FF"/>
          <w:sz w:val="22"/>
          <w:szCs w:val="22"/>
          <w:lang w:val="en-GB"/>
        </w:rPr>
        <w:t>demonstrating</w:t>
      </w:r>
      <w:r w:rsidRPr="1E057964" w:rsidR="6E29384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empathy, compassion, respect, and caring for others and their possessions.</w:t>
      </w:r>
    </w:p>
    <w:p xmlns:wp14="http://schemas.microsoft.com/office/word/2010/wordml" w:rsidP="1E057964" wp14:paraId="12E86EEC" wp14:textId="1D480F9E">
      <w:pPr>
        <w:jc w:val="left"/>
      </w:pPr>
      <w:r w:rsidRPr="1E057964" w:rsidR="6E29384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Drawing from Mitchell's theory of mind, organising theory of mind workshops can assist Ella and her peers in understanding the perspectives and emotions of others, enhancing their empathy and social understanding. An illustrative example is the implementation of 'Empathy Labs,' an approach employed in my bridging school. This initiative </w:t>
      </w:r>
      <w:r w:rsidRPr="1E057964" w:rsidR="6E29384B">
        <w:rPr>
          <w:rFonts w:ascii="Calibri" w:hAnsi="Calibri" w:eastAsia="Calibri" w:cs="Calibri"/>
          <w:b w:val="0"/>
          <w:bCs w:val="0"/>
          <w:i w:val="0"/>
          <w:iCs w:val="0"/>
          <w:caps w:val="0"/>
          <w:smallCaps w:val="0"/>
          <w:noProof w:val="0"/>
          <w:color w:val="000000" w:themeColor="text1" w:themeTint="FF" w:themeShade="FF"/>
          <w:sz w:val="22"/>
          <w:szCs w:val="22"/>
          <w:lang w:val="en-GB"/>
        </w:rPr>
        <w:t>leveraged</w:t>
      </w:r>
      <w:r w:rsidRPr="1E057964" w:rsidR="6E29384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specially selected books to dissect and </w:t>
      </w:r>
      <w:r w:rsidRPr="1E057964" w:rsidR="6E29384B">
        <w:rPr>
          <w:rFonts w:ascii="Calibri" w:hAnsi="Calibri" w:eastAsia="Calibri" w:cs="Calibri"/>
          <w:b w:val="0"/>
          <w:bCs w:val="0"/>
          <w:i w:val="0"/>
          <w:iCs w:val="0"/>
          <w:caps w:val="0"/>
          <w:smallCaps w:val="0"/>
          <w:noProof w:val="0"/>
          <w:color w:val="000000" w:themeColor="text1" w:themeTint="FF" w:themeShade="FF"/>
          <w:sz w:val="22"/>
          <w:szCs w:val="22"/>
          <w:lang w:val="en-GB"/>
        </w:rPr>
        <w:t>identify</w:t>
      </w:r>
      <w:r w:rsidRPr="1E057964" w:rsidR="6E29384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issues related to characters' emotions and situations, fostering </w:t>
      </w:r>
      <w:bookmarkStart w:name="_Int_Xt4wHU9m" w:id="558052389"/>
      <w:r w:rsidRPr="1E057964" w:rsidR="13B3CD4A">
        <w:rPr>
          <w:rFonts w:ascii="Calibri" w:hAnsi="Calibri" w:eastAsia="Calibri" w:cs="Calibri"/>
          <w:b w:val="0"/>
          <w:bCs w:val="0"/>
          <w:i w:val="0"/>
          <w:iCs w:val="0"/>
          <w:caps w:val="0"/>
          <w:smallCaps w:val="0"/>
          <w:noProof w:val="0"/>
          <w:color w:val="000000" w:themeColor="text1" w:themeTint="FF" w:themeShade="FF"/>
          <w:sz w:val="22"/>
          <w:szCs w:val="22"/>
          <w:lang w:val="en-GB"/>
        </w:rPr>
        <w:t>empathy</w:t>
      </w:r>
      <w:bookmarkEnd w:id="558052389"/>
      <w:r w:rsidRPr="1E057964" w:rsidR="6E29384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understanding among the students. Incorporating narrative activities in which children assume </w:t>
      </w:r>
      <w:bookmarkStart w:name="_Int_HS4ZcvNu" w:id="1083827833"/>
      <w:r w:rsidRPr="1E057964" w:rsidR="6E29384B">
        <w:rPr>
          <w:rFonts w:ascii="Calibri" w:hAnsi="Calibri" w:eastAsia="Calibri" w:cs="Calibri"/>
          <w:b w:val="0"/>
          <w:bCs w:val="0"/>
          <w:i w:val="0"/>
          <w:iCs w:val="0"/>
          <w:caps w:val="0"/>
          <w:smallCaps w:val="0"/>
          <w:noProof w:val="0"/>
          <w:color w:val="000000" w:themeColor="text1" w:themeTint="FF" w:themeShade="FF"/>
          <w:sz w:val="22"/>
          <w:szCs w:val="22"/>
          <w:lang w:val="en-GB"/>
        </w:rPr>
        <w:t>different character</w:t>
      </w:r>
      <w:bookmarkEnd w:id="1083827833"/>
      <w:r w:rsidRPr="1E057964" w:rsidR="6E29384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roles can further encourage perspective-taking and promote a deeper understanding of diverse viewpoints, aligning with the principles advocated by the organisation</w:t>
      </w:r>
      <w:r w:rsidRPr="1E057964" w:rsidR="6BA4CA5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(www.empathylab.uk, 2021)</w:t>
      </w:r>
      <w:r w:rsidRPr="1E057964" w:rsidR="6E29384B">
        <w:rPr>
          <w:rFonts w:ascii="Calibri" w:hAnsi="Calibri" w:eastAsia="Calibri" w:cs="Calibri"/>
          <w:b w:val="0"/>
          <w:bCs w:val="0"/>
          <w:i w:val="0"/>
          <w:iCs w:val="0"/>
          <w:caps w:val="0"/>
          <w:smallCaps w:val="0"/>
          <w:noProof w:val="0"/>
          <w:color w:val="000000" w:themeColor="text1" w:themeTint="FF" w:themeShade="FF"/>
          <w:sz w:val="22"/>
          <w:szCs w:val="22"/>
          <w:lang w:val="en-GB"/>
        </w:rPr>
        <w:t>.</w:t>
      </w:r>
    </w:p>
    <w:p xmlns:wp14="http://schemas.microsoft.com/office/word/2010/wordml" w:rsidP="1E057964" wp14:paraId="3E963FCD" wp14:textId="5EA4C441">
      <w:pPr>
        <w:jc w:val="left"/>
      </w:pPr>
      <w:r w:rsidRPr="1E057964" w:rsidR="6E29384B">
        <w:rPr>
          <w:rFonts w:ascii="Calibri" w:hAnsi="Calibri" w:eastAsia="Calibri" w:cs="Calibri"/>
          <w:b w:val="0"/>
          <w:bCs w:val="0"/>
          <w:i w:val="0"/>
          <w:iCs w:val="0"/>
          <w:caps w:val="0"/>
          <w:smallCaps w:val="0"/>
          <w:noProof w:val="0"/>
          <w:color w:val="000000" w:themeColor="text1" w:themeTint="FF" w:themeShade="FF"/>
          <w:sz w:val="22"/>
          <w:szCs w:val="22"/>
          <w:lang w:val="en-GB"/>
        </w:rPr>
        <w:t>By employing these strategies, Ella's cognitive and social development can be enriched. These approaches, underpinned by sound theoretical foundations and demonstrated effectiveness in educational settings, can enhance Ella's capacity to comprehend the feelings and perspectives of others, fostering her social competence. Collaborative efforts between educators and parents are essential to consistently applying these strategies and Ella's ongoing development.</w:t>
      </w:r>
    </w:p>
    <w:p xmlns:wp14="http://schemas.microsoft.com/office/word/2010/wordml" w:rsidP="1E057964" wp14:paraId="531D4B21" wp14:textId="0D9F6708">
      <w:pPr>
        <w:jc w:val="left"/>
      </w:pPr>
      <w:r w:rsidRPr="1E057964" w:rsidR="6E29384B">
        <w:rPr>
          <w:rFonts w:ascii="Calibri" w:hAnsi="Calibri" w:eastAsia="Calibri" w:cs="Calibri"/>
          <w:b w:val="0"/>
          <w:bCs w:val="0"/>
          <w:i w:val="0"/>
          <w:iCs w:val="0"/>
          <w:caps w:val="0"/>
          <w:smallCaps w:val="0"/>
          <w:noProof w:val="0"/>
          <w:color w:val="000000" w:themeColor="text1" w:themeTint="FF" w:themeShade="FF"/>
          <w:sz w:val="22"/>
          <w:szCs w:val="22"/>
          <w:lang w:val="en-GB"/>
        </w:rPr>
        <w:t>Upon reviewing Ella's profile, it is evident that she employs a 'splayed' four-finger grip when holding a pencil, which raises concerns about her physical and cognitive development. Schuster (PsyD, 8AD) notes that children are typically expected to develop the correct pencil grasp between the ages of 4 and 6, making Ella's age of four falls on the lower end of this range. To aid her skill development, it is advisable to introduce a variety of locomotor - fine motor skills activities displayed on the 'fundamental movement skill wheel' (Crawford &amp; Sugden, 2018). Developing fine motor skills for writing begins with building overall arm strength and refining hand strength, control, and fingertip dexterity (Huffman &amp; Fortenberry, 2011). Dinehart's theory aligns with this concept, emphasising the continued importance of handwriting in education, even in an increasingly digital age (Dinehart, L. H, 2015).</w:t>
      </w:r>
    </w:p>
    <w:p xmlns:wp14="http://schemas.microsoft.com/office/word/2010/wordml" w:rsidP="1E057964" wp14:paraId="6250ED5A" wp14:textId="3740DB82">
      <w:pPr>
        <w:jc w:val="left"/>
      </w:pPr>
      <w:r w:rsidRPr="1E057964" w:rsidR="6E29384B">
        <w:rPr>
          <w:rFonts w:ascii="Calibri" w:hAnsi="Calibri" w:eastAsia="Calibri" w:cs="Calibri"/>
          <w:b w:val="0"/>
          <w:bCs w:val="0"/>
          <w:i w:val="0"/>
          <w:iCs w:val="0"/>
          <w:caps w:val="0"/>
          <w:smallCaps w:val="0"/>
          <w:noProof w:val="0"/>
          <w:color w:val="000000" w:themeColor="text1" w:themeTint="FF" w:themeShade="FF"/>
          <w:sz w:val="22"/>
          <w:szCs w:val="22"/>
          <w:lang w:val="en-GB"/>
        </w:rPr>
        <w:t>During my participation in bridging activities, I observed that the school allocated an hour each morning exclusively for fine motor skills activities, as shown in a video presentation. The school did this from reception class to year 2, which ranges from age 3 to 6. This video highlighted the teacher's adeptness at infusing these activities with enjoyment and engagement. For example, a child was observed enthusiastically crafting a bracelet by threading colourful beads through a string, rendering the process both educational and enjoyable. This approach complements the recommended strategies and is a practical illustration of how fine motor activities can be introduced into the classroom to support a child's physical and cognitive development.</w:t>
      </w:r>
    </w:p>
    <w:p xmlns:wp14="http://schemas.microsoft.com/office/word/2010/wordml" w:rsidP="1E057964" wp14:paraId="65491360" wp14:textId="2493872E">
      <w:pPr>
        <w:jc w:val="left"/>
      </w:pPr>
      <w:r w:rsidRPr="1E057964" w:rsidR="6E29384B">
        <w:rPr>
          <w:rFonts w:ascii="Calibri" w:hAnsi="Calibri" w:eastAsia="Calibri" w:cs="Calibri"/>
          <w:b w:val="0"/>
          <w:bCs w:val="0"/>
          <w:i w:val="0"/>
          <w:iCs w:val="0"/>
          <w:caps w:val="0"/>
          <w:smallCaps w:val="0"/>
          <w:noProof w:val="0"/>
          <w:color w:val="000000" w:themeColor="text1" w:themeTint="FF" w:themeShade="FF"/>
          <w:sz w:val="22"/>
          <w:szCs w:val="22"/>
          <w:lang w:val="en-GB"/>
        </w:rPr>
        <w:t>The assertion that engaging in creative thinking and problem-solving activities fosters cognitive growth aligns with the research of eminent cognitive development scholar Jean Piaget. According to Piaget's constructivist learning theory, children must partake in activities that challenge their cognitive capacities and interact with their surroundings (Wadsworth, 1996).</w:t>
      </w:r>
    </w:p>
    <w:p xmlns:wp14="http://schemas.microsoft.com/office/word/2010/wordml" w:rsidP="1E057964" wp14:paraId="664FFDDB" wp14:textId="38012FEE">
      <w:pPr>
        <w:jc w:val="left"/>
      </w:pPr>
      <w:r w:rsidRPr="1E057964" w:rsidR="6E29384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Activities such as block construction and memory games resonate with Piaget's theory, where children actively construct their understanding of the world through investigation and problem-solving. Piaget's research and theories </w:t>
      </w:r>
      <w:r w:rsidRPr="1E057964" w:rsidR="6E29384B">
        <w:rPr>
          <w:rFonts w:ascii="Calibri" w:hAnsi="Calibri" w:eastAsia="Calibri" w:cs="Calibri"/>
          <w:b w:val="0"/>
          <w:bCs w:val="0"/>
          <w:i w:val="0"/>
          <w:iCs w:val="0"/>
          <w:caps w:val="0"/>
          <w:smallCaps w:val="0"/>
          <w:noProof w:val="0"/>
          <w:color w:val="000000" w:themeColor="text1" w:themeTint="FF" w:themeShade="FF"/>
          <w:sz w:val="22"/>
          <w:szCs w:val="22"/>
          <w:lang w:val="en-GB"/>
        </w:rPr>
        <w:t>provide</w:t>
      </w:r>
      <w:r w:rsidRPr="1E057964" w:rsidR="6E29384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 solid foundation for understanding how these exercises enhance children's cognitive flexibility and problem-solving </w:t>
      </w:r>
      <w:r w:rsidRPr="1E057964" w:rsidR="58C371A4">
        <w:rPr>
          <w:rFonts w:ascii="Calibri" w:hAnsi="Calibri" w:eastAsia="Calibri" w:cs="Calibri"/>
          <w:b w:val="0"/>
          <w:bCs w:val="0"/>
          <w:i w:val="0"/>
          <w:iCs w:val="0"/>
          <w:caps w:val="0"/>
          <w:smallCaps w:val="0"/>
          <w:noProof w:val="0"/>
          <w:color w:val="000000" w:themeColor="text1" w:themeTint="FF" w:themeShade="FF"/>
          <w:sz w:val="22"/>
          <w:szCs w:val="22"/>
          <w:lang w:val="en-GB"/>
        </w:rPr>
        <w:t>abilities. By</w:t>
      </w:r>
      <w:r w:rsidRPr="1E057964" w:rsidR="6E29384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implementing a combination of physical and cognitive development strategies, Ella's comprehensive growth can be effectively nurtured.</w:t>
      </w:r>
    </w:p>
    <w:p xmlns:wp14="http://schemas.microsoft.com/office/word/2010/wordml" w:rsidP="1E057964" wp14:paraId="6C967C71" wp14:textId="28525C88">
      <w:pPr>
        <w:jc w:val="left"/>
      </w:pPr>
      <w:r w:rsidRPr="1E057964" w:rsidR="6E29384B">
        <w:rPr>
          <w:rFonts w:ascii="Calibri" w:hAnsi="Calibri" w:eastAsia="Calibri" w:cs="Calibri"/>
          <w:b w:val="0"/>
          <w:bCs w:val="0"/>
          <w:i w:val="0"/>
          <w:iCs w:val="0"/>
          <w:caps w:val="0"/>
          <w:smallCaps w:val="0"/>
          <w:noProof w:val="0"/>
          <w:color w:val="000000" w:themeColor="text1" w:themeTint="FF" w:themeShade="FF"/>
          <w:sz w:val="22"/>
          <w:szCs w:val="22"/>
          <w:lang w:val="en-GB"/>
        </w:rPr>
        <w:t>These practices are underpinned by well-established child development theories, research findings, and classroom-based evidence, underscoring their potential to address Ella's current pencil grip concerns and promote her overall development. Collaborative efforts between educators and parents are essential to ensure the consistent application of these strategies and Ella's continued progress.</w:t>
      </w:r>
    </w:p>
    <w:p xmlns:wp14="http://schemas.microsoft.com/office/word/2010/wordml" w:rsidP="1E057964" wp14:paraId="2516E44A" wp14:textId="50012592">
      <w:pPr>
        <w:jc w:val="left"/>
      </w:pPr>
      <w:r w:rsidRPr="1E057964" w:rsidR="6E29384B">
        <w:rPr>
          <w:rFonts w:ascii="Calibri" w:hAnsi="Calibri" w:eastAsia="Calibri" w:cs="Calibri"/>
          <w:b w:val="0"/>
          <w:bCs w:val="0"/>
          <w:i w:val="0"/>
          <w:iCs w:val="0"/>
          <w:caps w:val="0"/>
          <w:smallCaps w:val="0"/>
          <w:noProof w:val="0"/>
          <w:color w:val="000000" w:themeColor="text1" w:themeTint="FF" w:themeShade="FF"/>
          <w:sz w:val="22"/>
          <w:szCs w:val="22"/>
          <w:lang w:val="en-GB"/>
        </w:rPr>
        <w:t>To summarise, developing a strategy for child development is critical. As Erik Erikson pointed out, teachers play an important part in a child's progression through the phases of psychological development. Teachers contribute to creating a practical learning experience by offering the amount of support. While some experts, such as Steiner, advocate delaying education, employing educational theories to create helpful learning environments is critical. Geoff Petty's EDUCARE theory, which focuses on goal setting and feedback, provides a practical foundation for class planning.</w:t>
      </w:r>
    </w:p>
    <w:p xmlns:wp14="http://schemas.microsoft.com/office/word/2010/wordml" w:rsidP="1E057964" wp14:paraId="0EB33AAD" wp14:textId="34ACC91A">
      <w:pPr>
        <w:jc w:val="left"/>
      </w:pPr>
      <w:r w:rsidRPr="1E057964" w:rsidR="6E29384B">
        <w:rPr>
          <w:rFonts w:ascii="Calibri" w:hAnsi="Calibri" w:eastAsia="Calibri" w:cs="Calibri"/>
          <w:b w:val="0"/>
          <w:bCs w:val="0"/>
          <w:i w:val="0"/>
          <w:iCs w:val="0"/>
          <w:caps w:val="0"/>
          <w:smallCaps w:val="0"/>
          <w:noProof w:val="0"/>
          <w:color w:val="000000" w:themeColor="text1" w:themeTint="FF" w:themeShade="FF"/>
          <w:sz w:val="22"/>
          <w:szCs w:val="22"/>
          <w:lang w:val="en-GB"/>
        </w:rPr>
        <w:t>Moreover, child theorists Piaget's constructivism and Vygotsky's zone of development highlight the role of educators in stimulating children's curiosity and problem-solving abilities. Teachers must act as mentors by providing challenges and learning opportunities to promote development. We can apply Bowlby's attachment theory and Winnicott's insights on objects to address Ella’s separation anxiety in the morning. This approach contributes to Ellas's well-being. According to Bronfenbrenner's ecological systems theory, Ella's school environment and transitional objects are part of her microsystem that supports her growth while fostering independence and defining boundaries between school and home.</w:t>
      </w:r>
    </w:p>
    <w:p xmlns:wp14="http://schemas.microsoft.com/office/word/2010/wordml" w:rsidP="1E057964" wp14:paraId="321B1187" wp14:textId="09061F18">
      <w:pPr>
        <w:jc w:val="left"/>
      </w:pPr>
      <w:r w:rsidRPr="1E057964" w:rsidR="6E29384B">
        <w:rPr>
          <w:rFonts w:ascii="Calibri" w:hAnsi="Calibri" w:eastAsia="Calibri" w:cs="Calibri"/>
          <w:b w:val="0"/>
          <w:bCs w:val="0"/>
          <w:i w:val="0"/>
          <w:iCs w:val="0"/>
          <w:caps w:val="0"/>
          <w:smallCaps w:val="0"/>
          <w:noProof w:val="0"/>
          <w:color w:val="000000" w:themeColor="text1" w:themeTint="FF" w:themeShade="FF"/>
          <w:sz w:val="22"/>
          <w:szCs w:val="22"/>
          <w:lang w:val="en-GB"/>
        </w:rPr>
        <w:t>Furthermore, we may strengthen Ella's learning of people and her ability to express empathy and respect through Mitchell-inspired theory of mind workshops. Participating in narrative activities, such as 'Empathy Labs,' can also assist in promoting empathy and a greater awareness of different points of view. As I have witnessed, established theories support these tactics and are effective in the field.</w:t>
      </w:r>
    </w:p>
    <w:p xmlns:wp14="http://schemas.microsoft.com/office/word/2010/wordml" w:rsidP="1E057964" wp14:paraId="6126207D" wp14:textId="506F75E7">
      <w:pPr>
        <w:jc w:val="left"/>
      </w:pPr>
      <w:r w:rsidRPr="1E057964" w:rsidR="6E29384B">
        <w:rPr>
          <w:rFonts w:ascii="Calibri" w:hAnsi="Calibri" w:eastAsia="Calibri" w:cs="Calibri"/>
          <w:b w:val="0"/>
          <w:bCs w:val="0"/>
          <w:i w:val="0"/>
          <w:iCs w:val="0"/>
          <w:caps w:val="0"/>
          <w:smallCaps w:val="0"/>
          <w:noProof w:val="0"/>
          <w:color w:val="000000" w:themeColor="text1" w:themeTint="FF" w:themeShade="FF"/>
          <w:sz w:val="22"/>
          <w:szCs w:val="22"/>
          <w:lang w:val="en-GB"/>
        </w:rPr>
        <w:t>Adding activities that encourage the development of Ella's fine motor skills is critical to assist her cognitive development. Research findings, classroom experiences, and educational theories emphasise the importance of incorporating these activities into routines. Ella's cognitive and physical development requires motor skills, including accurate pencil grip. Piaget's constructivist learning theory emphasises the need to engage children in tasks challenging their thinking capacities while fostering flexibility and problem-solving skills.</w:t>
      </w:r>
    </w:p>
    <w:p xmlns:wp14="http://schemas.microsoft.com/office/word/2010/wordml" w:rsidP="1E057964" wp14:paraId="331BEB70" wp14:textId="6A602860">
      <w:pPr>
        <w:jc w:val="left"/>
      </w:pPr>
      <w:r w:rsidRPr="1E057964" w:rsidR="6E29384B">
        <w:rPr>
          <w:rFonts w:ascii="Calibri" w:hAnsi="Calibri" w:eastAsia="Calibri" w:cs="Calibri"/>
          <w:b w:val="0"/>
          <w:bCs w:val="0"/>
          <w:i w:val="0"/>
          <w:iCs w:val="0"/>
          <w:caps w:val="0"/>
          <w:smallCaps w:val="0"/>
          <w:noProof w:val="0"/>
          <w:color w:val="000000" w:themeColor="text1" w:themeTint="FF" w:themeShade="FF"/>
          <w:sz w:val="22"/>
          <w:szCs w:val="22"/>
          <w:lang w:val="en-GB"/>
        </w:rPr>
        <w:t>Integrating physical and cognitive development tactics is critical to Ella's holistic development.</w:t>
      </w:r>
      <w:r w:rsidRPr="1E057964" w:rsidR="3917182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1E057964" w:rsidR="6E29384B">
        <w:rPr>
          <w:rFonts w:ascii="Calibri" w:hAnsi="Calibri" w:eastAsia="Calibri" w:cs="Calibri"/>
          <w:b w:val="0"/>
          <w:bCs w:val="0"/>
          <w:i w:val="0"/>
          <w:iCs w:val="0"/>
          <w:caps w:val="0"/>
          <w:smallCaps w:val="0"/>
          <w:noProof w:val="0"/>
          <w:color w:val="000000" w:themeColor="text1" w:themeTint="FF" w:themeShade="FF"/>
          <w:sz w:val="22"/>
          <w:szCs w:val="22"/>
          <w:lang w:val="en-GB"/>
        </w:rPr>
        <w:t>These practices address the concerns and improve her general development and are supported alongside well-established child development theories and research findings.</w:t>
      </w:r>
      <w:r w:rsidRPr="1E057964" w:rsidR="225236C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1E057964" w:rsidR="6E29384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Working with teachers and parents is crucial to ensure these strategies are consistently used, significantly </w:t>
      </w:r>
      <w:r w:rsidRPr="1E057964" w:rsidR="6E29384B">
        <w:rPr>
          <w:rFonts w:ascii="Calibri" w:hAnsi="Calibri" w:eastAsia="Calibri" w:cs="Calibri"/>
          <w:b w:val="0"/>
          <w:bCs w:val="0"/>
          <w:i w:val="0"/>
          <w:iCs w:val="0"/>
          <w:caps w:val="0"/>
          <w:smallCaps w:val="0"/>
          <w:noProof w:val="0"/>
          <w:color w:val="000000" w:themeColor="text1" w:themeTint="FF" w:themeShade="FF"/>
          <w:sz w:val="22"/>
          <w:szCs w:val="22"/>
          <w:lang w:val="en-GB"/>
        </w:rPr>
        <w:t>assisting</w:t>
      </w:r>
      <w:r w:rsidRPr="1E057964" w:rsidR="6E29384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Ella's continued growth and development.</w:t>
      </w:r>
    </w:p>
    <w:p xmlns:wp14="http://schemas.microsoft.com/office/word/2010/wordml" w:rsidP="1E057964" wp14:paraId="5D0111CF" wp14:textId="1675F01D">
      <w:pPr>
        <w:jc w:val="left"/>
      </w:pPr>
      <w:r w:rsidRPr="1E057964" w:rsidR="6E29384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methods to support Ella’s development above are underpinned by popular theorists and information from lengthy research. In employing these methods, I have a strong confidence in seeing Ella’s development evolve and mature in a positive light. The research I undertook and used is reliable and </w:t>
      </w:r>
      <w:r w:rsidRPr="1E057964" w:rsidR="5130EC52">
        <w:rPr>
          <w:rFonts w:ascii="Calibri" w:hAnsi="Calibri" w:eastAsia="Calibri" w:cs="Calibri"/>
          <w:b w:val="0"/>
          <w:bCs w:val="0"/>
          <w:i w:val="0"/>
          <w:iCs w:val="0"/>
          <w:caps w:val="0"/>
          <w:smallCaps w:val="0"/>
          <w:noProof w:val="0"/>
          <w:color w:val="000000" w:themeColor="text1" w:themeTint="FF" w:themeShade="FF"/>
          <w:sz w:val="22"/>
          <w:szCs w:val="22"/>
          <w:lang w:val="en-GB"/>
        </w:rPr>
        <w:t>up to date</w:t>
      </w:r>
      <w:r w:rsidRPr="1E057964" w:rsidR="6E29384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which strengthens my approach to the various methods I have suggested.</w:t>
      </w:r>
      <w:r w:rsidRPr="1E057964" w:rsidR="4A64484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1E057964" w:rsidR="6E29384B">
        <w:rPr>
          <w:rFonts w:ascii="Calibri" w:hAnsi="Calibri" w:eastAsia="Calibri" w:cs="Calibri"/>
          <w:b w:val="0"/>
          <w:bCs w:val="0"/>
          <w:i w:val="0"/>
          <w:iCs w:val="0"/>
          <w:caps w:val="0"/>
          <w:smallCaps w:val="0"/>
          <w:noProof w:val="0"/>
          <w:color w:val="000000" w:themeColor="text1" w:themeTint="FF" w:themeShade="FF"/>
          <w:sz w:val="22"/>
          <w:szCs w:val="22"/>
          <w:lang w:val="en-GB"/>
        </w:rPr>
        <w:t>These three methods will help to support Ella's overall holistic development, which work together simultaneously to ensure she improves not only the classroom but day-to-day life.</w:t>
      </w:r>
    </w:p>
    <w:p xmlns:wp14="http://schemas.microsoft.com/office/word/2010/wordml" w:rsidP="1E057964" wp14:paraId="7F3038AE" wp14:textId="4D9B299C">
      <w:pPr>
        <w:pStyle w:val="Normal"/>
        <w:spacing w:before="0" w:beforeAutospacing="off" w:after="0" w:afterAutospacing="off"/>
      </w:pPr>
    </w:p>
    <w:tbl>
      <w:tblPr>
        <w:tblStyle w:val="TableNormal"/>
        <w:tblW w:w="0" w:type="auto"/>
        <w:tblLayout w:type="fixed"/>
        <w:tblLook w:val="06A0" w:firstRow="1" w:lastRow="0" w:firstColumn="1" w:lastColumn="0" w:noHBand="1" w:noVBand="1"/>
      </w:tblPr>
      <w:tblGrid>
        <w:gridCol w:w="414"/>
        <w:gridCol w:w="8946"/>
      </w:tblGrid>
      <w:tr w:rsidR="1E057964" w:rsidTr="1E057964" w14:paraId="1B75C202">
        <w:trPr>
          <w:trHeight w:val="300"/>
        </w:trPr>
        <w:tc>
          <w:tcPr>
            <w:tcW w:w="414" w:type="dxa"/>
            <w:tcMar>
              <w:left w:w="240" w:type="dxa"/>
              <w:right w:w="240" w:type="dxa"/>
            </w:tcMar>
            <w:vAlign w:val="top"/>
          </w:tcPr>
          <w:p w:rsidR="1E057964" w:rsidP="1E057964" w:rsidRDefault="1E057964" w14:paraId="187FF3F7" w14:textId="58C11925">
            <w:pPr>
              <w:spacing w:before="0" w:beforeAutospacing="off" w:after="0" w:afterAutospacing="off"/>
              <w:rPr>
                <w:rFonts w:ascii="Calibri" w:hAnsi="Calibri" w:eastAsia="Calibri" w:cs="Calibri"/>
              </w:rPr>
            </w:pPr>
          </w:p>
        </w:tc>
        <w:tc>
          <w:tcPr>
            <w:tcW w:w="8946" w:type="dxa"/>
            <w:tcMar/>
            <w:vAlign w:val="center"/>
          </w:tcPr>
          <w:p w:rsidR="1E057964" w:rsidP="1E057964" w:rsidRDefault="1E057964" w14:paraId="04783E9B" w14:textId="77CCC66E">
            <w:pPr>
              <w:spacing w:before="0" w:beforeAutospacing="off" w:after="0" w:afterAutospacing="off" w:line="300" w:lineRule="exact"/>
              <w:rPr>
                <w:rFonts w:ascii="Calibri" w:hAnsi="Calibri" w:eastAsia="Calibri" w:cs="Calibri"/>
                <w:b w:val="0"/>
                <w:bCs w:val="0"/>
                <w:strike w:val="0"/>
                <w:dstrike w:val="0"/>
                <w:color w:val="444746"/>
                <w:u w:val="none"/>
              </w:rPr>
            </w:pPr>
          </w:p>
        </w:tc>
      </w:tr>
    </w:tbl>
    <w:p xmlns:wp14="http://schemas.microsoft.com/office/word/2010/wordml" w:rsidP="1E057964" wp14:paraId="06E16A0B" wp14:textId="7EE8C9BA">
      <w:pPr>
        <w:rPr>
          <w:rFonts w:ascii="Calibri" w:hAnsi="Calibri" w:eastAsia="Calibri" w:cs="Calibri"/>
        </w:rPr>
      </w:pPr>
      <w:r>
        <w:br/>
      </w:r>
    </w:p>
    <w:p xmlns:wp14="http://schemas.microsoft.com/office/word/2010/wordml" w:rsidP="1E057964" wp14:paraId="1628189A" wp14:textId="0339A9C7">
      <w:pPr>
        <w:rPr>
          <w:rFonts w:ascii="Calibri" w:hAnsi="Calibri" w:eastAsia="Calibri" w:cs="Calibri"/>
        </w:rPr>
      </w:pPr>
      <w:r w:rsidRPr="1E057964">
        <w:rPr>
          <w:rFonts w:ascii="Calibri" w:hAnsi="Calibri" w:eastAsia="Calibri" w:cs="Calibri"/>
        </w:rPr>
        <w:br w:type="page"/>
      </w:r>
    </w:p>
    <w:p xmlns:wp14="http://schemas.microsoft.com/office/word/2010/wordml" w:rsidP="1E057964" wp14:paraId="02E006FD" wp14:textId="52C876E0">
      <w:pPr>
        <w:spacing w:before="0" w:beforeAutospacing="off" w:after="0" w:afterAutospacing="off" w:line="259" w:lineRule="auto"/>
        <w:rPr>
          <w:rFonts w:ascii="Calibri" w:hAnsi="Calibri" w:eastAsia="Calibri" w:cs="Calibri"/>
          <w:b w:val="1"/>
          <w:bCs w:val="1"/>
          <w:i w:val="0"/>
          <w:iCs w:val="0"/>
          <w:caps w:val="0"/>
          <w:smallCaps w:val="0"/>
          <w:noProof w:val="0"/>
          <w:color w:val="0E101A"/>
          <w:sz w:val="22"/>
          <w:szCs w:val="22"/>
          <w:u w:val="single"/>
          <w:lang w:val="en-GB"/>
        </w:rPr>
      </w:pPr>
      <w:r w:rsidRPr="1E057964" w:rsidR="03619643">
        <w:rPr>
          <w:rFonts w:ascii="Calibri" w:hAnsi="Calibri" w:eastAsia="Calibri" w:cs="Calibri"/>
          <w:b w:val="1"/>
          <w:bCs w:val="1"/>
          <w:i w:val="0"/>
          <w:iCs w:val="0"/>
          <w:caps w:val="0"/>
          <w:smallCaps w:val="0"/>
          <w:noProof w:val="0"/>
          <w:color w:val="0E101A"/>
          <w:sz w:val="22"/>
          <w:szCs w:val="22"/>
          <w:u w:val="single"/>
          <w:lang w:val="en-GB"/>
        </w:rPr>
        <w:t xml:space="preserve">References </w:t>
      </w:r>
    </w:p>
    <w:p xmlns:wp14="http://schemas.microsoft.com/office/word/2010/wordml" w:rsidP="1E057964" wp14:paraId="0309CD5C" wp14:textId="24DC0B22">
      <w:pPr>
        <w:pStyle w:val="Normal"/>
        <w:spacing w:before="0" w:beforeAutospacing="off" w:after="0" w:afterAutospacing="off" w:line="259" w:lineRule="auto"/>
        <w:rPr>
          <w:rFonts w:ascii="Calibri" w:hAnsi="Calibri" w:eastAsia="Calibri" w:cs="Calibri"/>
          <w:b w:val="1"/>
          <w:bCs w:val="1"/>
          <w:i w:val="0"/>
          <w:iCs w:val="0"/>
          <w:caps w:val="0"/>
          <w:smallCaps w:val="0"/>
          <w:noProof w:val="0"/>
          <w:color w:val="0E101A"/>
          <w:sz w:val="22"/>
          <w:szCs w:val="22"/>
          <w:u w:val="single"/>
          <w:lang w:val="en-GB"/>
        </w:rPr>
      </w:pPr>
    </w:p>
    <w:p xmlns:wp14="http://schemas.microsoft.com/office/word/2010/wordml" w:rsidP="1E057964" wp14:paraId="2199B5A9" wp14:textId="4FE98709">
      <w:pPr>
        <w:spacing w:before="0" w:beforeAutospacing="off" w:after="0" w:afterAutospacing="off" w:line="259" w:lineRule="auto"/>
        <w:rPr>
          <w:rFonts w:ascii="Calibri" w:hAnsi="Calibri" w:eastAsia="Calibri" w:cs="Calibri"/>
          <w:b w:val="0"/>
          <w:bCs w:val="0"/>
          <w:i w:val="0"/>
          <w:iCs w:val="0"/>
          <w:caps w:val="0"/>
          <w:smallCaps w:val="0"/>
          <w:noProof w:val="0"/>
          <w:color w:val="0E101A"/>
          <w:sz w:val="22"/>
          <w:szCs w:val="22"/>
          <w:lang w:val="en-GB"/>
        </w:rPr>
      </w:pPr>
      <w:r w:rsidRPr="1E057964" w:rsidR="4A1C76AC">
        <w:rPr>
          <w:rFonts w:ascii="Calibri" w:hAnsi="Calibri" w:eastAsia="Calibri" w:cs="Calibri"/>
          <w:b w:val="0"/>
          <w:bCs w:val="0"/>
          <w:i w:val="0"/>
          <w:iCs w:val="0"/>
          <w:caps w:val="0"/>
          <w:smallCaps w:val="0"/>
          <w:noProof w:val="0"/>
          <w:color w:val="0E101A"/>
          <w:sz w:val="22"/>
          <w:szCs w:val="22"/>
          <w:lang w:val="en-GB"/>
        </w:rPr>
        <w:t xml:space="preserve">Bandura, A. (1977). </w:t>
      </w:r>
      <w:r w:rsidRPr="1E057964" w:rsidR="4A1C76AC">
        <w:rPr>
          <w:rFonts w:ascii="Calibri" w:hAnsi="Calibri" w:eastAsia="Calibri" w:cs="Calibri"/>
          <w:b w:val="0"/>
          <w:bCs w:val="0"/>
          <w:i w:val="1"/>
          <w:iCs w:val="1"/>
          <w:caps w:val="0"/>
          <w:smallCaps w:val="0"/>
          <w:noProof w:val="0"/>
          <w:color w:val="0E101A"/>
          <w:sz w:val="22"/>
          <w:szCs w:val="22"/>
          <w:lang w:val="en-GB"/>
        </w:rPr>
        <w:t>Social learning theory</w:t>
      </w:r>
      <w:r w:rsidRPr="1E057964" w:rsidR="4A1C76AC">
        <w:rPr>
          <w:rFonts w:ascii="Calibri" w:hAnsi="Calibri" w:eastAsia="Calibri" w:cs="Calibri"/>
          <w:b w:val="0"/>
          <w:bCs w:val="0"/>
          <w:i w:val="0"/>
          <w:iCs w:val="0"/>
          <w:caps w:val="0"/>
          <w:smallCaps w:val="0"/>
          <w:noProof w:val="0"/>
          <w:color w:val="0E101A"/>
          <w:sz w:val="22"/>
          <w:szCs w:val="22"/>
          <w:lang w:val="en-GB"/>
        </w:rPr>
        <w:t>. Englewood Cliffs: Prentice-Hall.</w:t>
      </w:r>
    </w:p>
    <w:p xmlns:wp14="http://schemas.microsoft.com/office/word/2010/wordml" w:rsidP="1E057964" wp14:paraId="6950E27E" wp14:textId="501430A4">
      <w:pPr>
        <w:pStyle w:val="Normal"/>
        <w:spacing w:before="0" w:beforeAutospacing="off" w:after="0" w:afterAutospacing="off" w:line="259" w:lineRule="auto"/>
        <w:rPr>
          <w:rFonts w:ascii="Calibri" w:hAnsi="Calibri" w:eastAsia="Calibri" w:cs="Calibri"/>
          <w:b w:val="1"/>
          <w:bCs w:val="1"/>
          <w:i w:val="0"/>
          <w:iCs w:val="0"/>
          <w:caps w:val="0"/>
          <w:smallCaps w:val="0"/>
          <w:noProof w:val="0"/>
          <w:color w:val="0E101A"/>
          <w:sz w:val="22"/>
          <w:szCs w:val="22"/>
          <w:u w:val="single"/>
          <w:lang w:val="en-GB"/>
        </w:rPr>
      </w:pPr>
    </w:p>
    <w:p xmlns:wp14="http://schemas.microsoft.com/office/word/2010/wordml" w:rsidP="1E057964" wp14:paraId="6C644601" wp14:textId="3AB51CB3">
      <w:pPr>
        <w:pStyle w:val="Normal"/>
        <w:spacing w:before="0" w:beforeAutospacing="off" w:after="0" w:afterAutospacing="off" w:line="259" w:lineRule="auto"/>
        <w:rPr>
          <w:rFonts w:ascii="Calibri" w:hAnsi="Calibri" w:eastAsia="Calibri" w:cs="Calibri"/>
          <w:b w:val="0"/>
          <w:bCs w:val="0"/>
          <w:i w:val="0"/>
          <w:iCs w:val="0"/>
          <w:caps w:val="0"/>
          <w:smallCaps w:val="0"/>
          <w:noProof w:val="0"/>
          <w:color w:val="0E101A"/>
          <w:sz w:val="22"/>
          <w:szCs w:val="22"/>
          <w:lang w:val="en-GB"/>
        </w:rPr>
      </w:pPr>
      <w:r w:rsidRPr="1E057964" w:rsidR="4A1C76AC">
        <w:rPr>
          <w:rFonts w:ascii="Calibri" w:hAnsi="Calibri" w:eastAsia="Calibri" w:cs="Calibri"/>
          <w:b w:val="0"/>
          <w:bCs w:val="0"/>
          <w:i w:val="0"/>
          <w:iCs w:val="0"/>
          <w:caps w:val="0"/>
          <w:smallCaps w:val="0"/>
          <w:noProof w:val="0"/>
          <w:color w:val="0E101A"/>
          <w:sz w:val="22"/>
          <w:szCs w:val="22"/>
          <w:lang w:val="en-GB"/>
        </w:rPr>
        <w:t xml:space="preserve">Bowlby, J. (1969). </w:t>
      </w:r>
      <w:r w:rsidRPr="1E057964" w:rsidR="4A1C76AC">
        <w:rPr>
          <w:rFonts w:ascii="Calibri" w:hAnsi="Calibri" w:eastAsia="Calibri" w:cs="Calibri"/>
          <w:b w:val="0"/>
          <w:bCs w:val="0"/>
          <w:i w:val="1"/>
          <w:iCs w:val="1"/>
          <w:caps w:val="0"/>
          <w:smallCaps w:val="0"/>
          <w:noProof w:val="0"/>
          <w:color w:val="0E101A"/>
          <w:sz w:val="22"/>
          <w:szCs w:val="22"/>
          <w:lang w:val="en-GB"/>
        </w:rPr>
        <w:t>Attachment and loss</w:t>
      </w:r>
      <w:r w:rsidRPr="1E057964" w:rsidR="4A1C76AC">
        <w:rPr>
          <w:rFonts w:ascii="Calibri" w:hAnsi="Calibri" w:eastAsia="Calibri" w:cs="Calibri"/>
          <w:b w:val="0"/>
          <w:bCs w:val="0"/>
          <w:i w:val="0"/>
          <w:iCs w:val="0"/>
          <w:caps w:val="0"/>
          <w:smallCaps w:val="0"/>
          <w:noProof w:val="0"/>
          <w:color w:val="0E101A"/>
          <w:sz w:val="22"/>
          <w:szCs w:val="22"/>
          <w:lang w:val="en-GB"/>
        </w:rPr>
        <w:t>. London: Pimlico.</w:t>
      </w:r>
    </w:p>
    <w:p xmlns:wp14="http://schemas.microsoft.com/office/word/2010/wordml" w:rsidP="1E057964" wp14:paraId="4362E4B2" wp14:textId="5FD2EE51">
      <w:pPr>
        <w:pStyle w:val="Normal"/>
        <w:spacing w:before="0" w:beforeAutospacing="off" w:after="0" w:afterAutospacing="off" w:line="259" w:lineRule="auto"/>
        <w:rPr>
          <w:rFonts w:ascii="Calibri" w:hAnsi="Calibri" w:eastAsia="Calibri" w:cs="Calibri"/>
          <w:b w:val="0"/>
          <w:bCs w:val="0"/>
          <w:i w:val="0"/>
          <w:iCs w:val="0"/>
          <w:caps w:val="0"/>
          <w:smallCaps w:val="0"/>
          <w:noProof w:val="0"/>
          <w:color w:val="0E101A"/>
          <w:sz w:val="22"/>
          <w:szCs w:val="22"/>
          <w:lang w:val="en-GB"/>
        </w:rPr>
      </w:pPr>
    </w:p>
    <w:p xmlns:wp14="http://schemas.microsoft.com/office/word/2010/wordml" w:rsidP="1E057964" wp14:paraId="63E3C222" wp14:textId="4BBCC0A8">
      <w:pPr>
        <w:spacing w:before="0" w:beforeAutospacing="off" w:after="0" w:afterAutospacing="off" w:line="259" w:lineRule="auto"/>
        <w:rPr>
          <w:rFonts w:ascii="Calibri" w:hAnsi="Calibri" w:eastAsia="Calibri" w:cs="Calibri"/>
          <w:b w:val="0"/>
          <w:bCs w:val="0"/>
          <w:i w:val="0"/>
          <w:iCs w:val="0"/>
          <w:caps w:val="0"/>
          <w:smallCaps w:val="0"/>
          <w:noProof w:val="0"/>
          <w:color w:val="0E101A"/>
          <w:sz w:val="22"/>
          <w:szCs w:val="22"/>
          <w:lang w:val="en-GB"/>
        </w:rPr>
      </w:pPr>
      <w:r w:rsidRPr="1E057964" w:rsidR="4A1C76AC">
        <w:rPr>
          <w:rFonts w:ascii="Calibri" w:hAnsi="Calibri" w:eastAsia="Calibri" w:cs="Calibri"/>
          <w:b w:val="0"/>
          <w:bCs w:val="0"/>
          <w:i w:val="0"/>
          <w:iCs w:val="0"/>
          <w:caps w:val="0"/>
          <w:smallCaps w:val="0"/>
          <w:noProof w:val="0"/>
          <w:color w:val="0E101A"/>
          <w:sz w:val="22"/>
          <w:szCs w:val="22"/>
          <w:lang w:val="en-GB"/>
        </w:rPr>
        <w:t xml:space="preserve">Bronfenbrenner, U. (1979). </w:t>
      </w:r>
      <w:r w:rsidRPr="1E057964" w:rsidR="4A1C76AC">
        <w:rPr>
          <w:rFonts w:ascii="Calibri" w:hAnsi="Calibri" w:eastAsia="Calibri" w:cs="Calibri"/>
          <w:b w:val="0"/>
          <w:bCs w:val="0"/>
          <w:i w:val="1"/>
          <w:iCs w:val="1"/>
          <w:caps w:val="0"/>
          <w:smallCaps w:val="0"/>
          <w:noProof w:val="0"/>
          <w:color w:val="0E101A"/>
          <w:sz w:val="22"/>
          <w:szCs w:val="22"/>
          <w:lang w:val="en-GB"/>
        </w:rPr>
        <w:t>Ecology of Human Development: Experiments by Nature and Design.</w:t>
      </w:r>
      <w:r w:rsidRPr="1E057964" w:rsidR="4A1C76AC">
        <w:rPr>
          <w:rFonts w:ascii="Calibri" w:hAnsi="Calibri" w:eastAsia="Calibri" w:cs="Calibri"/>
          <w:b w:val="0"/>
          <w:bCs w:val="0"/>
          <w:i w:val="0"/>
          <w:iCs w:val="0"/>
          <w:caps w:val="0"/>
          <w:smallCaps w:val="0"/>
          <w:noProof w:val="0"/>
          <w:color w:val="0E101A"/>
          <w:sz w:val="22"/>
          <w:szCs w:val="22"/>
          <w:lang w:val="en-GB"/>
        </w:rPr>
        <w:t xml:space="preserve"> Cambridge: Harvard University Press.</w:t>
      </w:r>
    </w:p>
    <w:p xmlns:wp14="http://schemas.microsoft.com/office/word/2010/wordml" w:rsidP="1E057964" wp14:paraId="4D660306" wp14:textId="3508A757">
      <w:pPr>
        <w:pStyle w:val="Normal"/>
        <w:spacing w:before="0" w:beforeAutospacing="off" w:after="0" w:afterAutospacing="off" w:line="259" w:lineRule="auto"/>
        <w:rPr>
          <w:rFonts w:ascii="Calibri" w:hAnsi="Calibri" w:eastAsia="Calibri" w:cs="Calibri"/>
          <w:b w:val="0"/>
          <w:bCs w:val="0"/>
          <w:i w:val="0"/>
          <w:iCs w:val="0"/>
          <w:caps w:val="0"/>
          <w:smallCaps w:val="0"/>
          <w:noProof w:val="0"/>
          <w:color w:val="0E101A"/>
          <w:sz w:val="22"/>
          <w:szCs w:val="22"/>
          <w:lang w:val="en-GB"/>
        </w:rPr>
      </w:pPr>
    </w:p>
    <w:p xmlns:wp14="http://schemas.microsoft.com/office/word/2010/wordml" w:rsidP="1E057964" wp14:paraId="664C06AA" wp14:textId="4CB4E808">
      <w:pPr>
        <w:spacing w:before="0" w:beforeAutospacing="off" w:after="0" w:afterAutospacing="off" w:line="259" w:lineRule="auto"/>
        <w:rPr>
          <w:rFonts w:ascii="Calibri" w:hAnsi="Calibri" w:eastAsia="Calibri" w:cs="Calibri"/>
          <w:b w:val="0"/>
          <w:bCs w:val="0"/>
          <w:i w:val="0"/>
          <w:iCs w:val="0"/>
          <w:caps w:val="0"/>
          <w:smallCaps w:val="0"/>
          <w:noProof w:val="0"/>
          <w:color w:val="0E101A"/>
          <w:sz w:val="22"/>
          <w:szCs w:val="22"/>
          <w:lang w:val="en-GB"/>
        </w:rPr>
      </w:pPr>
      <w:r w:rsidRPr="1E057964" w:rsidR="4A1C76AC">
        <w:rPr>
          <w:rFonts w:ascii="Calibri" w:hAnsi="Calibri" w:eastAsia="Calibri" w:cs="Calibri"/>
          <w:b w:val="0"/>
          <w:bCs w:val="0"/>
          <w:i w:val="0"/>
          <w:iCs w:val="0"/>
          <w:caps w:val="0"/>
          <w:smallCaps w:val="0"/>
          <w:noProof w:val="0"/>
          <w:color w:val="0E101A"/>
          <w:sz w:val="22"/>
          <w:szCs w:val="22"/>
          <w:lang w:val="en-GB"/>
        </w:rPr>
        <w:t xml:space="preserve">Crawford, S. and Sugden, D. (2018). </w:t>
      </w:r>
      <w:r w:rsidRPr="1E057964" w:rsidR="4A1C76AC">
        <w:rPr>
          <w:rFonts w:ascii="Calibri" w:hAnsi="Calibri" w:eastAsia="Calibri" w:cs="Calibri"/>
          <w:b w:val="0"/>
          <w:bCs w:val="0"/>
          <w:i w:val="1"/>
          <w:iCs w:val="1"/>
          <w:caps w:val="0"/>
          <w:smallCaps w:val="0"/>
          <w:noProof w:val="0"/>
          <w:color w:val="0E101A"/>
          <w:sz w:val="22"/>
          <w:szCs w:val="22"/>
          <w:lang w:val="en-GB"/>
        </w:rPr>
        <w:t>Fundamental movement skill acquisition for children and adults with autism: a practical guide to teaching and assessing individuals on the spectrum</w:t>
      </w:r>
      <w:r w:rsidRPr="1E057964" w:rsidR="4A1C76AC">
        <w:rPr>
          <w:rFonts w:ascii="Calibri" w:hAnsi="Calibri" w:eastAsia="Calibri" w:cs="Calibri"/>
          <w:b w:val="0"/>
          <w:bCs w:val="0"/>
          <w:i w:val="0"/>
          <w:iCs w:val="0"/>
          <w:caps w:val="0"/>
          <w:smallCaps w:val="0"/>
          <w:noProof w:val="0"/>
          <w:color w:val="0E101A"/>
          <w:sz w:val="22"/>
          <w:szCs w:val="22"/>
          <w:lang w:val="en-GB"/>
        </w:rPr>
        <w:t>. London: Jessica Kingsley Publishers.</w:t>
      </w:r>
    </w:p>
    <w:p xmlns:wp14="http://schemas.microsoft.com/office/word/2010/wordml" w:rsidP="1E057964" wp14:paraId="05523150" wp14:textId="7D5556D3">
      <w:pPr>
        <w:pStyle w:val="Normal"/>
        <w:spacing w:before="0" w:beforeAutospacing="off" w:after="0" w:afterAutospacing="off" w:line="259" w:lineRule="auto"/>
        <w:rPr>
          <w:rFonts w:ascii="Calibri" w:hAnsi="Calibri" w:eastAsia="Calibri" w:cs="Calibri"/>
          <w:b w:val="0"/>
          <w:bCs w:val="0"/>
          <w:i w:val="0"/>
          <w:iCs w:val="0"/>
          <w:caps w:val="0"/>
          <w:smallCaps w:val="0"/>
          <w:noProof w:val="0"/>
          <w:color w:val="0E101A"/>
          <w:sz w:val="22"/>
          <w:szCs w:val="22"/>
          <w:lang w:val="en-GB"/>
        </w:rPr>
      </w:pPr>
    </w:p>
    <w:p xmlns:wp14="http://schemas.microsoft.com/office/word/2010/wordml" w:rsidP="1E057964" wp14:paraId="509AB001" wp14:textId="0D2F470B">
      <w:pPr>
        <w:spacing w:before="0" w:beforeAutospacing="off" w:after="0" w:afterAutospacing="off" w:line="259" w:lineRule="auto"/>
        <w:rPr>
          <w:rFonts w:ascii="Calibri" w:hAnsi="Calibri" w:eastAsia="Calibri" w:cs="Calibri"/>
          <w:b w:val="0"/>
          <w:bCs w:val="0"/>
          <w:i w:val="0"/>
          <w:iCs w:val="0"/>
          <w:caps w:val="0"/>
          <w:smallCaps w:val="0"/>
          <w:noProof w:val="0"/>
          <w:color w:val="0E101A"/>
          <w:sz w:val="22"/>
          <w:szCs w:val="22"/>
          <w:lang w:val="en-GB"/>
        </w:rPr>
      </w:pPr>
      <w:bookmarkStart w:name="_Int_G6DtJg4M" w:id="931122361"/>
      <w:r w:rsidRPr="1E057964" w:rsidR="4A1C76AC">
        <w:rPr>
          <w:rFonts w:ascii="Calibri" w:hAnsi="Calibri" w:eastAsia="Calibri" w:cs="Calibri"/>
          <w:b w:val="0"/>
          <w:bCs w:val="0"/>
          <w:i w:val="0"/>
          <w:iCs w:val="0"/>
          <w:caps w:val="0"/>
          <w:smallCaps w:val="0"/>
          <w:noProof w:val="0"/>
          <w:color w:val="0E101A"/>
          <w:sz w:val="22"/>
          <w:szCs w:val="22"/>
          <w:lang w:val="en-GB"/>
        </w:rPr>
        <w:t xml:space="preserve">Dinehart, L. H. (2015). </w:t>
      </w:r>
      <w:r w:rsidRPr="1E057964" w:rsidR="4A1C76AC">
        <w:rPr>
          <w:rFonts w:ascii="Calibri" w:hAnsi="Calibri" w:eastAsia="Calibri" w:cs="Calibri"/>
          <w:b w:val="0"/>
          <w:bCs w:val="0"/>
          <w:i w:val="1"/>
          <w:iCs w:val="1"/>
          <w:caps w:val="0"/>
          <w:smallCaps w:val="0"/>
          <w:noProof w:val="0"/>
          <w:color w:val="0E101A"/>
          <w:sz w:val="22"/>
          <w:szCs w:val="22"/>
          <w:lang w:val="en-GB"/>
        </w:rPr>
        <w:t>Handwriting in early childhood education: Current research and future implications.</w:t>
      </w:r>
      <w:bookmarkEnd w:id="931122361"/>
      <w:r w:rsidRPr="1E057964" w:rsidR="4A1C76AC">
        <w:rPr>
          <w:rFonts w:ascii="Calibri" w:hAnsi="Calibri" w:eastAsia="Calibri" w:cs="Calibri"/>
          <w:b w:val="0"/>
          <w:bCs w:val="0"/>
          <w:i w:val="0"/>
          <w:iCs w:val="0"/>
          <w:caps w:val="0"/>
          <w:smallCaps w:val="0"/>
          <w:noProof w:val="0"/>
          <w:color w:val="0E101A"/>
          <w:sz w:val="22"/>
          <w:szCs w:val="22"/>
          <w:lang w:val="en-GB"/>
        </w:rPr>
        <w:t xml:space="preserve"> Journal of Early Childhood Literacy.</w:t>
      </w:r>
    </w:p>
    <w:p xmlns:wp14="http://schemas.microsoft.com/office/word/2010/wordml" w:rsidP="1E057964" wp14:paraId="1BD40FAD" wp14:textId="51D32BEC">
      <w:pPr>
        <w:pStyle w:val="Normal"/>
        <w:spacing w:before="0" w:beforeAutospacing="off" w:after="0" w:afterAutospacing="off" w:line="259" w:lineRule="auto"/>
        <w:rPr>
          <w:rFonts w:ascii="Calibri" w:hAnsi="Calibri" w:eastAsia="Calibri" w:cs="Calibri"/>
          <w:i w:val="0"/>
          <w:iCs w:val="0"/>
          <w:noProof w:val="0"/>
          <w:sz w:val="22"/>
          <w:szCs w:val="22"/>
          <w:lang w:val="en-GB"/>
        </w:rPr>
      </w:pPr>
    </w:p>
    <w:p xmlns:wp14="http://schemas.microsoft.com/office/word/2010/wordml" w:rsidP="1E057964" wp14:paraId="5ED4B4B5" wp14:textId="2FA1F18A">
      <w:pPr>
        <w:pStyle w:val="Normal"/>
        <w:spacing w:before="0" w:beforeAutospacing="off" w:after="0" w:afterAutospacing="off" w:line="259" w:lineRule="auto"/>
        <w:rPr>
          <w:rFonts w:ascii="Calibri" w:hAnsi="Calibri" w:eastAsia="Calibri" w:cs="Calibri"/>
          <w:noProof w:val="0"/>
          <w:sz w:val="22"/>
          <w:szCs w:val="22"/>
          <w:lang w:val="en-GB"/>
        </w:rPr>
      </w:pPr>
      <w:r w:rsidRPr="1E057964" w:rsidR="0A8A5E1F">
        <w:rPr>
          <w:rFonts w:ascii="Calibri" w:hAnsi="Calibri" w:eastAsia="Calibri" w:cs="Calibri"/>
          <w:i w:val="0"/>
          <w:iCs w:val="0"/>
          <w:noProof w:val="0"/>
          <w:sz w:val="22"/>
          <w:szCs w:val="22"/>
          <w:lang w:val="en-GB"/>
        </w:rPr>
        <w:t xml:space="preserve">(Not known). </w:t>
      </w:r>
      <w:hyperlink>
        <w:r w:rsidRPr="1E057964" w:rsidR="0A8A5E1F">
          <w:rPr>
            <w:rStyle w:val="Hyperlink"/>
            <w:rFonts w:ascii="Calibri" w:hAnsi="Calibri" w:eastAsia="Calibri" w:cs="Calibri"/>
            <w:noProof w:val="0"/>
            <w:sz w:val="22"/>
            <w:szCs w:val="22"/>
            <w:lang w:val="en-GB"/>
          </w:rPr>
          <w:t>www.empathylab.uk</w:t>
        </w:r>
      </w:hyperlink>
      <w:r w:rsidRPr="1E057964" w:rsidR="0A8A5E1F">
        <w:rPr>
          <w:rFonts w:ascii="Calibri" w:hAnsi="Calibri" w:eastAsia="Calibri" w:cs="Calibri"/>
          <w:noProof w:val="0"/>
          <w:sz w:val="22"/>
          <w:szCs w:val="22"/>
          <w:lang w:val="en-GB"/>
        </w:rPr>
        <w:t xml:space="preserve">. (2021). </w:t>
      </w:r>
      <w:r w:rsidRPr="1E057964" w:rsidR="0A8A5E1F">
        <w:rPr>
          <w:rFonts w:ascii="Calibri" w:hAnsi="Calibri" w:eastAsia="Calibri" w:cs="Calibri"/>
          <w:i w:val="1"/>
          <w:iCs w:val="1"/>
          <w:noProof w:val="0"/>
          <w:sz w:val="22"/>
          <w:szCs w:val="22"/>
          <w:lang w:val="en-GB"/>
        </w:rPr>
        <w:t>HOME</w:t>
      </w:r>
      <w:r w:rsidRPr="1E057964" w:rsidR="0A8A5E1F">
        <w:rPr>
          <w:rFonts w:ascii="Calibri" w:hAnsi="Calibri" w:eastAsia="Calibri" w:cs="Calibri"/>
          <w:noProof w:val="0"/>
          <w:sz w:val="22"/>
          <w:szCs w:val="22"/>
          <w:lang w:val="en-GB"/>
        </w:rPr>
        <w:t xml:space="preserve">. [online] Available at: </w:t>
      </w:r>
      <w:hyperlink r:id="R8a66170fc3944295">
        <w:r w:rsidRPr="1E057964" w:rsidR="0A8A5E1F">
          <w:rPr>
            <w:rStyle w:val="Hyperlink"/>
            <w:rFonts w:ascii="Calibri" w:hAnsi="Calibri" w:eastAsia="Calibri" w:cs="Calibri"/>
            <w:noProof w:val="0"/>
            <w:sz w:val="22"/>
            <w:szCs w:val="22"/>
            <w:lang w:val="en-GB"/>
          </w:rPr>
          <w:t>https://www.empathylab.uk/</w:t>
        </w:r>
      </w:hyperlink>
      <w:r w:rsidRPr="1E057964" w:rsidR="0A8A5E1F">
        <w:rPr>
          <w:rFonts w:ascii="Calibri" w:hAnsi="Calibri" w:eastAsia="Calibri" w:cs="Calibri"/>
          <w:noProof w:val="0"/>
          <w:sz w:val="22"/>
          <w:szCs w:val="22"/>
          <w:lang w:val="en-GB"/>
        </w:rPr>
        <w:t>.</w:t>
      </w:r>
    </w:p>
    <w:p xmlns:wp14="http://schemas.microsoft.com/office/word/2010/wordml" w:rsidP="1E057964" wp14:paraId="08DEF9E4" wp14:textId="1CDA0814">
      <w:pPr>
        <w:pStyle w:val="Normal"/>
        <w:spacing w:before="0" w:beforeAutospacing="off" w:after="0" w:afterAutospacing="off" w:line="259" w:lineRule="auto"/>
        <w:rPr>
          <w:rFonts w:ascii="Calibri" w:hAnsi="Calibri" w:eastAsia="Calibri" w:cs="Calibri"/>
          <w:noProof w:val="0"/>
          <w:sz w:val="22"/>
          <w:szCs w:val="22"/>
          <w:lang w:val="en-GB"/>
        </w:rPr>
      </w:pPr>
      <w:r w:rsidRPr="1E057964" w:rsidR="0A8A5E1F">
        <w:rPr>
          <w:rFonts w:ascii="Calibri" w:hAnsi="Calibri" w:eastAsia="Calibri" w:cs="Calibri"/>
          <w:noProof w:val="0"/>
          <w:sz w:val="22"/>
          <w:szCs w:val="22"/>
          <w:lang w:val="en-GB"/>
        </w:rPr>
        <w:t>(Accessed 23 October 2023).</w:t>
      </w:r>
    </w:p>
    <w:p xmlns:wp14="http://schemas.microsoft.com/office/word/2010/wordml" w:rsidP="1E057964" wp14:paraId="64709F59" wp14:textId="3151D917">
      <w:pPr>
        <w:pStyle w:val="Normal"/>
        <w:spacing w:before="0" w:beforeAutospacing="off" w:after="0" w:afterAutospacing="off" w:line="259" w:lineRule="auto"/>
        <w:rPr>
          <w:rFonts w:ascii="Calibri" w:hAnsi="Calibri" w:eastAsia="Calibri" w:cs="Calibri"/>
          <w:b w:val="0"/>
          <w:bCs w:val="0"/>
          <w:i w:val="0"/>
          <w:iCs w:val="0"/>
          <w:caps w:val="0"/>
          <w:smallCaps w:val="0"/>
          <w:noProof w:val="0"/>
          <w:color w:val="0E101A"/>
          <w:sz w:val="22"/>
          <w:szCs w:val="22"/>
          <w:lang w:val="en-GB"/>
        </w:rPr>
      </w:pPr>
    </w:p>
    <w:p xmlns:wp14="http://schemas.microsoft.com/office/word/2010/wordml" w:rsidP="1E057964" wp14:paraId="7D06EE50" wp14:textId="052D613F">
      <w:pPr>
        <w:pStyle w:val="Normal"/>
        <w:spacing w:before="0" w:beforeAutospacing="off" w:after="0" w:afterAutospacing="off" w:line="259" w:lineRule="auto"/>
        <w:rPr>
          <w:rFonts w:ascii="Calibri" w:hAnsi="Calibri" w:eastAsia="Calibri" w:cs="Calibri"/>
          <w:b w:val="0"/>
          <w:bCs w:val="0"/>
          <w:i w:val="0"/>
          <w:iCs w:val="0"/>
          <w:caps w:val="0"/>
          <w:smallCaps w:val="0"/>
          <w:noProof w:val="0"/>
          <w:color w:val="0E101A"/>
          <w:sz w:val="22"/>
          <w:szCs w:val="22"/>
          <w:lang w:val="en-GB"/>
        </w:rPr>
      </w:pPr>
      <w:r w:rsidRPr="1E057964" w:rsidR="34B6B005">
        <w:rPr>
          <w:rFonts w:ascii="Calibri" w:hAnsi="Calibri" w:eastAsia="Calibri" w:cs="Calibri"/>
          <w:b w:val="0"/>
          <w:bCs w:val="0"/>
          <w:i w:val="0"/>
          <w:iCs w:val="0"/>
          <w:caps w:val="0"/>
          <w:smallCaps w:val="0"/>
          <w:noProof w:val="0"/>
          <w:color w:val="0E101A"/>
          <w:sz w:val="22"/>
          <w:szCs w:val="22"/>
          <w:lang w:val="en-GB"/>
        </w:rPr>
        <w:t xml:space="preserve">Gómez-Sánchez, J., Ruiz-Ballesteros, and S, Moreno-Ríos. (2020). </w:t>
      </w:r>
      <w:r w:rsidRPr="1E057964" w:rsidR="34B6B005">
        <w:rPr>
          <w:rFonts w:ascii="Calibri" w:hAnsi="Calibri" w:eastAsia="Calibri" w:cs="Calibri"/>
          <w:b w:val="0"/>
          <w:bCs w:val="0"/>
          <w:i w:val="1"/>
          <w:iCs w:val="1"/>
          <w:caps w:val="0"/>
          <w:smallCaps w:val="0"/>
          <w:noProof w:val="0"/>
          <w:color w:val="0E101A"/>
          <w:sz w:val="22"/>
          <w:szCs w:val="22"/>
          <w:lang w:val="en-GB"/>
        </w:rPr>
        <w:t xml:space="preserve">APA </w:t>
      </w:r>
      <w:r w:rsidRPr="1E057964" w:rsidR="34B6B005">
        <w:rPr>
          <w:rFonts w:ascii="Calibri" w:hAnsi="Calibri" w:eastAsia="Calibri" w:cs="Calibri"/>
          <w:b w:val="0"/>
          <w:bCs w:val="0"/>
          <w:i w:val="1"/>
          <w:iCs w:val="1"/>
          <w:caps w:val="0"/>
          <w:smallCaps w:val="0"/>
          <w:noProof w:val="0"/>
          <w:color w:val="0E101A"/>
          <w:sz w:val="22"/>
          <w:szCs w:val="22"/>
          <w:lang w:val="en-GB"/>
        </w:rPr>
        <w:t>PsycNet</w:t>
      </w:r>
      <w:r w:rsidRPr="1E057964" w:rsidR="34B6B005">
        <w:rPr>
          <w:rFonts w:ascii="Calibri" w:hAnsi="Calibri" w:eastAsia="Calibri" w:cs="Calibri"/>
          <w:b w:val="0"/>
          <w:bCs w:val="0"/>
          <w:i w:val="0"/>
          <w:iCs w:val="0"/>
          <w:caps w:val="0"/>
          <w:smallCaps w:val="0"/>
          <w:noProof w:val="0"/>
          <w:color w:val="0E101A"/>
          <w:sz w:val="22"/>
          <w:szCs w:val="22"/>
          <w:lang w:val="en-GB"/>
        </w:rPr>
        <w:t xml:space="preserve">. [online] psycnet.apa.org. Available at: </w:t>
      </w:r>
      <w:hyperlink r:id="R40fc05e9da8b41fa">
        <w:r w:rsidRPr="1E057964" w:rsidR="34B6B005">
          <w:rPr>
            <w:rStyle w:val="Hyperlink"/>
            <w:rFonts w:ascii="Calibri" w:hAnsi="Calibri" w:eastAsia="Calibri" w:cs="Calibri"/>
            <w:b w:val="0"/>
            <w:bCs w:val="0"/>
            <w:i w:val="0"/>
            <w:iCs w:val="0"/>
            <w:caps w:val="0"/>
            <w:smallCaps w:val="0"/>
            <w:strike w:val="0"/>
            <w:dstrike w:val="0"/>
            <w:noProof w:val="0"/>
            <w:sz w:val="22"/>
            <w:szCs w:val="22"/>
            <w:lang w:val="en-GB"/>
          </w:rPr>
          <w:t>https://psycnet.apa.org/record/2021-09860-001</w:t>
        </w:r>
      </w:hyperlink>
      <w:r w:rsidRPr="1E057964" w:rsidR="34B6B005">
        <w:rPr>
          <w:rFonts w:ascii="Calibri" w:hAnsi="Calibri" w:eastAsia="Calibri" w:cs="Calibri"/>
          <w:b w:val="0"/>
          <w:bCs w:val="0"/>
          <w:i w:val="0"/>
          <w:iCs w:val="0"/>
          <w:caps w:val="0"/>
          <w:smallCaps w:val="0"/>
          <w:noProof w:val="0"/>
          <w:color w:val="0E101A"/>
          <w:sz w:val="22"/>
          <w:szCs w:val="22"/>
          <w:lang w:val="en-GB"/>
        </w:rPr>
        <w:t xml:space="preserve">. </w:t>
      </w:r>
    </w:p>
    <w:p xmlns:wp14="http://schemas.microsoft.com/office/word/2010/wordml" w:rsidP="1E057964" wp14:paraId="550190CF" wp14:textId="06852431">
      <w:pPr>
        <w:pStyle w:val="Normal"/>
        <w:spacing w:before="0" w:beforeAutospacing="off" w:after="0" w:afterAutospacing="off" w:line="259" w:lineRule="auto"/>
        <w:rPr>
          <w:rFonts w:ascii="Calibri" w:hAnsi="Calibri" w:eastAsia="Calibri" w:cs="Calibri"/>
          <w:b w:val="0"/>
          <w:bCs w:val="0"/>
          <w:i w:val="0"/>
          <w:iCs w:val="0"/>
          <w:caps w:val="0"/>
          <w:smallCaps w:val="0"/>
          <w:noProof w:val="0"/>
          <w:color w:val="0E101A"/>
          <w:sz w:val="22"/>
          <w:szCs w:val="22"/>
          <w:lang w:val="en-GB"/>
        </w:rPr>
      </w:pPr>
      <w:r w:rsidRPr="1E057964" w:rsidR="34B6B005">
        <w:rPr>
          <w:rFonts w:ascii="Calibri" w:hAnsi="Calibri" w:eastAsia="Calibri" w:cs="Calibri"/>
          <w:b w:val="0"/>
          <w:bCs w:val="0"/>
          <w:i w:val="0"/>
          <w:iCs w:val="0"/>
          <w:caps w:val="0"/>
          <w:smallCaps w:val="0"/>
          <w:noProof w:val="0"/>
          <w:color w:val="0E101A"/>
          <w:sz w:val="22"/>
          <w:szCs w:val="22"/>
          <w:lang w:val="en-GB"/>
        </w:rPr>
        <w:t>(Accessed: 13 October 2023).</w:t>
      </w:r>
    </w:p>
    <w:p xmlns:wp14="http://schemas.microsoft.com/office/word/2010/wordml" w:rsidP="1E057964" wp14:paraId="0A69EDC0" wp14:textId="0882EC84">
      <w:pPr>
        <w:pStyle w:val="Normal"/>
        <w:spacing w:before="0" w:beforeAutospacing="off" w:after="0" w:afterAutospacing="off" w:line="259" w:lineRule="auto"/>
        <w:rPr>
          <w:rFonts w:ascii="Calibri" w:hAnsi="Calibri" w:eastAsia="Calibri" w:cs="Calibri"/>
          <w:b w:val="0"/>
          <w:bCs w:val="0"/>
          <w:i w:val="0"/>
          <w:iCs w:val="0"/>
          <w:caps w:val="0"/>
          <w:smallCaps w:val="0"/>
          <w:noProof w:val="0"/>
          <w:color w:val="0E101A"/>
          <w:sz w:val="22"/>
          <w:szCs w:val="22"/>
          <w:lang w:val="en-GB"/>
        </w:rPr>
      </w:pPr>
    </w:p>
    <w:p xmlns:wp14="http://schemas.microsoft.com/office/word/2010/wordml" w:rsidP="1E057964" wp14:paraId="2B4AFFE1" wp14:textId="434A32D7">
      <w:pPr>
        <w:pStyle w:val="Normal"/>
        <w:spacing w:before="0" w:beforeAutospacing="off" w:after="0" w:afterAutospacing="off" w:line="259" w:lineRule="auto"/>
        <w:rPr>
          <w:rFonts w:ascii="Calibri" w:hAnsi="Calibri" w:eastAsia="Calibri" w:cs="Calibri"/>
          <w:b w:val="0"/>
          <w:bCs w:val="0"/>
          <w:i w:val="0"/>
          <w:iCs w:val="0"/>
          <w:caps w:val="0"/>
          <w:smallCaps w:val="0"/>
          <w:noProof w:val="0"/>
          <w:color w:val="0E101A"/>
          <w:sz w:val="22"/>
          <w:szCs w:val="22"/>
          <w:lang w:val="en-GB"/>
        </w:rPr>
      </w:pPr>
      <w:r w:rsidRPr="1E057964" w:rsidR="34B6B005">
        <w:rPr>
          <w:rFonts w:ascii="Calibri" w:hAnsi="Calibri" w:eastAsia="Calibri" w:cs="Calibri"/>
          <w:b w:val="0"/>
          <w:bCs w:val="0"/>
          <w:i w:val="0"/>
          <w:iCs w:val="0"/>
          <w:caps w:val="0"/>
          <w:smallCaps w:val="0"/>
          <w:noProof w:val="0"/>
          <w:color w:val="0E101A"/>
          <w:sz w:val="22"/>
          <w:szCs w:val="22"/>
          <w:lang w:val="en-GB"/>
        </w:rPr>
        <w:t xml:space="preserve">Huffman, J. M., &amp; Fortenberry, C. (2011). </w:t>
      </w:r>
      <w:bookmarkStart w:name="_Int_QUXRkvnf" w:id="474311194"/>
      <w:r w:rsidRPr="1E057964" w:rsidR="34B6B005">
        <w:rPr>
          <w:rFonts w:ascii="Calibri" w:hAnsi="Calibri" w:eastAsia="Calibri" w:cs="Calibri"/>
          <w:b w:val="0"/>
          <w:bCs w:val="0"/>
          <w:i w:val="1"/>
          <w:iCs w:val="1"/>
          <w:caps w:val="0"/>
          <w:smallCaps w:val="0"/>
          <w:noProof w:val="0"/>
          <w:color w:val="0E101A"/>
          <w:sz w:val="22"/>
          <w:szCs w:val="22"/>
          <w:lang w:val="en-GB"/>
        </w:rPr>
        <w:t>Helping preschoolers prepare for writing: Developing fine motor skills</w:t>
      </w:r>
      <w:r w:rsidRPr="1E057964" w:rsidR="34B6B005">
        <w:rPr>
          <w:rFonts w:ascii="Calibri" w:hAnsi="Calibri" w:eastAsia="Calibri" w:cs="Calibri"/>
          <w:b w:val="0"/>
          <w:bCs w:val="0"/>
          <w:i w:val="0"/>
          <w:iCs w:val="0"/>
          <w:caps w:val="0"/>
          <w:smallCaps w:val="0"/>
          <w:noProof w:val="0"/>
          <w:color w:val="0E101A"/>
          <w:sz w:val="22"/>
          <w:szCs w:val="22"/>
          <w:lang w:val="en-GB"/>
        </w:rPr>
        <w:t>, Young Children.</w:t>
      </w:r>
      <w:bookmarkEnd w:id="474311194"/>
    </w:p>
    <w:p xmlns:wp14="http://schemas.microsoft.com/office/word/2010/wordml" w:rsidP="1E057964" wp14:paraId="15FF3BEE" wp14:textId="3EA881EF">
      <w:pPr>
        <w:pStyle w:val="Normal"/>
        <w:spacing w:before="0" w:beforeAutospacing="off" w:after="0" w:afterAutospacing="off" w:line="259" w:lineRule="auto"/>
        <w:rPr>
          <w:rFonts w:ascii="Calibri" w:hAnsi="Calibri" w:eastAsia="Calibri" w:cs="Calibri"/>
          <w:b w:val="0"/>
          <w:bCs w:val="0"/>
          <w:i w:val="0"/>
          <w:iCs w:val="0"/>
          <w:caps w:val="0"/>
          <w:smallCaps w:val="0"/>
          <w:noProof w:val="0"/>
          <w:color w:val="0E101A"/>
          <w:sz w:val="22"/>
          <w:szCs w:val="22"/>
          <w:lang w:val="en-GB"/>
        </w:rPr>
      </w:pPr>
    </w:p>
    <w:p xmlns:wp14="http://schemas.microsoft.com/office/word/2010/wordml" w:rsidP="1E057964" wp14:paraId="72D13F58" wp14:textId="57E98AB5">
      <w:pPr>
        <w:spacing w:before="0" w:beforeAutospacing="off" w:after="0" w:afterAutospacing="off" w:line="259" w:lineRule="auto"/>
        <w:rPr>
          <w:rFonts w:ascii="Calibri" w:hAnsi="Calibri" w:eastAsia="Calibri" w:cs="Calibri"/>
          <w:b w:val="0"/>
          <w:bCs w:val="0"/>
          <w:i w:val="0"/>
          <w:iCs w:val="0"/>
          <w:caps w:val="0"/>
          <w:smallCaps w:val="0"/>
          <w:noProof w:val="0"/>
          <w:color w:val="0E101A"/>
          <w:sz w:val="22"/>
          <w:szCs w:val="22"/>
          <w:lang w:val="en-GB"/>
        </w:rPr>
      </w:pPr>
      <w:r w:rsidRPr="1E057964" w:rsidR="34B6B005">
        <w:rPr>
          <w:rFonts w:ascii="Calibri" w:hAnsi="Calibri" w:eastAsia="Calibri" w:cs="Calibri"/>
          <w:b w:val="0"/>
          <w:bCs w:val="0"/>
          <w:i w:val="0"/>
          <w:iCs w:val="0"/>
          <w:caps w:val="0"/>
          <w:smallCaps w:val="0"/>
          <w:noProof w:val="0"/>
          <w:color w:val="0E101A"/>
          <w:sz w:val="22"/>
          <w:szCs w:val="22"/>
          <w:lang w:val="en-GB"/>
        </w:rPr>
        <w:t xml:space="preserve">Mitchell, P. (1997). </w:t>
      </w:r>
      <w:r w:rsidRPr="1E057964" w:rsidR="34B6B005">
        <w:rPr>
          <w:rFonts w:ascii="Calibri" w:hAnsi="Calibri" w:eastAsia="Calibri" w:cs="Calibri"/>
          <w:b w:val="0"/>
          <w:bCs w:val="0"/>
          <w:i w:val="1"/>
          <w:iCs w:val="1"/>
          <w:caps w:val="0"/>
          <w:smallCaps w:val="0"/>
          <w:noProof w:val="0"/>
          <w:color w:val="0E101A"/>
          <w:sz w:val="22"/>
          <w:szCs w:val="22"/>
          <w:lang w:val="en-GB"/>
        </w:rPr>
        <w:t xml:space="preserve">Introduction to theory of </w:t>
      </w:r>
      <w:bookmarkStart w:name="_Int_Jg1Ml7vR" w:id="996115719"/>
      <w:r w:rsidRPr="1E057964" w:rsidR="34B6B005">
        <w:rPr>
          <w:rFonts w:ascii="Calibri" w:hAnsi="Calibri" w:eastAsia="Calibri" w:cs="Calibri"/>
          <w:b w:val="0"/>
          <w:bCs w:val="0"/>
          <w:i w:val="1"/>
          <w:iCs w:val="1"/>
          <w:caps w:val="0"/>
          <w:smallCaps w:val="0"/>
          <w:noProof w:val="0"/>
          <w:color w:val="0E101A"/>
          <w:sz w:val="22"/>
          <w:szCs w:val="22"/>
          <w:lang w:val="en-GB"/>
        </w:rPr>
        <w:t>mind :</w:t>
      </w:r>
      <w:bookmarkEnd w:id="996115719"/>
      <w:r w:rsidRPr="1E057964" w:rsidR="34B6B005">
        <w:rPr>
          <w:rFonts w:ascii="Calibri" w:hAnsi="Calibri" w:eastAsia="Calibri" w:cs="Calibri"/>
          <w:b w:val="0"/>
          <w:bCs w:val="0"/>
          <w:i w:val="1"/>
          <w:iCs w:val="1"/>
          <w:caps w:val="0"/>
          <w:smallCaps w:val="0"/>
          <w:noProof w:val="0"/>
          <w:color w:val="0E101A"/>
          <w:sz w:val="22"/>
          <w:szCs w:val="22"/>
          <w:lang w:val="en-GB"/>
        </w:rPr>
        <w:t xml:space="preserve"> children, autism, and apes</w:t>
      </w:r>
      <w:r w:rsidRPr="1E057964" w:rsidR="34B6B005">
        <w:rPr>
          <w:rFonts w:ascii="Calibri" w:hAnsi="Calibri" w:eastAsia="Calibri" w:cs="Calibri"/>
          <w:b w:val="0"/>
          <w:bCs w:val="0"/>
          <w:i w:val="0"/>
          <w:iCs w:val="0"/>
          <w:caps w:val="0"/>
          <w:smallCaps w:val="0"/>
          <w:noProof w:val="0"/>
          <w:color w:val="0E101A"/>
          <w:sz w:val="22"/>
          <w:szCs w:val="22"/>
          <w:lang w:val="en-GB"/>
        </w:rPr>
        <w:t xml:space="preserve">. </w:t>
      </w:r>
      <w:bookmarkStart w:name="_Int_eWeUh5km" w:id="324904980"/>
      <w:r w:rsidRPr="1E057964" w:rsidR="34B6B005">
        <w:rPr>
          <w:rFonts w:ascii="Calibri" w:hAnsi="Calibri" w:eastAsia="Calibri" w:cs="Calibri"/>
          <w:b w:val="0"/>
          <w:bCs w:val="0"/>
          <w:i w:val="0"/>
          <w:iCs w:val="0"/>
          <w:caps w:val="0"/>
          <w:smallCaps w:val="0"/>
          <w:noProof w:val="0"/>
          <w:color w:val="0E101A"/>
          <w:sz w:val="22"/>
          <w:szCs w:val="22"/>
          <w:lang w:val="en-GB"/>
        </w:rPr>
        <w:t>London ;</w:t>
      </w:r>
      <w:bookmarkEnd w:id="324904980"/>
      <w:r w:rsidRPr="1E057964" w:rsidR="34B6B005">
        <w:rPr>
          <w:rFonts w:ascii="Calibri" w:hAnsi="Calibri" w:eastAsia="Calibri" w:cs="Calibri"/>
          <w:b w:val="0"/>
          <w:bCs w:val="0"/>
          <w:i w:val="0"/>
          <w:iCs w:val="0"/>
          <w:caps w:val="0"/>
          <w:smallCaps w:val="0"/>
          <w:noProof w:val="0"/>
          <w:color w:val="0E101A"/>
          <w:sz w:val="22"/>
          <w:szCs w:val="22"/>
          <w:lang w:val="en-GB"/>
        </w:rPr>
        <w:t xml:space="preserve"> New York: Arnold: New York.</w:t>
      </w:r>
    </w:p>
    <w:p xmlns:wp14="http://schemas.microsoft.com/office/word/2010/wordml" w:rsidP="1E057964" wp14:paraId="12010D9E" wp14:textId="15B0CF74">
      <w:pPr>
        <w:pStyle w:val="Normal"/>
        <w:spacing w:before="0" w:beforeAutospacing="off" w:after="0" w:afterAutospacing="off" w:line="259" w:lineRule="auto"/>
        <w:rPr>
          <w:rFonts w:ascii="Calibri" w:hAnsi="Calibri" w:eastAsia="Calibri" w:cs="Calibri"/>
          <w:b w:val="0"/>
          <w:bCs w:val="0"/>
          <w:i w:val="0"/>
          <w:iCs w:val="0"/>
          <w:caps w:val="0"/>
          <w:smallCaps w:val="0"/>
          <w:noProof w:val="0"/>
          <w:color w:val="0E101A"/>
          <w:sz w:val="22"/>
          <w:szCs w:val="22"/>
          <w:lang w:val="en-GB"/>
        </w:rPr>
      </w:pPr>
    </w:p>
    <w:p xmlns:wp14="http://schemas.microsoft.com/office/word/2010/wordml" w:rsidP="1E057964" wp14:paraId="1585A9B4" wp14:textId="5B8DA57C">
      <w:pPr>
        <w:spacing w:before="0" w:beforeAutospacing="off" w:after="0" w:afterAutospacing="off" w:line="259" w:lineRule="auto"/>
        <w:rPr>
          <w:rFonts w:ascii="Calibri" w:hAnsi="Calibri" w:eastAsia="Calibri" w:cs="Calibri"/>
          <w:b w:val="0"/>
          <w:bCs w:val="0"/>
          <w:i w:val="0"/>
          <w:iCs w:val="0"/>
          <w:caps w:val="0"/>
          <w:smallCaps w:val="0"/>
          <w:noProof w:val="0"/>
          <w:color w:val="0E101A"/>
          <w:sz w:val="22"/>
          <w:szCs w:val="22"/>
          <w:lang w:val="en-GB"/>
        </w:rPr>
      </w:pPr>
      <w:r w:rsidRPr="1E057964" w:rsidR="03619643">
        <w:rPr>
          <w:rFonts w:ascii="Calibri" w:hAnsi="Calibri" w:eastAsia="Calibri" w:cs="Calibri"/>
          <w:b w:val="0"/>
          <w:bCs w:val="0"/>
          <w:i w:val="0"/>
          <w:iCs w:val="0"/>
          <w:caps w:val="0"/>
          <w:smallCaps w:val="0"/>
          <w:noProof w:val="0"/>
          <w:color w:val="0E101A"/>
          <w:sz w:val="22"/>
          <w:szCs w:val="22"/>
          <w:lang w:val="en-GB"/>
        </w:rPr>
        <w:t xml:space="preserve">Petty, G. (2004). </w:t>
      </w:r>
      <w:r w:rsidRPr="1E057964" w:rsidR="03619643">
        <w:rPr>
          <w:rFonts w:ascii="Calibri" w:hAnsi="Calibri" w:eastAsia="Calibri" w:cs="Calibri"/>
          <w:b w:val="0"/>
          <w:bCs w:val="0"/>
          <w:i w:val="1"/>
          <w:iCs w:val="1"/>
          <w:caps w:val="0"/>
          <w:smallCaps w:val="0"/>
          <w:noProof w:val="0"/>
          <w:color w:val="0E101A"/>
          <w:sz w:val="22"/>
          <w:szCs w:val="22"/>
          <w:lang w:val="en-GB"/>
        </w:rPr>
        <w:t xml:space="preserve">Teaching Today. </w:t>
      </w:r>
      <w:r w:rsidRPr="1E057964" w:rsidR="03619643">
        <w:rPr>
          <w:rFonts w:ascii="Calibri" w:hAnsi="Calibri" w:eastAsia="Calibri" w:cs="Calibri"/>
          <w:b w:val="0"/>
          <w:bCs w:val="0"/>
          <w:i w:val="0"/>
          <w:iCs w:val="0"/>
          <w:caps w:val="0"/>
          <w:smallCaps w:val="0"/>
          <w:noProof w:val="0"/>
          <w:color w:val="0E101A"/>
          <w:sz w:val="22"/>
          <w:szCs w:val="22"/>
          <w:lang w:val="en-GB"/>
        </w:rPr>
        <w:t>3rd ed. Cheltenham: Nelso</w:t>
      </w:r>
      <w:r w:rsidRPr="1E057964" w:rsidR="03619643">
        <w:rPr>
          <w:rFonts w:ascii="Calibri" w:hAnsi="Calibri" w:eastAsia="Calibri" w:cs="Calibri"/>
          <w:b w:val="0"/>
          <w:bCs w:val="0"/>
          <w:i w:val="1"/>
          <w:iCs w:val="1"/>
          <w:caps w:val="0"/>
          <w:smallCaps w:val="0"/>
          <w:noProof w:val="0"/>
          <w:color w:val="0E101A"/>
          <w:sz w:val="22"/>
          <w:szCs w:val="22"/>
          <w:lang w:val="en-GB"/>
        </w:rPr>
        <w:t>n</w:t>
      </w:r>
      <w:r w:rsidRPr="1E057964" w:rsidR="03619643">
        <w:rPr>
          <w:rFonts w:ascii="Calibri" w:hAnsi="Calibri" w:eastAsia="Calibri" w:cs="Calibri"/>
          <w:b w:val="0"/>
          <w:bCs w:val="0"/>
          <w:i w:val="0"/>
          <w:iCs w:val="0"/>
          <w:caps w:val="0"/>
          <w:smallCaps w:val="0"/>
          <w:noProof w:val="0"/>
          <w:color w:val="0E101A"/>
          <w:sz w:val="22"/>
          <w:szCs w:val="22"/>
          <w:lang w:val="en-GB"/>
        </w:rPr>
        <w:t xml:space="preserve"> Thornes, pp.29–32. </w:t>
      </w:r>
      <w:r w:rsidRPr="1E057964" w:rsidR="03619643">
        <w:rPr>
          <w:rFonts w:ascii="Calibri" w:hAnsi="Calibri" w:eastAsia="Calibri" w:cs="Calibri"/>
          <w:b w:val="0"/>
          <w:bCs w:val="0"/>
          <w:i w:val="0"/>
          <w:iCs w:val="0"/>
          <w:caps w:val="0"/>
          <w:smallCaps w:val="0"/>
          <w:noProof w:val="0"/>
          <w:color w:val="0E101A"/>
          <w:sz w:val="22"/>
          <w:szCs w:val="22"/>
          <w:lang w:val="en-GB"/>
        </w:rPr>
        <w:t xml:space="preserve"> </w:t>
      </w:r>
    </w:p>
    <w:p xmlns:wp14="http://schemas.microsoft.com/office/word/2010/wordml" w:rsidP="1E057964" wp14:paraId="444964A4" wp14:textId="59F7BD34">
      <w:pPr>
        <w:pStyle w:val="Normal"/>
        <w:spacing w:before="0" w:beforeAutospacing="off" w:after="0" w:afterAutospacing="off" w:line="259" w:lineRule="auto"/>
        <w:rPr>
          <w:rFonts w:ascii="Calibri" w:hAnsi="Calibri" w:eastAsia="Calibri" w:cs="Calibri"/>
          <w:b w:val="0"/>
          <w:bCs w:val="0"/>
          <w:i w:val="0"/>
          <w:iCs w:val="0"/>
          <w:caps w:val="0"/>
          <w:smallCaps w:val="0"/>
          <w:noProof w:val="0"/>
          <w:color w:val="0E101A"/>
          <w:sz w:val="22"/>
          <w:szCs w:val="22"/>
          <w:lang w:val="en-GB"/>
        </w:rPr>
      </w:pPr>
    </w:p>
    <w:p xmlns:wp14="http://schemas.microsoft.com/office/word/2010/wordml" w:rsidP="1E057964" wp14:paraId="2A786AD6" wp14:textId="673810D0">
      <w:pPr>
        <w:spacing w:before="0" w:beforeAutospacing="off" w:after="0" w:afterAutospacing="off" w:line="259" w:lineRule="auto"/>
        <w:rPr>
          <w:rFonts w:ascii="Calibri" w:hAnsi="Calibri" w:eastAsia="Calibri" w:cs="Calibri"/>
          <w:b w:val="0"/>
          <w:bCs w:val="0"/>
          <w:i w:val="0"/>
          <w:iCs w:val="0"/>
          <w:caps w:val="0"/>
          <w:smallCaps w:val="0"/>
          <w:noProof w:val="0"/>
          <w:color w:val="0E101A"/>
          <w:sz w:val="22"/>
          <w:szCs w:val="22"/>
          <w:lang w:val="en-GB"/>
        </w:rPr>
      </w:pPr>
      <w:r w:rsidRPr="1E057964" w:rsidR="03619643">
        <w:rPr>
          <w:rFonts w:ascii="Calibri" w:hAnsi="Calibri" w:eastAsia="Calibri" w:cs="Calibri"/>
          <w:b w:val="0"/>
          <w:bCs w:val="0"/>
          <w:i w:val="0"/>
          <w:iCs w:val="0"/>
          <w:caps w:val="0"/>
          <w:smallCaps w:val="0"/>
          <w:noProof w:val="0"/>
          <w:color w:val="0E101A"/>
          <w:sz w:val="22"/>
          <w:szCs w:val="22"/>
          <w:lang w:val="en-GB"/>
        </w:rPr>
        <w:t xml:space="preserve">Piaget, J. (1971). </w:t>
      </w:r>
      <w:bookmarkStart w:name="_Int_o94y3xIQ" w:id="36600165"/>
      <w:r w:rsidRPr="1E057964" w:rsidR="03619643">
        <w:rPr>
          <w:rFonts w:ascii="Calibri" w:hAnsi="Calibri" w:eastAsia="Calibri" w:cs="Calibri"/>
          <w:b w:val="0"/>
          <w:bCs w:val="0"/>
          <w:i w:val="1"/>
          <w:iCs w:val="1"/>
          <w:caps w:val="0"/>
          <w:smallCaps w:val="0"/>
          <w:noProof w:val="0"/>
          <w:color w:val="0E101A"/>
          <w:sz w:val="22"/>
          <w:szCs w:val="22"/>
          <w:lang w:val="en-GB"/>
        </w:rPr>
        <w:t>Biology and Knowledge: An Essay on the Relations between Organic Regulations and Cognitive Processes</w:t>
      </w:r>
      <w:r w:rsidRPr="1E057964" w:rsidR="03619643">
        <w:rPr>
          <w:rFonts w:ascii="Calibri" w:hAnsi="Calibri" w:eastAsia="Calibri" w:cs="Calibri"/>
          <w:b w:val="0"/>
          <w:bCs w:val="0"/>
          <w:i w:val="0"/>
          <w:iCs w:val="0"/>
          <w:caps w:val="0"/>
          <w:smallCaps w:val="0"/>
          <w:noProof w:val="0"/>
          <w:color w:val="0E101A"/>
          <w:sz w:val="22"/>
          <w:szCs w:val="22"/>
          <w:lang w:val="en-GB"/>
        </w:rPr>
        <w:t>.</w:t>
      </w:r>
      <w:bookmarkEnd w:id="36600165"/>
      <w:r w:rsidRPr="1E057964" w:rsidR="03619643">
        <w:rPr>
          <w:rFonts w:ascii="Calibri" w:hAnsi="Calibri" w:eastAsia="Calibri" w:cs="Calibri"/>
          <w:b w:val="0"/>
          <w:bCs w:val="0"/>
          <w:i w:val="0"/>
          <w:iCs w:val="0"/>
          <w:caps w:val="0"/>
          <w:smallCaps w:val="0"/>
          <w:noProof w:val="0"/>
          <w:color w:val="0E101A"/>
          <w:sz w:val="22"/>
          <w:szCs w:val="22"/>
          <w:lang w:val="en-GB"/>
        </w:rPr>
        <w:t xml:space="preserve"> The University of Chicago Press. </w:t>
      </w:r>
    </w:p>
    <w:p xmlns:wp14="http://schemas.microsoft.com/office/word/2010/wordml" w:rsidP="1E057964" wp14:paraId="782AFFC4" wp14:textId="582FE50A">
      <w:pPr>
        <w:pStyle w:val="Normal"/>
        <w:spacing w:before="0" w:beforeAutospacing="off" w:after="0" w:afterAutospacing="off" w:line="259" w:lineRule="auto"/>
        <w:rPr>
          <w:rFonts w:ascii="Calibri" w:hAnsi="Calibri" w:eastAsia="Calibri" w:cs="Calibri"/>
          <w:b w:val="0"/>
          <w:bCs w:val="0"/>
          <w:i w:val="0"/>
          <w:iCs w:val="0"/>
          <w:caps w:val="0"/>
          <w:smallCaps w:val="0"/>
          <w:noProof w:val="0"/>
          <w:color w:val="0E101A"/>
          <w:sz w:val="22"/>
          <w:szCs w:val="22"/>
          <w:lang w:val="en-GB"/>
        </w:rPr>
      </w:pPr>
    </w:p>
    <w:p xmlns:wp14="http://schemas.microsoft.com/office/word/2010/wordml" w:rsidP="1E057964" wp14:paraId="4FC1BFC0" wp14:textId="1201FB11">
      <w:pPr>
        <w:spacing w:before="0" w:beforeAutospacing="off" w:after="0" w:afterAutospacing="off" w:line="259" w:lineRule="auto"/>
        <w:rPr>
          <w:rFonts w:ascii="Calibri" w:hAnsi="Calibri" w:eastAsia="Calibri" w:cs="Calibri"/>
          <w:b w:val="0"/>
          <w:bCs w:val="0"/>
          <w:i w:val="0"/>
          <w:iCs w:val="0"/>
          <w:caps w:val="0"/>
          <w:smallCaps w:val="0"/>
          <w:noProof w:val="0"/>
          <w:color w:val="0E101A"/>
          <w:sz w:val="22"/>
          <w:szCs w:val="22"/>
          <w:lang w:val="en-GB"/>
        </w:rPr>
      </w:pPr>
      <w:r w:rsidRPr="1E057964" w:rsidR="03619643">
        <w:rPr>
          <w:rFonts w:ascii="Calibri" w:hAnsi="Calibri" w:eastAsia="Calibri" w:cs="Calibri"/>
          <w:b w:val="0"/>
          <w:bCs w:val="0"/>
          <w:i w:val="0"/>
          <w:iCs w:val="0"/>
          <w:caps w:val="0"/>
          <w:smallCaps w:val="0"/>
          <w:noProof w:val="0"/>
          <w:color w:val="0E101A"/>
          <w:sz w:val="22"/>
          <w:szCs w:val="22"/>
          <w:lang w:val="en-GB"/>
        </w:rPr>
        <w:t xml:space="preserve">Rudnitsky, P.L. (1993). </w:t>
      </w:r>
      <w:r w:rsidRPr="1E057964" w:rsidR="03619643">
        <w:rPr>
          <w:rFonts w:ascii="Calibri" w:hAnsi="Calibri" w:eastAsia="Calibri" w:cs="Calibri"/>
          <w:b w:val="0"/>
          <w:bCs w:val="0"/>
          <w:i w:val="1"/>
          <w:iCs w:val="1"/>
          <w:caps w:val="0"/>
          <w:smallCaps w:val="0"/>
          <w:noProof w:val="0"/>
          <w:color w:val="0E101A"/>
          <w:sz w:val="22"/>
          <w:szCs w:val="22"/>
          <w:lang w:val="en-GB"/>
        </w:rPr>
        <w:t>Transitional Objects and Potential Spaces</w:t>
      </w:r>
      <w:r w:rsidRPr="1E057964" w:rsidR="03619643">
        <w:rPr>
          <w:rFonts w:ascii="Calibri" w:hAnsi="Calibri" w:eastAsia="Calibri" w:cs="Calibri"/>
          <w:b w:val="0"/>
          <w:bCs w:val="0"/>
          <w:i w:val="0"/>
          <w:iCs w:val="0"/>
          <w:caps w:val="0"/>
          <w:smallCaps w:val="0"/>
          <w:noProof w:val="0"/>
          <w:color w:val="0E101A"/>
          <w:sz w:val="22"/>
          <w:szCs w:val="22"/>
          <w:lang w:val="en-GB"/>
        </w:rPr>
        <w:t xml:space="preserve">. Columbia University Press. </w:t>
      </w:r>
    </w:p>
    <w:p xmlns:wp14="http://schemas.microsoft.com/office/word/2010/wordml" w:rsidP="1E057964" wp14:paraId="328EA721" wp14:textId="5714AB15">
      <w:pPr>
        <w:spacing w:before="0" w:beforeAutospacing="off" w:after="0" w:afterAutospacing="off" w:line="259" w:lineRule="auto"/>
        <w:rPr>
          <w:rFonts w:ascii="Calibri" w:hAnsi="Calibri" w:eastAsia="Calibri" w:cs="Calibri"/>
          <w:b w:val="0"/>
          <w:bCs w:val="0"/>
          <w:i w:val="0"/>
          <w:iCs w:val="0"/>
          <w:caps w:val="0"/>
          <w:smallCaps w:val="0"/>
          <w:noProof w:val="0"/>
          <w:color w:val="0E101A"/>
          <w:sz w:val="22"/>
          <w:szCs w:val="22"/>
          <w:lang w:val="en-GB"/>
        </w:rPr>
      </w:pPr>
      <w:r w:rsidRPr="1E057964" w:rsidR="03619643">
        <w:rPr>
          <w:rFonts w:ascii="Calibri" w:hAnsi="Calibri" w:eastAsia="Calibri" w:cs="Calibri"/>
          <w:b w:val="0"/>
          <w:bCs w:val="0"/>
          <w:i w:val="0"/>
          <w:iCs w:val="0"/>
          <w:caps w:val="0"/>
          <w:smallCaps w:val="0"/>
          <w:noProof w:val="0"/>
          <w:color w:val="0E101A"/>
          <w:sz w:val="22"/>
          <w:szCs w:val="22"/>
          <w:lang w:val="en-GB"/>
        </w:rPr>
        <w:t xml:space="preserve">UNICEF (2023). </w:t>
      </w:r>
      <w:r w:rsidRPr="1E057964" w:rsidR="03619643">
        <w:rPr>
          <w:rFonts w:ascii="Calibri" w:hAnsi="Calibri" w:eastAsia="Calibri" w:cs="Calibri"/>
          <w:b w:val="0"/>
          <w:bCs w:val="0"/>
          <w:i w:val="1"/>
          <w:iCs w:val="1"/>
          <w:caps w:val="0"/>
          <w:smallCaps w:val="0"/>
          <w:noProof w:val="0"/>
          <w:color w:val="0E101A"/>
          <w:sz w:val="22"/>
          <w:szCs w:val="22"/>
          <w:lang w:val="en-GB"/>
        </w:rPr>
        <w:t>UN Convention on the Rights of the Child (UNCRC) - Article 31</w:t>
      </w:r>
      <w:r w:rsidRPr="1E057964" w:rsidR="03619643">
        <w:rPr>
          <w:rFonts w:ascii="Calibri" w:hAnsi="Calibri" w:eastAsia="Calibri" w:cs="Calibri"/>
          <w:b w:val="0"/>
          <w:bCs w:val="0"/>
          <w:i w:val="0"/>
          <w:iCs w:val="0"/>
          <w:caps w:val="0"/>
          <w:smallCaps w:val="0"/>
          <w:noProof w:val="0"/>
          <w:color w:val="0E101A"/>
          <w:sz w:val="22"/>
          <w:szCs w:val="22"/>
          <w:lang w:val="en-GB"/>
        </w:rPr>
        <w:t xml:space="preserve">. [online] UNICEF. Available at: </w:t>
      </w:r>
      <w:hyperlink r:id="R39c4dc8622014d17">
        <w:r w:rsidRPr="1E057964" w:rsidR="03619643">
          <w:rPr>
            <w:rStyle w:val="Hyperlink"/>
            <w:rFonts w:ascii="Calibri" w:hAnsi="Calibri" w:eastAsia="Calibri" w:cs="Calibri"/>
            <w:b w:val="0"/>
            <w:bCs w:val="0"/>
            <w:i w:val="0"/>
            <w:iCs w:val="0"/>
            <w:caps w:val="0"/>
            <w:smallCaps w:val="0"/>
            <w:strike w:val="0"/>
            <w:dstrike w:val="0"/>
            <w:noProof w:val="0"/>
            <w:sz w:val="22"/>
            <w:szCs w:val="22"/>
            <w:lang w:val="en-GB"/>
          </w:rPr>
          <w:t>https://www.unicef.org.uk/what-we-do/un-convention-child-rights/</w:t>
        </w:r>
      </w:hyperlink>
      <w:r w:rsidRPr="1E057964" w:rsidR="03619643">
        <w:rPr>
          <w:rFonts w:ascii="Calibri" w:hAnsi="Calibri" w:eastAsia="Calibri" w:cs="Calibri"/>
          <w:b w:val="0"/>
          <w:bCs w:val="0"/>
          <w:i w:val="0"/>
          <w:iCs w:val="0"/>
          <w:caps w:val="0"/>
          <w:smallCaps w:val="0"/>
          <w:noProof w:val="0"/>
          <w:color w:val="0E101A"/>
          <w:sz w:val="22"/>
          <w:szCs w:val="22"/>
          <w:lang w:val="en-GB"/>
        </w:rPr>
        <w:t xml:space="preserve">. </w:t>
      </w:r>
    </w:p>
    <w:p xmlns:wp14="http://schemas.microsoft.com/office/word/2010/wordml" w:rsidP="1E057964" wp14:paraId="4620BCC2" wp14:textId="1577FC1E">
      <w:pPr>
        <w:pStyle w:val="Normal"/>
        <w:spacing w:before="0" w:beforeAutospacing="off" w:after="0" w:afterAutospacing="off" w:line="259" w:lineRule="auto"/>
        <w:rPr>
          <w:rFonts w:ascii="Calibri" w:hAnsi="Calibri" w:eastAsia="Calibri" w:cs="Calibri"/>
          <w:b w:val="0"/>
          <w:bCs w:val="0"/>
          <w:i w:val="0"/>
          <w:iCs w:val="0"/>
          <w:caps w:val="0"/>
          <w:smallCaps w:val="0"/>
          <w:noProof w:val="0"/>
          <w:color w:val="0E101A"/>
          <w:sz w:val="22"/>
          <w:szCs w:val="22"/>
          <w:lang w:val="en-GB"/>
        </w:rPr>
      </w:pPr>
      <w:r w:rsidRPr="1E057964" w:rsidR="56E1073D">
        <w:rPr>
          <w:rFonts w:ascii="Calibri" w:hAnsi="Calibri" w:eastAsia="Calibri" w:cs="Calibri"/>
          <w:b w:val="0"/>
          <w:bCs w:val="0"/>
          <w:i w:val="0"/>
          <w:iCs w:val="0"/>
          <w:caps w:val="0"/>
          <w:smallCaps w:val="0"/>
          <w:noProof w:val="0"/>
          <w:color w:val="0E101A"/>
          <w:sz w:val="22"/>
          <w:szCs w:val="22"/>
          <w:lang w:val="en-GB"/>
        </w:rPr>
        <w:t>(Accessed: 12 October 2023)</w:t>
      </w:r>
      <w:r w:rsidRPr="1E057964" w:rsidR="2783E8FC">
        <w:rPr>
          <w:rFonts w:ascii="Calibri" w:hAnsi="Calibri" w:eastAsia="Calibri" w:cs="Calibri"/>
          <w:b w:val="0"/>
          <w:bCs w:val="0"/>
          <w:i w:val="0"/>
          <w:iCs w:val="0"/>
          <w:caps w:val="0"/>
          <w:smallCaps w:val="0"/>
          <w:noProof w:val="0"/>
          <w:color w:val="0E101A"/>
          <w:sz w:val="22"/>
          <w:szCs w:val="22"/>
          <w:lang w:val="en-GB"/>
        </w:rPr>
        <w:t>.</w:t>
      </w:r>
    </w:p>
    <w:p xmlns:wp14="http://schemas.microsoft.com/office/word/2010/wordml" w:rsidP="1E057964" wp14:paraId="660BC94A" wp14:textId="60145176">
      <w:pPr>
        <w:pStyle w:val="Normal"/>
        <w:spacing w:before="0" w:beforeAutospacing="off" w:after="0" w:afterAutospacing="off" w:line="259" w:lineRule="auto"/>
        <w:rPr>
          <w:rFonts w:ascii="Calibri" w:hAnsi="Calibri" w:eastAsia="Calibri" w:cs="Calibri"/>
          <w:b w:val="0"/>
          <w:bCs w:val="0"/>
          <w:i w:val="0"/>
          <w:iCs w:val="0"/>
          <w:caps w:val="0"/>
          <w:smallCaps w:val="0"/>
          <w:noProof w:val="0"/>
          <w:color w:val="0E101A"/>
          <w:sz w:val="22"/>
          <w:szCs w:val="22"/>
          <w:lang w:val="en-GB"/>
        </w:rPr>
      </w:pPr>
    </w:p>
    <w:p xmlns:wp14="http://schemas.microsoft.com/office/word/2010/wordml" w:rsidP="1E057964" wp14:paraId="2B7F3E94" wp14:textId="096B9F8C">
      <w:pPr>
        <w:spacing w:before="0" w:beforeAutospacing="off" w:after="0" w:afterAutospacing="off" w:line="259" w:lineRule="auto"/>
        <w:rPr>
          <w:rFonts w:ascii="Calibri" w:hAnsi="Calibri" w:eastAsia="Calibri" w:cs="Calibri"/>
          <w:b w:val="0"/>
          <w:bCs w:val="0"/>
          <w:i w:val="0"/>
          <w:iCs w:val="0"/>
          <w:caps w:val="0"/>
          <w:smallCaps w:val="0"/>
          <w:noProof w:val="0"/>
          <w:color w:val="0E101A"/>
          <w:sz w:val="22"/>
          <w:szCs w:val="22"/>
          <w:lang w:val="en-GB"/>
        </w:rPr>
      </w:pPr>
      <w:r w:rsidRPr="1E057964" w:rsidR="03619643">
        <w:rPr>
          <w:rFonts w:ascii="Calibri" w:hAnsi="Calibri" w:eastAsia="Calibri" w:cs="Calibri"/>
          <w:b w:val="0"/>
          <w:bCs w:val="0"/>
          <w:i w:val="0"/>
          <w:iCs w:val="0"/>
          <w:caps w:val="0"/>
          <w:smallCaps w:val="0"/>
          <w:noProof w:val="0"/>
          <w:color w:val="0E101A"/>
          <w:sz w:val="22"/>
          <w:szCs w:val="22"/>
          <w:lang w:val="en-GB"/>
        </w:rPr>
        <w:t>Steiner, R</w:t>
      </w:r>
      <w:r w:rsidRPr="1E057964" w:rsidR="59973CDA">
        <w:rPr>
          <w:rFonts w:ascii="Calibri" w:hAnsi="Calibri" w:eastAsia="Calibri" w:cs="Calibri"/>
          <w:b w:val="0"/>
          <w:bCs w:val="0"/>
          <w:i w:val="0"/>
          <w:iCs w:val="0"/>
          <w:caps w:val="0"/>
          <w:smallCaps w:val="0"/>
          <w:noProof w:val="0"/>
          <w:color w:val="0E101A"/>
          <w:sz w:val="22"/>
          <w:szCs w:val="22"/>
          <w:lang w:val="en-GB"/>
        </w:rPr>
        <w:t>,</w:t>
      </w:r>
      <w:r w:rsidRPr="1E057964" w:rsidR="03619643">
        <w:rPr>
          <w:rFonts w:ascii="Calibri" w:hAnsi="Calibri" w:eastAsia="Calibri" w:cs="Calibri"/>
          <w:b w:val="0"/>
          <w:bCs w:val="0"/>
          <w:i w:val="0"/>
          <w:iCs w:val="0"/>
          <w:caps w:val="0"/>
          <w:smallCaps w:val="0"/>
          <w:noProof w:val="0"/>
          <w:color w:val="0E101A"/>
          <w:sz w:val="22"/>
          <w:szCs w:val="22"/>
          <w:lang w:val="en-GB"/>
        </w:rPr>
        <w:t xml:space="preserve"> Brien Masters, Mitchell, </w:t>
      </w:r>
      <w:bookmarkStart w:name="_Int_Pbnh31qJ" w:id="311954350"/>
      <w:r w:rsidRPr="1E057964" w:rsidR="03619643">
        <w:rPr>
          <w:rFonts w:ascii="Calibri" w:hAnsi="Calibri" w:eastAsia="Calibri" w:cs="Calibri"/>
          <w:b w:val="0"/>
          <w:bCs w:val="0"/>
          <w:i w:val="0"/>
          <w:iCs w:val="0"/>
          <w:caps w:val="0"/>
          <w:smallCaps w:val="0"/>
          <w:noProof w:val="0"/>
          <w:color w:val="0E101A"/>
          <w:sz w:val="22"/>
          <w:szCs w:val="22"/>
          <w:lang w:val="en-GB"/>
        </w:rPr>
        <w:t>D.</w:t>
      </w:r>
      <w:bookmarkEnd w:id="311954350"/>
      <w:r w:rsidRPr="1E057964" w:rsidR="03619643">
        <w:rPr>
          <w:rFonts w:ascii="Calibri" w:hAnsi="Calibri" w:eastAsia="Calibri" w:cs="Calibri"/>
          <w:b w:val="0"/>
          <w:bCs w:val="0"/>
          <w:i w:val="0"/>
          <w:iCs w:val="0"/>
          <w:caps w:val="0"/>
          <w:smallCaps w:val="0"/>
          <w:noProof w:val="0"/>
          <w:color w:val="0E101A"/>
          <w:sz w:val="22"/>
          <w:szCs w:val="22"/>
          <w:lang w:val="en-GB"/>
        </w:rPr>
        <w:t xml:space="preserve"> and America (1989). </w:t>
      </w:r>
      <w:r w:rsidRPr="1E057964" w:rsidR="03619643">
        <w:rPr>
          <w:rFonts w:ascii="Calibri" w:hAnsi="Calibri" w:eastAsia="Calibri" w:cs="Calibri"/>
          <w:b w:val="0"/>
          <w:bCs w:val="0"/>
          <w:i w:val="1"/>
          <w:iCs w:val="1"/>
          <w:caps w:val="0"/>
          <w:smallCaps w:val="0"/>
          <w:noProof w:val="0"/>
          <w:color w:val="0E101A"/>
          <w:sz w:val="22"/>
          <w:szCs w:val="22"/>
          <w:lang w:val="en-GB"/>
        </w:rPr>
        <w:t>Rudolf Steiner Waldorf education</w:t>
      </w:r>
      <w:r w:rsidRPr="1E057964" w:rsidR="03619643">
        <w:rPr>
          <w:rFonts w:ascii="Calibri" w:hAnsi="Calibri" w:eastAsia="Calibri" w:cs="Calibri"/>
          <w:b w:val="0"/>
          <w:bCs w:val="0"/>
          <w:i w:val="0"/>
          <w:iCs w:val="0"/>
          <w:caps w:val="0"/>
          <w:smallCaps w:val="0"/>
          <w:noProof w:val="0"/>
          <w:color w:val="0E101A"/>
          <w:sz w:val="22"/>
          <w:szCs w:val="22"/>
          <w:lang w:val="en-GB"/>
        </w:rPr>
        <w:t xml:space="preserve">. Stourbridge, Eng.: </w:t>
      </w:r>
      <w:r w:rsidRPr="1E057964" w:rsidR="03619643">
        <w:rPr>
          <w:rFonts w:ascii="Calibri" w:hAnsi="Calibri" w:eastAsia="Calibri" w:cs="Calibri"/>
          <w:b w:val="0"/>
          <w:bCs w:val="0"/>
          <w:i w:val="0"/>
          <w:iCs w:val="0"/>
          <w:caps w:val="0"/>
          <w:smallCaps w:val="0"/>
          <w:noProof w:val="0"/>
          <w:color w:val="0E101A"/>
          <w:sz w:val="22"/>
          <w:szCs w:val="22"/>
          <w:lang w:val="en-GB"/>
        </w:rPr>
        <w:t>Robinswood</w:t>
      </w:r>
      <w:r w:rsidRPr="1E057964" w:rsidR="03619643">
        <w:rPr>
          <w:rFonts w:ascii="Calibri" w:hAnsi="Calibri" w:eastAsia="Calibri" w:cs="Calibri"/>
          <w:b w:val="0"/>
          <w:bCs w:val="0"/>
          <w:i w:val="0"/>
          <w:iCs w:val="0"/>
          <w:caps w:val="0"/>
          <w:smallCaps w:val="0"/>
          <w:noProof w:val="0"/>
          <w:color w:val="0E101A"/>
          <w:sz w:val="22"/>
          <w:szCs w:val="22"/>
          <w:lang w:val="en-GB"/>
        </w:rPr>
        <w:t xml:space="preserve"> </w:t>
      </w:r>
      <w:bookmarkStart w:name="_Int_4HRpRqSF" w:id="1101774813"/>
      <w:r w:rsidRPr="1E057964" w:rsidR="03619643">
        <w:rPr>
          <w:rFonts w:ascii="Calibri" w:hAnsi="Calibri" w:eastAsia="Calibri" w:cs="Calibri"/>
          <w:b w:val="0"/>
          <w:bCs w:val="0"/>
          <w:i w:val="0"/>
          <w:iCs w:val="0"/>
          <w:caps w:val="0"/>
          <w:smallCaps w:val="0"/>
          <w:noProof w:val="0"/>
          <w:color w:val="0E101A"/>
          <w:sz w:val="22"/>
          <w:szCs w:val="22"/>
          <w:lang w:val="en-GB"/>
        </w:rPr>
        <w:t xml:space="preserve">Press </w:t>
      </w:r>
      <w:r w:rsidRPr="1E057964" w:rsidR="58056E87">
        <w:rPr>
          <w:rFonts w:ascii="Calibri" w:hAnsi="Calibri" w:eastAsia="Calibri" w:cs="Calibri"/>
          <w:b w:val="0"/>
          <w:bCs w:val="0"/>
          <w:i w:val="0"/>
          <w:iCs w:val="0"/>
          <w:caps w:val="0"/>
          <w:smallCaps w:val="0"/>
          <w:noProof w:val="0"/>
          <w:color w:val="0E101A"/>
          <w:sz w:val="22"/>
          <w:szCs w:val="22"/>
          <w:lang w:val="en-GB"/>
        </w:rPr>
        <w:t>:</w:t>
      </w:r>
      <w:bookmarkEnd w:id="1101774813"/>
      <w:r w:rsidRPr="1E057964" w:rsidR="03619643">
        <w:rPr>
          <w:rFonts w:ascii="Calibri" w:hAnsi="Calibri" w:eastAsia="Calibri" w:cs="Calibri"/>
          <w:b w:val="0"/>
          <w:bCs w:val="0"/>
          <w:i w:val="0"/>
          <w:iCs w:val="0"/>
          <w:caps w:val="0"/>
          <w:smallCaps w:val="0"/>
          <w:noProof w:val="0"/>
          <w:color w:val="0E101A"/>
          <w:sz w:val="22"/>
          <w:szCs w:val="22"/>
          <w:lang w:val="en-GB"/>
        </w:rPr>
        <w:t xml:space="preserve"> Fair Oaks, Calif. </w:t>
      </w:r>
    </w:p>
    <w:p xmlns:wp14="http://schemas.microsoft.com/office/word/2010/wordml" w:rsidP="1E057964" wp14:paraId="3209555F" wp14:textId="5907C210">
      <w:pPr>
        <w:pStyle w:val="Normal"/>
        <w:spacing w:before="0" w:beforeAutospacing="off" w:after="0" w:afterAutospacing="off" w:line="259" w:lineRule="auto"/>
        <w:rPr>
          <w:rFonts w:ascii="Calibri" w:hAnsi="Calibri" w:eastAsia="Calibri" w:cs="Calibri"/>
          <w:b w:val="0"/>
          <w:bCs w:val="0"/>
          <w:i w:val="0"/>
          <w:iCs w:val="0"/>
          <w:caps w:val="0"/>
          <w:smallCaps w:val="0"/>
          <w:noProof w:val="0"/>
          <w:color w:val="0E101A"/>
          <w:sz w:val="22"/>
          <w:szCs w:val="22"/>
          <w:lang w:val="en-GB"/>
        </w:rPr>
      </w:pPr>
    </w:p>
    <w:p xmlns:wp14="http://schemas.microsoft.com/office/word/2010/wordml" w:rsidP="1E057964" wp14:paraId="00D7BBC8" wp14:textId="2F3655CC">
      <w:pPr>
        <w:spacing w:before="0" w:beforeAutospacing="off" w:after="0" w:afterAutospacing="off" w:line="259" w:lineRule="auto"/>
        <w:rPr>
          <w:rFonts w:ascii="Calibri" w:hAnsi="Calibri" w:eastAsia="Calibri" w:cs="Calibri"/>
          <w:b w:val="0"/>
          <w:bCs w:val="0"/>
          <w:i w:val="0"/>
          <w:iCs w:val="0"/>
          <w:caps w:val="0"/>
          <w:smallCaps w:val="0"/>
          <w:noProof w:val="0"/>
          <w:color w:val="0E101A"/>
          <w:sz w:val="22"/>
          <w:szCs w:val="22"/>
          <w:lang w:val="en-GB"/>
        </w:rPr>
      </w:pPr>
      <w:r w:rsidRPr="1E057964" w:rsidR="5EF70275">
        <w:rPr>
          <w:rFonts w:ascii="Calibri" w:hAnsi="Calibri" w:eastAsia="Calibri" w:cs="Calibri"/>
          <w:b w:val="0"/>
          <w:bCs w:val="0"/>
          <w:i w:val="0"/>
          <w:iCs w:val="0"/>
          <w:caps w:val="0"/>
          <w:smallCaps w:val="0"/>
          <w:noProof w:val="0"/>
          <w:color w:val="0E101A"/>
          <w:sz w:val="22"/>
          <w:szCs w:val="22"/>
          <w:lang w:val="en-GB"/>
        </w:rPr>
        <w:t xml:space="preserve">Schuster, K. (8AD). </w:t>
      </w:r>
      <w:r w:rsidRPr="1E057964" w:rsidR="5EF70275">
        <w:rPr>
          <w:rFonts w:ascii="Calibri" w:hAnsi="Calibri" w:eastAsia="Calibri" w:cs="Calibri"/>
          <w:b w:val="0"/>
          <w:bCs w:val="0"/>
          <w:i w:val="1"/>
          <w:iCs w:val="1"/>
          <w:caps w:val="0"/>
          <w:smallCaps w:val="0"/>
          <w:noProof w:val="0"/>
          <w:color w:val="0E101A"/>
          <w:sz w:val="22"/>
          <w:szCs w:val="22"/>
          <w:lang w:val="en-GB"/>
        </w:rPr>
        <w:t xml:space="preserve">What can I do for my 4-year-old son, who still </w:t>
      </w:r>
      <w:r w:rsidRPr="1E057964" w:rsidR="5EF70275">
        <w:rPr>
          <w:rFonts w:ascii="Calibri" w:hAnsi="Calibri" w:eastAsia="Calibri" w:cs="Calibri"/>
          <w:b w:val="0"/>
          <w:bCs w:val="0"/>
          <w:i w:val="1"/>
          <w:iCs w:val="1"/>
          <w:caps w:val="0"/>
          <w:smallCaps w:val="0"/>
          <w:noProof w:val="0"/>
          <w:color w:val="0E101A"/>
          <w:sz w:val="22"/>
          <w:szCs w:val="22"/>
          <w:lang w:val="en-GB"/>
        </w:rPr>
        <w:t>doesn't</w:t>
      </w:r>
      <w:r w:rsidRPr="1E057964" w:rsidR="5EF70275">
        <w:rPr>
          <w:rFonts w:ascii="Calibri" w:hAnsi="Calibri" w:eastAsia="Calibri" w:cs="Calibri"/>
          <w:b w:val="0"/>
          <w:bCs w:val="0"/>
          <w:i w:val="1"/>
          <w:iCs w:val="1"/>
          <w:caps w:val="0"/>
          <w:smallCaps w:val="0"/>
          <w:noProof w:val="0"/>
          <w:color w:val="0E101A"/>
          <w:sz w:val="22"/>
          <w:szCs w:val="22"/>
          <w:lang w:val="en-GB"/>
        </w:rPr>
        <w:t xml:space="preserve"> hold his pencil correctly?</w:t>
      </w:r>
      <w:r w:rsidRPr="1E057964" w:rsidR="5EF70275">
        <w:rPr>
          <w:rFonts w:ascii="Calibri" w:hAnsi="Calibri" w:eastAsia="Calibri" w:cs="Calibri"/>
          <w:b w:val="0"/>
          <w:bCs w:val="0"/>
          <w:i w:val="0"/>
          <w:iCs w:val="0"/>
          <w:caps w:val="0"/>
          <w:smallCaps w:val="0"/>
          <w:noProof w:val="0"/>
          <w:color w:val="0E101A"/>
          <w:sz w:val="22"/>
          <w:szCs w:val="22"/>
          <w:lang w:val="en-GB"/>
        </w:rPr>
        <w:t xml:space="preserve"> [online] Child Mind Institute. Available at: </w:t>
      </w:r>
      <w:hyperlink w:anchor=":~:text=By%20age%204%2C%20a%20child" r:id="R8418df5a57104c82">
        <w:r w:rsidRPr="1E057964" w:rsidR="5EF70275">
          <w:rPr>
            <w:rStyle w:val="Hyperlink"/>
            <w:rFonts w:ascii="Calibri" w:hAnsi="Calibri" w:eastAsia="Calibri" w:cs="Calibri"/>
            <w:b w:val="0"/>
            <w:bCs w:val="0"/>
            <w:i w:val="0"/>
            <w:iCs w:val="0"/>
            <w:caps w:val="0"/>
            <w:smallCaps w:val="0"/>
            <w:strike w:val="0"/>
            <w:dstrike w:val="0"/>
            <w:noProof w:val="0"/>
            <w:sz w:val="22"/>
            <w:szCs w:val="22"/>
            <w:lang w:val="en-GB"/>
          </w:rPr>
          <w:t>https://childmind.org/article/what-can-i-do-for-my-4-year-old-son-who-still-doesnt-hold-his-pencilcorrectly/#:~:text=By%20age%204%2C%20a%20child</w:t>
        </w:r>
      </w:hyperlink>
      <w:r w:rsidRPr="1E057964" w:rsidR="5EF70275">
        <w:rPr>
          <w:rFonts w:ascii="Calibri" w:hAnsi="Calibri" w:eastAsia="Calibri" w:cs="Calibri"/>
          <w:b w:val="0"/>
          <w:bCs w:val="0"/>
          <w:i w:val="0"/>
          <w:iCs w:val="0"/>
          <w:caps w:val="0"/>
          <w:smallCaps w:val="0"/>
          <w:noProof w:val="0"/>
          <w:color w:val="0E101A"/>
          <w:sz w:val="22"/>
          <w:szCs w:val="22"/>
          <w:lang w:val="en-GB"/>
        </w:rPr>
        <w:t>.</w:t>
      </w:r>
    </w:p>
    <w:p xmlns:wp14="http://schemas.microsoft.com/office/word/2010/wordml" w:rsidP="1E057964" wp14:paraId="68CB5B93" wp14:textId="5806530A">
      <w:pPr>
        <w:spacing w:before="0" w:beforeAutospacing="off" w:after="0" w:afterAutospacing="off" w:line="259" w:lineRule="auto"/>
        <w:rPr>
          <w:rFonts w:ascii="Calibri" w:hAnsi="Calibri" w:eastAsia="Calibri" w:cs="Calibri"/>
          <w:b w:val="0"/>
          <w:bCs w:val="0"/>
          <w:i w:val="0"/>
          <w:iCs w:val="0"/>
          <w:caps w:val="0"/>
          <w:smallCaps w:val="0"/>
          <w:noProof w:val="0"/>
          <w:color w:val="0E101A"/>
          <w:sz w:val="22"/>
          <w:szCs w:val="22"/>
          <w:lang w:val="en-GB"/>
        </w:rPr>
      </w:pPr>
      <w:r w:rsidRPr="1E057964" w:rsidR="5EF70275">
        <w:rPr>
          <w:rFonts w:ascii="Calibri" w:hAnsi="Calibri" w:eastAsia="Calibri" w:cs="Calibri"/>
          <w:b w:val="0"/>
          <w:bCs w:val="0"/>
          <w:i w:val="0"/>
          <w:iCs w:val="0"/>
          <w:caps w:val="0"/>
          <w:smallCaps w:val="0"/>
          <w:noProof w:val="0"/>
          <w:color w:val="0E101A"/>
          <w:sz w:val="22"/>
          <w:szCs w:val="22"/>
          <w:lang w:val="en-GB"/>
        </w:rPr>
        <w:t>(Accessed: 15 October 2023).</w:t>
      </w:r>
    </w:p>
    <w:p xmlns:wp14="http://schemas.microsoft.com/office/word/2010/wordml" w:rsidP="1E057964" wp14:paraId="4ABC824D" wp14:textId="27FD4C22">
      <w:pPr>
        <w:pStyle w:val="Normal"/>
        <w:spacing w:before="0" w:beforeAutospacing="off" w:after="0" w:afterAutospacing="off" w:line="259" w:lineRule="auto"/>
        <w:rPr>
          <w:rFonts w:ascii="Calibri" w:hAnsi="Calibri" w:eastAsia="Calibri" w:cs="Calibri"/>
          <w:b w:val="0"/>
          <w:bCs w:val="0"/>
          <w:i w:val="0"/>
          <w:iCs w:val="0"/>
          <w:caps w:val="0"/>
          <w:smallCaps w:val="0"/>
          <w:noProof w:val="0"/>
          <w:color w:val="0E101A"/>
          <w:sz w:val="22"/>
          <w:szCs w:val="22"/>
          <w:lang w:val="en-GB"/>
        </w:rPr>
      </w:pPr>
    </w:p>
    <w:p xmlns:wp14="http://schemas.microsoft.com/office/word/2010/wordml" w:rsidP="1E057964" wp14:paraId="310A6BFD" wp14:textId="0D004DD5">
      <w:pPr>
        <w:pStyle w:val="Normal"/>
        <w:spacing w:before="0" w:beforeAutospacing="off" w:after="0" w:afterAutospacing="off" w:line="259" w:lineRule="auto"/>
        <w:rPr>
          <w:rFonts w:ascii="Calibri" w:hAnsi="Calibri" w:eastAsia="Calibri" w:cs="Calibri"/>
          <w:b w:val="0"/>
          <w:bCs w:val="0"/>
          <w:i w:val="0"/>
          <w:iCs w:val="0"/>
          <w:caps w:val="0"/>
          <w:smallCaps w:val="0"/>
          <w:noProof w:val="0"/>
          <w:color w:val="0E101A"/>
          <w:sz w:val="22"/>
          <w:szCs w:val="22"/>
          <w:lang w:val="en-GB"/>
        </w:rPr>
      </w:pPr>
      <w:bookmarkStart w:name="_Int_SYEKNRaO" w:id="1850545294"/>
      <w:r w:rsidRPr="1E057964" w:rsidR="0CD9FF93">
        <w:rPr>
          <w:rFonts w:ascii="Calibri" w:hAnsi="Calibri" w:eastAsia="Calibri" w:cs="Calibri"/>
          <w:b w:val="0"/>
          <w:bCs w:val="0"/>
          <w:i w:val="0"/>
          <w:iCs w:val="0"/>
          <w:caps w:val="0"/>
          <w:smallCaps w:val="0"/>
          <w:noProof w:val="0"/>
          <w:color w:val="0E101A"/>
          <w:sz w:val="22"/>
          <w:szCs w:val="22"/>
          <w:lang w:val="en-GB"/>
        </w:rPr>
        <w:t>Vygotsky, L. S. (1978).</w:t>
      </w:r>
      <w:r w:rsidRPr="1E057964" w:rsidR="0CD9FF93">
        <w:rPr>
          <w:rFonts w:ascii="Calibri" w:hAnsi="Calibri" w:eastAsia="Calibri" w:cs="Calibri"/>
          <w:b w:val="0"/>
          <w:bCs w:val="0"/>
          <w:i w:val="1"/>
          <w:iCs w:val="1"/>
          <w:caps w:val="0"/>
          <w:smallCaps w:val="0"/>
          <w:noProof w:val="0"/>
          <w:color w:val="0E101A"/>
          <w:sz w:val="22"/>
          <w:szCs w:val="22"/>
          <w:lang w:val="en-GB"/>
        </w:rPr>
        <w:t xml:space="preserve"> Mind in Society: The Development of Higher Psychological Processes.</w:t>
      </w:r>
      <w:bookmarkEnd w:id="1850545294"/>
      <w:r w:rsidRPr="1E057964" w:rsidR="0CD9FF93">
        <w:rPr>
          <w:rFonts w:ascii="Calibri" w:hAnsi="Calibri" w:eastAsia="Calibri" w:cs="Calibri"/>
          <w:b w:val="0"/>
          <w:bCs w:val="0"/>
          <w:i w:val="0"/>
          <w:iCs w:val="0"/>
          <w:caps w:val="0"/>
          <w:smallCaps w:val="0"/>
          <w:noProof w:val="0"/>
          <w:color w:val="0E101A"/>
          <w:sz w:val="22"/>
          <w:szCs w:val="22"/>
          <w:lang w:val="en-GB"/>
        </w:rPr>
        <w:t xml:space="preserve"> Harvard University Press.</w:t>
      </w:r>
    </w:p>
    <w:p xmlns:wp14="http://schemas.microsoft.com/office/word/2010/wordml" w:rsidP="1E057964" wp14:paraId="41C26BE4" wp14:textId="2611AD48">
      <w:pPr>
        <w:pStyle w:val="Normal"/>
        <w:spacing w:before="0" w:beforeAutospacing="off" w:after="0" w:afterAutospacing="off" w:line="259" w:lineRule="auto"/>
        <w:rPr>
          <w:rFonts w:ascii="Calibri" w:hAnsi="Calibri" w:eastAsia="Calibri" w:cs="Calibri"/>
          <w:b w:val="0"/>
          <w:bCs w:val="0"/>
          <w:i w:val="0"/>
          <w:iCs w:val="0"/>
          <w:caps w:val="0"/>
          <w:smallCaps w:val="0"/>
          <w:noProof w:val="0"/>
          <w:color w:val="0E101A"/>
          <w:sz w:val="22"/>
          <w:szCs w:val="22"/>
          <w:lang w:val="en-GB"/>
        </w:rPr>
      </w:pPr>
    </w:p>
    <w:p xmlns:wp14="http://schemas.microsoft.com/office/word/2010/wordml" w:rsidP="1E057964" wp14:paraId="3B4EDB42" wp14:textId="0F1F14A3">
      <w:pPr>
        <w:pStyle w:val="Normal"/>
        <w:spacing w:before="0" w:beforeAutospacing="off" w:after="0" w:afterAutospacing="off" w:line="259" w:lineRule="auto"/>
        <w:rPr>
          <w:rFonts w:ascii="Calibri" w:hAnsi="Calibri" w:eastAsia="Calibri" w:cs="Calibri"/>
          <w:b w:val="0"/>
          <w:bCs w:val="0"/>
          <w:i w:val="0"/>
          <w:iCs w:val="0"/>
          <w:caps w:val="0"/>
          <w:smallCaps w:val="0"/>
          <w:noProof w:val="0"/>
          <w:color w:val="0E101A"/>
          <w:sz w:val="22"/>
          <w:szCs w:val="22"/>
          <w:lang w:val="en-GB"/>
        </w:rPr>
      </w:pPr>
    </w:p>
    <w:p xmlns:wp14="http://schemas.microsoft.com/office/word/2010/wordml" w:rsidP="1E057964" wp14:paraId="005FA91D" wp14:textId="3365DCF5">
      <w:pPr>
        <w:pStyle w:val="Normal"/>
        <w:spacing w:before="0" w:beforeAutospacing="off" w:after="0" w:afterAutospacing="off" w:line="259" w:lineRule="auto"/>
        <w:rPr>
          <w:rFonts w:ascii="Calibri" w:hAnsi="Calibri" w:eastAsia="Calibri" w:cs="Calibri"/>
          <w:b w:val="0"/>
          <w:bCs w:val="0"/>
          <w:i w:val="0"/>
          <w:iCs w:val="0"/>
          <w:caps w:val="0"/>
          <w:smallCaps w:val="0"/>
          <w:noProof w:val="0"/>
          <w:color w:val="0E101A"/>
          <w:sz w:val="22"/>
          <w:szCs w:val="22"/>
          <w:lang w:val="en-GB"/>
        </w:rPr>
      </w:pPr>
    </w:p>
    <w:p xmlns:wp14="http://schemas.microsoft.com/office/word/2010/wordml" w:rsidP="1E057964" wp14:paraId="5554583A" wp14:textId="45B0B445">
      <w:pPr>
        <w:spacing w:before="0" w:beforeAutospacing="off" w:after="160" w:line="360" w:lineRule="auto"/>
        <w:rPr>
          <w:rFonts w:ascii="Calibri" w:hAnsi="Calibri" w:eastAsia="Calibri" w:cs="Calibri"/>
          <w:b w:val="0"/>
          <w:bCs w:val="0"/>
          <w:i w:val="0"/>
          <w:iCs w:val="0"/>
          <w:caps w:val="0"/>
          <w:smallCaps w:val="0"/>
          <w:noProof w:val="0"/>
          <w:color w:val="1A1A1A"/>
          <w:sz w:val="22"/>
          <w:szCs w:val="22"/>
          <w:lang w:val="en-GB"/>
        </w:rPr>
      </w:pPr>
    </w:p>
    <w:p xmlns:wp14="http://schemas.microsoft.com/office/word/2010/wordml" wp14:paraId="045EBC43" wp14:textId="33C27634">
      <w:r>
        <w:br w:type="page"/>
      </w:r>
    </w:p>
    <w:p xmlns:wp14="http://schemas.microsoft.com/office/word/2010/wordml" w:rsidP="1E057964" wp14:paraId="2C078E63" wp14:textId="123950DB">
      <w:pPr>
        <w:pStyle w:val="Normal"/>
      </w:pPr>
      <w:r w:rsidRPr="1E057964" w:rsidR="2DF5D2A4">
        <w:rPr>
          <w:b w:val="1"/>
          <w:bCs w:val="1"/>
          <w:u w:val="single"/>
        </w:rPr>
        <w:t>Appendix</w:t>
      </w:r>
    </w:p>
    <w:p w:rsidR="1E057964" w:rsidP="1E057964" w:rsidRDefault="1E057964" w14:paraId="5F9A072A" w14:textId="75E54501">
      <w:pPr>
        <w:pStyle w:val="Normal"/>
        <w:rPr>
          <w:b w:val="1"/>
          <w:bCs w:val="1"/>
          <w:u w:val="single"/>
        </w:rPr>
      </w:pPr>
    </w:p>
    <w:p w:rsidR="6B3E6922" w:rsidP="1E057964" w:rsidRDefault="6B3E6922" w14:paraId="66C9989A" w14:textId="47A07D66">
      <w:pPr>
        <w:pStyle w:val="Normal"/>
        <w:rPr>
          <w:rFonts w:ascii="Calibri" w:hAnsi="Calibri" w:eastAsia="Calibri" w:cs="Calibri"/>
          <w:sz w:val="22"/>
          <w:szCs w:val="22"/>
        </w:rPr>
      </w:pPr>
      <w:r w:rsidR="6B3E6922">
        <w:drawing>
          <wp:inline wp14:editId="44D87AAF" wp14:anchorId="6FD68801">
            <wp:extent cx="2933700" cy="1562100"/>
            <wp:effectExtent l="0" t="0" r="0" b="0"/>
            <wp:docPr id="1165091079" name="" title=""/>
            <wp:cNvGraphicFramePr>
              <a:graphicFrameLocks noChangeAspect="1"/>
            </wp:cNvGraphicFramePr>
            <a:graphic>
              <a:graphicData uri="http://schemas.openxmlformats.org/drawingml/2006/picture">
                <pic:pic>
                  <pic:nvPicPr>
                    <pic:cNvPr id="0" name=""/>
                    <pic:cNvPicPr/>
                  </pic:nvPicPr>
                  <pic:blipFill>
                    <a:blip r:embed="Ra0590b29f2054ab7">
                      <a:extLst>
                        <a:ext xmlns:a="http://schemas.openxmlformats.org/drawingml/2006/main" uri="{28A0092B-C50C-407E-A947-70E740481C1C}">
                          <a14:useLocalDpi val="0"/>
                        </a:ext>
                      </a:extLst>
                    </a:blip>
                    <a:stretch>
                      <a:fillRect/>
                    </a:stretch>
                  </pic:blipFill>
                  <pic:spPr>
                    <a:xfrm>
                      <a:off x="0" y="0"/>
                      <a:ext cx="2933700" cy="1562100"/>
                    </a:xfrm>
                    <a:prstGeom prst="rect">
                      <a:avLst/>
                    </a:prstGeom>
                  </pic:spPr>
                </pic:pic>
              </a:graphicData>
            </a:graphic>
          </wp:inline>
        </w:drawing>
      </w:r>
    </w:p>
    <w:p w:rsidR="6B3E6922" w:rsidP="1E057964" w:rsidRDefault="6B3E6922" w14:paraId="0BA9AE3B" w14:textId="2A2F439A">
      <w:pPr>
        <w:pStyle w:val="Normal"/>
        <w:rPr>
          <w:rFonts w:ascii="Calibri" w:hAnsi="Calibri" w:eastAsia="Calibri" w:cs="Calibri"/>
          <w:sz w:val="22"/>
          <w:szCs w:val="22"/>
        </w:rPr>
      </w:pPr>
      <w:r w:rsidRPr="1E057964" w:rsidR="6B3E6922">
        <w:rPr>
          <w:rFonts w:ascii="Calibri" w:hAnsi="Calibri" w:eastAsia="Calibri" w:cs="Calibri"/>
          <w:sz w:val="22"/>
          <w:szCs w:val="22"/>
        </w:rPr>
        <w:t>Appendix 1.</w:t>
      </w:r>
    </w:p>
    <w:p w:rsidR="10BCB478" w:rsidP="1E057964" w:rsidRDefault="10BCB478" w14:paraId="7BFB139A" w14:textId="7B5B8760">
      <w:pPr>
        <w:spacing w:before="0" w:beforeAutospacing="off" w:line="360" w:lineRule="auto"/>
        <w:rPr>
          <w:rFonts w:ascii="Calibri" w:hAnsi="Calibri" w:eastAsia="Calibri" w:cs="Calibri"/>
          <w:noProof w:val="0"/>
          <w:sz w:val="22"/>
          <w:szCs w:val="22"/>
          <w:lang w:val="en-GB"/>
        </w:rPr>
      </w:pPr>
      <w:r w:rsidRPr="1E057964" w:rsidR="10BCB478">
        <w:rPr>
          <w:rFonts w:ascii="Calibri" w:hAnsi="Calibri" w:eastAsia="Calibri" w:cs="Calibri"/>
          <w:noProof w:val="0"/>
          <w:sz w:val="22"/>
          <w:szCs w:val="22"/>
          <w:lang w:val="en-GB"/>
        </w:rPr>
        <w:t xml:space="preserve">Vygotsky, L. (2019). </w:t>
      </w:r>
      <w:r w:rsidRPr="1E057964" w:rsidR="10BCB478">
        <w:rPr>
          <w:rFonts w:ascii="Calibri" w:hAnsi="Calibri" w:eastAsia="Calibri" w:cs="Calibri"/>
          <w:i w:val="1"/>
          <w:iCs w:val="1"/>
          <w:noProof w:val="0"/>
          <w:sz w:val="22"/>
          <w:szCs w:val="22"/>
          <w:lang w:val="en-GB"/>
        </w:rPr>
        <w:t>Vygotsky’s Zone of Proximal Development</w:t>
      </w:r>
      <w:r w:rsidRPr="1E057964" w:rsidR="10BCB478">
        <w:rPr>
          <w:rFonts w:ascii="Calibri" w:hAnsi="Calibri" w:eastAsia="Calibri" w:cs="Calibri"/>
          <w:noProof w:val="0"/>
          <w:sz w:val="22"/>
          <w:szCs w:val="22"/>
          <w:lang w:val="en-GB"/>
        </w:rPr>
        <w:t xml:space="preserve">. Available at: </w:t>
      </w:r>
      <w:hyperlink r:id="Rbe958688c7634963">
        <w:r w:rsidRPr="1E057964" w:rsidR="10BCB478">
          <w:rPr>
            <w:rStyle w:val="Hyperlink"/>
            <w:rFonts w:ascii="Calibri" w:hAnsi="Calibri" w:eastAsia="Calibri" w:cs="Calibri"/>
            <w:noProof w:val="0"/>
            <w:sz w:val="22"/>
            <w:szCs w:val="22"/>
            <w:lang w:val="en-GB"/>
          </w:rPr>
          <w:t>https://educationaltechnology.net/vygotskys-zone-of-proximal-development-and-scaffolding/</w:t>
        </w:r>
      </w:hyperlink>
      <w:r w:rsidRPr="1E057964" w:rsidR="10BCB478">
        <w:rPr>
          <w:rFonts w:ascii="Calibri" w:hAnsi="Calibri" w:eastAsia="Calibri" w:cs="Calibri"/>
          <w:noProof w:val="0"/>
          <w:sz w:val="22"/>
          <w:szCs w:val="22"/>
          <w:lang w:val="en-GB"/>
        </w:rPr>
        <w:t>.</w:t>
      </w:r>
    </w:p>
    <w:p w:rsidR="1E057964" w:rsidP="1E057964" w:rsidRDefault="1E057964" w14:paraId="37FB340E" w14:textId="1CEA6890">
      <w:pPr>
        <w:pStyle w:val="Normal"/>
      </w:pPr>
    </w:p>
    <w:p w:rsidR="1E057964" w:rsidP="1E057964" w:rsidRDefault="1E057964" w14:paraId="3925251E" w14:textId="4A2CBFC7">
      <w:pPr>
        <w:pStyle w:val="Normal"/>
        <w:rPr>
          <w:b w:val="1"/>
          <w:bCs w:val="1"/>
          <w:u w:val="single"/>
        </w:rPr>
      </w:pPr>
    </w:p>
    <w:p w:rsidR="2DF5D2A4" w:rsidP="1E057964" w:rsidRDefault="2DF5D2A4" w14:paraId="6D2A3538" w14:textId="24F56F1F">
      <w:pPr>
        <w:pStyle w:val="Normal"/>
      </w:pPr>
      <w:r w:rsidR="2DF5D2A4">
        <w:drawing>
          <wp:inline wp14:editId="0C3C6137" wp14:anchorId="6055C3E2">
            <wp:extent cx="2943225" cy="2796064"/>
            <wp:effectExtent l="0" t="0" r="0" b="0"/>
            <wp:docPr id="1336531776" name="" title=""/>
            <wp:cNvGraphicFramePr>
              <a:graphicFrameLocks noChangeAspect="1"/>
            </wp:cNvGraphicFramePr>
            <a:graphic>
              <a:graphicData uri="http://schemas.openxmlformats.org/drawingml/2006/picture">
                <pic:pic>
                  <pic:nvPicPr>
                    <pic:cNvPr id="0" name=""/>
                    <pic:cNvPicPr/>
                  </pic:nvPicPr>
                  <pic:blipFill>
                    <a:blip r:embed="Rcfbcef585cdf4ccc">
                      <a:extLst>
                        <a:ext xmlns:a="http://schemas.openxmlformats.org/drawingml/2006/main" uri="{28A0092B-C50C-407E-A947-70E740481C1C}">
                          <a14:useLocalDpi val="0"/>
                        </a:ext>
                      </a:extLst>
                    </a:blip>
                    <a:stretch>
                      <a:fillRect/>
                    </a:stretch>
                  </pic:blipFill>
                  <pic:spPr>
                    <a:xfrm>
                      <a:off x="0" y="0"/>
                      <a:ext cx="2943225" cy="2796064"/>
                    </a:xfrm>
                    <a:prstGeom prst="rect">
                      <a:avLst/>
                    </a:prstGeom>
                  </pic:spPr>
                </pic:pic>
              </a:graphicData>
            </a:graphic>
          </wp:inline>
        </w:drawing>
      </w:r>
    </w:p>
    <w:p w:rsidR="326DE902" w:rsidP="1E057964" w:rsidRDefault="326DE902" w14:paraId="49D57478" w14:textId="6647FCD8">
      <w:pPr>
        <w:pStyle w:val="Normal"/>
        <w:rPr>
          <w:rFonts w:ascii="Calibri" w:hAnsi="Calibri" w:eastAsia="Calibri" w:cs="Calibri"/>
        </w:rPr>
      </w:pPr>
      <w:r w:rsidRPr="1E057964" w:rsidR="326DE902">
        <w:rPr>
          <w:rFonts w:ascii="Calibri" w:hAnsi="Calibri" w:eastAsia="Calibri" w:cs="Calibri"/>
        </w:rPr>
        <w:t>Appendix</w:t>
      </w:r>
      <w:r w:rsidRPr="1E057964" w:rsidR="1B740734">
        <w:rPr>
          <w:rFonts w:ascii="Calibri" w:hAnsi="Calibri" w:eastAsia="Calibri" w:cs="Calibri"/>
        </w:rPr>
        <w:t xml:space="preserve"> </w:t>
      </w:r>
      <w:r w:rsidRPr="1E057964" w:rsidR="797E82F0">
        <w:rPr>
          <w:rFonts w:ascii="Calibri" w:hAnsi="Calibri" w:eastAsia="Calibri" w:cs="Calibri"/>
        </w:rPr>
        <w:t>2</w:t>
      </w:r>
      <w:r w:rsidRPr="1E057964" w:rsidR="1B740734">
        <w:rPr>
          <w:rFonts w:ascii="Calibri" w:hAnsi="Calibri" w:eastAsia="Calibri" w:cs="Calibri"/>
        </w:rPr>
        <w:t xml:space="preserve">. </w:t>
      </w:r>
    </w:p>
    <w:p w:rsidR="40FE16B2" w:rsidP="1E057964" w:rsidRDefault="40FE16B2" w14:paraId="54894A6A" w14:textId="5DA507D7">
      <w:pPr>
        <w:spacing w:before="0" w:beforeAutospacing="off" w:line="360" w:lineRule="auto"/>
        <w:rPr>
          <w:rFonts w:ascii="Calibri" w:hAnsi="Calibri" w:eastAsia="Calibri" w:cs="Calibri"/>
          <w:noProof w:val="0"/>
          <w:sz w:val="24"/>
          <w:szCs w:val="24"/>
          <w:lang w:val="en-GB"/>
        </w:rPr>
      </w:pPr>
      <w:r w:rsidRPr="1E057964" w:rsidR="40FE16B2">
        <w:rPr>
          <w:rFonts w:ascii="Calibri" w:hAnsi="Calibri" w:eastAsia="Calibri" w:cs="Calibri"/>
          <w:noProof w:val="0"/>
          <w:sz w:val="24"/>
          <w:szCs w:val="24"/>
          <w:lang w:val="en-GB"/>
        </w:rPr>
        <w:t>Bronfenbrenner</w:t>
      </w:r>
      <w:r w:rsidRPr="1E057964" w:rsidR="40FE16B2">
        <w:rPr>
          <w:rFonts w:ascii="Calibri" w:hAnsi="Calibri" w:eastAsia="Calibri" w:cs="Calibri"/>
          <w:noProof w:val="0"/>
          <w:sz w:val="24"/>
          <w:szCs w:val="24"/>
          <w:lang w:val="en-GB"/>
        </w:rPr>
        <w:t xml:space="preserve">. (2023). </w:t>
      </w:r>
      <w:r w:rsidRPr="1E057964" w:rsidR="40FE16B2">
        <w:rPr>
          <w:rFonts w:ascii="Calibri" w:hAnsi="Calibri" w:eastAsia="Calibri" w:cs="Calibri"/>
          <w:i w:val="1"/>
          <w:iCs w:val="1"/>
          <w:noProof w:val="0"/>
          <w:sz w:val="24"/>
          <w:szCs w:val="24"/>
          <w:lang w:val="en-GB"/>
        </w:rPr>
        <w:t>Ecological System Theory</w:t>
      </w:r>
      <w:r w:rsidRPr="1E057964" w:rsidR="40FE16B2">
        <w:rPr>
          <w:rFonts w:ascii="Calibri" w:hAnsi="Calibri" w:eastAsia="Calibri" w:cs="Calibri"/>
          <w:noProof w:val="0"/>
          <w:sz w:val="24"/>
          <w:szCs w:val="24"/>
          <w:lang w:val="en-GB"/>
        </w:rPr>
        <w:t xml:space="preserve">. Available at: </w:t>
      </w:r>
      <w:hyperlink r:id="R9e32339c31c448ef">
        <w:r w:rsidRPr="1E057964" w:rsidR="40FE16B2">
          <w:rPr>
            <w:rStyle w:val="Hyperlink"/>
            <w:rFonts w:ascii="Calibri" w:hAnsi="Calibri" w:eastAsia="Calibri" w:cs="Calibri"/>
            <w:noProof w:val="0"/>
            <w:sz w:val="24"/>
            <w:szCs w:val="24"/>
            <w:lang w:val="en-GB"/>
          </w:rPr>
          <w:t>https://en.wikipedia.org/wiki/Ecological_systems_theory</w:t>
        </w:r>
      </w:hyperlink>
      <w:r w:rsidRPr="1E057964" w:rsidR="40FE16B2">
        <w:rPr>
          <w:rFonts w:ascii="Calibri" w:hAnsi="Calibri" w:eastAsia="Calibri" w:cs="Calibri"/>
          <w:noProof w:val="0"/>
          <w:sz w:val="24"/>
          <w:szCs w:val="24"/>
          <w:lang w:val="en-GB"/>
        </w:rPr>
        <w:t>.</w:t>
      </w:r>
    </w:p>
    <w:p w:rsidR="1E057964" w:rsidP="1E057964" w:rsidRDefault="1E057964" w14:paraId="6ACE34EC" w14:textId="7436446E">
      <w:pPr>
        <w:pStyle w:val="Normal"/>
        <w:spacing w:before="0" w:beforeAutospacing="off" w:line="360" w:lineRule="auto"/>
        <w:rPr>
          <w:rFonts w:ascii="Calibri" w:hAnsi="Calibri" w:eastAsia="Calibri" w:cs="Calibri"/>
          <w:noProof w:val="0"/>
          <w:sz w:val="24"/>
          <w:szCs w:val="24"/>
          <w:lang w:val="en-GB"/>
        </w:rPr>
      </w:pPr>
    </w:p>
    <w:p w:rsidR="1E057964" w:rsidP="1E057964" w:rsidRDefault="1E057964" w14:paraId="34F43424" w14:textId="0597EEDD">
      <w:pPr>
        <w:pStyle w:val="Normal"/>
        <w:rPr>
          <w:rFonts w:ascii="Calibri" w:hAnsi="Calibri" w:eastAsia="Calibri" w:cs="Calibri"/>
        </w:rPr>
      </w:pPr>
    </w:p>
    <w:sectPr>
      <w:pgSz w:w="12240" w:h="15840" w:orient="portrait"/>
      <w:pgMar w:top="1440" w:right="1440" w:bottom="1440" w:left="1440" w:header="720" w:footer="720" w:gutter="0"/>
      <w:cols w:space="720"/>
      <w:docGrid w:linePitch="360"/>
      <w:headerReference w:type="default" r:id="Re997bc7a86994fd2"/>
      <w:footerReference w:type="default" r:id="Rba1b3c3d967a409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E057964" w:rsidTr="1E057964" w14:paraId="1B5761CA">
      <w:trPr>
        <w:trHeight w:val="300"/>
      </w:trPr>
      <w:tc>
        <w:tcPr>
          <w:tcW w:w="3120" w:type="dxa"/>
          <w:tcMar/>
        </w:tcPr>
        <w:p w:rsidR="1E057964" w:rsidP="1E057964" w:rsidRDefault="1E057964" w14:paraId="047F9FE4" w14:textId="2C943A68">
          <w:pPr>
            <w:pStyle w:val="Header"/>
            <w:bidi w:val="0"/>
            <w:ind w:left="-115"/>
            <w:jc w:val="left"/>
          </w:pPr>
        </w:p>
      </w:tc>
      <w:tc>
        <w:tcPr>
          <w:tcW w:w="3120" w:type="dxa"/>
          <w:tcMar/>
        </w:tcPr>
        <w:p w:rsidR="1E057964" w:rsidP="1E057964" w:rsidRDefault="1E057964" w14:paraId="1F0F80B1" w14:textId="3340438F">
          <w:pPr>
            <w:pStyle w:val="Header"/>
            <w:bidi w:val="0"/>
            <w:jc w:val="center"/>
          </w:pPr>
        </w:p>
      </w:tc>
      <w:tc>
        <w:tcPr>
          <w:tcW w:w="3120" w:type="dxa"/>
          <w:tcMar/>
        </w:tcPr>
        <w:p w:rsidR="1E057964" w:rsidP="1E057964" w:rsidRDefault="1E057964" w14:paraId="3024E627" w14:textId="4F3BAE5D">
          <w:pPr>
            <w:pStyle w:val="Header"/>
            <w:bidi w:val="0"/>
            <w:ind w:right="-115"/>
            <w:jc w:val="right"/>
          </w:pPr>
          <w:r w:rsidR="1E057964">
            <w:rPr/>
            <w:t>Charlotte Howell</w:t>
          </w:r>
        </w:p>
      </w:tc>
    </w:tr>
  </w:tbl>
  <w:p w:rsidR="1E057964" w:rsidP="1E057964" w:rsidRDefault="1E057964" w14:paraId="639D4C2D" w14:textId="065D5F1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E057964" w:rsidTr="1E057964" w14:paraId="201EB14E">
      <w:trPr>
        <w:trHeight w:val="300"/>
      </w:trPr>
      <w:tc>
        <w:tcPr>
          <w:tcW w:w="3120" w:type="dxa"/>
          <w:tcMar/>
        </w:tcPr>
        <w:p w:rsidR="1E057964" w:rsidP="1E057964" w:rsidRDefault="1E057964" w14:paraId="0FC91ED4" w14:textId="3C6F7727">
          <w:pPr>
            <w:pStyle w:val="Header"/>
            <w:bidi w:val="0"/>
            <w:ind w:left="-115"/>
            <w:jc w:val="left"/>
          </w:pPr>
        </w:p>
      </w:tc>
      <w:tc>
        <w:tcPr>
          <w:tcW w:w="3120" w:type="dxa"/>
          <w:tcMar/>
        </w:tcPr>
        <w:p w:rsidR="1E057964" w:rsidP="1E057964" w:rsidRDefault="1E057964" w14:paraId="35C9DE37" w14:textId="57D92BE0">
          <w:pPr>
            <w:pStyle w:val="Header"/>
            <w:bidi w:val="0"/>
            <w:jc w:val="center"/>
          </w:pPr>
        </w:p>
      </w:tc>
      <w:tc>
        <w:tcPr>
          <w:tcW w:w="3120" w:type="dxa"/>
          <w:tcMar/>
        </w:tcPr>
        <w:p w:rsidR="1E057964" w:rsidP="1E057964" w:rsidRDefault="1E057964" w14:paraId="10A02360" w14:textId="4BB19B81">
          <w:pPr>
            <w:pStyle w:val="Header"/>
            <w:bidi w:val="0"/>
            <w:ind w:right="-115"/>
            <w:jc w:val="right"/>
          </w:pPr>
        </w:p>
      </w:tc>
    </w:tr>
  </w:tbl>
  <w:p w:rsidR="1E057964" w:rsidP="1E057964" w:rsidRDefault="1E057964" w14:paraId="3275E6C0" w14:textId="111A8D18">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WfdtoIdzLvjeG+" int2:id="ctSxjHSE">
      <int2:state int2:type="AugLoop_Text_Critique" int2:value="Rejected"/>
    </int2:textHash>
    <int2:textHash int2:hashCode="FULOEzxbCgaeU7" int2:id="ujLBJyuS">
      <int2:state int2:type="AugLoop_Text_Critique" int2:value="Rejected"/>
    </int2:textHash>
    <int2:bookmark int2:bookmarkName="_Int_SYEKNRaO" int2:invalidationBookmarkName="" int2:hashCode="176AZ6iS6yxCpa" int2:id="qDLBYvnm">
      <int2:state int2:type="AugLoop_Similarity_SimilarityAnnotation" int2:value="Rejected"/>
      <int2:extLst>
        <oel:ext uri="426473B9-03D8-482F-96C9-C2C85392BACA">
          <int2:similarityCritique int2:version="1" int2:context="Vygotsky, L. S. (1978). Mind in Society: The Development of Higher Psychological Processes.">
            <int2:source int2:sourceType="Online" int2:sourceTitle="Vygotsky, L. S. (1978). Mind in society: The Development of higher ..." int2:sourceUrl="https://digital.library.temple.edu/digital/api/collection/p245801coll10/id/371908/download" int2:sourceSnippet="215 Vygotsky, L. S. (1978). Mind in society: The Development of higher psychological processes. M. Cole, V. John-Steiner, S. Scribner, &amp; E. Souberman (Eds.)">
              <int2:suggestions int2:citationType="Inline">
                <int2:suggestion int2:citationStyle="Mla" int2:isIdentical="0">
                  <int2:citationText>(“Vygotsky, L. S. (1978). Mind in society: The Development of higher ...”)</int2:citationText>
                </int2:suggestion>
                <int2:suggestion int2:citationStyle="Apa" int2:isIdentical="0">
                  <int2:citationText>(“Vygotsky, L. S. (1978). Mind in society: The Development of higher ...”)</int2:citationText>
                </int2:suggestion>
                <int2:suggestion int2:citationStyle="Chicago" int2:isIdentical="0">
                  <int2:citationText>(“Vygotsky, L. S. (1978). Mind in society: The Development of higher ...”)</int2:citationText>
                </int2:suggestion>
              </int2:suggestions>
              <int2:suggestions int2:citationType="Full">
                <int2:suggestion int2:citationStyle="Mla" int2:isIdentical="0">
                  <int2:citationText>&lt;i&gt;Vygotsky, L. S. (1978). Mind in society: The Development of higher ...&lt;/i&gt;, https://digital.library.temple.edu/digital/api/collection/p245801coll10/id/371908/download.</int2:citationText>
                </int2:suggestion>
                <int2:suggestion int2:citationStyle="Apa" int2:isIdentical="0">
                  <int2:citationText>&lt;i&gt;Vygotsky, L. S. (1978). Mind in society: The Development of higher ...&lt;/i&gt;. (n.d.). Retrieved from https://digital.library.temple.edu/digital/api/collection/p245801coll10/id/371908/download</int2:citationText>
                </int2:suggestion>
                <int2:suggestion int2:citationStyle="Chicago" int2:isIdentical="0">
                  <int2:citationText>“Vygotsky, L. S. (1978). Mind in society: The Development of higher ...” n.d., https://digital.library.temple.edu/digital/api/collection/p245801coll10/id/371908/download.</int2:citationText>
                </int2:suggestion>
              </int2:suggestions>
            </int2:source>
          </int2:similarityCritique>
        </oel:ext>
      </int2:extLst>
    </int2:bookmark>
    <int2:bookmark int2:bookmarkName="_Int_QUXRkvnf" int2:invalidationBookmarkName="" int2:hashCode="PRMtN7zowvUo99" int2:id="0ZBd5I03">
      <int2:state int2:type="AugLoop_Similarity_SimilarityAnnotation" int2:value="Rejected"/>
      <int2:extLst>
        <oel:ext uri="426473B9-03D8-482F-96C9-C2C85392BACA">
          <int2:similarityCritique int2:version="1" int2:context="Helping preschoolers prepare for writing: Developing fine motor skills, Young Children.">
            <int2:source int2:sourceType="Online" int2:sourceTitle="Helping Preschoolers Prepare for Writing: Developing Fine Motor ... - ERIC" int2:sourceUrl="https://eric.ed.gov/?id=EJ959776" int2:sourceSnippet="Helping Preschoolers Prepare for Writing: Developing Fine Motor Skills. Huffman, J. Michelle; Fortenberry, Callie. Young Children, v66 n5 p100, 102-103 Sep 2011. Early childhood is the most intensive period for the development of physical skills. Writing progress depends largely on the development of fine motor skills involving small muscle ...">
              <int2:suggestions int2:citationType="Inline">
                <int2:suggestion int2:citationStyle="Mla" int2:isIdentical="0">
                  <int2:citationText>(“Helping Preschoolers Prepare for Writing: Developing Fine Motor ... - ERIC”)</int2:citationText>
                </int2:suggestion>
                <int2:suggestion int2:citationStyle="Apa" int2:isIdentical="0">
                  <int2:citationText>(“Helping Preschoolers Prepare for Writing: Developing Fine Motor ... - ERIC”)</int2:citationText>
                </int2:suggestion>
                <int2:suggestion int2:citationStyle="Chicago" int2:isIdentical="0">
                  <int2:citationText>(“Helping Preschoolers Prepare for Writing: Developing Fine Motor ... - ERIC”)</int2:citationText>
                </int2:suggestion>
              </int2:suggestions>
              <int2:suggestions int2:citationType="Full">
                <int2:suggestion int2:citationStyle="Mla" int2:isIdentical="0">
                  <int2:citationText>&lt;i&gt;Helping Preschoolers Prepare for Writing: Developing Fine Motor ... - ERIC&lt;/i&gt;, https://eric.ed.gov/?id=EJ959776.</int2:citationText>
                </int2:suggestion>
                <int2:suggestion int2:citationStyle="Apa" int2:isIdentical="0">
                  <int2:citationText>&lt;i&gt;Helping Preschoolers Prepare for Writing: Developing Fine Motor ... - ERIC&lt;/i&gt;. (n.d.). Retrieved from https://eric.ed.gov/?id=EJ959776</int2:citationText>
                </int2:suggestion>
                <int2:suggestion int2:citationStyle="Chicago" int2:isIdentical="0">
                  <int2:citationText>“Helping Preschoolers Prepare for Writing: Developing Fine Motor ... - ERIC” n.d., https://eric.ed.gov/?id=EJ959776.</int2:citationText>
                </int2:suggestion>
              </int2:suggestions>
            </int2:source>
            <int2:source int2:sourceType="Online" int2:sourceTitle="Helping Preschoolers Prepare for Writing Join. Share. Discover." int2:sourceUrl="https://openlab.bmcc.cuny.edu/ece110-151l-fall2021/wp-content/uploads/sites/504/2020/08/Huffman-and-Fortenberry-Developing-Fine-Motor-Skills-copy.pdf" int2:sourceSnippet="Helping Preschoolers Prepare for Writing Developing Fine Motor Skills J. Michelle Huffman, MS, is the Early Reading First grant facilitator for the Child Development Center in Mount Pleasant, Texas. Michelle has worked in the early childhood field for over 20 years and is a doctoral candidate at Texas A&amp;M University, Commerce. jhuffman@mpisd.net">
              <int2:suggestions int2:citationType="Inline">
                <int2:suggestion int2:citationStyle="Mla" int2:isIdentical="0">
                  <int2:citationText>(“Helping Preschoolers Prepare for Writing Join. Share. Discover.”)</int2:citationText>
                </int2:suggestion>
                <int2:suggestion int2:citationStyle="Apa" int2:isIdentical="0">
                  <int2:citationText>(“Helping Preschoolers Prepare for Writing Join. Share. Discover.”)</int2:citationText>
                </int2:suggestion>
                <int2:suggestion int2:citationStyle="Chicago" int2:isIdentical="0">
                  <int2:citationText>(“Helping Preschoolers Prepare for Writing Join. Share. Discover.”)</int2:citationText>
                </int2:suggestion>
              </int2:suggestions>
              <int2:suggestions int2:citationType="Full">
                <int2:suggestion int2:citationStyle="Mla" int2:isIdentical="0">
                  <int2:citationText>&lt;i&gt;Helping Preschoolers Prepare for Writing Join. Share. Discover.&lt;/i&gt;, https://openlab.bmcc.cuny.edu/ece110-151l-fall2021/wp-content/uploads/sites/504/2020/08/Huffman-and-Fortenberry-Developing-Fine-Motor-Skills-copy.pdf.</int2:citationText>
                </int2:suggestion>
                <int2:suggestion int2:citationStyle="Apa" int2:isIdentical="0">
                  <int2:citationText>&lt;i&gt;Helping Preschoolers Prepare for Writing Join. Share. Discover.&lt;/i&gt;. (n.d.). Retrieved from https://openlab.bmcc.cuny.edu/ece110-151l-fall2021/wp-content/uploads/sites/504/2020/08/Huffman-and-Fortenberry-Developing-Fine-Motor-Skills-copy.pdf</int2:citationText>
                </int2:suggestion>
                <int2:suggestion int2:citationStyle="Chicago" int2:isIdentical="0">
                  <int2:citationText>“Helping Preschoolers Prepare for Writing Join. Share. Discover.” n.d., https://openlab.bmcc.cuny.edu/ece110-151l-fall2021/wp-content/uploads/sites/504/2020/08/Huffman-and-Fortenberry-Developing-Fine-Motor-Skills-copy.pdf.</int2:citationText>
                </int2:suggestion>
              </int2:suggestions>
            </int2:source>
          </int2:similarityCritique>
        </oel:ext>
      </int2:extLst>
    </int2:bookmark>
    <int2:bookmark int2:bookmarkName="_Int_G6DtJg4M" int2:invalidationBookmarkName="" int2:hashCode="LbF/tSicd2zgs3" int2:id="QglOFIvi">
      <int2:state int2:type="AugLoop_Similarity_SimilarityAnnotation" int2:value="Rejected"/>
      <int2:extLst>
        <oel:ext uri="426473B9-03D8-482F-96C9-C2C85392BACA">
          <int2:similarityCritique int2:version="1" int2:context="Dinehart, L. H. (2015). Handwriting in early childhood education: Current research and future implications.">
            <int2:source int2:sourceType="Online" int2:sourceTitle="Full article: Developing and Implementing a School-led Motor ..." int2:sourceUrl="https://www.tandfonline.com/doi/full/10.1080/19411243.2020.1837047" int2:sourceSnippet="In the UK, one common pathway for children with handwriting difficulties is via referral to occupational therapy services (Feder et al., Citation 2000). ... Dinehart, L. H. (2015). Handwriting in early childhood education: Current research and future implications.">
              <int2:suggestions int2:citationType="Inline">
                <int2:suggestion int2:citationStyle="Mla" int2:isIdentical="0">
                  <int2:citationText>(“Full article: Developing and Implementing a School-led Motor ...”)</int2:citationText>
                </int2:suggestion>
                <int2:suggestion int2:citationStyle="Apa" int2:isIdentical="0">
                  <int2:citationText>(“Full article: Developing and Implementing a School-led Motor ...”)</int2:citationText>
                </int2:suggestion>
                <int2:suggestion int2:citationStyle="Chicago" int2:isIdentical="0">
                  <int2:citationText>(“Full article: Developing and Implementing a School-led Motor ...”)</int2:citationText>
                </int2:suggestion>
              </int2:suggestions>
              <int2:suggestions int2:citationType="Full">
                <int2:suggestion int2:citationStyle="Mla" int2:isIdentical="0">
                  <int2:citationText>&lt;i&gt;Full article: Developing and Implementing a School-led Motor ...&lt;/i&gt;, https://www.tandfonline.com/doi/full/10.1080/19411243.2020.1837047.</int2:citationText>
                </int2:suggestion>
                <int2:suggestion int2:citationStyle="Apa" int2:isIdentical="0">
                  <int2:citationText>&lt;i&gt;Full article: Developing and Implementing a School-led Motor ...&lt;/i&gt;. (n.d.). Retrieved from https://www.tandfonline.com/doi/full/10.1080/19411243.2020.1837047</int2:citationText>
                </int2:suggestion>
                <int2:suggestion int2:citationStyle="Chicago" int2:isIdentical="0">
                  <int2:citationText>“Full article: Developing and Implementing a School-led Motor ...” n.d., https://www.tandfonline.com/doi/full/10.1080/19411243.2020.1837047.</int2:citationText>
                </int2:suggestion>
              </int2:suggestions>
            </int2:source>
          </int2:similarityCritique>
        </oel:ext>
      </int2:extLst>
    </int2:bookmark>
    <int2:bookmark int2:bookmarkName="_Int_eWeUh5km" int2:invalidationBookmarkName="" int2:hashCode="ZeWD/3eT7ubqEr" int2:id="NYpUyhK1">
      <int2:state int2:type="AugLoop_Text_Critique" int2:value="Rejected"/>
    </int2:bookmark>
    <int2:bookmark int2:bookmarkName="_Int_Jg1Ml7vR" int2:invalidationBookmarkName="" int2:hashCode="ekLpp2T26DEH7C" int2:id="TKHrATPU">
      <int2:state int2:type="AugLoop_Text_Critique" int2:value="Rejected"/>
    </int2:bookmark>
    <int2:bookmark int2:bookmarkName="_Int_Xt4wHU9m" int2:invalidationBookmarkName="" int2:hashCode="5UEiTxd5ScWBwM" int2:id="oRrSF6Up">
      <int2:state int2:type="AugLoop_Text_Critique" int2:value="Rejected"/>
    </int2:bookmark>
    <int2:bookmark int2:bookmarkName="_Int_sTmmHNM7" int2:invalidationBookmarkName="" int2:hashCode="LbF/tSicd2zgs3" int2:id="OQOKqtbg">
      <int2:state int2:type="AugLoop_Similarity_SimilarityAnnotation" int2:value="Rejected"/>
      <int2:extLst>
        <oel:ext uri="426473B9-03D8-482F-96C9-C2C85392BACA">
          <int2:similarityCritique int2:version="1" int2:context="Dinehart, L. H. (2015). Handwriting in early childhood education: Current research and future implications.">
            <int2:source int2:sourceType="Online" int2:sourceTitle="Full article: Developing and Implementing a School-led Motor ..." int2:sourceUrl="https://www.tandfonline.com/doi/full/10.1080/19411243.2020.1837047" int2:sourceSnippet="In the UK, one common pathway for children with handwriting difficulties is via referral to occupational therapy services (Feder et al., Citation 2000). ... Dinehart, L. H. (2015). Handwriting in early childhood education: Current research and future implications.">
              <int2:suggestions int2:citationType="Inline">
                <int2:suggestion int2:citationStyle="Mla" int2:isIdentical="0">
                  <int2:citationText>(“Full article: Developing and Implementing a School-led Motor ...”)</int2:citationText>
                </int2:suggestion>
                <int2:suggestion int2:citationStyle="Apa" int2:isIdentical="0">
                  <int2:citationText>(“Full article: Developing and Implementing a School-led Motor ...”)</int2:citationText>
                </int2:suggestion>
                <int2:suggestion int2:citationStyle="Chicago" int2:isIdentical="0">
                  <int2:citationText>(“Full article: Developing and Implementing a School-led Motor ...”)</int2:citationText>
                </int2:suggestion>
              </int2:suggestions>
              <int2:suggestions int2:citationType="Full">
                <int2:suggestion int2:citationStyle="Mla" int2:isIdentical="0">
                  <int2:citationText>&lt;i&gt;Full article: Developing and Implementing a School-led Motor ...&lt;/i&gt;, https://www.tandfonline.com/doi/full/10.1080/19411243.2020.1837047.</int2:citationText>
                </int2:suggestion>
                <int2:suggestion int2:citationStyle="Apa" int2:isIdentical="0">
                  <int2:citationText>&lt;i&gt;Full article: Developing and Implementing a School-led Motor ...&lt;/i&gt;. (n.d.). Retrieved from https://www.tandfonline.com/doi/full/10.1080/19411243.2020.1837047</int2:citationText>
                </int2:suggestion>
                <int2:suggestion int2:citationStyle="Chicago" int2:isIdentical="0">
                  <int2:citationText>“Full article: Developing and Implementing a School-led Motor ...” n.d., https://www.tandfonline.com/doi/full/10.1080/19411243.2020.1837047.</int2:citationText>
                </int2:suggestion>
              </int2:suggestions>
            </int2:source>
          </int2:similarityCritique>
        </oel:ext>
      </int2:extLst>
    </int2:bookmark>
    <int2:bookmark int2:bookmarkName="_Int_GG2SpWfI" int2:invalidationBookmarkName="" int2:hashCode="PRMtN7zowvUo99" int2:id="EAfzt24i">
      <int2:state int2:type="AugLoop_Similarity_SimilarityAnnotation" int2:value="Rejected"/>
      <int2:extLst>
        <oel:ext uri="426473B9-03D8-482F-96C9-C2C85392BACA">
          <int2:similarityCritique int2:version="1" int2:context="Helping preschoolers prepare for writing: Developing fine motor skills, Young Children.">
            <int2:source int2:sourceType="Online" int2:sourceTitle="Helping Preschoolers Prepare for Writing: Developing Fine Motor ... - ERIC" int2:sourceUrl="https://eric.ed.gov/?id=EJ959776" int2:sourceSnippet="Helping Preschoolers Prepare for Writing: Developing Fine Motor Skills. Huffman, J. Michelle; Fortenberry, Callie. Young Children, v66 n5 p100, 102-103 Sep 2011. Early childhood is the most intensive period for the development of physical skills. Writing progress depends largely on the development of fine motor skills involving small muscle ...">
              <int2:suggestions int2:citationType="Inline">
                <int2:suggestion int2:citationStyle="Mla" int2:isIdentical="0">
                  <int2:citationText>(“Helping Preschoolers Prepare for Writing: Developing Fine Motor ... - ERIC”)</int2:citationText>
                </int2:suggestion>
                <int2:suggestion int2:citationStyle="Apa" int2:isIdentical="0">
                  <int2:citationText>(“Helping Preschoolers Prepare for Writing: Developing Fine Motor ... - ERIC”)</int2:citationText>
                </int2:suggestion>
                <int2:suggestion int2:citationStyle="Chicago" int2:isIdentical="0">
                  <int2:citationText>(“Helping Preschoolers Prepare for Writing: Developing Fine Motor ... - ERIC”)</int2:citationText>
                </int2:suggestion>
              </int2:suggestions>
              <int2:suggestions int2:citationType="Full">
                <int2:suggestion int2:citationStyle="Mla" int2:isIdentical="0">
                  <int2:citationText>&lt;i&gt;Helping Preschoolers Prepare for Writing: Developing Fine Motor ... - ERIC&lt;/i&gt;, https://eric.ed.gov/?id=EJ959776.</int2:citationText>
                </int2:suggestion>
                <int2:suggestion int2:citationStyle="Apa" int2:isIdentical="0">
                  <int2:citationText>&lt;i&gt;Helping Preschoolers Prepare for Writing: Developing Fine Motor ... - ERIC&lt;/i&gt;. (n.d.). Retrieved from https://eric.ed.gov/?id=EJ959776</int2:citationText>
                </int2:suggestion>
                <int2:suggestion int2:citationStyle="Chicago" int2:isIdentical="0">
                  <int2:citationText>“Helping Preschoolers Prepare for Writing: Developing Fine Motor ... - ERIC” n.d., https://eric.ed.gov/?id=EJ959776.</int2:citationText>
                </int2:suggestion>
              </int2:suggestions>
            </int2:source>
            <int2:source int2:sourceType="Online" int2:sourceTitle="Helping Preschoolers Prepare for Writing Join. Share. Discover." int2:sourceUrl="https://openlab.bmcc.cuny.edu/ece110-151l-fall2021/wp-content/uploads/sites/504/2020/08/Huffman-and-Fortenberry-Developing-Fine-Motor-Skills-copy.pdf" int2:sourceSnippet="Helping Preschoolers Prepare for Writing Developing Fine Motor Skills J. Michelle Huffman, MS, is the Early Reading First grant facilitator for the Child Development Center in Mount Pleasant, Texas. Michelle has worked in the early childhood field for over 20 years and is a doctoral candidate at Texas A&amp;M University, Commerce. jhuffman@mpisd.net">
              <int2:suggestions int2:citationType="Inline">
                <int2:suggestion int2:citationStyle="Mla" int2:isIdentical="0">
                  <int2:citationText>(“Helping Preschoolers Prepare for Writing Join. Share. Discover.”)</int2:citationText>
                </int2:suggestion>
                <int2:suggestion int2:citationStyle="Apa" int2:isIdentical="0">
                  <int2:citationText>(“Helping Preschoolers Prepare for Writing Join. Share. Discover.”)</int2:citationText>
                </int2:suggestion>
                <int2:suggestion int2:citationStyle="Chicago" int2:isIdentical="0">
                  <int2:citationText>(“Helping Preschoolers Prepare for Writing Join. Share. Discover.”)</int2:citationText>
                </int2:suggestion>
              </int2:suggestions>
              <int2:suggestions int2:citationType="Full">
                <int2:suggestion int2:citationStyle="Mla" int2:isIdentical="0">
                  <int2:citationText>&lt;i&gt;Helping Preschoolers Prepare for Writing Join. Share. Discover.&lt;/i&gt;, https://openlab.bmcc.cuny.edu/ece110-151l-fall2021/wp-content/uploads/sites/504/2020/08/Huffman-and-Fortenberry-Developing-Fine-Motor-Skills-copy.pdf.</int2:citationText>
                </int2:suggestion>
                <int2:suggestion int2:citationStyle="Apa" int2:isIdentical="0">
                  <int2:citationText>&lt;i&gt;Helping Preschoolers Prepare for Writing Join. Share. Discover.&lt;/i&gt;. (n.d.). Retrieved from https://openlab.bmcc.cuny.edu/ece110-151l-fall2021/wp-content/uploads/sites/504/2020/08/Huffman-and-Fortenberry-Developing-Fine-Motor-Skills-copy.pdf</int2:citationText>
                </int2:suggestion>
                <int2:suggestion int2:citationStyle="Chicago" int2:isIdentical="0">
                  <int2:citationText>“Helping Preschoolers Prepare for Writing Join. Share. Discover.” n.d., https://openlab.bmcc.cuny.edu/ece110-151l-fall2021/wp-content/uploads/sites/504/2020/08/Huffman-and-Fortenberry-Developing-Fine-Motor-Skills-copy.pdf.</int2:citationText>
                </int2:suggestion>
              </int2:suggestions>
            </int2:source>
          </int2:similarityCritique>
        </oel:ext>
      </int2:extLst>
    </int2:bookmark>
    <int2:bookmark int2:bookmarkName="_Int_o94y3xIQ" int2:invalidationBookmarkName="" int2:hashCode="emJCtpexsFt29t" int2:id="Dw5KD8Z7">
      <int2:state int2:type="AugLoop_Similarity_SimilarityAnnotation" int2:value="Rejected"/>
      <int2:extLst>
        <oel:ext uri="426473B9-03D8-482F-96C9-C2C85392BACA">
          <int2:similarityCritique int2:version="1" int2:context="Biology and Knowledge: An Essay on the Relations between Organic Regulations and Cognitive Processes.">
            <int2:source int2:sourceType="Online" int2:sourceTitle="Biology and Knowledge - Google Books" int2:sourceUrl="https://books.google.com/books/about/Biology_and_knowledge.html?id=sXMSHUIBDNsC" int2:sourceSnippet="Biology and Knowledge: An Essay on the Relations Between Organic Regulations and Cognitive Processes. Jean Piaget. University of Chicago Press, 1974 - Cognition - 384 pages. From inside the book . Contents. ... Biology and Knowledge: An Essay on the Relations Between Organic Regulations and Cognitive Processes Page 508 of A Phoenix book: Author ...">
              <int2:suggestions int2:citationType="Inline">
                <int2:suggestion int2:citationStyle="Mla" int2:isIdentical="1">
                  <int2:citationText>(“Biology and Knowledge - Google Books”)</int2:citationText>
                </int2:suggestion>
                <int2:suggestion int2:citationStyle="Apa" int2:isIdentical="1">
                  <int2:citationText>(“Biology and Knowledge - Google Books”)</int2:citationText>
                </int2:suggestion>
                <int2:suggestion int2:citationStyle="Chicago" int2:isIdentical="1">
                  <int2:citationText>(“Biology and Knowledge - Google Books”)</int2:citationText>
                </int2:suggestion>
              </int2:suggestions>
              <int2:suggestions int2:citationType="Full">
                <int2:suggestion int2:citationStyle="Mla" int2:isIdentical="1">
                  <int2:citationText>&lt;i&gt;Biology and Knowledge - Google Books&lt;/i&gt;, https://books.google.com/books/about/Biology_and_knowledge.html?id=sXMSHUIBDNsC.</int2:citationText>
                </int2:suggestion>
                <int2:suggestion int2:citationStyle="Apa" int2:isIdentical="1">
                  <int2:citationText>&lt;i&gt;Biology and Knowledge - Google Books&lt;/i&gt;. (n.d.). Retrieved from https://books.google.com/books/about/Biology_and_knowledge.html?id=sXMSHUIBDNsC</int2:citationText>
                </int2:suggestion>
                <int2:suggestion int2:citationStyle="Chicago" int2:isIdentical="1">
                  <int2:citationText>“Biology and Knowledge - Google Books” n.d., https://books.google.com/books/about/Biology_and_knowledge.html?id=sXMSHUIBDNsC.</int2:citationText>
                </int2:suggestion>
              </int2:suggestions>
            </int2:source>
            <int2:source int2:sourceType="Online" int2:sourceTitle="Biology and knowledge: An essay on the relations between organic ..." int2:sourceUrl="https://psycnet.apa.org/record/1973-03731-000" int2:sourceSnippet="Biology and knowledge: An essay on the relations between organic regulations and cognitive processes. Citation. Piaget, J. (1971). Biology and knowledge: An essay on the relations between organic regulations and cognitive processes. U. Chicago Press.">
              <int2:suggestions int2:citationType="Inline">
                <int2:suggestion int2:citationStyle="Mla" int2:isIdentical="1">
                  <int2:citationText>(“Biology and knowledge: An essay on the relations between organic ...”)</int2:citationText>
                </int2:suggestion>
                <int2:suggestion int2:citationStyle="Apa" int2:isIdentical="1">
                  <int2:citationText>(“Biology and knowledge: An essay on the relations between organic ...”)</int2:citationText>
                </int2:suggestion>
                <int2:suggestion int2:citationStyle="Chicago" int2:isIdentical="1">
                  <int2:citationText>(“Biology and knowledge: An essay on the relations between organic ...”)</int2:citationText>
                </int2:suggestion>
              </int2:suggestions>
              <int2:suggestions int2:citationType="Full">
                <int2:suggestion int2:citationStyle="Mla" int2:isIdentical="1">
                  <int2:citationText>&lt;i&gt;Biology and knowledge: An essay on the relations between organic ...&lt;/i&gt;, https://psycnet.apa.org/record/1973-03731-000.</int2:citationText>
                </int2:suggestion>
                <int2:suggestion int2:citationStyle="Apa" int2:isIdentical="1">
                  <int2:citationText>&lt;i&gt;Biology and knowledge: An essay on the relations between organic ...&lt;/i&gt;. (n.d.). Retrieved from https://psycnet.apa.org/record/1973-03731-000</int2:citationText>
                </int2:suggestion>
                <int2:suggestion int2:citationStyle="Chicago" int2:isIdentical="1">
                  <int2:citationText>“Biology and knowledge: An essay on the relations between organic ...” n.d., https://psycnet.apa.org/record/1973-03731-000.</int2:citationText>
                </int2:suggestion>
              </int2:suggestions>
            </int2:source>
            <int2:source int2:sourceType="Online" int2:sourceTitle="Biology and knowledge by Jean Piaget | Open Library" int2:sourceUrl="https://openlibrary.org/books/OL5705912M/Biology_and_knowledge" int2:sourceSnippet="05. Biology and knowledge: an essay on the relations between organic regulations and cognitive processes. 1971, University of Chicago Press. in English. 0226667758 9780226667751. aaaa.">
              <int2:suggestions int2:citationType="Inline">
                <int2:suggestion int2:citationStyle="Mla" int2:isIdentical="1">
                  <int2:citationText>(“Biology and knowledge by Jean Piaget | Open Library”)</int2:citationText>
                </int2:suggestion>
                <int2:suggestion int2:citationStyle="Apa" int2:isIdentical="1">
                  <int2:citationText>(“Biology and knowledge by Jean Piaget | Open Library”)</int2:citationText>
                </int2:suggestion>
                <int2:suggestion int2:citationStyle="Chicago" int2:isIdentical="1">
                  <int2:citationText>(“Biology and knowledge by Jean Piaget | Open Library”)</int2:citationText>
                </int2:suggestion>
              </int2:suggestions>
              <int2:suggestions int2:citationType="Full">
                <int2:suggestion int2:citationStyle="Mla" int2:isIdentical="1">
                  <int2:citationText>&lt;i&gt;Biology and knowledge by Jean Piaget | Open Library&lt;/i&gt;, https://openlibrary.org/books/OL5705912M/Biology_and_knowledge.</int2:citationText>
                </int2:suggestion>
                <int2:suggestion int2:citationStyle="Apa" int2:isIdentical="1">
                  <int2:citationText>&lt;i&gt;Biology and knowledge by Jean Piaget | Open Library&lt;/i&gt;. (n.d.). Retrieved from https://openlibrary.org/books/OL5705912M/Biology_and_knowledge</int2:citationText>
                </int2:suggestion>
                <int2:suggestion int2:citationStyle="Chicago" int2:isIdentical="1">
                  <int2:citationText>“Biology and knowledge by Jean Piaget | Open Library” n.d., https://openlibrary.org/books/OL5705912M/Biology_and_knowledge.</int2:citationText>
                </int2:suggestion>
              </int2:suggestions>
            </int2:source>
          </int2:similarityCritique>
        </oel:ext>
      </int2:extLst>
    </int2:bookmark>
    <int2:bookmark int2:bookmarkName="_Int_HS4ZcvNu" int2:invalidationBookmarkName="" int2:hashCode="HlPM2ywv9g3eMB" int2:id="EEvKtiRj">
      <int2:state int2:type="AugLoop_Text_Critique" int2:value="Rejected"/>
    </int2:bookmark>
    <int2:bookmark int2:bookmarkName="_Int_cvSlcvVx" int2:invalidationBookmarkName="" int2:hashCode="r9JD0N+L3yj3g/" int2:id="EgCfMEjl">
      <int2:state int2:type="AugLoop_Text_Critique" int2:value="Rejected"/>
    </int2:bookmark>
    <int2:bookmark int2:bookmarkName="_Int_K8WjcK0z" int2:invalidationBookmarkName="" int2:hashCode="LHvxt3eFm3Fkex" int2:id="mznZy7Ou">
      <int2:state int2:type="AugLoop_Text_Critique" int2:value="Rejected"/>
    </int2:bookmark>
    <int2:bookmark int2:bookmarkName="_Int_Pbnh31qJ" int2:invalidationBookmarkName="" int2:hashCode="VB8otuiYUPt6mv" int2:id="x1eX2NAr">
      <int2:state int2:type="AugLoop_Text_Critique" int2:value="Rejected"/>
    </int2:bookmark>
    <int2:bookmark int2:bookmarkName="_Int_GeIBBLQ6" int2:invalidationBookmarkName="" int2:hashCode="MJDXgVKj5iHV5E" int2:id="S6OOx2D8">
      <int2:state int2:type="AugLoop_Text_Critique" int2:value="Rejected"/>
    </int2:bookmark>
    <int2:bookmark int2:bookmarkName="_Int_OeExPz6l" int2:invalidationBookmarkName="" int2:hashCode="ZeWD/3eT7ubqEr" int2:id="92ilqvgO">
      <int2:state int2:type="AugLoop_Text_Critique" int2:value="Rejected"/>
    </int2:bookmark>
    <int2:bookmark int2:bookmarkName="_Int_3WlEQxa8" int2:invalidationBookmarkName="" int2:hashCode="ekLpp2T26DEH7C" int2:id="SvutPM9d">
      <int2:state int2:type="AugLoop_Text_Critique" int2:value="Rejected"/>
    </int2:bookmark>
    <int2:bookmark int2:bookmarkName="_Int_4HRpRqSF" int2:invalidationBookmarkName="" int2:hashCode="KWd3sXedOeaOO+" int2:id="nMiiE2VI">
      <int2:state int2:type="AugLoop_Text_Critique" int2:value="Rejected"/>
    </int2:bookmark>
    <int2:bookmark int2:bookmarkName="_Int_oDdtNtjw" int2:invalidationBookmarkName="" int2:hashCode="r9JD0N+L3yj3g/" int2:id="jEcmTzMz">
      <int2:state int2:type="AugLoop_Text_Critique" int2:value="Rejected"/>
    </int2:bookmark>
    <int2:bookmark int2:bookmarkName="_Int_cnAa6CLU" int2:invalidationBookmarkName="" int2:hashCode="QT3vy1eEmVb/8g" int2:id="sT1Z1dHV">
      <int2:state int2:type="AugLoop_Acronyms_AcronymsCritique" int2:value="Rejected"/>
    </int2:bookmark>
    <int2:entireDocument int2:id="PWe300O9">
      <int2:extLst>
        <oel:ext uri="E302BA01-7950-474C-9AD3-286E660C40A8">
          <int2:similaritySummary int2:version="1" int2:runId="1698538964322" int2:tilesCheckedInThisRun="20" int2:totalNumOfTiles="50" int2:similarityAnnotationCount="4" int2:numWords="2260" int2:numFlaggedWords="52"/>
        </oel:ext>
      </int2:extLst>
    </int2:entireDocument>
  </int2:observations>
  <int2:intelligenceSettings/>
  <int2:onDemandWorkflows>
    <int2:onDemandWorkflow int2:type="SimilarityCheck" int2:paragraphVersions="4F3B5E67-1B025829 297CE861-04B209AF 6D0F1A79-55BC23A7 1CE2C888-3C139B89 06818EA8-362ED001 69DF8714-579CA4F3 60E64DA2-7155919A 553D2421-2816773F 21A61138-2E453E33 4A4E4979-05F80BB3 158F1104-5A6782FD 12E86EEC-1D480F9E 3E963FCD-5EA4C441 531D4B21-0D9F6708 6250ED5A-3740DB82 65491360-2493872E 664FFDDB-38012FEE 6C967C71-28525C88 2516E44A-50012592 0EB33AAD-34ACC91A 321B1187-09061F18 6126207D-506F75E7 331BEB70-6A602860 5D0111CF-1675F01D 7F3038AE-4D9B299C 187FF3F7-58C11925 04783E9B-77CCC66E 06E16A0B-7EE8C9BA 1628189A-0339A9C7 02E006FD-52C876E0 0309CD5C-24DC0B22 2199B5A9-4FE98709 6950E27E-501430A4 6C644601-3AB51CB3 4362E4B2-5FD2EE51 63E3C222-4BBCC0A8 4D660306-3508A757 664C06AA-4CB4E808 05523150-7D5556D3 509AB001-0D2F470B 1BD40FAD-51D32BEC 5ED4B4B5-2FA1F18A 08DEF9E4-1CDA0814 64709F59-3151D917 7D06EE50-052D613F 550190CF-06852431 0A69EDC0-0882EC84 2B4AFFE1-434A32D7 15FF3BEE-3EA881EF 72D13F58-57E98AB5 12010D9E-15B0CF74 1585A9B4-5B8DA57C 444964A4-59F7BD34 2A786AD6-673810D0 782AFFC4-582FE50A 4FC1BFC0-1201FB11 328EA721-5714AB15 4620BCC2-1577FC1E 660BC94A-60145176 2B7F3E94-096B9F8C 3209555F-5907C210 00D7BBC8-2F3655CC 68CB5B93-5806530A 4ABC824D-27FD4C22 310A6BFD-0D004DD5 41C26BE4-2611AD48 3B4EDB42-0F1F14A3 005FA91D-3365DCF5 5554583A-45B0B445 045EBC43-33C27634 2C078E63-123950DB 5F9A072A-75E54501 66C9989A-47A07D66 0BA9AE3B-2A2F439A 7BFB139A-7B5B8760 37FB340E-1CEA6890 3925251E-4A2CBFC7 6D2A3538-24F56F1F 49D57478-6647FCD8 54894A6A-5DA507D7 6ACE34EC-7436446E 34F43424-0597EEDD 0FC91ED4-3C6F7727 35C9DE37-57D92BE0 10A02360-456A927B 3275E6C0-111A8D18 047F9FE4-2C943A68 1F0F80B1-3340438F 3024E627-1B66F943 639D4C2D-065D5F18"/>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A6793E3"/>
    <w:rsid w:val="002764A2"/>
    <w:rsid w:val="03619643"/>
    <w:rsid w:val="03AF4E70"/>
    <w:rsid w:val="06531B90"/>
    <w:rsid w:val="06B88557"/>
    <w:rsid w:val="0882BF93"/>
    <w:rsid w:val="08EC9F40"/>
    <w:rsid w:val="0A0F4D5B"/>
    <w:rsid w:val="0A1C1698"/>
    <w:rsid w:val="0A8A5E1F"/>
    <w:rsid w:val="0C087D57"/>
    <w:rsid w:val="0CD9FF93"/>
    <w:rsid w:val="0D63A24F"/>
    <w:rsid w:val="0E3AE2E6"/>
    <w:rsid w:val="0E800113"/>
    <w:rsid w:val="0F401E19"/>
    <w:rsid w:val="0F594676"/>
    <w:rsid w:val="0F5DC3D2"/>
    <w:rsid w:val="109B4311"/>
    <w:rsid w:val="10BCB478"/>
    <w:rsid w:val="10DBEE7A"/>
    <w:rsid w:val="1277BEDB"/>
    <w:rsid w:val="13B3CD4A"/>
    <w:rsid w:val="14138F3C"/>
    <w:rsid w:val="15AF5F9D"/>
    <w:rsid w:val="1A1E8C73"/>
    <w:rsid w:val="1B740734"/>
    <w:rsid w:val="1C231E7D"/>
    <w:rsid w:val="1C37C97E"/>
    <w:rsid w:val="1E057964"/>
    <w:rsid w:val="1EB0CEC3"/>
    <w:rsid w:val="1EC28BE2"/>
    <w:rsid w:val="1F5641E3"/>
    <w:rsid w:val="216F4D3F"/>
    <w:rsid w:val="225236CD"/>
    <w:rsid w:val="23687D3B"/>
    <w:rsid w:val="2783E8FC"/>
    <w:rsid w:val="2AF242E6"/>
    <w:rsid w:val="2C9983F1"/>
    <w:rsid w:val="2CCEB418"/>
    <w:rsid w:val="2DF5D2A4"/>
    <w:rsid w:val="2E6A8479"/>
    <w:rsid w:val="2F6CFD25"/>
    <w:rsid w:val="2FAC8BAC"/>
    <w:rsid w:val="30614BFD"/>
    <w:rsid w:val="326DE902"/>
    <w:rsid w:val="32A49DE7"/>
    <w:rsid w:val="343C7239"/>
    <w:rsid w:val="34B6B005"/>
    <w:rsid w:val="351A7166"/>
    <w:rsid w:val="353E2197"/>
    <w:rsid w:val="37780F0A"/>
    <w:rsid w:val="3815E43D"/>
    <w:rsid w:val="3875C259"/>
    <w:rsid w:val="39171823"/>
    <w:rsid w:val="395CD269"/>
    <w:rsid w:val="39EDE289"/>
    <w:rsid w:val="3A1192BA"/>
    <w:rsid w:val="3AB92FEE"/>
    <w:rsid w:val="3BAD631B"/>
    <w:rsid w:val="3EC153AC"/>
    <w:rsid w:val="3EE503DD"/>
    <w:rsid w:val="40FE16B2"/>
    <w:rsid w:val="423CBC6D"/>
    <w:rsid w:val="4483B6D2"/>
    <w:rsid w:val="453882B6"/>
    <w:rsid w:val="45FB0DB4"/>
    <w:rsid w:val="46D45317"/>
    <w:rsid w:val="4A1C76AC"/>
    <w:rsid w:val="4A442C52"/>
    <w:rsid w:val="4A644847"/>
    <w:rsid w:val="4C2B2A5D"/>
    <w:rsid w:val="4C94BD04"/>
    <w:rsid w:val="4D7BCD14"/>
    <w:rsid w:val="5130EC52"/>
    <w:rsid w:val="54A1C822"/>
    <w:rsid w:val="5543FDEB"/>
    <w:rsid w:val="56E1073D"/>
    <w:rsid w:val="58056E87"/>
    <w:rsid w:val="580ECDC3"/>
    <w:rsid w:val="588ED818"/>
    <w:rsid w:val="58C371A4"/>
    <w:rsid w:val="597CA483"/>
    <w:rsid w:val="59973CDA"/>
    <w:rsid w:val="5A46C2F8"/>
    <w:rsid w:val="5A6793E3"/>
    <w:rsid w:val="5A8068C5"/>
    <w:rsid w:val="5C1C3926"/>
    <w:rsid w:val="5EF70275"/>
    <w:rsid w:val="5FB6FAFF"/>
    <w:rsid w:val="60D17F26"/>
    <w:rsid w:val="63220FD8"/>
    <w:rsid w:val="63C99161"/>
    <w:rsid w:val="63F3F39A"/>
    <w:rsid w:val="64A3947F"/>
    <w:rsid w:val="66CBE274"/>
    <w:rsid w:val="67013223"/>
    <w:rsid w:val="689847BF"/>
    <w:rsid w:val="6A341820"/>
    <w:rsid w:val="6A38D2E5"/>
    <w:rsid w:val="6B12D603"/>
    <w:rsid w:val="6B3E6922"/>
    <w:rsid w:val="6BA4CA5F"/>
    <w:rsid w:val="6CA75056"/>
    <w:rsid w:val="6E29384B"/>
    <w:rsid w:val="6F3968C8"/>
    <w:rsid w:val="6F40D406"/>
    <w:rsid w:val="70599C5D"/>
    <w:rsid w:val="71E62A25"/>
    <w:rsid w:val="72FAA7F1"/>
    <w:rsid w:val="7416E37B"/>
    <w:rsid w:val="75B783D6"/>
    <w:rsid w:val="769950A9"/>
    <w:rsid w:val="76D64F7A"/>
    <w:rsid w:val="77F1F083"/>
    <w:rsid w:val="797E82F0"/>
    <w:rsid w:val="7A0DF03C"/>
    <w:rsid w:val="7A81466E"/>
    <w:rsid w:val="7D4590FE"/>
    <w:rsid w:val="7DB8E730"/>
    <w:rsid w:val="7F54B79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6793E3"/>
  <w15:chartTrackingRefBased/>
  <w15:docId w15:val="{34B74206-DD27-46D0-B96D-336E7D7FDE0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1E057964"/>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1E057964"/>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1E057964"/>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1E057964"/>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1E057964"/>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1E057964"/>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1E057964"/>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1E057964"/>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1E057964"/>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1E057964"/>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1E057964"/>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1E057964"/>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1E057964"/>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1E057964"/>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1E057964"/>
    <w:pPr>
      <w:spacing/>
      <w:ind w:left="720"/>
      <w:contextualSpacing/>
    </w:pPr>
  </w:style>
  <w:style w:type="character" w:styleId="Heading1Char" w:customStyle="true">
    <w:uiPriority w:val="9"/>
    <w:name w:val="Heading 1 Char"/>
    <w:basedOn w:val="DefaultParagraphFont"/>
    <w:link w:val="Heading1"/>
    <w:rsid w:val="1E057964"/>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1E057964"/>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1E057964"/>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1E057964"/>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1E057964"/>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1E057964"/>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1E057964"/>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1E057964"/>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1E057964"/>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1E057964"/>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1E057964"/>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1E057964"/>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1E057964"/>
    <w:rPr>
      <w:i w:val="1"/>
      <w:iCs w:val="1"/>
      <w:noProof w:val="0"/>
      <w:color w:val="4472C4" w:themeColor="accent1" w:themeTint="FF" w:themeShade="FF"/>
      <w:lang w:val="en-GB"/>
    </w:rPr>
  </w:style>
  <w:style w:type="paragraph" w:styleId="TOC1">
    <w:uiPriority w:val="39"/>
    <w:name w:val="toc 1"/>
    <w:basedOn w:val="Normal"/>
    <w:next w:val="Normal"/>
    <w:unhideWhenUsed/>
    <w:rsid w:val="1E057964"/>
    <w:pPr>
      <w:spacing w:after="100"/>
    </w:pPr>
  </w:style>
  <w:style w:type="paragraph" w:styleId="TOC2">
    <w:uiPriority w:val="39"/>
    <w:name w:val="toc 2"/>
    <w:basedOn w:val="Normal"/>
    <w:next w:val="Normal"/>
    <w:unhideWhenUsed/>
    <w:rsid w:val="1E057964"/>
    <w:pPr>
      <w:spacing w:after="100"/>
      <w:ind w:left="220"/>
    </w:pPr>
  </w:style>
  <w:style w:type="paragraph" w:styleId="TOC3">
    <w:uiPriority w:val="39"/>
    <w:name w:val="toc 3"/>
    <w:basedOn w:val="Normal"/>
    <w:next w:val="Normal"/>
    <w:unhideWhenUsed/>
    <w:rsid w:val="1E057964"/>
    <w:pPr>
      <w:spacing w:after="100"/>
      <w:ind w:left="440"/>
    </w:pPr>
  </w:style>
  <w:style w:type="paragraph" w:styleId="TOC4">
    <w:uiPriority w:val="39"/>
    <w:name w:val="toc 4"/>
    <w:basedOn w:val="Normal"/>
    <w:next w:val="Normal"/>
    <w:unhideWhenUsed/>
    <w:rsid w:val="1E057964"/>
    <w:pPr>
      <w:spacing w:after="100"/>
      <w:ind w:left="660"/>
    </w:pPr>
  </w:style>
  <w:style w:type="paragraph" w:styleId="TOC5">
    <w:uiPriority w:val="39"/>
    <w:name w:val="toc 5"/>
    <w:basedOn w:val="Normal"/>
    <w:next w:val="Normal"/>
    <w:unhideWhenUsed/>
    <w:rsid w:val="1E057964"/>
    <w:pPr>
      <w:spacing w:after="100"/>
      <w:ind w:left="880"/>
    </w:pPr>
  </w:style>
  <w:style w:type="paragraph" w:styleId="TOC6">
    <w:uiPriority w:val="39"/>
    <w:name w:val="toc 6"/>
    <w:basedOn w:val="Normal"/>
    <w:next w:val="Normal"/>
    <w:unhideWhenUsed/>
    <w:rsid w:val="1E057964"/>
    <w:pPr>
      <w:spacing w:after="100"/>
      <w:ind w:left="1100"/>
    </w:pPr>
  </w:style>
  <w:style w:type="paragraph" w:styleId="TOC7">
    <w:uiPriority w:val="39"/>
    <w:name w:val="toc 7"/>
    <w:basedOn w:val="Normal"/>
    <w:next w:val="Normal"/>
    <w:unhideWhenUsed/>
    <w:rsid w:val="1E057964"/>
    <w:pPr>
      <w:spacing w:after="100"/>
      <w:ind w:left="1320"/>
    </w:pPr>
  </w:style>
  <w:style w:type="paragraph" w:styleId="TOC8">
    <w:uiPriority w:val="39"/>
    <w:name w:val="toc 8"/>
    <w:basedOn w:val="Normal"/>
    <w:next w:val="Normal"/>
    <w:unhideWhenUsed/>
    <w:rsid w:val="1E057964"/>
    <w:pPr>
      <w:spacing w:after="100"/>
      <w:ind w:left="1540"/>
    </w:pPr>
  </w:style>
  <w:style w:type="paragraph" w:styleId="TOC9">
    <w:uiPriority w:val="39"/>
    <w:name w:val="toc 9"/>
    <w:basedOn w:val="Normal"/>
    <w:next w:val="Normal"/>
    <w:unhideWhenUsed/>
    <w:rsid w:val="1E057964"/>
    <w:pPr>
      <w:spacing w:after="100"/>
      <w:ind w:left="1760"/>
    </w:pPr>
  </w:style>
  <w:style w:type="paragraph" w:styleId="EndnoteText">
    <w:uiPriority w:val="99"/>
    <w:name w:val="endnote text"/>
    <w:basedOn w:val="Normal"/>
    <w:semiHidden/>
    <w:unhideWhenUsed/>
    <w:link w:val="EndnoteTextChar"/>
    <w:rsid w:val="1E057964"/>
    <w:rPr>
      <w:sz w:val="20"/>
      <w:szCs w:val="20"/>
    </w:rPr>
    <w:pPr>
      <w:spacing w:after="0"/>
    </w:pPr>
  </w:style>
  <w:style w:type="character" w:styleId="EndnoteTextChar" w:customStyle="true">
    <w:uiPriority w:val="99"/>
    <w:name w:val="Endnote Text Char"/>
    <w:basedOn w:val="DefaultParagraphFont"/>
    <w:semiHidden/>
    <w:link w:val="EndnoteText"/>
    <w:rsid w:val="1E057964"/>
    <w:rPr>
      <w:noProof w:val="0"/>
      <w:sz w:val="20"/>
      <w:szCs w:val="20"/>
      <w:lang w:val="en-GB"/>
    </w:rPr>
  </w:style>
  <w:style w:type="paragraph" w:styleId="Footer">
    <w:uiPriority w:val="99"/>
    <w:name w:val="footer"/>
    <w:basedOn w:val="Normal"/>
    <w:unhideWhenUsed/>
    <w:link w:val="FooterChar"/>
    <w:rsid w:val="1E057964"/>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1E057964"/>
    <w:rPr>
      <w:noProof w:val="0"/>
      <w:lang w:val="en-GB"/>
    </w:rPr>
  </w:style>
  <w:style w:type="paragraph" w:styleId="FootnoteText">
    <w:uiPriority w:val="99"/>
    <w:name w:val="footnote text"/>
    <w:basedOn w:val="Normal"/>
    <w:semiHidden/>
    <w:unhideWhenUsed/>
    <w:link w:val="FootnoteTextChar"/>
    <w:rsid w:val="1E057964"/>
    <w:rPr>
      <w:sz w:val="20"/>
      <w:szCs w:val="20"/>
    </w:rPr>
    <w:pPr>
      <w:spacing w:after="0"/>
    </w:pPr>
  </w:style>
  <w:style w:type="character" w:styleId="FootnoteTextChar" w:customStyle="true">
    <w:uiPriority w:val="99"/>
    <w:name w:val="Footnote Text Char"/>
    <w:basedOn w:val="DefaultParagraphFont"/>
    <w:semiHidden/>
    <w:link w:val="FootnoteText"/>
    <w:rsid w:val="1E057964"/>
    <w:rPr>
      <w:noProof w:val="0"/>
      <w:sz w:val="20"/>
      <w:szCs w:val="20"/>
      <w:lang w:val="en-GB"/>
    </w:rPr>
  </w:style>
  <w:style w:type="paragraph" w:styleId="Header">
    <w:uiPriority w:val="99"/>
    <w:name w:val="header"/>
    <w:basedOn w:val="Normal"/>
    <w:unhideWhenUsed/>
    <w:link w:val="HeaderChar"/>
    <w:rsid w:val="1E057964"/>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1E057964"/>
    <w:rPr>
      <w:noProof w:val="0"/>
      <w:lang w:val="en-GB"/>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empathylab.uk/" TargetMode="External" Id="R8a66170fc3944295" /><Relationship Type="http://schemas.openxmlformats.org/officeDocument/2006/relationships/hyperlink" Target="https://psycnet.apa.org/record/2021-09860-001" TargetMode="External" Id="R40fc05e9da8b41fa" /><Relationship Type="http://schemas.openxmlformats.org/officeDocument/2006/relationships/hyperlink" Target="https://www.unicef.org.uk/what-we-do/un-convention-child-rights/" TargetMode="External" Id="R39c4dc8622014d17" /><Relationship Type="http://schemas.openxmlformats.org/officeDocument/2006/relationships/hyperlink" Target="https://childmind.org/article/what-can-i-do-for-my-4-year-old-son-who-still-doesnt-hold-his-pencilcorrectly/" TargetMode="External" Id="R8418df5a57104c82" /><Relationship Type="http://schemas.openxmlformats.org/officeDocument/2006/relationships/image" Target="/media/image.png" Id="Ra0590b29f2054ab7" /><Relationship Type="http://schemas.openxmlformats.org/officeDocument/2006/relationships/hyperlink" Target="https://educationaltechnology.net/vygotskys-zone-of-proximal-development-and-scaffolding/" TargetMode="External" Id="Rbe958688c7634963" /><Relationship Type="http://schemas.openxmlformats.org/officeDocument/2006/relationships/image" Target="/media/image2.png" Id="Rcfbcef585cdf4ccc" /><Relationship Type="http://schemas.openxmlformats.org/officeDocument/2006/relationships/hyperlink" Target="https://en.wikipedia.org/wiki/Ecological_systems_theory" TargetMode="External" Id="R9e32339c31c448ef" /><Relationship Type="http://schemas.openxmlformats.org/officeDocument/2006/relationships/header" Target="header.xml" Id="Re997bc7a86994fd2" /><Relationship Type="http://schemas.openxmlformats.org/officeDocument/2006/relationships/footer" Target="footer.xml" Id="Rba1b3c3d967a4097" /><Relationship Type="http://schemas.microsoft.com/office/2020/10/relationships/intelligence" Target="intelligence2.xml" Id="R8e6ce13ce4584fc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2023-10-28T22:39:44.1184149Z</dcterms:created>
  <dcterms:modified xsi:type="dcterms:W3CDTF">2023-10-29T00:24:41.8825591Z</dcterms:modified>
  <dc:creator>Charlotte Howell (2308966)</dc:creator>
  <lastModifiedBy>Charlotte Howell (2308966)</lastModifiedBy>
</coreProperties>
</file>