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F191C" w:rsidP="4FEF7F5C" w:rsidRDefault="518EB9D8" w14:paraId="2C078E63" w14:textId="64B42925">
      <w:pPr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  <w:r w:rsidRPr="4FEF7F5C" w:rsidR="518EB9D8">
        <w:rPr>
          <w:rFonts w:ascii="Arial" w:hAnsi="Arial" w:eastAsia="Arial" w:cs="Arial"/>
          <w:sz w:val="24"/>
          <w:szCs w:val="24"/>
        </w:rPr>
        <w:t>Play is a form of learning for young children.</w:t>
      </w:r>
      <w:r w:rsidRPr="4FEF7F5C" w:rsidR="518EB9D8">
        <w:rPr>
          <w:rFonts w:ascii="Arial" w:hAnsi="Arial" w:eastAsia="Arial" w:cs="Arial"/>
          <w:sz w:val="24"/>
          <w:szCs w:val="24"/>
        </w:rPr>
        <w:t xml:space="preserve"> </w:t>
      </w:r>
      <w:r w:rsidRPr="4FEF7F5C" w:rsidR="2EE419C7">
        <w:rPr>
          <w:rFonts w:ascii="Arial" w:hAnsi="Arial" w:eastAsia="Arial" w:cs="Arial"/>
          <w:sz w:val="24"/>
          <w:szCs w:val="24"/>
        </w:rPr>
        <w:t>It is</w:t>
      </w:r>
      <w:r w:rsidRPr="4FEF7F5C" w:rsidR="518EB9D8">
        <w:rPr>
          <w:rFonts w:ascii="Arial" w:hAnsi="Arial" w:eastAsia="Arial" w:cs="Arial"/>
          <w:sz w:val="24"/>
          <w:szCs w:val="24"/>
        </w:rPr>
        <w:t xml:space="preserve"> their way of being independent and </w:t>
      </w:r>
      <w:r w:rsidRPr="4FEF7F5C" w:rsidR="78EBB529">
        <w:rPr>
          <w:rFonts w:ascii="Arial" w:hAnsi="Arial" w:eastAsia="Arial" w:cs="Arial"/>
          <w:sz w:val="24"/>
          <w:szCs w:val="24"/>
        </w:rPr>
        <w:t xml:space="preserve">discovering </w:t>
      </w:r>
      <w:r w:rsidRPr="4FEF7F5C" w:rsidR="06DE5295">
        <w:rPr>
          <w:rFonts w:ascii="Arial" w:hAnsi="Arial" w:eastAsia="Arial" w:cs="Arial"/>
          <w:sz w:val="24"/>
          <w:szCs w:val="24"/>
        </w:rPr>
        <w:t>things</w:t>
      </w:r>
      <w:r w:rsidRPr="4FEF7F5C" w:rsidR="78EBB529">
        <w:rPr>
          <w:rFonts w:ascii="Arial" w:hAnsi="Arial" w:eastAsia="Arial" w:cs="Arial"/>
          <w:sz w:val="24"/>
          <w:szCs w:val="24"/>
        </w:rPr>
        <w:t xml:space="preserve"> for themselves, using their senses such as sight, </w:t>
      </w:r>
      <w:r w:rsidRPr="4FEF7F5C" w:rsidR="2864320F">
        <w:rPr>
          <w:rFonts w:ascii="Arial" w:hAnsi="Arial" w:eastAsia="Arial" w:cs="Arial"/>
          <w:sz w:val="24"/>
          <w:szCs w:val="24"/>
        </w:rPr>
        <w:t>touch,</w:t>
      </w:r>
      <w:r w:rsidRPr="4FEF7F5C" w:rsidR="78EBB529">
        <w:rPr>
          <w:rFonts w:ascii="Arial" w:hAnsi="Arial" w:eastAsia="Arial" w:cs="Arial"/>
          <w:sz w:val="24"/>
          <w:szCs w:val="24"/>
        </w:rPr>
        <w:t xml:space="preserve"> and hearing</w:t>
      </w:r>
      <w:r w:rsidRPr="4FEF7F5C" w:rsidR="00A80B35">
        <w:rPr>
          <w:rFonts w:ascii="Arial" w:hAnsi="Arial" w:eastAsia="Arial" w:cs="Arial"/>
          <w:sz w:val="24"/>
          <w:szCs w:val="24"/>
        </w:rPr>
        <w:t xml:space="preserve"> 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>(</w:t>
      </w:r>
      <w:r w:rsidRPr="4FEF7F5C" w:rsidR="2345C945">
        <w:rPr>
          <w:rFonts w:ascii="Arial" w:hAnsi="Arial" w:eastAsia="Arial" w:cs="Arial"/>
          <w:color w:val="auto"/>
          <w:sz w:val="24"/>
          <w:szCs w:val="24"/>
        </w:rPr>
        <w:t>Moyles J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4FEF7F5C" w:rsidR="5A6A62D3">
        <w:rPr>
          <w:rFonts w:ascii="Arial" w:hAnsi="Arial" w:eastAsia="Arial" w:cs="Arial"/>
          <w:color w:val="auto"/>
          <w:sz w:val="24"/>
          <w:szCs w:val="24"/>
        </w:rPr>
        <w:t>2010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>)</w:t>
      </w:r>
      <w:r w:rsidRPr="4FEF7F5C" w:rsidR="78EBB529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4FEF7F5C" w:rsidR="78EBB529">
        <w:rPr>
          <w:rFonts w:ascii="Arial" w:hAnsi="Arial" w:eastAsia="Arial" w:cs="Arial"/>
          <w:color w:val="auto"/>
          <w:sz w:val="24"/>
          <w:szCs w:val="24"/>
        </w:rPr>
        <w:t xml:space="preserve">Children also use </w:t>
      </w:r>
      <w:r w:rsidRPr="4FEF7F5C" w:rsidR="7C2355EB">
        <w:rPr>
          <w:rFonts w:ascii="Arial" w:hAnsi="Arial" w:eastAsia="Arial" w:cs="Arial"/>
          <w:color w:val="auto"/>
          <w:sz w:val="24"/>
          <w:szCs w:val="24"/>
        </w:rPr>
        <w:t xml:space="preserve">their physical skills </w:t>
      </w:r>
      <w:r w:rsidRPr="4FEF7F5C" w:rsidR="7F300BA0">
        <w:rPr>
          <w:rFonts w:ascii="Arial" w:hAnsi="Arial" w:eastAsia="Arial" w:cs="Arial"/>
          <w:color w:val="auto"/>
          <w:sz w:val="24"/>
          <w:szCs w:val="24"/>
        </w:rPr>
        <w:t>to</w:t>
      </w:r>
      <w:r w:rsidRPr="4FEF7F5C" w:rsidR="7C2355EB">
        <w:rPr>
          <w:rFonts w:ascii="Arial" w:hAnsi="Arial" w:eastAsia="Arial" w:cs="Arial"/>
          <w:color w:val="auto"/>
          <w:sz w:val="24"/>
          <w:szCs w:val="24"/>
        </w:rPr>
        <w:t xml:space="preserve"> gain control of their </w:t>
      </w:r>
      <w:r w:rsidRPr="4FEF7F5C" w:rsidR="464419AB">
        <w:rPr>
          <w:rFonts w:ascii="Arial" w:hAnsi="Arial" w:eastAsia="Arial" w:cs="Arial"/>
          <w:color w:val="auto"/>
          <w:sz w:val="24"/>
          <w:szCs w:val="24"/>
        </w:rPr>
        <w:t>bodies,</w:t>
      </w:r>
      <w:r w:rsidRPr="4FEF7F5C" w:rsidR="7C2355EB">
        <w:rPr>
          <w:rFonts w:ascii="Arial" w:hAnsi="Arial" w:eastAsia="Arial" w:cs="Arial"/>
          <w:color w:val="auto"/>
          <w:sz w:val="24"/>
          <w:szCs w:val="24"/>
        </w:rPr>
        <w:t xml:space="preserve"> which is also seen as a form of </w:t>
      </w:r>
      <w:r w:rsidRPr="4FEF7F5C" w:rsidR="7C2355EB">
        <w:rPr>
          <w:rFonts w:ascii="Arial" w:hAnsi="Arial" w:eastAsia="Arial" w:cs="Arial"/>
          <w:color w:val="auto"/>
          <w:sz w:val="24"/>
          <w:szCs w:val="24"/>
        </w:rPr>
        <w:t>learning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>(</w:t>
      </w:r>
      <w:r w:rsidRPr="4FEF7F5C" w:rsidR="47A56214">
        <w:rPr>
          <w:rFonts w:ascii="Arial" w:hAnsi="Arial" w:eastAsia="Arial" w:cs="Arial"/>
          <w:color w:val="auto"/>
          <w:sz w:val="24"/>
          <w:szCs w:val="24"/>
        </w:rPr>
        <w:t>Early Years Matters</w:t>
      </w:r>
      <w:r w:rsidRPr="4FEF7F5C" w:rsidR="176C4407">
        <w:rPr>
          <w:rFonts w:ascii="Arial" w:hAnsi="Arial" w:eastAsia="Arial" w:cs="Arial"/>
          <w:color w:val="auto"/>
          <w:sz w:val="24"/>
          <w:szCs w:val="24"/>
        </w:rPr>
        <w:t>,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FEF7F5C" w:rsidR="50C964B0">
        <w:rPr>
          <w:rFonts w:ascii="Arial" w:hAnsi="Arial" w:eastAsia="Arial" w:cs="Arial"/>
          <w:color w:val="auto"/>
          <w:sz w:val="24"/>
          <w:szCs w:val="24"/>
        </w:rPr>
        <w:t>2018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>).</w:t>
      </w:r>
      <w:r w:rsidRPr="4FEF7F5C" w:rsidR="7C2355EB">
        <w:rPr>
          <w:rFonts w:ascii="Arial" w:hAnsi="Arial" w:eastAsia="Arial" w:cs="Arial"/>
          <w:color w:val="auto"/>
          <w:sz w:val="24"/>
          <w:szCs w:val="24"/>
        </w:rPr>
        <w:t xml:space="preserve"> Play for children occurs anywhere and is not adult </w:t>
      </w:r>
      <w:r w:rsidRPr="4FEF7F5C" w:rsidR="7C2355EB">
        <w:rPr>
          <w:rFonts w:ascii="Arial" w:hAnsi="Arial" w:eastAsia="Arial" w:cs="Arial"/>
          <w:color w:val="auto"/>
          <w:sz w:val="24"/>
          <w:szCs w:val="24"/>
        </w:rPr>
        <w:t>led</w:t>
      </w:r>
      <w:r w:rsidRPr="4FEF7F5C" w:rsidR="26F9DBB4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>(</w:t>
      </w:r>
      <w:r w:rsidRPr="4FEF7F5C" w:rsidR="344FB002">
        <w:rPr>
          <w:rFonts w:ascii="Arial" w:hAnsi="Arial" w:eastAsia="Arial" w:cs="Arial"/>
          <w:color w:val="auto"/>
          <w:sz w:val="24"/>
          <w:szCs w:val="24"/>
        </w:rPr>
        <w:t>Brussoni</w:t>
      </w:r>
      <w:r w:rsidRPr="4FEF7F5C" w:rsidR="344FB002">
        <w:rPr>
          <w:rFonts w:ascii="Arial" w:hAnsi="Arial" w:eastAsia="Arial" w:cs="Arial"/>
          <w:color w:val="auto"/>
          <w:sz w:val="24"/>
          <w:szCs w:val="24"/>
        </w:rPr>
        <w:t>, M. and Herrington S</w:t>
      </w:r>
      <w:r w:rsidRPr="4FEF7F5C" w:rsidR="671073DD">
        <w:rPr>
          <w:rFonts w:ascii="Arial" w:hAnsi="Arial" w:eastAsia="Arial" w:cs="Arial"/>
          <w:color w:val="auto"/>
          <w:sz w:val="24"/>
          <w:szCs w:val="24"/>
        </w:rPr>
        <w:t>,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FEF7F5C" w:rsidR="139BAC6D">
        <w:rPr>
          <w:rFonts w:ascii="Arial" w:hAnsi="Arial" w:eastAsia="Arial" w:cs="Arial"/>
          <w:color w:val="auto"/>
          <w:sz w:val="24"/>
          <w:szCs w:val="24"/>
        </w:rPr>
        <w:t>2015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>).</w:t>
      </w:r>
      <w:r w:rsidRPr="4FEF7F5C" w:rsidR="7C2355EB">
        <w:rPr>
          <w:rFonts w:ascii="Arial" w:hAnsi="Arial" w:eastAsia="Arial" w:cs="Arial"/>
          <w:color w:val="auto"/>
          <w:sz w:val="24"/>
          <w:szCs w:val="24"/>
        </w:rPr>
        <w:t xml:space="preserve"> Play is unstruc</w:t>
      </w:r>
      <w:r w:rsidRPr="4FEF7F5C" w:rsidR="33D4DAA2">
        <w:rPr>
          <w:rFonts w:ascii="Arial" w:hAnsi="Arial" w:eastAsia="Arial" w:cs="Arial"/>
          <w:color w:val="auto"/>
          <w:sz w:val="24"/>
          <w:szCs w:val="24"/>
        </w:rPr>
        <w:t xml:space="preserve">tured and </w:t>
      </w:r>
      <w:r w:rsidRPr="4FEF7F5C" w:rsidR="6247AF47">
        <w:rPr>
          <w:rFonts w:ascii="Arial" w:hAnsi="Arial" w:eastAsia="Arial" w:cs="Arial"/>
          <w:color w:val="auto"/>
          <w:sz w:val="24"/>
          <w:szCs w:val="24"/>
        </w:rPr>
        <w:t>free and</w:t>
      </w:r>
      <w:r w:rsidRPr="4FEF7F5C" w:rsidR="33D4DAA2">
        <w:rPr>
          <w:rFonts w:ascii="Arial" w:hAnsi="Arial" w:eastAsia="Arial" w:cs="Arial"/>
          <w:color w:val="auto"/>
          <w:sz w:val="24"/>
          <w:szCs w:val="24"/>
        </w:rPr>
        <w:t xml:space="preserve"> is a </w:t>
      </w:r>
      <w:r w:rsidRPr="4FEF7F5C" w:rsidR="2481C617">
        <w:rPr>
          <w:rFonts w:ascii="Arial" w:hAnsi="Arial" w:eastAsia="Arial" w:cs="Arial"/>
          <w:color w:val="auto"/>
          <w:sz w:val="24"/>
          <w:szCs w:val="24"/>
        </w:rPr>
        <w:t>fundamental</w:t>
      </w:r>
      <w:r w:rsidRPr="4FEF7F5C" w:rsidR="33D4DAA2">
        <w:rPr>
          <w:rFonts w:ascii="Arial" w:hAnsi="Arial" w:eastAsia="Arial" w:cs="Arial"/>
          <w:color w:val="auto"/>
          <w:sz w:val="24"/>
          <w:szCs w:val="24"/>
        </w:rPr>
        <w:t xml:space="preserve"> right within a </w:t>
      </w:r>
      <w:r w:rsidRPr="4FEF7F5C" w:rsidR="5C996BB2">
        <w:rPr>
          <w:rFonts w:ascii="Arial" w:hAnsi="Arial" w:eastAsia="Arial" w:cs="Arial"/>
          <w:color w:val="auto"/>
          <w:sz w:val="24"/>
          <w:szCs w:val="24"/>
        </w:rPr>
        <w:t>child's</w:t>
      </w:r>
      <w:r w:rsidRPr="4FEF7F5C" w:rsidR="33D4DAA2">
        <w:rPr>
          <w:rFonts w:ascii="Arial" w:hAnsi="Arial" w:eastAsia="Arial" w:cs="Arial"/>
          <w:color w:val="auto"/>
          <w:sz w:val="24"/>
          <w:szCs w:val="24"/>
        </w:rPr>
        <w:t xml:space="preserve"> childhood according to the United Nations Convention on the Rights of the Child</w:t>
      </w:r>
      <w:r w:rsidRPr="4FEF7F5C" w:rsidR="7C2355EB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>(</w:t>
      </w:r>
      <w:r w:rsidRPr="4FEF7F5C" w:rsidR="1DCB950C">
        <w:rPr>
          <w:rFonts w:ascii="Arial" w:hAnsi="Arial" w:eastAsia="Arial" w:cs="Arial"/>
          <w:color w:val="auto"/>
          <w:sz w:val="24"/>
          <w:szCs w:val="24"/>
        </w:rPr>
        <w:t>Brussoni</w:t>
      </w:r>
      <w:r w:rsidRPr="4FEF7F5C" w:rsidR="1DCB950C">
        <w:rPr>
          <w:rFonts w:ascii="Arial" w:hAnsi="Arial" w:eastAsia="Arial" w:cs="Arial"/>
          <w:color w:val="auto"/>
          <w:sz w:val="24"/>
          <w:szCs w:val="24"/>
        </w:rPr>
        <w:t>, M. and Herrington S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4FEF7F5C" w:rsidR="5A5C29B9">
        <w:rPr>
          <w:rFonts w:ascii="Arial" w:hAnsi="Arial" w:eastAsia="Arial" w:cs="Arial"/>
          <w:color w:val="auto"/>
          <w:sz w:val="24"/>
          <w:szCs w:val="24"/>
        </w:rPr>
        <w:t>2015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>).</w:t>
      </w:r>
    </w:p>
    <w:p w:rsidRPr="00A80B35" w:rsidR="3F1CA162" w:rsidP="6F322BB3" w:rsidRDefault="3F1CA162" w14:paraId="3DDF7BC3" w14:textId="72C77D6E">
      <w:pPr>
        <w:spacing w:line="360" w:lineRule="auto"/>
        <w:rPr>
          <w:rFonts w:ascii="Arial" w:hAnsi="Arial" w:eastAsia="Arial" w:cs="Arial"/>
          <w:b/>
          <w:bCs/>
          <w:sz w:val="24"/>
          <w:szCs w:val="24"/>
          <w:u w:val="single"/>
          <w:lang w:val="da-DK"/>
        </w:rPr>
      </w:pPr>
      <w:r w:rsidRPr="00A80B35">
        <w:rPr>
          <w:rFonts w:ascii="Arial" w:hAnsi="Arial" w:eastAsia="Arial" w:cs="Arial"/>
          <w:b/>
          <w:bCs/>
          <w:sz w:val="24"/>
          <w:szCs w:val="24"/>
          <w:u w:val="single"/>
          <w:lang w:val="da-DK"/>
        </w:rPr>
        <w:t>Reference List</w:t>
      </w:r>
    </w:p>
    <w:p w:rsidR="3F1CA162" w:rsidP="6F322BB3" w:rsidRDefault="3F1CA162" w14:paraId="4F5D3D8C" w14:textId="5D4CD4D4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00A80B35">
        <w:rPr>
          <w:rFonts w:ascii="Arial" w:hAnsi="Arial" w:eastAsia="Arial" w:cs="Arial"/>
          <w:sz w:val="24"/>
          <w:szCs w:val="24"/>
          <w:lang w:val="da-DK"/>
        </w:rPr>
        <w:t xml:space="preserve">Brock, A. </w:t>
      </w:r>
      <w:r w:rsidRPr="00A80B35">
        <w:rPr>
          <w:rFonts w:ascii="Arial" w:hAnsi="Arial" w:eastAsia="Arial" w:cs="Arial"/>
          <w:i/>
          <w:iCs/>
          <w:sz w:val="24"/>
          <w:szCs w:val="24"/>
          <w:lang w:val="da-DK"/>
        </w:rPr>
        <w:t>et al</w:t>
      </w:r>
      <w:r w:rsidRPr="00A80B35">
        <w:rPr>
          <w:rFonts w:ascii="Arial" w:hAnsi="Arial" w:eastAsia="Arial" w:cs="Arial"/>
          <w:sz w:val="24"/>
          <w:szCs w:val="24"/>
          <w:lang w:val="da-DK"/>
        </w:rPr>
        <w:t xml:space="preserve">. </w:t>
      </w:r>
      <w:r w:rsidRPr="6F322BB3">
        <w:rPr>
          <w:rFonts w:ascii="Arial" w:hAnsi="Arial" w:eastAsia="Arial" w:cs="Arial"/>
          <w:sz w:val="24"/>
          <w:szCs w:val="24"/>
        </w:rPr>
        <w:t xml:space="preserve">(2013) </w:t>
      </w:r>
      <w:r w:rsidRPr="6F322BB3" w:rsidR="42B121A9">
        <w:rPr>
          <w:rFonts w:ascii="Arial" w:hAnsi="Arial" w:eastAsia="Arial" w:cs="Arial"/>
          <w:i/>
          <w:iCs/>
          <w:sz w:val="24"/>
          <w:szCs w:val="24"/>
        </w:rPr>
        <w:t xml:space="preserve">Perspectives on Play: Learning for life. </w:t>
      </w:r>
      <w:r w:rsidRPr="6F322BB3" w:rsidR="42B121A9">
        <w:rPr>
          <w:rFonts w:ascii="Arial" w:hAnsi="Arial" w:eastAsia="Arial" w:cs="Arial"/>
          <w:sz w:val="24"/>
          <w:szCs w:val="24"/>
        </w:rPr>
        <w:t>Oxon:</w:t>
      </w:r>
      <w:r w:rsidRPr="6F322BB3" w:rsidR="286A2AA6">
        <w:rPr>
          <w:rFonts w:ascii="Arial" w:hAnsi="Arial" w:eastAsia="Arial" w:cs="Arial"/>
          <w:sz w:val="24"/>
          <w:szCs w:val="24"/>
        </w:rPr>
        <w:t xml:space="preserve"> </w:t>
      </w:r>
      <w:r w:rsidRPr="6F322BB3" w:rsidR="42B121A9">
        <w:rPr>
          <w:rFonts w:ascii="Arial" w:hAnsi="Arial" w:eastAsia="Arial" w:cs="Arial"/>
          <w:sz w:val="24"/>
          <w:szCs w:val="24"/>
        </w:rPr>
        <w:t>Routledge</w:t>
      </w:r>
      <w:r w:rsidR="00A80B35">
        <w:rPr>
          <w:rFonts w:ascii="Arial" w:hAnsi="Arial" w:eastAsia="Arial" w:cs="Arial"/>
          <w:sz w:val="24"/>
          <w:szCs w:val="24"/>
        </w:rPr>
        <w:t>.</w:t>
      </w:r>
    </w:p>
    <w:p w:rsidR="74729CC2" w:rsidP="6F322BB3" w:rsidRDefault="74729CC2" w14:paraId="1982AA08" w14:textId="46EC8C18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4FEF7F5C" w:rsidR="74729CC2">
        <w:rPr>
          <w:rFonts w:ascii="Arial" w:hAnsi="Arial" w:eastAsia="Arial" w:cs="Arial"/>
          <w:sz w:val="24"/>
          <w:szCs w:val="24"/>
        </w:rPr>
        <w:t>Brussoni</w:t>
      </w:r>
      <w:r w:rsidRPr="4FEF7F5C" w:rsidR="74729CC2">
        <w:rPr>
          <w:rFonts w:ascii="Arial" w:hAnsi="Arial" w:eastAsia="Arial" w:cs="Arial"/>
          <w:sz w:val="24"/>
          <w:szCs w:val="24"/>
        </w:rPr>
        <w:t>, M.</w:t>
      </w:r>
      <w:r w:rsidRPr="4FEF7F5C" w:rsidR="00A80B35">
        <w:rPr>
          <w:rFonts w:ascii="Arial" w:hAnsi="Arial" w:eastAsia="Arial" w:cs="Arial"/>
          <w:sz w:val="24"/>
          <w:szCs w:val="24"/>
        </w:rPr>
        <w:t xml:space="preserve"> 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>and</w:t>
      </w:r>
      <w:r w:rsidRPr="4FEF7F5C" w:rsidR="74729CC2">
        <w:rPr>
          <w:rFonts w:ascii="Arial" w:hAnsi="Arial" w:eastAsia="Arial" w:cs="Arial"/>
          <w:color w:val="auto"/>
          <w:sz w:val="24"/>
          <w:szCs w:val="24"/>
        </w:rPr>
        <w:t xml:space="preserve"> Herrington, S. (2015) </w:t>
      </w:r>
      <w:r w:rsidRPr="4FEF7F5C" w:rsidR="405EA9E3">
        <w:rPr>
          <w:rFonts w:ascii="Arial" w:hAnsi="Arial" w:eastAsia="Arial" w:cs="Arial"/>
          <w:sz w:val="24"/>
          <w:szCs w:val="24"/>
        </w:rPr>
        <w:t>‘</w:t>
      </w:r>
      <w:r w:rsidRPr="4FEF7F5C" w:rsidR="07BC9D3F">
        <w:rPr>
          <w:rFonts w:ascii="Arial" w:hAnsi="Arial" w:eastAsia="Arial" w:cs="Arial"/>
          <w:sz w:val="24"/>
          <w:szCs w:val="24"/>
        </w:rPr>
        <w:t>Beyond Physical Activity</w:t>
      </w:r>
      <w:r w:rsidRPr="4FEF7F5C" w:rsidR="11C9D9B3">
        <w:rPr>
          <w:rFonts w:ascii="Arial" w:hAnsi="Arial" w:eastAsia="Arial" w:cs="Arial"/>
          <w:sz w:val="24"/>
          <w:szCs w:val="24"/>
        </w:rPr>
        <w:t>:</w:t>
      </w:r>
      <w:r w:rsidRPr="4FEF7F5C" w:rsidR="6DA245C5">
        <w:rPr>
          <w:rFonts w:ascii="Arial" w:hAnsi="Arial" w:eastAsia="Arial" w:cs="Arial"/>
          <w:sz w:val="24"/>
          <w:szCs w:val="24"/>
        </w:rPr>
        <w:t xml:space="preserve"> </w:t>
      </w:r>
      <w:r w:rsidRPr="4FEF7F5C" w:rsidR="07BC9D3F">
        <w:rPr>
          <w:rFonts w:ascii="Arial" w:hAnsi="Arial" w:eastAsia="Arial" w:cs="Arial"/>
          <w:sz w:val="24"/>
          <w:szCs w:val="24"/>
        </w:rPr>
        <w:t xml:space="preserve">The </w:t>
      </w:r>
      <w:r w:rsidRPr="4FEF7F5C" w:rsidR="130463FF">
        <w:rPr>
          <w:rFonts w:ascii="Arial" w:hAnsi="Arial" w:eastAsia="Arial" w:cs="Arial"/>
          <w:sz w:val="24"/>
          <w:szCs w:val="24"/>
        </w:rPr>
        <w:t>Importance of Play and Nature-Based Play Spaces for Children’s Health and Developmen</w:t>
      </w:r>
      <w:r w:rsidRPr="4FEF7F5C" w:rsidR="130463FF">
        <w:rPr>
          <w:rFonts w:ascii="Arial" w:hAnsi="Arial" w:eastAsia="Arial" w:cs="Arial"/>
          <w:color w:val="auto"/>
          <w:sz w:val="24"/>
          <w:szCs w:val="24"/>
        </w:rPr>
        <w:t>t</w:t>
      </w:r>
      <w:r w:rsidRPr="4FEF7F5C" w:rsidR="00A80B35">
        <w:rPr>
          <w:rFonts w:ascii="Arial" w:hAnsi="Arial" w:eastAsia="Arial" w:cs="Arial"/>
          <w:color w:val="auto"/>
          <w:sz w:val="24"/>
          <w:szCs w:val="24"/>
        </w:rPr>
        <w:t>’,</w:t>
      </w:r>
      <w:r w:rsidRPr="4FEF7F5C" w:rsidR="00A80B35">
        <w:rPr>
          <w:rFonts w:ascii="Arial" w:hAnsi="Arial" w:eastAsia="Arial" w:cs="Arial"/>
          <w:color w:val="FF0000"/>
          <w:sz w:val="24"/>
          <w:szCs w:val="24"/>
        </w:rPr>
        <w:t xml:space="preserve"> </w:t>
      </w:r>
      <w:r w:rsidRPr="4FEF7F5C" w:rsidR="3A7C45A1">
        <w:rPr>
          <w:rFonts w:ascii="Arial" w:hAnsi="Arial" w:eastAsia="Arial" w:cs="Arial"/>
          <w:i w:val="1"/>
          <w:iCs w:val="1"/>
          <w:sz w:val="24"/>
          <w:szCs w:val="24"/>
        </w:rPr>
        <w:t xml:space="preserve">Current Obesity Reports, </w:t>
      </w:r>
      <w:r w:rsidRPr="4FEF7F5C" w:rsidR="3A7C45A1">
        <w:rPr>
          <w:rFonts w:ascii="Arial" w:hAnsi="Arial" w:eastAsia="Arial" w:cs="Arial"/>
          <w:sz w:val="24"/>
          <w:szCs w:val="24"/>
        </w:rPr>
        <w:t>4</w:t>
      </w:r>
      <w:r w:rsidRPr="4FEF7F5C" w:rsidR="3DA87446">
        <w:rPr>
          <w:rFonts w:ascii="Arial" w:hAnsi="Arial" w:eastAsia="Arial" w:cs="Arial"/>
          <w:sz w:val="24"/>
          <w:szCs w:val="24"/>
        </w:rPr>
        <w:t>, pp. 477-483</w:t>
      </w:r>
      <w:r w:rsidRPr="4FEF7F5C" w:rsidR="00A80B35">
        <w:rPr>
          <w:rFonts w:ascii="Arial" w:hAnsi="Arial" w:eastAsia="Arial" w:cs="Arial"/>
          <w:sz w:val="24"/>
          <w:szCs w:val="24"/>
        </w:rPr>
        <w:t>.</w:t>
      </w:r>
    </w:p>
    <w:p w:rsidRPr="00A80B35" w:rsidR="00A80B35" w:rsidP="4FEF7F5C" w:rsidRDefault="3DA87446" w14:paraId="67A483E0" w14:textId="6B1CEFCD">
      <w:pPr>
        <w:spacing w:line="360" w:lineRule="auto"/>
        <w:rPr>
          <w:rStyle w:val="Hyperlink"/>
          <w:rFonts w:ascii="Arial" w:hAnsi="Arial" w:eastAsia="Arial" w:cs="Arial"/>
          <w:color w:val="auto"/>
          <w:sz w:val="24"/>
          <w:szCs w:val="24"/>
          <w:u w:val="none"/>
        </w:rPr>
      </w:pPr>
      <w:r w:rsidRPr="4FEF7F5C" w:rsidR="3DA87446">
        <w:rPr>
          <w:rFonts w:ascii="Arial" w:hAnsi="Arial" w:eastAsia="Arial" w:cs="Arial"/>
          <w:sz w:val="24"/>
          <w:szCs w:val="24"/>
        </w:rPr>
        <w:t xml:space="preserve">Early Years Matters (2018) </w:t>
      </w:r>
      <w:r w:rsidRPr="4FEF7F5C" w:rsidR="3DA87446">
        <w:rPr>
          <w:rFonts w:ascii="Arial" w:hAnsi="Arial" w:eastAsia="Arial" w:cs="Arial"/>
          <w:i w:val="1"/>
          <w:iCs w:val="1"/>
          <w:sz w:val="24"/>
          <w:szCs w:val="24"/>
        </w:rPr>
        <w:t>T</w:t>
      </w:r>
      <w:r w:rsidRPr="4FEF7F5C" w:rsidR="766AF535">
        <w:rPr>
          <w:rFonts w:ascii="Arial" w:hAnsi="Arial" w:eastAsia="Arial" w:cs="Arial"/>
          <w:i w:val="1"/>
          <w:iCs w:val="1"/>
          <w:sz w:val="24"/>
          <w:szCs w:val="24"/>
        </w:rPr>
        <w:t xml:space="preserve">he importance of play. </w:t>
      </w:r>
      <w:r w:rsidRPr="4FEF7F5C" w:rsidR="766AF535">
        <w:rPr>
          <w:rFonts w:ascii="Arial" w:hAnsi="Arial" w:eastAsia="Arial" w:cs="Arial"/>
          <w:sz w:val="24"/>
          <w:szCs w:val="24"/>
        </w:rPr>
        <w:t xml:space="preserve">Available at </w:t>
      </w:r>
      <w:hyperlink r:id="Re94525a478ac4d77">
        <w:r w:rsidRPr="4FEF7F5C" w:rsidR="766AF535">
          <w:rPr>
            <w:rStyle w:val="Hyperlink"/>
            <w:rFonts w:ascii="Arial" w:hAnsi="Arial" w:eastAsia="Arial" w:cs="Arial"/>
            <w:sz w:val="24"/>
            <w:szCs w:val="24"/>
          </w:rPr>
          <w:t>http://www.earlyyearsmatters.co.uk/eyfs/a-unique-child/play-learning/</w:t>
        </w:r>
      </w:hyperlink>
      <w:r w:rsidRPr="4FEF7F5C" w:rsidR="00A80B35">
        <w:rPr>
          <w:rStyle w:val="Hyperlink"/>
          <w:rFonts w:ascii="Arial" w:hAnsi="Arial" w:eastAsia="Arial" w:cs="Arial"/>
          <w:sz w:val="24"/>
          <w:szCs w:val="24"/>
        </w:rPr>
        <w:t xml:space="preserve"> (</w:t>
      </w:r>
      <w:r w:rsidRPr="4FEF7F5C" w:rsidR="00A80B35">
        <w:rPr>
          <w:rStyle w:val="Hyperlink"/>
          <w:rFonts w:ascii="Arial" w:hAnsi="Arial" w:eastAsia="Arial" w:cs="Arial"/>
          <w:color w:val="auto"/>
          <w:sz w:val="24"/>
          <w:szCs w:val="24"/>
          <w:u w:val="none"/>
        </w:rPr>
        <w:t>Accessed:</w:t>
      </w:r>
      <w:r w:rsidRPr="4FEF7F5C" w:rsidR="00A80B35">
        <w:rPr>
          <w:rStyle w:val="Hyperlink"/>
          <w:rFonts w:ascii="Arial" w:hAnsi="Arial" w:eastAsia="Arial" w:cs="Arial"/>
          <w:color w:val="auto"/>
          <w:sz w:val="24"/>
          <w:szCs w:val="24"/>
          <w:u w:val="none"/>
        </w:rPr>
        <w:t xml:space="preserve"> 11</w:t>
      </w:r>
      <w:r w:rsidRPr="4FEF7F5C" w:rsidR="00A80B35">
        <w:rPr>
          <w:rStyle w:val="Hyperlink"/>
          <w:rFonts w:ascii="Arial" w:hAnsi="Arial" w:eastAsia="Arial" w:cs="Arial"/>
          <w:color w:val="auto"/>
          <w:sz w:val="24"/>
          <w:szCs w:val="24"/>
          <w:u w:val="none"/>
          <w:vertAlign w:val="superscript"/>
        </w:rPr>
        <w:t>th</w:t>
      </w:r>
      <w:r w:rsidRPr="4FEF7F5C" w:rsidR="00A80B35">
        <w:rPr>
          <w:rStyle w:val="Hyperlink"/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4FEF7F5C" w:rsidR="00A80B35">
        <w:rPr>
          <w:rStyle w:val="Hyperlink"/>
          <w:rFonts w:ascii="Arial" w:hAnsi="Arial" w:eastAsia="Arial" w:cs="Arial"/>
          <w:color w:val="auto"/>
          <w:sz w:val="24"/>
          <w:szCs w:val="24"/>
          <w:u w:val="none"/>
        </w:rPr>
        <w:t>September,</w:t>
      </w:r>
      <w:r w:rsidRPr="4FEF7F5C" w:rsidR="00A80B35">
        <w:rPr>
          <w:rStyle w:val="Hyperlink"/>
          <w:rFonts w:ascii="Arial" w:hAnsi="Arial" w:eastAsia="Arial" w:cs="Arial"/>
          <w:color w:val="auto"/>
          <w:sz w:val="24"/>
          <w:szCs w:val="24"/>
          <w:u w:val="none"/>
        </w:rPr>
        <w:t xml:space="preserve"> 2023). </w:t>
      </w:r>
    </w:p>
    <w:p w:rsidR="686CF8D8" w:rsidP="00A80B35" w:rsidRDefault="686CF8D8" w14:paraId="54252153" w14:textId="3F5FE0B9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6F322BB3">
        <w:rPr>
          <w:rFonts w:ascii="Arial" w:hAnsi="Arial" w:eastAsia="Arial" w:cs="Arial"/>
          <w:sz w:val="24"/>
          <w:szCs w:val="24"/>
        </w:rPr>
        <w:t xml:space="preserve">Moyles, J. (2010) </w:t>
      </w:r>
      <w:r w:rsidRPr="6F322BB3">
        <w:rPr>
          <w:rFonts w:ascii="Arial" w:hAnsi="Arial" w:eastAsia="Arial" w:cs="Arial"/>
          <w:i/>
          <w:iCs/>
          <w:sz w:val="24"/>
          <w:szCs w:val="24"/>
        </w:rPr>
        <w:t xml:space="preserve">The Excellent of Play. </w:t>
      </w:r>
      <w:r w:rsidRPr="6F322BB3">
        <w:rPr>
          <w:rFonts w:ascii="Arial" w:hAnsi="Arial" w:eastAsia="Arial" w:cs="Arial"/>
          <w:sz w:val="24"/>
          <w:szCs w:val="24"/>
        </w:rPr>
        <w:t>Berkshire: Open Uni</w:t>
      </w:r>
      <w:r w:rsidRPr="6F322BB3" w:rsidR="482E341B">
        <w:rPr>
          <w:rFonts w:ascii="Arial" w:hAnsi="Arial" w:eastAsia="Arial" w:cs="Arial"/>
          <w:sz w:val="24"/>
          <w:szCs w:val="24"/>
        </w:rPr>
        <w:t>versity Press</w:t>
      </w:r>
      <w:r w:rsidR="00A80B35">
        <w:rPr>
          <w:rFonts w:ascii="Arial" w:hAnsi="Arial" w:eastAsia="Arial" w:cs="Arial"/>
          <w:sz w:val="24"/>
          <w:szCs w:val="24"/>
        </w:rPr>
        <w:t>.</w:t>
      </w:r>
    </w:p>
    <w:p w:rsidR="6F322BB3" w:rsidP="6F322BB3" w:rsidRDefault="6F322BB3" w14:paraId="41B0A326" w14:textId="69E8E531"/>
    <w:p w:rsidR="6F322BB3" w:rsidP="6F322BB3" w:rsidRDefault="6F322BB3" w14:paraId="49D26CE8" w14:textId="2FBC28A6"/>
    <w:p w:rsidR="6F322BB3" w:rsidP="6F322BB3" w:rsidRDefault="6F322BB3" w14:paraId="474B12E3" w14:textId="100B642F"/>
    <w:sectPr w:rsidR="6F322BB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6BE13D8"/>
    <w:rsid w:val="009F191C"/>
    <w:rsid w:val="00A80B35"/>
    <w:rsid w:val="016C7A26"/>
    <w:rsid w:val="06BE13D8"/>
    <w:rsid w:val="06DE5295"/>
    <w:rsid w:val="07BC9D3F"/>
    <w:rsid w:val="0C41673C"/>
    <w:rsid w:val="0EE1CFC5"/>
    <w:rsid w:val="0FFB1E96"/>
    <w:rsid w:val="11C9D9B3"/>
    <w:rsid w:val="130463FF"/>
    <w:rsid w:val="139BAC6D"/>
    <w:rsid w:val="16ABA124"/>
    <w:rsid w:val="16F4CF30"/>
    <w:rsid w:val="176C4407"/>
    <w:rsid w:val="1D6410B4"/>
    <w:rsid w:val="1DCB950C"/>
    <w:rsid w:val="209BB176"/>
    <w:rsid w:val="2345C945"/>
    <w:rsid w:val="2481C617"/>
    <w:rsid w:val="26F9DBB4"/>
    <w:rsid w:val="2864320F"/>
    <w:rsid w:val="286A2AA6"/>
    <w:rsid w:val="2BAC7905"/>
    <w:rsid w:val="2EE419C7"/>
    <w:rsid w:val="33284037"/>
    <w:rsid w:val="33D4DAA2"/>
    <w:rsid w:val="344FB002"/>
    <w:rsid w:val="34C41098"/>
    <w:rsid w:val="35234696"/>
    <w:rsid w:val="3891EC79"/>
    <w:rsid w:val="3A2DBCDA"/>
    <w:rsid w:val="3A7C45A1"/>
    <w:rsid w:val="3ABEF186"/>
    <w:rsid w:val="3B76E8D4"/>
    <w:rsid w:val="3DA87446"/>
    <w:rsid w:val="3F1CA162"/>
    <w:rsid w:val="405EA9E3"/>
    <w:rsid w:val="40836F68"/>
    <w:rsid w:val="42B121A9"/>
    <w:rsid w:val="44890C9C"/>
    <w:rsid w:val="44A75F31"/>
    <w:rsid w:val="464419AB"/>
    <w:rsid w:val="47A56214"/>
    <w:rsid w:val="482E341B"/>
    <w:rsid w:val="49947D28"/>
    <w:rsid w:val="4FEF7F5C"/>
    <w:rsid w:val="50BB0FAE"/>
    <w:rsid w:val="50C964B0"/>
    <w:rsid w:val="51563964"/>
    <w:rsid w:val="518EB9D8"/>
    <w:rsid w:val="51A77C93"/>
    <w:rsid w:val="5256E00F"/>
    <w:rsid w:val="53F2B070"/>
    <w:rsid w:val="55822B01"/>
    <w:rsid w:val="5A5C29B9"/>
    <w:rsid w:val="5A6A62D3"/>
    <w:rsid w:val="5B4E5ED9"/>
    <w:rsid w:val="5C996BB2"/>
    <w:rsid w:val="5E6D3CE0"/>
    <w:rsid w:val="6021CFFC"/>
    <w:rsid w:val="6247AF47"/>
    <w:rsid w:val="63479E6F"/>
    <w:rsid w:val="6378F5BA"/>
    <w:rsid w:val="63D8D31B"/>
    <w:rsid w:val="64E36ED0"/>
    <w:rsid w:val="65E90412"/>
    <w:rsid w:val="671073DD"/>
    <w:rsid w:val="686CF8D8"/>
    <w:rsid w:val="6A48149F"/>
    <w:rsid w:val="6DA245C5"/>
    <w:rsid w:val="6F322BB3"/>
    <w:rsid w:val="74729CC2"/>
    <w:rsid w:val="766AF535"/>
    <w:rsid w:val="76D4A661"/>
    <w:rsid w:val="78EBB529"/>
    <w:rsid w:val="7A87858A"/>
    <w:rsid w:val="7C2355EB"/>
    <w:rsid w:val="7F30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E13D8"/>
  <w15:chartTrackingRefBased/>
  <w15:docId w15:val="{4E96223C-2E07-4C13-A85C-7C8855D2F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://www.earlyyearsmatters.co.uk/eyfs/a-unique-child/play-learning/" TargetMode="External" Id="Re94525a478ac4d7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Lannigan (2306742)</dc:creator>
  <keywords/>
  <dc:description/>
  <lastModifiedBy>Holly Lannigan (2306742)</lastModifiedBy>
  <revision>3</revision>
  <dcterms:created xsi:type="dcterms:W3CDTF">2023-09-12T08:28:00.0000000Z</dcterms:created>
  <dcterms:modified xsi:type="dcterms:W3CDTF">2023-09-17T17:03:06.0513787Z</dcterms:modified>
</coreProperties>
</file>