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43497697">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533D14D7">
        <w:tc>
          <w:tcPr>
            <w:tcW w:w="9493" w:type="dxa"/>
            <w:shd w:val="clear" w:color="auto" w:fill="auto"/>
          </w:tcPr>
          <w:p w14:paraId="77F04942" w14:textId="3C5AD83D" w:rsidR="00575A8F" w:rsidRPr="008F22BD" w:rsidRDefault="533D14D7" w:rsidP="533D14D7">
            <w:pPr>
              <w:overflowPunct/>
              <w:autoSpaceDE/>
              <w:autoSpaceDN/>
              <w:adjustRightInd/>
              <w:ind w:right="107"/>
              <w:textAlignment w:val="auto"/>
              <w:rPr>
                <w:b/>
                <w:bCs/>
                <w:color w:val="auto"/>
                <w:sz w:val="32"/>
                <w:szCs w:val="32"/>
              </w:rPr>
            </w:pPr>
            <w:r w:rsidRPr="533D14D7">
              <w:rPr>
                <w:b/>
                <w:bCs/>
                <w:color w:val="auto"/>
                <w:sz w:val="32"/>
                <w:szCs w:val="32"/>
              </w:rPr>
              <w:t>Learner name: Thomas Davies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F9CAD49" w:rsidR="00575A8F" w:rsidRDefault="533D14D7" w:rsidP="533D14D7">
            <w:pPr>
              <w:overflowPunct/>
              <w:autoSpaceDE/>
              <w:autoSpaceDN/>
              <w:adjustRightInd/>
              <w:ind w:right="107"/>
              <w:textAlignment w:val="auto"/>
              <w:rPr>
                <w:b/>
                <w:bCs/>
                <w:color w:val="auto"/>
                <w:sz w:val="32"/>
                <w:szCs w:val="32"/>
              </w:rPr>
            </w:pPr>
            <w:r w:rsidRPr="533D14D7">
              <w:rPr>
                <w:b/>
                <w:bCs/>
                <w:color w:val="auto"/>
                <w:sz w:val="32"/>
                <w:szCs w:val="32"/>
              </w:rPr>
              <w:t>1920911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2BB79CAF" w14:textId="06F16A95" w:rsidR="3C58CE09" w:rsidRDefault="3C58CE09"/>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7001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7001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7001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7001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7001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7001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7001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7001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7001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7001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7001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7001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A569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00970014">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970014">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970014">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970014">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970014">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00970014">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00970014">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00970014">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283F3406" w:rsidR="00FF7784" w:rsidRPr="00270EEB" w:rsidRDefault="545B07BD" w:rsidP="00E6298B">
      <w:pPr>
        <w:ind w:right="107"/>
        <w:jc w:val="both"/>
        <w:rPr>
          <w:sz w:val="24"/>
          <w:szCs w:val="24"/>
        </w:rPr>
      </w:pPr>
      <w:r w:rsidRPr="545B07BD">
        <w:rPr>
          <w:sz w:val="24"/>
          <w:szCs w:val="24"/>
        </w:rPr>
        <w:t>This essay will outline my experiences during the 26-week period I spent in Police training school, the coping strategies I used and how successful they were in allowing me to build resilience. It will evaluate whether different methods I used were more or less successful than other methods in allowing me to minimise stress.</w:t>
      </w:r>
    </w:p>
    <w:p w14:paraId="703BB82B" w14:textId="0DDA99C1" w:rsidR="545B07BD" w:rsidRDefault="545B07BD" w:rsidP="545B07BD">
      <w:pPr>
        <w:ind w:right="107"/>
        <w:jc w:val="both"/>
        <w:rPr>
          <w:sz w:val="24"/>
          <w:szCs w:val="24"/>
        </w:rPr>
      </w:pPr>
    </w:p>
    <w:p w14:paraId="56CBF705" w14:textId="7B5195EE" w:rsidR="3C15458E" w:rsidRDefault="545B07BD" w:rsidP="3C58CE09">
      <w:pPr>
        <w:ind w:right="107"/>
        <w:jc w:val="both"/>
        <w:rPr>
          <w:sz w:val="24"/>
          <w:szCs w:val="24"/>
        </w:rPr>
      </w:pPr>
      <w:r w:rsidRPr="545B07BD">
        <w:rPr>
          <w:sz w:val="24"/>
          <w:szCs w:val="24"/>
        </w:rPr>
        <w:t>Immediately following the first day of training the initial national lockdown as a result of the Coronavirus Pandemic was announced which put a level of uncertainty on the training course that would follow. I was informed the following day that the training would still go ahead but with adjustments, this later transpired to mean a big reliance on home and distance learning. This was rather unnerving as there was even more pressure on me than there would have been under normal circumstances. In order to combat this, I felt that effective and robust organisation would assist me in minimising stress through the process.</w:t>
      </w:r>
    </w:p>
    <w:p w14:paraId="4BA26B00" w14:textId="2E52084E" w:rsidR="545B07BD" w:rsidRDefault="545B07BD" w:rsidP="545B07BD">
      <w:pPr>
        <w:ind w:right="107"/>
        <w:jc w:val="both"/>
        <w:rPr>
          <w:sz w:val="24"/>
          <w:szCs w:val="24"/>
        </w:rPr>
      </w:pPr>
    </w:p>
    <w:p w14:paraId="5E49A305" w14:textId="252D9EEF" w:rsidR="3C15458E" w:rsidRDefault="7ED38F9B" w:rsidP="537EA087">
      <w:pPr>
        <w:ind w:right="107"/>
        <w:jc w:val="both"/>
        <w:rPr>
          <w:sz w:val="24"/>
          <w:szCs w:val="24"/>
        </w:rPr>
      </w:pPr>
      <w:r w:rsidRPr="7ED38F9B">
        <w:rPr>
          <w:sz w:val="24"/>
          <w:szCs w:val="24"/>
        </w:rPr>
        <w:t xml:space="preserve"> Indeed, Scott (2020) emphasises the importance of being organised in relation to minimising stress. She identifies three key areas whereby being organised can assist in minimising stress. These are achieving an organised home, an organised time schedule and a proactive approach. Scott refers to the costs of a cluttered home in maintaining wellbeing. She states that it is important to organise your home in order to keep on top of your schedule. I managed this well as I established a dedicated workspace early on in the initial learning phase and ensured that the area was organised and tidy. </w:t>
      </w:r>
      <w:r w:rsidR="537EA087" w:rsidRPr="537EA087">
        <w:rPr>
          <w:sz w:val="24"/>
          <w:szCs w:val="24"/>
        </w:rPr>
        <w:t xml:space="preserve">Health and Safety Executive (2007) make reference to the link that has been firmly associated with various health issues and the use of Display Screen Equipment (DSE). These health issues include musculoskeletal disorders, mental stress and visual fatigue. It is now well established that in order to prevent these conditions as a result of working with Display Screen Equipment then both employers and employees must adopt safe working practices. This includes avoiding glare and reflected light, ensuring the screen is eye level and to use a desk rather than a sofa or bed. In my case, at the earliest opportunity </w:t>
      </w:r>
      <w:proofErr w:type="spellStart"/>
      <w:r w:rsidR="537EA087" w:rsidRPr="537EA087">
        <w:rPr>
          <w:sz w:val="24"/>
          <w:szCs w:val="24"/>
        </w:rPr>
        <w:t>i</w:t>
      </w:r>
      <w:proofErr w:type="spellEnd"/>
      <w:r w:rsidR="537EA087" w:rsidRPr="537EA087">
        <w:rPr>
          <w:sz w:val="24"/>
          <w:szCs w:val="24"/>
        </w:rPr>
        <w:t xml:space="preserve"> created a dedicated workspace with an office desk. This allowed me to tackle the issue associated with DSE and also the problems surrounding organisation of both time and space. I ensured I had an adjustable chair, this helped me in ensuring I was eye level with the screen as well as being able to achieve a comfortable position that did not strain my body.</w:t>
      </w:r>
    </w:p>
    <w:p w14:paraId="4BBF3F93" w14:textId="3499ACE0" w:rsidR="3C15458E" w:rsidRDefault="3C15458E" w:rsidP="537EA087">
      <w:pPr>
        <w:ind w:right="107"/>
        <w:jc w:val="both"/>
        <w:rPr>
          <w:sz w:val="24"/>
          <w:szCs w:val="24"/>
        </w:rPr>
      </w:pPr>
    </w:p>
    <w:p w14:paraId="3D99E8D6" w14:textId="2499C090" w:rsidR="3C15458E" w:rsidRDefault="537EA087" w:rsidP="3C58CE09">
      <w:pPr>
        <w:ind w:right="107"/>
        <w:jc w:val="both"/>
        <w:rPr>
          <w:sz w:val="24"/>
          <w:szCs w:val="24"/>
        </w:rPr>
      </w:pPr>
      <w:r w:rsidRPr="537EA087">
        <w:rPr>
          <w:sz w:val="24"/>
          <w:szCs w:val="24"/>
        </w:rPr>
        <w:t xml:space="preserve"> </w:t>
      </w:r>
      <w:r w:rsidR="7ED38F9B" w:rsidRPr="7ED38F9B">
        <w:rPr>
          <w:sz w:val="24"/>
          <w:szCs w:val="24"/>
        </w:rPr>
        <w:t xml:space="preserve">I also managed to relieve some stress by cleaning the home when I had some free time, I enjoy cleaning so this was not only beneficial in that it prevented clutter in the home but it </w:t>
      </w:r>
      <w:r w:rsidR="7ED38F9B" w:rsidRPr="7ED38F9B">
        <w:rPr>
          <w:sz w:val="24"/>
          <w:szCs w:val="24"/>
        </w:rPr>
        <w:lastRenderedPageBreak/>
        <w:t xml:space="preserve">also assisted in providing some therapeutic activity in a time whereby lockdown prevented much of the conventional things I would do in my spare time. </w:t>
      </w:r>
    </w:p>
    <w:p w14:paraId="1052E7EB" w14:textId="58E7B2BB" w:rsidR="3C15458E" w:rsidRDefault="3C15458E" w:rsidP="3C58CE09">
      <w:pPr>
        <w:ind w:right="107"/>
        <w:jc w:val="both"/>
        <w:rPr>
          <w:sz w:val="24"/>
          <w:szCs w:val="24"/>
        </w:rPr>
      </w:pPr>
    </w:p>
    <w:p w14:paraId="55F1D923" w14:textId="78CD1F84" w:rsidR="3C15458E" w:rsidRDefault="545B07BD" w:rsidP="3C58CE09">
      <w:pPr>
        <w:ind w:right="107"/>
        <w:jc w:val="both"/>
        <w:rPr>
          <w:sz w:val="24"/>
          <w:szCs w:val="24"/>
        </w:rPr>
      </w:pPr>
      <w:r w:rsidRPr="545B07BD">
        <w:rPr>
          <w:sz w:val="24"/>
          <w:szCs w:val="24"/>
        </w:rPr>
        <w:t>Roster et al (2016) supports the viewpoint that a cluttered home has a negative impact on the subjective wellbeing of an individual. They refer to ‘the dark side of the home’ whereby the quality of home is compromised by clutter, an abundance of possessions that create a chaotic and disorderly environment. Keeping the home as tidy as possible allowed me to maintain organisation and a sense of order, making it a less stress inducing atmosphere.</w:t>
      </w:r>
    </w:p>
    <w:p w14:paraId="4CED23A2" w14:textId="2D171AD3" w:rsidR="3C15458E" w:rsidRDefault="3C15458E" w:rsidP="3C58CE09">
      <w:pPr>
        <w:ind w:right="107"/>
        <w:jc w:val="both"/>
        <w:rPr>
          <w:sz w:val="24"/>
          <w:szCs w:val="24"/>
        </w:rPr>
      </w:pPr>
    </w:p>
    <w:p w14:paraId="1B0B8F04" w14:textId="26CD300A" w:rsidR="3C15458E" w:rsidRDefault="7ED38F9B" w:rsidP="3C15458E">
      <w:pPr>
        <w:ind w:right="107"/>
        <w:jc w:val="both"/>
        <w:rPr>
          <w:sz w:val="24"/>
          <w:szCs w:val="24"/>
        </w:rPr>
      </w:pPr>
      <w:r w:rsidRPr="7ED38F9B">
        <w:rPr>
          <w:sz w:val="24"/>
          <w:szCs w:val="24"/>
        </w:rPr>
        <w:t xml:space="preserve">In terms of organising your time, Scott refers to the consequence of having to rush in everything you do. It is suggested that organising your time can have a huge impact on your life and therefore you should ensure that you do not overbook yourself, ensuring you only schedule what you have time for. In addition, Scott argues it is important to include downtime in the schedule. During initial training, particularly in the weeks immediately before the exams, I created a time schedule in relation to revision. I separated the topics that could be examined and worked my revision in terms of my confidence level in each area. Whilst this generally worked well in preventing me becoming overwhelmed in the lead up to the exams, I feel that I neglected some topics in my revision for exam two. This resulted in me achieving a mark which I was extremely disappointed with. In the future I would spend more time in creating the schedule so that I do not find myself making the same mistake. </w:t>
      </w:r>
    </w:p>
    <w:p w14:paraId="4B8A613D" w14:textId="21C8124F" w:rsidR="3C15458E" w:rsidRDefault="3C15458E" w:rsidP="537EA087">
      <w:pPr>
        <w:ind w:right="107"/>
        <w:jc w:val="both"/>
        <w:rPr>
          <w:sz w:val="24"/>
          <w:szCs w:val="24"/>
        </w:rPr>
      </w:pPr>
    </w:p>
    <w:p w14:paraId="72C4218F" w14:textId="235A3203" w:rsidR="3C15458E" w:rsidRDefault="537EA087" w:rsidP="3C15458E">
      <w:pPr>
        <w:ind w:right="107"/>
        <w:jc w:val="both"/>
        <w:rPr>
          <w:sz w:val="24"/>
          <w:szCs w:val="24"/>
        </w:rPr>
      </w:pPr>
      <w:r w:rsidRPr="537EA087">
        <w:rPr>
          <w:sz w:val="24"/>
          <w:szCs w:val="24"/>
        </w:rPr>
        <w:t xml:space="preserve">During the time spent in initial training and during the national lockdown, I was permitted one hour of exercise per day under the Coronavirus Regulations at the time. I feel like being able to leave the home and exercise, even if only a low impact activity like walking, really helped me to maintain my wellbeing. I would use exercise and ‘fresh air’ when I felt like the pressure was getting on top of me, it helped me to ‘reset’. Goldstein et al (2018) argues that exercise training and mindfulness meditation share similar mechanisms that develop adaptive responses to stress and improve mental health. It is reported that regular exercise can improve self-efficacy and can improve quality of life through the mechanisms of self-esteem and emotion however it is noted that the relationship between stress and exercise is poorly understood. Despite this, I certainly believe regular exercise assisted me in remaining positive and motivated throughout the training course. </w:t>
      </w:r>
    </w:p>
    <w:p w14:paraId="12B28344" w14:textId="50E6319B" w:rsidR="537EA087" w:rsidRDefault="537EA087" w:rsidP="537EA087">
      <w:pPr>
        <w:ind w:right="107"/>
        <w:jc w:val="both"/>
        <w:rPr>
          <w:sz w:val="24"/>
          <w:szCs w:val="24"/>
        </w:rPr>
      </w:pPr>
    </w:p>
    <w:p w14:paraId="19DF3F51" w14:textId="181CC3F0" w:rsidR="537EA087" w:rsidRDefault="545B07BD" w:rsidP="537EA087">
      <w:pPr>
        <w:ind w:right="107"/>
        <w:jc w:val="both"/>
        <w:rPr>
          <w:sz w:val="24"/>
          <w:szCs w:val="24"/>
        </w:rPr>
      </w:pPr>
      <w:r w:rsidRPr="545B07BD">
        <w:rPr>
          <w:sz w:val="24"/>
          <w:szCs w:val="24"/>
        </w:rPr>
        <w:t xml:space="preserve">In terms of building resilience, I have had to work hard at this as I have a tendency to overanalyse and overthink when situations do not turn out how I'd like them to. This tends to be because I have unrealistic expectations of my own performance. Morrison (2015) highlights the importance of maintaining a positive attitude when considering building resilience and managing stress. He states ‘focusing on how things could be better in the future, rather than the seemingly insurmountable problems in the present, can make them feel less daunting’. Indeed, I have had to spend a lot of time trying to focus on the positives of what went well in the situation and how the negatives can be improved, rather than focusing on what did not go well and dwelling on it. I have combatted this by trying to limit the expectations I have of myself and my performance. I have realised over time that I am inevitably going to make mistakes and the most important thing to do is to learn from those mistakes. </w:t>
      </w:r>
    </w:p>
    <w:p w14:paraId="652CA95A" w14:textId="0AC33321" w:rsidR="537EA087" w:rsidRDefault="537EA087" w:rsidP="537EA087">
      <w:pPr>
        <w:ind w:right="107"/>
        <w:jc w:val="both"/>
        <w:rPr>
          <w:sz w:val="24"/>
          <w:szCs w:val="24"/>
        </w:rPr>
      </w:pPr>
    </w:p>
    <w:p w14:paraId="5E8EA829" w14:textId="29388C88" w:rsidR="537EA087" w:rsidRDefault="545B07BD" w:rsidP="545B07BD">
      <w:pPr>
        <w:ind w:right="107"/>
        <w:jc w:val="both"/>
        <w:rPr>
          <w:sz w:val="24"/>
          <w:szCs w:val="24"/>
        </w:rPr>
      </w:pPr>
      <w:r w:rsidRPr="545B07BD">
        <w:rPr>
          <w:sz w:val="24"/>
          <w:szCs w:val="24"/>
        </w:rPr>
        <w:t xml:space="preserve">Throughout the initial learning phase I found that engaging in my hobbies became integral to me being able to limit my stress. In particular, I often played snooker in order to help me relax. I have played snooker for a number of years and have always found it beneficial in allowing me to use the level of concentration needed in snooker in order to take my mind off </w:t>
      </w:r>
      <w:r w:rsidRPr="545B07BD">
        <w:rPr>
          <w:sz w:val="24"/>
          <w:szCs w:val="24"/>
        </w:rPr>
        <w:lastRenderedPageBreak/>
        <w:t xml:space="preserve">other things on my mind. </w:t>
      </w:r>
      <w:proofErr w:type="spellStart"/>
      <w:r w:rsidRPr="545B07BD">
        <w:rPr>
          <w:sz w:val="24"/>
          <w:szCs w:val="24"/>
        </w:rPr>
        <w:t>Sagoo</w:t>
      </w:r>
      <w:proofErr w:type="spellEnd"/>
      <w:r w:rsidRPr="545B07BD">
        <w:rPr>
          <w:sz w:val="24"/>
          <w:szCs w:val="24"/>
        </w:rPr>
        <w:t xml:space="preserve"> (2017) conducted a study and found that snooker helps people to relax and has a positive impact on a person's mental health, despite it previously being thought that snooker has negative health implications. </w:t>
      </w:r>
    </w:p>
    <w:p w14:paraId="3784AFC5" w14:textId="5F04DA75" w:rsidR="537EA087" w:rsidRDefault="537EA087" w:rsidP="545B07BD">
      <w:pPr>
        <w:ind w:right="107"/>
        <w:jc w:val="both"/>
        <w:rPr>
          <w:sz w:val="24"/>
          <w:szCs w:val="24"/>
        </w:rPr>
      </w:pPr>
    </w:p>
    <w:p w14:paraId="743ACAAF" w14:textId="50CF63D0" w:rsidR="537EA087" w:rsidRDefault="545B07BD" w:rsidP="537EA087">
      <w:pPr>
        <w:ind w:right="107"/>
        <w:jc w:val="both"/>
        <w:rPr>
          <w:sz w:val="24"/>
          <w:szCs w:val="24"/>
        </w:rPr>
      </w:pPr>
      <w:r w:rsidRPr="545B07BD">
        <w:rPr>
          <w:sz w:val="24"/>
          <w:szCs w:val="24"/>
        </w:rPr>
        <w:t xml:space="preserve">I believe that engaging in playing snooker assisted me in minimising my stress more effectively than the outdoor exercise I was also engaging in. I think this is because playing snooker requires a greater level of concentration, allowing me to take my mind off the stress I had from work. I found that whilst outdoor exercise was partially effective in helping me minimise my stress, I find it quite mundane. As a result of this, I remained actively thinking about the stressors. I did not find this true of playing snooker as the concentration meant that my thoughts remained on the game rather than my attention shifting to the things that I found stressful. </w:t>
      </w:r>
    </w:p>
    <w:p w14:paraId="0A0D1870" w14:textId="291EB8F2" w:rsidR="545B07BD" w:rsidRDefault="545B07BD" w:rsidP="545B07BD">
      <w:pPr>
        <w:ind w:right="107"/>
        <w:jc w:val="both"/>
        <w:rPr>
          <w:sz w:val="24"/>
          <w:szCs w:val="24"/>
        </w:rPr>
      </w:pPr>
    </w:p>
    <w:p w14:paraId="3B26F4C1" w14:textId="38FEDA31" w:rsidR="545B07BD" w:rsidRDefault="545B07BD" w:rsidP="545B07BD">
      <w:pPr>
        <w:ind w:right="107"/>
        <w:jc w:val="both"/>
        <w:rPr>
          <w:sz w:val="24"/>
          <w:szCs w:val="24"/>
        </w:rPr>
      </w:pPr>
      <w:r w:rsidRPr="545B07BD">
        <w:rPr>
          <w:sz w:val="24"/>
          <w:szCs w:val="24"/>
        </w:rPr>
        <w:t xml:space="preserve">Alex (2020) states that the prevention of stress in the workplace is achieved best when it involves intervention of the organisation. Indeed, I found that I was often able to prevent myself become stressed with a situation by communicating with the training staff. It is argued that the basis for reducing stress is by improving communication and increasing participation by the employees in the decision-making process. I was able to limit becoming stressed about multiple things throughout the training school process by expressing any concerns I had with the staff. </w:t>
      </w:r>
    </w:p>
    <w:p w14:paraId="628BF486" w14:textId="62D294F5" w:rsidR="545B07BD" w:rsidRDefault="545B07BD" w:rsidP="545B07BD">
      <w:pPr>
        <w:ind w:right="107"/>
        <w:jc w:val="both"/>
        <w:rPr>
          <w:sz w:val="24"/>
          <w:szCs w:val="24"/>
        </w:rPr>
      </w:pPr>
    </w:p>
    <w:p w14:paraId="7C89F622" w14:textId="0AAB4082" w:rsidR="545B07BD" w:rsidRDefault="545B07BD" w:rsidP="545B07BD">
      <w:pPr>
        <w:ind w:right="107"/>
        <w:jc w:val="both"/>
        <w:rPr>
          <w:sz w:val="24"/>
          <w:szCs w:val="24"/>
        </w:rPr>
      </w:pPr>
      <w:r w:rsidRPr="545B07BD">
        <w:rPr>
          <w:sz w:val="24"/>
          <w:szCs w:val="24"/>
        </w:rPr>
        <w:t>I found that the most effective way to minimise stress during the initial training school was to prevent stress rather than overcome stress. As mentioned already, I found maintaining organised and proactive far more beneficial in reducing and preventing stress rather reacting to stress through exercise.</w:t>
      </w:r>
    </w:p>
    <w:p w14:paraId="209F0845" w14:textId="085BF491" w:rsidR="545B07BD" w:rsidRDefault="545B07BD" w:rsidP="545B07BD">
      <w:pPr>
        <w:ind w:right="107"/>
        <w:jc w:val="both"/>
        <w:rPr>
          <w:sz w:val="24"/>
          <w:szCs w:val="24"/>
        </w:rPr>
      </w:pPr>
    </w:p>
    <w:p w14:paraId="6585069D" w14:textId="3CF030E8" w:rsidR="545B07BD" w:rsidRDefault="545B07BD" w:rsidP="545B07BD">
      <w:pPr>
        <w:ind w:right="107"/>
        <w:jc w:val="both"/>
        <w:rPr>
          <w:sz w:val="24"/>
          <w:szCs w:val="24"/>
        </w:rPr>
      </w:pPr>
      <w:r w:rsidRPr="545B07BD">
        <w:rPr>
          <w:sz w:val="24"/>
          <w:szCs w:val="24"/>
        </w:rPr>
        <w:t>In conclusion, I found the initial 26 weeks of police training very difficult. The lockdown as a result of coronavirus meant that there was a reliance on working from home which added an even higher level of pressure than there would have been otherwise. In response to this, I ensured that I was stringent in organising myself, the home and my work to prevent becoming overwhelmed and stressed. This was very successful in helping to prevent becoming stressed. In addition, I found that exercising was partially successful in helping me to relax and relieve some stress. However, I find low intensity activity mundane and on occasion this would result in me thinking more about the stressors. I also found the support offered by the training staff crucial in rectifying stress very early, before it was able to escalate.</w:t>
      </w:r>
    </w:p>
    <w:p w14:paraId="555D2F30" w14:textId="1F63E2E0" w:rsidR="545B07BD" w:rsidRDefault="545B07BD" w:rsidP="545B07BD">
      <w:pPr>
        <w:ind w:right="107"/>
        <w:jc w:val="both"/>
        <w:rPr>
          <w:sz w:val="24"/>
          <w:szCs w:val="24"/>
        </w:rPr>
      </w:pPr>
    </w:p>
    <w:p w14:paraId="7EAEE9C0" w14:textId="764B904D" w:rsidR="545B07BD" w:rsidRDefault="545B07BD" w:rsidP="545B07BD">
      <w:pPr>
        <w:ind w:right="107"/>
        <w:jc w:val="both"/>
        <w:rPr>
          <w:sz w:val="24"/>
          <w:szCs w:val="24"/>
        </w:rPr>
      </w:pPr>
      <w:r w:rsidRPr="545B07BD">
        <w:rPr>
          <w:sz w:val="24"/>
          <w:szCs w:val="24"/>
        </w:rPr>
        <w:t>1,559 Words</w:t>
      </w:r>
    </w:p>
    <w:p w14:paraId="04E55378" w14:textId="5511CFFD" w:rsidR="545B07BD" w:rsidRDefault="545B07BD" w:rsidP="545B07BD">
      <w:pPr>
        <w:ind w:right="107"/>
        <w:jc w:val="both"/>
        <w:rPr>
          <w:sz w:val="24"/>
          <w:szCs w:val="24"/>
        </w:rPr>
      </w:pPr>
    </w:p>
    <w:p w14:paraId="51B91A96" w14:textId="3146BF47" w:rsidR="289703BC" w:rsidRDefault="289703BC" w:rsidP="289703BC">
      <w:pPr>
        <w:ind w:right="107"/>
        <w:jc w:val="both"/>
        <w:rPr>
          <w:sz w:val="24"/>
          <w:szCs w:val="24"/>
        </w:rPr>
      </w:pPr>
    </w:p>
    <w:p w14:paraId="3E9AA3DD" w14:textId="3A56A39B" w:rsidR="537EA087" w:rsidRDefault="537EA087" w:rsidP="537EA087">
      <w:pPr>
        <w:ind w:right="107"/>
        <w:jc w:val="both"/>
        <w:rPr>
          <w:sz w:val="24"/>
          <w:szCs w:val="24"/>
        </w:rPr>
      </w:pPr>
    </w:p>
    <w:p w14:paraId="30F3B0F8" w14:textId="1B848BAE" w:rsidR="537EA087" w:rsidRDefault="537EA087" w:rsidP="537EA087">
      <w:pPr>
        <w:ind w:right="107"/>
        <w:jc w:val="both"/>
        <w:rPr>
          <w:sz w:val="24"/>
          <w:szCs w:val="24"/>
        </w:rPr>
      </w:pPr>
    </w:p>
    <w:p w14:paraId="5C06CBD5" w14:textId="17D191D0" w:rsidR="537EA087" w:rsidRDefault="537EA087" w:rsidP="537EA087">
      <w:pPr>
        <w:ind w:right="107"/>
        <w:jc w:val="both"/>
        <w:rPr>
          <w:sz w:val="24"/>
          <w:szCs w:val="24"/>
        </w:rPr>
      </w:pPr>
    </w:p>
    <w:p w14:paraId="09E3EA20" w14:textId="13673394" w:rsidR="537EA087" w:rsidRDefault="537EA087" w:rsidP="537EA087">
      <w:pPr>
        <w:ind w:right="107"/>
        <w:jc w:val="both"/>
        <w:rPr>
          <w:sz w:val="24"/>
          <w:szCs w:val="24"/>
        </w:rPr>
      </w:pPr>
    </w:p>
    <w:p w14:paraId="36229936" w14:textId="7477DCF9" w:rsidR="3C15458E" w:rsidRDefault="3C15458E" w:rsidP="3C15458E">
      <w:pPr>
        <w:ind w:right="107"/>
        <w:jc w:val="both"/>
        <w:rPr>
          <w:sz w:val="24"/>
          <w:szCs w:val="24"/>
        </w:rPr>
      </w:pPr>
    </w:p>
    <w:p w14:paraId="14ABFDB4" w14:textId="3CFCA986" w:rsidR="537EA087" w:rsidRDefault="537EA087" w:rsidP="545B07BD">
      <w:pPr>
        <w:spacing w:line="360" w:lineRule="exact"/>
        <w:ind w:right="107"/>
        <w:jc w:val="both"/>
        <w:rPr>
          <w:sz w:val="24"/>
          <w:szCs w:val="24"/>
        </w:rPr>
      </w:pPr>
    </w:p>
    <w:p w14:paraId="75CE04B9" w14:textId="3A33F3D3" w:rsidR="3C58CE09" w:rsidRDefault="7ED38F9B" w:rsidP="3C58CE09">
      <w:r w:rsidRPr="7ED38F9B">
        <w:rPr>
          <w:rFonts w:ascii="Times New Roman" w:hAnsi="Times New Roman" w:cs="Times New Roman"/>
          <w:color w:val="000000" w:themeColor="text1"/>
          <w:sz w:val="24"/>
          <w:szCs w:val="24"/>
        </w:rPr>
        <w:t>‌</w:t>
      </w:r>
    </w:p>
    <w:p w14:paraId="5C6D9F9D" w14:textId="7F8F9E9E" w:rsidR="3C58CE09" w:rsidRDefault="3C58CE09" w:rsidP="3C58CE09">
      <w:pPr>
        <w:spacing w:line="360" w:lineRule="exact"/>
        <w:rPr>
          <w:rFonts w:ascii="Times New Roman" w:hAnsi="Times New Roman" w:cs="Times New Roman"/>
          <w:color w:val="FF0000"/>
          <w:sz w:val="24"/>
          <w:szCs w:val="24"/>
        </w:rPr>
      </w:pPr>
    </w:p>
    <w:p w14:paraId="60645E26" w14:textId="0B0C0122" w:rsidR="3C15458E" w:rsidRDefault="3C15458E" w:rsidP="3C15458E">
      <w:r w:rsidRPr="3C15458E">
        <w:rPr>
          <w:rFonts w:ascii="Times New Roman" w:hAnsi="Times New Roman" w:cs="Times New Roman"/>
          <w:color w:val="000000" w:themeColor="text1"/>
          <w:sz w:val="24"/>
          <w:szCs w:val="24"/>
        </w:rPr>
        <w:t>‌</w:t>
      </w:r>
    </w:p>
    <w:p w14:paraId="74BA5ACA" w14:textId="160CDD25" w:rsidR="3C15458E" w:rsidRDefault="3C15458E" w:rsidP="3C15458E">
      <w:pPr>
        <w:ind w:right="107"/>
        <w:jc w:val="both"/>
        <w:rPr>
          <w:b/>
          <w:bCs/>
          <w:sz w:val="24"/>
          <w:szCs w:val="24"/>
          <w:u w:val="single"/>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07A0D29" w14:textId="7B6F1BD4" w:rsidR="00AA666E" w:rsidRPr="00270EEB" w:rsidRDefault="24D06953" w:rsidP="00E6298B">
      <w:pPr>
        <w:ind w:right="107"/>
        <w:jc w:val="both"/>
        <w:rPr>
          <w:sz w:val="24"/>
          <w:szCs w:val="24"/>
        </w:rPr>
      </w:pPr>
      <w:r w:rsidRPr="24D06953">
        <w:rPr>
          <w:sz w:val="24"/>
          <w:szCs w:val="24"/>
        </w:rPr>
        <w:t>This incident refers to an incident where I attended a petrol station in order to fill up the water on the police vehicle when one of my colleagues brought my attention to a female, she had seen slumped over in the driver's seat of a vehicle. My colleague asked me to go and check on the female’s welfare. As I approached the vehicle, I could see that the engine was running and there were 2 persons in the vehicle. An adult female in the driver's seat, slumped over with her eyes closed and a young child, approximately 3 years of age, in the passenger seat also slumped over with his eyes closed. I approached the vehicle and called to the female, receiving no reply. I started to knock on the window of the vehicle and continued to gain no reply. At this time my concern for the persons welfare increased as they were unrousable and I honestly thought they could be dead. My colleagues walked over and joined me by the vehicle and also began banging on the window. My colleague then opened the car door which was unlocked and started to shake the female. I could immediately smell intoxicants when the door was opened and I therefore suspected she was drunk in charge of a vehicle. She eventually roused and appeared confused. She said words to the effect of ‘</w:t>
      </w:r>
      <w:proofErr w:type="spellStart"/>
      <w:r w:rsidRPr="24D06953">
        <w:rPr>
          <w:sz w:val="24"/>
          <w:szCs w:val="24"/>
        </w:rPr>
        <w:t>i’m</w:t>
      </w:r>
      <w:proofErr w:type="spellEnd"/>
      <w:r w:rsidRPr="24D06953">
        <w:rPr>
          <w:sz w:val="24"/>
          <w:szCs w:val="24"/>
        </w:rPr>
        <w:t xml:space="preserve"> in my sisters address’ despite clearly being in the car park of a petrol station. She overheard my colleague requesting traffic officers to assist with breath procedure which immediately made her obstructive, she began shouting ‘I am not breaching your peace’ and ‘you are upsetting my child’. I conducted the roadside breath test which she failed and subsequently arrested her for being drunk in charge of a motor vehicle. Her behaviour after being informed of the </w:t>
      </w:r>
      <w:r w:rsidRPr="24D06953">
        <w:rPr>
          <w:sz w:val="24"/>
          <w:szCs w:val="24"/>
        </w:rPr>
        <w:lastRenderedPageBreak/>
        <w:t>arrest then escalated and a struggle ensued whereby she punched me to the face. I therefore further arrested her for assault on an emergency worker. On arrival at custody, she attempted to headbutt my colleague and kicked out at her, therefore she was arrested for another assault on an emergency worker. This essay will examine my decision-making process throughout this incident as well as the actions I took. It will also examine the considerations I had in terms of communication and use of force when dealing with this incident.</w:t>
      </w:r>
    </w:p>
    <w:p w14:paraId="04E7F8E0" w14:textId="6A7FD549" w:rsidR="611D6B80" w:rsidRDefault="611D6B80" w:rsidP="611D6B80">
      <w:pPr>
        <w:ind w:right="107"/>
        <w:jc w:val="both"/>
        <w:rPr>
          <w:sz w:val="24"/>
          <w:szCs w:val="24"/>
        </w:rPr>
      </w:pPr>
    </w:p>
    <w:p w14:paraId="2A78A6B9" w14:textId="7D15D3BB" w:rsidR="611D6B80" w:rsidRDefault="545B07BD" w:rsidP="24D06953">
      <w:pPr>
        <w:ind w:right="107"/>
        <w:jc w:val="both"/>
        <w:rPr>
          <w:sz w:val="24"/>
          <w:szCs w:val="24"/>
        </w:rPr>
      </w:pPr>
      <w:r w:rsidRPr="545B07BD">
        <w:rPr>
          <w:sz w:val="24"/>
          <w:szCs w:val="24"/>
        </w:rPr>
        <w:t>Initially, when approaching the vehicle and seeing that the two persons inside were both unconscious, my initial consideration was on my duty to protect life and limb. I considered that they may just be asleep so I began by knocking on the window and calling out, when this was unsuccessful my concern grew and I considered having to damage a window in order to gain entry to the vehicle. This later transpired not to be necessary as the car was unlocked and therefore my colleague was able to open the car. I was aware that had I needed to smash the window of the vehicle to gain entry then my justification and defence for doing so would be that it was necessary in order to protect life and limb. Titchener (2019) states that a person has a defence for an allegation of criminal damage if the damage was caused with ‘lawful excuse’. This would include a situation whereby the damage was caused in order to protect life, prevent injury or to stop unlawful imprisonment of a person.</w:t>
      </w:r>
    </w:p>
    <w:p w14:paraId="6B69BC30" w14:textId="708C019F" w:rsidR="545B07BD" w:rsidRDefault="545B07BD" w:rsidP="545B07BD">
      <w:pPr>
        <w:ind w:right="107"/>
        <w:jc w:val="both"/>
        <w:rPr>
          <w:sz w:val="24"/>
          <w:szCs w:val="24"/>
        </w:rPr>
      </w:pPr>
    </w:p>
    <w:p w14:paraId="0135D18D" w14:textId="3E6297AB" w:rsidR="611D6B80" w:rsidRDefault="545B07BD" w:rsidP="611D6B80">
      <w:pPr>
        <w:ind w:right="107"/>
        <w:jc w:val="both"/>
        <w:rPr>
          <w:sz w:val="24"/>
          <w:szCs w:val="24"/>
        </w:rPr>
      </w:pPr>
      <w:r w:rsidRPr="545B07BD">
        <w:rPr>
          <w:sz w:val="24"/>
          <w:szCs w:val="24"/>
        </w:rPr>
        <w:t xml:space="preserve"> When the driver's door of the vehicle was opened, I could immediately smell intoxicating liquor. I immediately considered this as being an impact factor to consider when dealing with a situation. </w:t>
      </w:r>
      <w:proofErr w:type="spellStart"/>
      <w:r w:rsidRPr="545B07BD">
        <w:rPr>
          <w:sz w:val="24"/>
          <w:szCs w:val="24"/>
        </w:rPr>
        <w:t>Monico</w:t>
      </w:r>
      <w:proofErr w:type="spellEnd"/>
      <w:r w:rsidRPr="545B07BD">
        <w:rPr>
          <w:sz w:val="24"/>
          <w:szCs w:val="24"/>
        </w:rPr>
        <w:t xml:space="preserve"> (2020) states that research has shown that alcohol use may promote aggressiveness. The female appeared confused, stating that she was at her sister’s home address when she was clearly in a petrol station. She was also slurring her words. Whilst she was not aggressive at this point, I was aware that there was potential for the situation to escalate. </w:t>
      </w:r>
    </w:p>
    <w:p w14:paraId="6CEBE868" w14:textId="2499077A" w:rsidR="545B07BD" w:rsidRDefault="545B07BD" w:rsidP="545B07BD">
      <w:pPr>
        <w:ind w:right="107"/>
        <w:jc w:val="both"/>
        <w:rPr>
          <w:sz w:val="24"/>
          <w:szCs w:val="24"/>
        </w:rPr>
      </w:pPr>
    </w:p>
    <w:p w14:paraId="1A6D164A" w14:textId="2C16B945" w:rsidR="24D06953" w:rsidRDefault="112AE698" w:rsidP="112AE698">
      <w:pPr>
        <w:ind w:right="107"/>
        <w:jc w:val="both"/>
        <w:rPr>
          <w:sz w:val="24"/>
          <w:szCs w:val="24"/>
        </w:rPr>
      </w:pPr>
      <w:r w:rsidRPr="112AE698">
        <w:rPr>
          <w:sz w:val="24"/>
          <w:szCs w:val="24"/>
        </w:rPr>
        <w:t xml:space="preserve">Soon after, the female overheard my colleague requesting a roadside breath kit to be dropped off to us and became obstructive and was shouting. She exclaimed ‘you are breaching my peace’ and ‘I wasn’t driving’. I formed the opinion that her behaviour at this time was due to a lack of understanding of the situation and therefore decided that the best option at the time in order to defuse the situation was to try and establish a rapport with her by remaining calm and explaining the situation. This included not raising my voice and taking the time to explain the legislation regarding being drunk in charge of a motor vehicle. </w:t>
      </w:r>
    </w:p>
    <w:p w14:paraId="51211BDC" w14:textId="72425FEC" w:rsidR="735C0E09" w:rsidRDefault="735C0E09" w:rsidP="735C0E09">
      <w:pPr>
        <w:ind w:right="107"/>
        <w:jc w:val="both"/>
        <w:rPr>
          <w:sz w:val="24"/>
          <w:szCs w:val="24"/>
        </w:rPr>
      </w:pPr>
    </w:p>
    <w:p w14:paraId="64DA2CEC" w14:textId="4A876E14" w:rsidR="735C0E09" w:rsidRDefault="735C0E09" w:rsidP="735C0E09">
      <w:pPr>
        <w:ind w:right="107"/>
        <w:jc w:val="both"/>
        <w:rPr>
          <w:rFonts w:eastAsia="Arial"/>
          <w:color w:val="000000" w:themeColor="text1"/>
          <w:sz w:val="24"/>
          <w:szCs w:val="24"/>
        </w:rPr>
      </w:pPr>
      <w:r w:rsidRPr="735C0E09">
        <w:rPr>
          <w:rFonts w:eastAsia="Arial"/>
          <w:color w:val="000000" w:themeColor="text1"/>
          <w:sz w:val="24"/>
          <w:szCs w:val="24"/>
        </w:rPr>
        <w:t xml:space="preserve">Civico (2015) states that building rapport is at the root of effective communication and without it is unlikely that someone would be able to influence or persuade someone. It is argued that knowing how to build rapport with a person is a matter of safety. Civico argues that a powerful method for building rapport is mirroring behaviour.  In mirroring others’ behaviour you listen with your whole body rather than just your ears and you become present to the other person. </w:t>
      </w:r>
    </w:p>
    <w:p w14:paraId="019A5A4F" w14:textId="6E70A562" w:rsidR="735C0E09" w:rsidRDefault="735C0E09" w:rsidP="735C0E09">
      <w:pPr>
        <w:ind w:right="107"/>
        <w:jc w:val="both"/>
        <w:rPr>
          <w:sz w:val="24"/>
          <w:szCs w:val="24"/>
        </w:rPr>
      </w:pPr>
    </w:p>
    <w:p w14:paraId="3AA07F78" w14:textId="7CFE5C4F" w:rsidR="24D06953" w:rsidRDefault="112AE698" w:rsidP="735C0E09">
      <w:pPr>
        <w:ind w:right="107"/>
        <w:jc w:val="both"/>
        <w:rPr>
          <w:sz w:val="24"/>
          <w:szCs w:val="24"/>
        </w:rPr>
      </w:pPr>
      <w:r w:rsidRPr="112AE698">
        <w:rPr>
          <w:sz w:val="24"/>
          <w:szCs w:val="24"/>
        </w:rPr>
        <w:t xml:space="preserve">In doing this, my working strategy was that my calm demeanour would result in her behaviour mirroring. </w:t>
      </w:r>
      <w:r w:rsidR="735C0E09" w:rsidRPr="735C0E09">
        <w:rPr>
          <w:sz w:val="24"/>
          <w:szCs w:val="24"/>
        </w:rPr>
        <w:t xml:space="preserve">I figured that if I stayed calm and kind natured then the female would feel less threatened and persecuted she would thus reciprocate and would be more likely to remain calm. </w:t>
      </w:r>
      <w:r w:rsidRPr="112AE698">
        <w:rPr>
          <w:sz w:val="24"/>
          <w:szCs w:val="24"/>
        </w:rPr>
        <w:t xml:space="preserve">This is based on </w:t>
      </w:r>
      <w:proofErr w:type="spellStart"/>
      <w:r w:rsidRPr="112AE698">
        <w:rPr>
          <w:sz w:val="24"/>
          <w:szCs w:val="24"/>
        </w:rPr>
        <w:t>Betari’s</w:t>
      </w:r>
      <w:proofErr w:type="spellEnd"/>
      <w:r w:rsidRPr="112AE698">
        <w:rPr>
          <w:sz w:val="24"/>
          <w:szCs w:val="24"/>
        </w:rPr>
        <w:t xml:space="preserve"> Box model of behaviour which suggests that my attitude affects my behaviour which in turn affects the other persons attitude and this then affects their behaviour (Stark et al 1997). </w:t>
      </w:r>
      <w:r w:rsidR="735C0E09" w:rsidRPr="735C0E09">
        <w:rPr>
          <w:sz w:val="24"/>
          <w:szCs w:val="24"/>
        </w:rPr>
        <w:t xml:space="preserve">This suggests that if I had approached the situation and conversed in a way that was perceived as dismissive and threatening then the female </w:t>
      </w:r>
      <w:r w:rsidR="735C0E09" w:rsidRPr="735C0E09">
        <w:rPr>
          <w:sz w:val="24"/>
          <w:szCs w:val="24"/>
        </w:rPr>
        <w:lastRenderedPageBreak/>
        <w:t>would also be threatening. It is suggested that as a result of this, people end up in a cycle where the negative attitude and behaviour of each person is copied by the other.</w:t>
      </w:r>
    </w:p>
    <w:p w14:paraId="514D7197" w14:textId="11316D37" w:rsidR="24D06953" w:rsidRDefault="24D06953" w:rsidP="735C0E09">
      <w:pPr>
        <w:ind w:right="107"/>
        <w:jc w:val="both"/>
        <w:rPr>
          <w:sz w:val="24"/>
          <w:szCs w:val="24"/>
        </w:rPr>
      </w:pPr>
    </w:p>
    <w:p w14:paraId="23AC9729" w14:textId="3CF2ABFB" w:rsidR="24D06953" w:rsidRDefault="735C0E09" w:rsidP="735C0E09">
      <w:pPr>
        <w:ind w:right="107"/>
        <w:jc w:val="both"/>
        <w:rPr>
          <w:sz w:val="24"/>
          <w:szCs w:val="24"/>
        </w:rPr>
      </w:pPr>
      <w:r w:rsidRPr="735C0E09">
        <w:rPr>
          <w:sz w:val="24"/>
          <w:szCs w:val="24"/>
        </w:rPr>
        <w:t xml:space="preserve"> </w:t>
      </w:r>
    </w:p>
    <w:p w14:paraId="1DB95555" w14:textId="0F6D5A30" w:rsidR="24D06953" w:rsidRDefault="24D06953" w:rsidP="735C0E09">
      <w:pPr>
        <w:ind w:right="107"/>
        <w:jc w:val="both"/>
        <w:rPr>
          <w:sz w:val="24"/>
          <w:szCs w:val="24"/>
        </w:rPr>
      </w:pPr>
    </w:p>
    <w:p w14:paraId="7B3B01EB" w14:textId="2DFD727B" w:rsidR="24D06953" w:rsidRDefault="112AE698" w:rsidP="112AE698">
      <w:pPr>
        <w:ind w:right="107"/>
        <w:jc w:val="both"/>
        <w:rPr>
          <w:sz w:val="24"/>
          <w:szCs w:val="24"/>
        </w:rPr>
      </w:pPr>
      <w:r w:rsidRPr="112AE698">
        <w:rPr>
          <w:sz w:val="24"/>
          <w:szCs w:val="24"/>
        </w:rPr>
        <w:t>This was partially successful in that it resulted in the female calming down very briefly. However, due to what I believe was a combination of the alcohol intoxication and the fact that she was very anti-police due to previous dealings, she was very unpredictable and erratic. I believe I did not take enough consideration in to the extent of an impact these things could have on the behaviour of a person and was therefore too relaxed and not as safety conscious as I should have been. In relation to this, College of Policing (2019) states that a person being anti-police should be regarded as an impact factor, suggesting that someone who is already anti-police may be more likely to show aggression towards police officers. I believe I did not take this into consideration as much as I should have and relied too heavily on my communication skills. In the future, whilst still using my communication skills, I should also take more consideration in to having contingency measures in place if this does not work.</w:t>
      </w:r>
    </w:p>
    <w:p w14:paraId="59C94562" w14:textId="56CAE518" w:rsidR="735C0E09" w:rsidRDefault="735C0E09" w:rsidP="735C0E09">
      <w:pPr>
        <w:ind w:right="107"/>
        <w:jc w:val="both"/>
        <w:rPr>
          <w:sz w:val="24"/>
          <w:szCs w:val="24"/>
        </w:rPr>
      </w:pPr>
    </w:p>
    <w:p w14:paraId="0805FAC5" w14:textId="05C59E9C" w:rsidR="735C0E09" w:rsidRDefault="735C0E09" w:rsidP="735C0E09">
      <w:pPr>
        <w:ind w:right="107"/>
        <w:jc w:val="both"/>
        <w:rPr>
          <w:sz w:val="24"/>
          <w:szCs w:val="24"/>
        </w:rPr>
      </w:pPr>
    </w:p>
    <w:p w14:paraId="42CC84B7" w14:textId="00AC0EEE" w:rsidR="735C0E09" w:rsidRDefault="735C0E09" w:rsidP="735C0E09">
      <w:pPr>
        <w:ind w:right="107"/>
        <w:jc w:val="both"/>
        <w:rPr>
          <w:sz w:val="24"/>
          <w:szCs w:val="24"/>
        </w:rPr>
      </w:pPr>
    </w:p>
    <w:p w14:paraId="380B0895" w14:textId="252D73B0" w:rsidR="24D06953" w:rsidRDefault="76E1F44C" w:rsidP="112AE698">
      <w:pPr>
        <w:ind w:right="107"/>
        <w:jc w:val="both"/>
        <w:rPr>
          <w:sz w:val="24"/>
          <w:szCs w:val="24"/>
        </w:rPr>
      </w:pPr>
      <w:r w:rsidRPr="76E1F44C">
        <w:rPr>
          <w:sz w:val="24"/>
          <w:szCs w:val="24"/>
        </w:rPr>
        <w:t>The traffic officers arrived and handed me the breath kit in order to conduct the roadside breath kit. This escalated the situation at this time and the female got out of the car, she was waving her arms in the air and shouting. At this time the female presented a clear risk to myself and my colleagues. I did not effectively manage this risk and allowed the female to walk around to the other side of the car to where the child was. I was setting up the breath kit at the time and did not maintain enough observations on the female. As the female was getting increasingly irate and was now beginning to become hostile to officers despite multiple tactical communication attempts, I believe at this point I should have taken hold of the female and handcuffed her in order to gain control of her. This would have significantly reduced the risk to officers. As she was clearly drunk and was located in the driver’s seat of the vehicle with the engine running I should have arrested her for being in charge of a motor vehicle whilst unfit through drink or drugs. This would allow me to use force in order to effect arrest under Section 117 of the Police and Criminal Evidence Act 1984. Nottinghamshire Police (</w:t>
      </w:r>
      <w:proofErr w:type="spellStart"/>
      <w:r w:rsidRPr="76E1F44C">
        <w:rPr>
          <w:sz w:val="24"/>
          <w:szCs w:val="24"/>
        </w:rPr>
        <w:t>n.d</w:t>
      </w:r>
      <w:proofErr w:type="spellEnd"/>
      <w:r w:rsidRPr="76E1F44C">
        <w:rPr>
          <w:sz w:val="24"/>
          <w:szCs w:val="24"/>
        </w:rPr>
        <w:t xml:space="preserve">) state that Section 117 Police and Criminal Evidence Act permits the use of reasonable force when exercising any power covered under Police and Criminal Evidence Act. In this case, I could have used this use of force power as the power of arrest is also contained under the act. </w:t>
      </w:r>
    </w:p>
    <w:p w14:paraId="56D144EF" w14:textId="4A981D36" w:rsidR="76E1F44C" w:rsidRDefault="76E1F44C" w:rsidP="76E1F44C">
      <w:pPr>
        <w:ind w:right="107"/>
        <w:jc w:val="both"/>
        <w:rPr>
          <w:sz w:val="24"/>
          <w:szCs w:val="24"/>
        </w:rPr>
      </w:pPr>
    </w:p>
    <w:p w14:paraId="089C3E13" w14:textId="6D5B10AB" w:rsidR="00402F5A" w:rsidRDefault="76E1F44C" w:rsidP="76E1F44C">
      <w:pPr>
        <w:ind w:right="107"/>
        <w:jc w:val="both"/>
        <w:rPr>
          <w:sz w:val="24"/>
          <w:szCs w:val="24"/>
        </w:rPr>
      </w:pPr>
      <w:r w:rsidRPr="76E1F44C">
        <w:rPr>
          <w:sz w:val="24"/>
          <w:szCs w:val="24"/>
        </w:rPr>
        <w:t>Madsen (2017) refers to active listening as a tool in conflict situations. It is suggested that there are 4 levels of listening quality and that if someone achieves level 4 then this is considered active listening. It is stated that level 1 is when someone is hearing what the other person is saying but is simply waiting for a pause in speech to jump in to say what has been on your mind. Level 2 is where you understand what the other person is saying however relate it to your situation and consistently talk about your own experiences rather than valuing the other person. Level 3 refers to a situation where you consider the other person’s problem and try to solve the issue and offer guidance even if they did not ask for it. Level 4 is considered to be the highest quality of listening, ‘active listening’. It is argued that achieving active listening will assist in defusing a conflict situation. This is when one ‘seeks to understand before you seek to understand’</w:t>
      </w:r>
      <w:r w:rsidR="0020752D">
        <w:rPr>
          <w:sz w:val="24"/>
          <w:szCs w:val="24"/>
        </w:rPr>
        <w:t xml:space="preserve">. During the incident I believe I did this well as I recognised that the female </w:t>
      </w:r>
      <w:r w:rsidR="00402F5A">
        <w:rPr>
          <w:sz w:val="24"/>
          <w:szCs w:val="24"/>
        </w:rPr>
        <w:t xml:space="preserve">was under the impression that she was not doing </w:t>
      </w:r>
      <w:r w:rsidR="00402F5A">
        <w:rPr>
          <w:sz w:val="24"/>
          <w:szCs w:val="24"/>
        </w:rPr>
        <w:lastRenderedPageBreak/>
        <w:t>anything wrong and was worried about the welfare of her child. In response to this I took the time to explain the relevant legislation to her, calmly and reassured her that her child would be safe.</w:t>
      </w:r>
    </w:p>
    <w:p w14:paraId="0A76FC1C" w14:textId="79B83040" w:rsidR="735C0E09" w:rsidRDefault="735C0E09" w:rsidP="735C0E09">
      <w:pPr>
        <w:ind w:right="107"/>
        <w:jc w:val="both"/>
        <w:rPr>
          <w:sz w:val="24"/>
          <w:szCs w:val="24"/>
        </w:rPr>
      </w:pPr>
    </w:p>
    <w:p w14:paraId="570E1AA9" w14:textId="7845AB82" w:rsidR="735C0E09" w:rsidRDefault="723FD683" w:rsidP="735C0E09">
      <w:pPr>
        <w:ind w:right="107"/>
        <w:jc w:val="both"/>
        <w:rPr>
          <w:sz w:val="24"/>
          <w:szCs w:val="24"/>
        </w:rPr>
      </w:pPr>
      <w:r w:rsidRPr="723FD683">
        <w:rPr>
          <w:sz w:val="24"/>
          <w:szCs w:val="24"/>
        </w:rPr>
        <w:t>Lee (2013) suggests a system of assertive anger management when trying to achieve conflict resolution.</w:t>
      </w:r>
      <w:r w:rsidR="00B92DBF">
        <w:rPr>
          <w:sz w:val="24"/>
          <w:szCs w:val="24"/>
        </w:rPr>
        <w:t xml:space="preserve"> It is stated that it is vital to take a moment to think before responding to stimuli whether through words or actions, this prevents you from making a rash, misinformed decision that could result in a higher level of conflict. </w:t>
      </w:r>
      <w:r w:rsidR="00EE4373">
        <w:rPr>
          <w:sz w:val="24"/>
          <w:szCs w:val="24"/>
        </w:rPr>
        <w:t xml:space="preserve">Lee argues that it is important to be firm in getting your point across however this must be balanced sleek as </w:t>
      </w:r>
      <w:r w:rsidR="00C33F19">
        <w:rPr>
          <w:sz w:val="24"/>
          <w:szCs w:val="24"/>
        </w:rPr>
        <w:t>it is counter-productive to come across as aggressive.</w:t>
      </w:r>
      <w:r w:rsidR="00184794">
        <w:rPr>
          <w:sz w:val="24"/>
          <w:szCs w:val="24"/>
        </w:rPr>
        <w:t xml:space="preserve"> I think during this incident I got the balance in this area wrong and was too focused on not coming across aggressive</w:t>
      </w:r>
      <w:r w:rsidR="00A006E0">
        <w:rPr>
          <w:sz w:val="24"/>
          <w:szCs w:val="24"/>
        </w:rPr>
        <w:t xml:space="preserve">. I therefore did not achieve the level of firmness needed to effectively perform the authoritarian role of a police officer. </w:t>
      </w:r>
      <w:r w:rsidR="007A733B">
        <w:rPr>
          <w:sz w:val="24"/>
          <w:szCs w:val="24"/>
        </w:rPr>
        <w:t xml:space="preserve">Lee also states the importance of </w:t>
      </w:r>
      <w:r w:rsidR="00BA5048">
        <w:rPr>
          <w:sz w:val="24"/>
          <w:szCs w:val="24"/>
        </w:rPr>
        <w:t xml:space="preserve">having a clear vision of what you are trying to achieve when engaging with the other person. In this case I had a clear vision of what I wanted to achieve but I think I would have benefitted from conveying this to the female more clearly. </w:t>
      </w:r>
    </w:p>
    <w:p w14:paraId="2AA84C0C" w14:textId="157A2D85" w:rsidR="00402F5A" w:rsidRDefault="00402F5A" w:rsidP="76E1F44C">
      <w:pPr>
        <w:ind w:right="107"/>
        <w:jc w:val="both"/>
        <w:rPr>
          <w:sz w:val="24"/>
          <w:szCs w:val="24"/>
        </w:rPr>
      </w:pPr>
    </w:p>
    <w:p w14:paraId="201969DA" w14:textId="307CFA31" w:rsidR="00402F5A" w:rsidRDefault="00555C62" w:rsidP="735C0E09">
      <w:pPr>
        <w:ind w:right="107"/>
        <w:jc w:val="both"/>
        <w:rPr>
          <w:sz w:val="24"/>
          <w:szCs w:val="24"/>
        </w:rPr>
      </w:pPr>
      <w:r>
        <w:rPr>
          <w:sz w:val="24"/>
          <w:szCs w:val="24"/>
        </w:rPr>
        <w:t xml:space="preserve">When conducting the roadside breath test procedure, the female initially failed to provide a sample for analysis. At this time she was venting her frustrations at one of my colleagues rather than myself. I recognised that she was less aggressive with me than she was with my colleagues and therefore </w:t>
      </w:r>
      <w:r w:rsidR="00964C8B">
        <w:rPr>
          <w:sz w:val="24"/>
          <w:szCs w:val="24"/>
        </w:rPr>
        <w:t xml:space="preserve">positioned myself in such a way that when talking to me, my colleagues were out of sight. </w:t>
      </w:r>
      <w:r w:rsidR="43522ED1" w:rsidRPr="43522ED1">
        <w:rPr>
          <w:sz w:val="24"/>
          <w:szCs w:val="24"/>
        </w:rPr>
        <w:t xml:space="preserve">I then used the five step appeal in order to persuade her to provide a sample for analysis, College of Policing (2019) states that the five step appeal begins with a simple command, in this case I simply asked the female to calm down and provide a sample for analysis. This was unsuccessful and the </w:t>
      </w:r>
      <w:r w:rsidR="00D54369">
        <w:rPr>
          <w:sz w:val="24"/>
          <w:szCs w:val="24"/>
        </w:rPr>
        <w:t xml:space="preserve">female continued to refuse, stating that she has not been driving. The next step is the reasoned appeal, this where </w:t>
      </w:r>
      <w:r w:rsidR="00D81EAB">
        <w:rPr>
          <w:sz w:val="24"/>
          <w:szCs w:val="24"/>
        </w:rPr>
        <w:t>the officer</w:t>
      </w:r>
      <w:r w:rsidR="00143C58">
        <w:rPr>
          <w:sz w:val="24"/>
          <w:szCs w:val="24"/>
        </w:rPr>
        <w:t xml:space="preserve"> attempted to reason with the subject, I informed her that it is an offence to fail to provide and therefore </w:t>
      </w:r>
      <w:r w:rsidR="0048362F">
        <w:rPr>
          <w:sz w:val="24"/>
          <w:szCs w:val="24"/>
        </w:rPr>
        <w:t xml:space="preserve">asked if she would provide, now knowing this information. </w:t>
      </w:r>
      <w:r w:rsidR="00733F07">
        <w:rPr>
          <w:sz w:val="24"/>
          <w:szCs w:val="24"/>
        </w:rPr>
        <w:t xml:space="preserve">She again refused to provide a sample. The next step of the five step appeal is </w:t>
      </w:r>
      <w:r w:rsidR="00514AF5">
        <w:rPr>
          <w:sz w:val="24"/>
          <w:szCs w:val="24"/>
        </w:rPr>
        <w:t xml:space="preserve">a personal appeal, in this case I asked the impact it would have on her child if she was arrested for failing to provide. The female did then agree to provide a sample of breath for analysis. Had she refused, I would have then given a final appeal where I would give one last chance before arresting her for failing to provide. </w:t>
      </w:r>
      <w:r w:rsidR="007E1A2C">
        <w:rPr>
          <w:sz w:val="24"/>
          <w:szCs w:val="24"/>
        </w:rPr>
        <w:t xml:space="preserve">The female blew </w:t>
      </w:r>
      <w:r w:rsidR="00D629A8">
        <w:rPr>
          <w:sz w:val="24"/>
          <w:szCs w:val="24"/>
        </w:rPr>
        <w:t>84</w:t>
      </w:r>
      <w:r w:rsidR="0029685C">
        <w:rPr>
          <w:sz w:val="24"/>
          <w:szCs w:val="24"/>
        </w:rPr>
        <w:t xml:space="preserve"> micro grams of alcohol per </w:t>
      </w:r>
      <w:r w:rsidR="00FD2D5D">
        <w:rPr>
          <w:sz w:val="24"/>
          <w:szCs w:val="24"/>
        </w:rPr>
        <w:t>100 millimetres of breath</w:t>
      </w:r>
      <w:r w:rsidR="00EF68B7">
        <w:rPr>
          <w:sz w:val="24"/>
          <w:szCs w:val="24"/>
        </w:rPr>
        <w:t xml:space="preserve">. The limit is 35 and therefore she failed and I arrested her for being drunk in charge of a motor vehicle.  </w:t>
      </w:r>
    </w:p>
    <w:p w14:paraId="770A6F3E" w14:textId="5EC0DAE9" w:rsidR="00402F5A" w:rsidRDefault="00402F5A" w:rsidP="735C0E09">
      <w:pPr>
        <w:ind w:right="107"/>
        <w:jc w:val="both"/>
        <w:rPr>
          <w:sz w:val="24"/>
          <w:szCs w:val="24"/>
        </w:rPr>
      </w:pPr>
    </w:p>
    <w:p w14:paraId="4CB0D240" w14:textId="3C1E2916" w:rsidR="00402F5A" w:rsidRDefault="545B07BD" w:rsidP="735C0E09">
      <w:pPr>
        <w:ind w:right="107"/>
        <w:jc w:val="both"/>
        <w:rPr>
          <w:sz w:val="24"/>
          <w:szCs w:val="24"/>
        </w:rPr>
      </w:pPr>
      <w:r w:rsidRPr="545B07BD">
        <w:rPr>
          <w:sz w:val="24"/>
          <w:szCs w:val="24"/>
        </w:rPr>
        <w:t xml:space="preserve">As soon as she was informed of the arrest, her behaviour escalated and she became actively resisting me. She stood between me and the child and moved in to a stance that I would describe as being bladed in a ready stance. When I went to take hold of the female to affect the arrest and she became actively resistant and pushed me away. I decided I needed to use force to restrain the female. This decision was made using the national decision model. Bryant and Bryant (2019) states that the national decision model is used to aid the police in making difficult decisions in situations that are often fast paced, with incomplete information. Central to the model is the code of ethics, all decisions made by police officers need to adhere to the code of ethics. The first element of the model is to gather information and intelligence, in this case I had very little information as it was a spontaneous incident that we had come across and not one as a result of a call to police. The next element of the model is to assess threat and risk and to develop a working strategy. As already discussed, I suspected the female to be drunk and this in itself was a threat, as well as her resistance and aggression with officers. The next step is to consider powers and policy, at this time I </w:t>
      </w:r>
      <w:r w:rsidRPr="545B07BD">
        <w:rPr>
          <w:sz w:val="24"/>
          <w:szCs w:val="24"/>
        </w:rPr>
        <w:lastRenderedPageBreak/>
        <w:t>considered my powers in relation to use of force as the female was resistant and I was arresting her. The next element of the model is to identify the options available, as well as any contingency measures, my chosen option was to take hold of the female in the escort position as per my training in order to apply handcuffs. I had an issue as there was not much space next door the door and when the female pushed me away, I had not considered contingencies. The last element is to take action and review, the female appeared to panic when she realised she was being arrested and pushed me away, a struggle started where she managed to force herself in to the footwell of the passenger side of the vehicle, beneath the child who was unstrapped in the passenger seat of the vehicle. I had to lean down to once again take hold of the female and as I did so the female lashed out and punched me to the face. I managed to remove the female from the car and apply handcuffs before further arresting her for assaulting an emergency worker. I believe that whilst I was able to regain control of the female and secure her in handcuffs, the assault could have been avoided if I had more of a presence from the onset and took control.</w:t>
      </w:r>
    </w:p>
    <w:p w14:paraId="14077E01" w14:textId="277DC615" w:rsidR="545B07BD" w:rsidRDefault="545B07BD" w:rsidP="545B07BD">
      <w:pPr>
        <w:ind w:right="107"/>
        <w:jc w:val="both"/>
        <w:rPr>
          <w:sz w:val="24"/>
          <w:szCs w:val="24"/>
        </w:rPr>
      </w:pPr>
    </w:p>
    <w:p w14:paraId="4C2F1121" w14:textId="1EE2E68B" w:rsidR="545B07BD" w:rsidRDefault="545B07BD" w:rsidP="545B07BD">
      <w:pPr>
        <w:ind w:right="107"/>
        <w:jc w:val="both"/>
        <w:rPr>
          <w:sz w:val="24"/>
          <w:szCs w:val="24"/>
        </w:rPr>
      </w:pPr>
      <w:r w:rsidRPr="545B07BD">
        <w:rPr>
          <w:sz w:val="24"/>
          <w:szCs w:val="24"/>
        </w:rPr>
        <w:t>In conclusion, this incident escalated far beyond what I expected and this took me by surprise. I feel like this is partially due to my failure to recognise the early warning signs regarding her clearly being anti-police and highly intoxicated. I did not take control of the female effectively and this ultimately resulting in me being assaulted. I did however engage well verbally with the female and I was able to calm her down on a number of occasions, though she did again become aggressive every time. I believe that my verbal communication was positive however in the future I must be more safety conscious and be prepared to take control of a situation in order to prevent escalation.</w:t>
      </w:r>
    </w:p>
    <w:p w14:paraId="3170B1A3" w14:textId="4FCCB044" w:rsidR="545B07BD" w:rsidRDefault="545B07BD" w:rsidP="545B07BD">
      <w:pPr>
        <w:ind w:right="107"/>
        <w:jc w:val="both"/>
        <w:rPr>
          <w:sz w:val="24"/>
          <w:szCs w:val="24"/>
        </w:rPr>
      </w:pPr>
    </w:p>
    <w:p w14:paraId="2B7BF775" w14:textId="2C4AEB99" w:rsidR="545B07BD" w:rsidRDefault="545B07BD" w:rsidP="545B07BD">
      <w:pPr>
        <w:ind w:right="107"/>
        <w:jc w:val="both"/>
        <w:rPr>
          <w:sz w:val="24"/>
          <w:szCs w:val="24"/>
        </w:rPr>
      </w:pPr>
      <w:r w:rsidRPr="545B07BD">
        <w:rPr>
          <w:sz w:val="24"/>
          <w:szCs w:val="24"/>
        </w:rPr>
        <w:t>2,717 Words</w:t>
      </w:r>
    </w:p>
    <w:p w14:paraId="17541531" w14:textId="0DF478AA" w:rsidR="289703BC" w:rsidRDefault="289703BC" w:rsidP="289703BC">
      <w:pPr>
        <w:ind w:right="107"/>
        <w:jc w:val="both"/>
        <w:rPr>
          <w:sz w:val="24"/>
          <w:szCs w:val="24"/>
        </w:rPr>
      </w:pPr>
    </w:p>
    <w:p w14:paraId="6BF98B4F" w14:textId="70371735" w:rsidR="008B28E7" w:rsidRPr="00270EEB" w:rsidRDefault="545B07BD" w:rsidP="545B07BD">
      <w:pPr>
        <w:ind w:right="107"/>
        <w:jc w:val="both"/>
        <w:rPr>
          <w:sz w:val="24"/>
          <w:szCs w:val="24"/>
        </w:rPr>
      </w:pPr>
      <w:r w:rsidRPr="545B07BD">
        <w:rPr>
          <w:rFonts w:ascii="Times New Roman" w:hAnsi="Times New Roman" w:cs="Times New Roman"/>
          <w:color w:val="000000" w:themeColor="text1"/>
          <w:sz w:val="24"/>
          <w:szCs w:val="24"/>
        </w:rPr>
        <w:t>‌</w:t>
      </w:r>
    </w:p>
    <w:p w14:paraId="545B147F" w14:textId="51BAEF3B"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6CEE4014" w:rsidR="00112751" w:rsidRPr="00270EEB" w:rsidRDefault="532CBA9E" w:rsidP="00E6298B">
      <w:pPr>
        <w:ind w:right="107"/>
        <w:jc w:val="both"/>
        <w:rPr>
          <w:sz w:val="24"/>
          <w:szCs w:val="24"/>
        </w:rPr>
      </w:pPr>
      <w:r w:rsidRPr="532CBA9E">
        <w:rPr>
          <w:sz w:val="24"/>
          <w:szCs w:val="24"/>
        </w:rPr>
        <w:t xml:space="preserve">This essay refers to an incident where I was first on scene to an incident whereby an adult male had been assaulted and threatened with a knife in a public car park. The male’s car tyres were also slashed during the incident. The male was in company with his elderly mother at the time of the incident. Both the victim and his mother were extremely apprehensive about making a statement and the court process as the offender was known to them and had history. My role was therefore to guide both through the process and offer support and encouragement. As well as this, I had to explain the options available in relation to special measures and making a victim personal statement. </w:t>
      </w:r>
    </w:p>
    <w:p w14:paraId="70D42A01" w14:textId="6EE42C29" w:rsidR="532CBA9E" w:rsidRDefault="532CBA9E" w:rsidP="532CBA9E">
      <w:pPr>
        <w:ind w:right="107"/>
        <w:jc w:val="both"/>
        <w:rPr>
          <w:sz w:val="24"/>
          <w:szCs w:val="24"/>
        </w:rPr>
      </w:pPr>
    </w:p>
    <w:p w14:paraId="08E79D97" w14:textId="44A75805" w:rsidR="532CBA9E" w:rsidRDefault="532CBA9E" w:rsidP="532CBA9E">
      <w:pPr>
        <w:ind w:right="107"/>
        <w:jc w:val="both"/>
        <w:rPr>
          <w:sz w:val="24"/>
          <w:szCs w:val="24"/>
        </w:rPr>
      </w:pPr>
      <w:r w:rsidRPr="532CBA9E">
        <w:rPr>
          <w:sz w:val="24"/>
          <w:szCs w:val="24"/>
        </w:rPr>
        <w:t xml:space="preserve">College of Policing (2013) state that people that initial actions should be conducted when someone has potentially witnessed an offence but is reluctant to become involved in the investigative process. This is so that the reasons for reluctance can be established and efforts can be made to rectify the issue. On arrival at the scene, I initially spoke to an elderly female who identified herself as the mother of the victim. She was very shaky and was visibly frightened. She stated that ‘they won’t leave us alone’. It became clear that there had been previous incidents between the two parties and they are possibly aware of who the offenders are. </w:t>
      </w:r>
    </w:p>
    <w:p w14:paraId="09E909DB" w14:textId="173FD8BB" w:rsidR="532CBA9E" w:rsidRDefault="532CBA9E" w:rsidP="532CBA9E">
      <w:pPr>
        <w:ind w:right="107"/>
        <w:jc w:val="both"/>
        <w:rPr>
          <w:sz w:val="24"/>
          <w:szCs w:val="24"/>
        </w:rPr>
      </w:pPr>
    </w:p>
    <w:p w14:paraId="3AD308F4" w14:textId="7DF6D496" w:rsidR="532CBA9E" w:rsidRDefault="532CBA9E" w:rsidP="532CBA9E">
      <w:pPr>
        <w:ind w:right="107"/>
        <w:jc w:val="both"/>
        <w:rPr>
          <w:sz w:val="24"/>
          <w:szCs w:val="24"/>
        </w:rPr>
      </w:pPr>
      <w:r w:rsidRPr="532CBA9E">
        <w:rPr>
          <w:sz w:val="24"/>
          <w:szCs w:val="24"/>
        </w:rPr>
        <w:t xml:space="preserve">The scene was chaotic and there were multiple people in the vicinity, some witnesses and some bystanders. I felt like this was contributing to the panic the elderly lady was experiencing so I invited her into the police vehicle in order to get away from the people. She explained to me that she believed this incident was retaliation for an incident earlier on </w:t>
      </w:r>
      <w:r w:rsidRPr="532CBA9E">
        <w:rPr>
          <w:sz w:val="24"/>
          <w:szCs w:val="24"/>
        </w:rPr>
        <w:lastRenderedPageBreak/>
        <w:t xml:space="preserve">in the week where her husband was involved in a road rage incident with the offender and his girlfriend. She also explained that since the original incident, there had been another incident whereby her husband had woken up to find that all four tyres of his car had been slashed overnight. The lady was concerned that the behaviour was escalating and since the offenders knew where they lived, she was worried about the repercussions of police involvement. Sewell (2019) refers Driscoll’s What Model of reflection. This prompts an individual to consider three key questions, What?, So what? And now what?. This is a simple way of establishing the context of the situation being considered, what lessons can be learnt from it and finally, what action can be taken as a result. In this case, I recognised that the female was in considerable distress and that this may be due to the chaotic atmosphere at the scene. As a result of this, considering the ‘so what?’ element, I considered that this would result in further suffering for the female and would also prevent me from gaining ‘best evidence’ from her. In the future, I would like to attempt to disperse bystanders sooner after establishing they are not victims in order to make the scene more manageable for both victims and police. </w:t>
      </w:r>
    </w:p>
    <w:p w14:paraId="4E5D3901" w14:textId="04335211" w:rsidR="532CBA9E" w:rsidRDefault="532CBA9E" w:rsidP="532CBA9E">
      <w:pPr>
        <w:ind w:right="107"/>
        <w:jc w:val="both"/>
        <w:rPr>
          <w:sz w:val="24"/>
          <w:szCs w:val="24"/>
        </w:rPr>
      </w:pPr>
    </w:p>
    <w:p w14:paraId="0C837597" w14:textId="0337AD34" w:rsidR="532CBA9E" w:rsidRDefault="532CBA9E" w:rsidP="532CBA9E">
      <w:pPr>
        <w:ind w:right="107"/>
        <w:jc w:val="both"/>
        <w:rPr>
          <w:sz w:val="24"/>
          <w:szCs w:val="24"/>
        </w:rPr>
      </w:pPr>
      <w:r w:rsidRPr="532CBA9E">
        <w:rPr>
          <w:sz w:val="24"/>
          <w:szCs w:val="24"/>
        </w:rPr>
        <w:t xml:space="preserve">In response to this, I spoke in detail with the female and explained what I could offer and what was available to her. Ministry of Justice (2015) published the Codes of Practice for Victims of Crime which sets out a series of entitlements that victims have when reporting a crime. These include the entitlement to be referred to organisations that support victims of crime and the entitlement to make a victim personal statement that details how the crime has affected them. The victim can choose to either read the victim personal statement aloud to the court themselves or can choose to have it read aloud on their behalf. </w:t>
      </w:r>
    </w:p>
    <w:p w14:paraId="2BAA7C07" w14:textId="4F028E5E" w:rsidR="532CBA9E" w:rsidRDefault="532CBA9E" w:rsidP="532CBA9E">
      <w:pPr>
        <w:ind w:right="107"/>
        <w:jc w:val="both"/>
        <w:rPr>
          <w:sz w:val="24"/>
          <w:szCs w:val="24"/>
        </w:rPr>
      </w:pPr>
    </w:p>
    <w:p w14:paraId="7FE2FA60" w14:textId="0DCE2FE0" w:rsidR="532CBA9E" w:rsidRDefault="532CBA9E" w:rsidP="532CBA9E">
      <w:pPr>
        <w:ind w:right="107"/>
        <w:jc w:val="both"/>
        <w:rPr>
          <w:sz w:val="24"/>
          <w:szCs w:val="24"/>
        </w:rPr>
      </w:pPr>
      <w:r w:rsidRPr="532CBA9E">
        <w:rPr>
          <w:sz w:val="24"/>
          <w:szCs w:val="24"/>
        </w:rPr>
        <w:t xml:space="preserve">Home Office (2013) published a joint agency guide to the victim personal statement. It states that in addition to providing an opportunity for victims to demonstrate to the court the affect the crime has had on them, whether physical, emotional, psychological or financial, it also in some instances can inform criminal justice agencies as to what support the victim may require, such as special measures. I explained the process of providing a victim personal statement to the police. I explained that it can be taking in to account for sentencing if the case was to get to court. She told me that she would like to make a victim personal statement as she felt like the incident had completely changed her life. She said that she would like the opportunity to read her victim personal statement out herself. In the victim personal statement, she explained that as a result of the incident she now feels unsafe when leaving her home and that she is likely to avoid doing so in the future. She explained that she is unlikely to sleep at night as she is scared that the offenders will return. She stated that it is routine for her to walk a short distance several times a week in order to visit her son and her infant granddaughter, something which she now feels unsafe to do. After providing the victim personal statement she stated that she was worried about what the long term effects would be on her day to day life. I explained that she was entitled to provide a further victim personal statement at any time prior to the end of the case and that this could demonstrate the longer term effects the incident has had on her. </w:t>
      </w:r>
    </w:p>
    <w:p w14:paraId="6C5834F4" w14:textId="268D0176" w:rsidR="532CBA9E" w:rsidRDefault="532CBA9E" w:rsidP="532CBA9E">
      <w:pPr>
        <w:ind w:right="107"/>
        <w:jc w:val="both"/>
        <w:rPr>
          <w:sz w:val="24"/>
          <w:szCs w:val="24"/>
        </w:rPr>
      </w:pPr>
    </w:p>
    <w:p w14:paraId="2310B84B" w14:textId="700D586F" w:rsidR="532CBA9E" w:rsidRDefault="532CBA9E" w:rsidP="532CBA9E">
      <w:pPr>
        <w:ind w:right="107"/>
        <w:jc w:val="both"/>
        <w:rPr>
          <w:sz w:val="24"/>
          <w:szCs w:val="24"/>
        </w:rPr>
      </w:pPr>
      <w:r w:rsidRPr="532CBA9E">
        <w:rPr>
          <w:sz w:val="24"/>
          <w:szCs w:val="24"/>
        </w:rPr>
        <w:t xml:space="preserve">I informed the female that if she feels intimidated as a victim then the police could apply for special measures in court for her. I explained that the police could not guarantee this and the decision rests with the court to make the decision whether the special measures will be granted and what they will entail. I explained that this could include giving evidence behind a screen so that she could not see the defendant. The female was very forthcoming in stating that she would prefer to be able to look the defendant in the eye and would therefore not like the police to make an application for special measures on her behalf.  Crown </w:t>
      </w:r>
      <w:r w:rsidRPr="532CBA9E">
        <w:rPr>
          <w:sz w:val="24"/>
          <w:szCs w:val="24"/>
        </w:rPr>
        <w:lastRenderedPageBreak/>
        <w:t>Prosecution Service (2020) state that special measures were introduced by the Youth Justice and Criminal Evidence Act 1999 and are designed so that vulnerable and/or intimidated witnesses are able to provide ‘best evidence’.</w:t>
      </w:r>
    </w:p>
    <w:p w14:paraId="03F01375" w14:textId="574C1E24" w:rsidR="532CBA9E" w:rsidRDefault="532CBA9E" w:rsidP="532CBA9E">
      <w:pPr>
        <w:ind w:right="107"/>
        <w:jc w:val="both"/>
        <w:rPr>
          <w:sz w:val="24"/>
          <w:szCs w:val="24"/>
        </w:rPr>
      </w:pPr>
    </w:p>
    <w:p w14:paraId="5FF7C258" w14:textId="656CACAD" w:rsidR="532CBA9E" w:rsidRDefault="532CBA9E" w:rsidP="532CBA9E">
      <w:pPr>
        <w:ind w:right="107"/>
        <w:jc w:val="both"/>
        <w:rPr>
          <w:sz w:val="24"/>
          <w:szCs w:val="24"/>
        </w:rPr>
      </w:pPr>
      <w:proofErr w:type="spellStart"/>
      <w:r w:rsidRPr="532CBA9E">
        <w:rPr>
          <w:sz w:val="24"/>
          <w:szCs w:val="24"/>
        </w:rPr>
        <w:t>Husebo</w:t>
      </w:r>
      <w:proofErr w:type="spellEnd"/>
      <w:r w:rsidRPr="532CBA9E">
        <w:rPr>
          <w:sz w:val="24"/>
          <w:szCs w:val="24"/>
        </w:rPr>
        <w:t xml:space="preserve"> et al (2015) refers to Gibbs Reflective Cycle. They state that the cycle provides a structure that can be used after an event or experience </w:t>
      </w:r>
      <w:r w:rsidR="00A150F3">
        <w:rPr>
          <w:sz w:val="24"/>
          <w:szCs w:val="24"/>
        </w:rPr>
        <w:t xml:space="preserve">in order to effectively learn from that experience in order to improve. It comprises of six </w:t>
      </w:r>
      <w:r w:rsidR="00456568">
        <w:rPr>
          <w:sz w:val="24"/>
          <w:szCs w:val="24"/>
        </w:rPr>
        <w:t>elements</w:t>
      </w:r>
      <w:r w:rsidR="00E75838">
        <w:rPr>
          <w:sz w:val="24"/>
          <w:szCs w:val="24"/>
        </w:rPr>
        <w:t xml:space="preserve">, </w:t>
      </w:r>
      <w:r w:rsidR="00BB6BAA">
        <w:rPr>
          <w:sz w:val="24"/>
          <w:szCs w:val="24"/>
        </w:rPr>
        <w:t>description, feelings, evaluation</w:t>
      </w:r>
      <w:r w:rsidR="002041A9">
        <w:rPr>
          <w:sz w:val="24"/>
          <w:szCs w:val="24"/>
        </w:rPr>
        <w:t xml:space="preserve">, analysis, conclusion and action plan. This is </w:t>
      </w:r>
      <w:r w:rsidR="00F81556">
        <w:rPr>
          <w:sz w:val="24"/>
          <w:szCs w:val="24"/>
        </w:rPr>
        <w:t xml:space="preserve">designed in order to guide a </w:t>
      </w:r>
      <w:proofErr w:type="spellStart"/>
      <w:r w:rsidR="00F81556">
        <w:rPr>
          <w:sz w:val="24"/>
          <w:szCs w:val="24"/>
        </w:rPr>
        <w:t>persons</w:t>
      </w:r>
      <w:proofErr w:type="spellEnd"/>
      <w:r w:rsidR="00F81556">
        <w:rPr>
          <w:sz w:val="24"/>
          <w:szCs w:val="24"/>
        </w:rPr>
        <w:t xml:space="preserve"> thinking on each area of the incident. In this incident, </w:t>
      </w:r>
      <w:r w:rsidR="00EB0A05">
        <w:rPr>
          <w:sz w:val="24"/>
          <w:szCs w:val="24"/>
        </w:rPr>
        <w:t xml:space="preserve">I was faced with a chaotic scene and had reports that someone had been assaulted and threatened with a knife. </w:t>
      </w:r>
      <w:r w:rsidR="006E03BE">
        <w:rPr>
          <w:sz w:val="24"/>
          <w:szCs w:val="24"/>
        </w:rPr>
        <w:t xml:space="preserve">I felt as though </w:t>
      </w:r>
      <w:r w:rsidR="00AE42D6">
        <w:rPr>
          <w:sz w:val="24"/>
          <w:szCs w:val="24"/>
        </w:rPr>
        <w:t xml:space="preserve">the victim was </w:t>
      </w:r>
      <w:r w:rsidR="000A1980">
        <w:rPr>
          <w:sz w:val="24"/>
          <w:szCs w:val="24"/>
        </w:rPr>
        <w:t xml:space="preserve">in lots of distress and was in need of reassurance and support, whilst being conscious that I needed to gain good evidence. I think I effectively </w:t>
      </w:r>
      <w:r w:rsidR="00AB11EB">
        <w:rPr>
          <w:sz w:val="24"/>
          <w:szCs w:val="24"/>
        </w:rPr>
        <w:t xml:space="preserve">reassured the victim and provided a good service to her, however I believe I could have managed the scene better in order to limit the chaos from the outset. </w:t>
      </w:r>
      <w:r w:rsidR="00311BEF">
        <w:rPr>
          <w:sz w:val="24"/>
          <w:szCs w:val="24"/>
        </w:rPr>
        <w:t xml:space="preserve">This may have been </w:t>
      </w:r>
      <w:r w:rsidR="002930DF">
        <w:rPr>
          <w:sz w:val="24"/>
          <w:szCs w:val="24"/>
        </w:rPr>
        <w:t xml:space="preserve">helpful in avoiding some of the problems I later needed to </w:t>
      </w:r>
      <w:r w:rsidR="004F2054">
        <w:rPr>
          <w:sz w:val="24"/>
          <w:szCs w:val="24"/>
        </w:rPr>
        <w:t xml:space="preserve">resolve. </w:t>
      </w:r>
      <w:r w:rsidR="00E3357D">
        <w:rPr>
          <w:sz w:val="24"/>
          <w:szCs w:val="24"/>
        </w:rPr>
        <w:t>I believe I could have quickly established if there were any witnesses when I first arrived at the incident and asked all other persons to leave, this would have resulted in the scene being more manageable</w:t>
      </w:r>
      <w:r w:rsidR="00174850">
        <w:rPr>
          <w:sz w:val="24"/>
          <w:szCs w:val="24"/>
        </w:rPr>
        <w:t xml:space="preserve">. In the future I will endeavour to </w:t>
      </w:r>
      <w:r w:rsidR="00F75063">
        <w:rPr>
          <w:sz w:val="24"/>
          <w:szCs w:val="24"/>
        </w:rPr>
        <w:t>consider what could make my job easier</w:t>
      </w:r>
      <w:r w:rsidR="007253D7">
        <w:rPr>
          <w:sz w:val="24"/>
          <w:szCs w:val="24"/>
        </w:rPr>
        <w:t xml:space="preserve"> whilst still providing a quality service, I found it difficult during this incident as it was unclear who were witnesses and who wasn’t. </w:t>
      </w:r>
    </w:p>
    <w:p w14:paraId="452B46A5" w14:textId="05A35F44" w:rsidR="532CBA9E" w:rsidRDefault="532CBA9E" w:rsidP="532CBA9E">
      <w:pPr>
        <w:ind w:right="107"/>
        <w:jc w:val="both"/>
        <w:rPr>
          <w:sz w:val="24"/>
          <w:szCs w:val="24"/>
        </w:rPr>
      </w:pPr>
    </w:p>
    <w:p w14:paraId="4BB44820" w14:textId="0DDC4D5D" w:rsidR="532CBA9E" w:rsidRDefault="532CBA9E" w:rsidP="532CBA9E">
      <w:pPr>
        <w:ind w:right="107"/>
        <w:jc w:val="both"/>
        <w:rPr>
          <w:sz w:val="24"/>
          <w:szCs w:val="24"/>
        </w:rPr>
      </w:pPr>
      <w:proofErr w:type="spellStart"/>
      <w:r w:rsidRPr="532CBA9E">
        <w:rPr>
          <w:sz w:val="24"/>
          <w:szCs w:val="24"/>
        </w:rPr>
        <w:t>Mawby</w:t>
      </w:r>
      <w:proofErr w:type="spellEnd"/>
      <w:r w:rsidRPr="532CBA9E">
        <w:rPr>
          <w:sz w:val="24"/>
          <w:szCs w:val="24"/>
        </w:rPr>
        <w:t xml:space="preserve"> (cited in Copley 2011) references three key reasons why it is so important to respond to the needs of victims. Firstly, the police rely upon victims to report crime. Secondly, victims rely on the police to deal with crime and finally, the police have a poor record in relation to supporting victims of crime. During this incident I believe I recognised the needs of the victim and acted accordingly to respond to those needs. I believe that my response to this incident and to the victim will have improved the victim’s confidence in the police. </w:t>
      </w:r>
    </w:p>
    <w:p w14:paraId="5B856555" w14:textId="6A751AB6" w:rsidR="532CBA9E" w:rsidRDefault="532CBA9E" w:rsidP="532CBA9E">
      <w:pPr>
        <w:ind w:right="107"/>
        <w:jc w:val="both"/>
        <w:rPr>
          <w:sz w:val="24"/>
          <w:szCs w:val="24"/>
        </w:rPr>
      </w:pPr>
    </w:p>
    <w:p w14:paraId="044AFBE1" w14:textId="22F9D756" w:rsidR="532CBA9E" w:rsidRDefault="532CBA9E" w:rsidP="532CBA9E">
      <w:pPr>
        <w:ind w:right="107"/>
        <w:jc w:val="both"/>
        <w:rPr>
          <w:sz w:val="24"/>
          <w:szCs w:val="24"/>
        </w:rPr>
      </w:pPr>
      <w:r w:rsidRPr="532CBA9E">
        <w:rPr>
          <w:sz w:val="24"/>
          <w:szCs w:val="24"/>
        </w:rPr>
        <w:t xml:space="preserve">I explained this to the female and she stated that she thought she would benefit from support from external agencies regarding the series of incidents, I therefore referred her to ‘Connect Gwent’ which is Gwent Police’s service that supports victims of crime. The service incorporates multiple different agencies and charities and a victim is supported by the agency or agencies that caters to their personal needs (Connect Gwent </w:t>
      </w:r>
      <w:proofErr w:type="spellStart"/>
      <w:r w:rsidRPr="532CBA9E">
        <w:rPr>
          <w:sz w:val="24"/>
          <w:szCs w:val="24"/>
        </w:rPr>
        <w:t>n.d</w:t>
      </w:r>
      <w:proofErr w:type="spellEnd"/>
      <w:r w:rsidRPr="532CBA9E">
        <w:rPr>
          <w:sz w:val="24"/>
          <w:szCs w:val="24"/>
        </w:rPr>
        <w:t xml:space="preserve">). It is noted that the needs of victims of crime vary from person to person and are often diverse and complex. This could be due to the age of the victim, mental health problems and the crime they are victim of (Callanan et al 2012). Connect Gwent responds to this as it is made of multiple services that can address specific issues a victim may have during the needs assessment. </w:t>
      </w:r>
    </w:p>
    <w:p w14:paraId="3212B73C" w14:textId="7B38C128" w:rsidR="532CBA9E" w:rsidRDefault="532CBA9E" w:rsidP="532CBA9E">
      <w:pPr>
        <w:ind w:right="107"/>
        <w:jc w:val="both"/>
        <w:rPr>
          <w:sz w:val="24"/>
          <w:szCs w:val="24"/>
        </w:rPr>
      </w:pPr>
    </w:p>
    <w:p w14:paraId="4DA99222" w14:textId="7DF54581" w:rsidR="532CBA9E" w:rsidRDefault="532CBA9E" w:rsidP="532CBA9E">
      <w:pPr>
        <w:ind w:right="107"/>
        <w:jc w:val="both"/>
        <w:rPr>
          <w:sz w:val="24"/>
          <w:szCs w:val="24"/>
        </w:rPr>
      </w:pPr>
      <w:r w:rsidRPr="532CBA9E">
        <w:rPr>
          <w:sz w:val="24"/>
          <w:szCs w:val="24"/>
        </w:rPr>
        <w:t>Christopher (2015) argues that the 21</w:t>
      </w:r>
      <w:r w:rsidRPr="532CBA9E">
        <w:rPr>
          <w:sz w:val="24"/>
          <w:szCs w:val="24"/>
          <w:vertAlign w:val="superscript"/>
        </w:rPr>
        <w:t>st</w:t>
      </w:r>
      <w:r w:rsidRPr="532CBA9E">
        <w:rPr>
          <w:sz w:val="24"/>
          <w:szCs w:val="24"/>
        </w:rPr>
        <w:t xml:space="preserve"> century police officer has to possess the skills to critically reflect on their practices. This is due to the ever-changing role that a police officer has to take on. As well as the continuous advances in society. A police officer needs to be able to be ‘</w:t>
      </w:r>
      <w:proofErr w:type="spellStart"/>
      <w:r w:rsidRPr="532CBA9E">
        <w:rPr>
          <w:sz w:val="24"/>
          <w:szCs w:val="24"/>
        </w:rPr>
        <w:t>self aware</w:t>
      </w:r>
      <w:proofErr w:type="spellEnd"/>
      <w:r w:rsidRPr="532CBA9E">
        <w:rPr>
          <w:sz w:val="24"/>
          <w:szCs w:val="24"/>
        </w:rPr>
        <w:t xml:space="preserve">’, able to recognise the areas where they can improve on their practices and develop their own style through their experiences. In this incident, I demonstrated that I can make decisions in a high-pressure situation, however I believe that over time I will be able to learn from my experiences in order to develop my personal style of policing. </w:t>
      </w:r>
    </w:p>
    <w:p w14:paraId="3FACAFBF" w14:textId="0E12BAE6" w:rsidR="532CBA9E" w:rsidRDefault="532CBA9E" w:rsidP="532CBA9E">
      <w:pPr>
        <w:ind w:right="107"/>
        <w:jc w:val="both"/>
        <w:rPr>
          <w:sz w:val="24"/>
          <w:szCs w:val="24"/>
        </w:rPr>
      </w:pPr>
    </w:p>
    <w:p w14:paraId="78CAD362" w14:textId="43880568" w:rsidR="532CBA9E" w:rsidRDefault="545B07BD" w:rsidP="532CBA9E">
      <w:pPr>
        <w:ind w:right="107"/>
        <w:jc w:val="both"/>
        <w:rPr>
          <w:sz w:val="24"/>
          <w:szCs w:val="24"/>
        </w:rPr>
      </w:pPr>
      <w:r w:rsidRPr="545B07BD">
        <w:rPr>
          <w:sz w:val="24"/>
          <w:szCs w:val="24"/>
        </w:rPr>
        <w:t xml:space="preserve">As already mentioned, the female was very frightened of further incidents taking place. I therefore thought it necessary to provide safeguarding. My first consideration was for circulating a description of the persons involved for the awareness of other officers. This was with the intention of the offenders being arrested, providing immediate safeguarding for the victim. I successfully gained a detailed description from the victim and witnesses that </w:t>
      </w:r>
      <w:r w:rsidRPr="545B07BD">
        <w:rPr>
          <w:sz w:val="24"/>
          <w:szCs w:val="24"/>
        </w:rPr>
        <w:lastRenderedPageBreak/>
        <w:t xml:space="preserve">were present and circulated this. As a result of this description officers located the persons suspected to be involved a short distance away and arrested them. In addition, I recognised that there was a need for further safeguarding. I advised the victim to keep her mobile phone in her possession and charged at all times so that she could contact 999 immediately in an emergency situation. I also advised her to keep her doors and windows shut and locked and not to answer the door to unknown or unexpected visitors. As further safeguarding, I liaised with the local sergeant and inspector in other to place a critical marker on the home addresses of the victims. This acts as a pop up when a call is received by police to these addresses, requiring the control room to consider an emergency response to any incident at that location. I believe that the safeguarding I put in place was of good quality and contained everything I had available to me at the time. In the future I would also liaise with the local neighbourhood policing team in order to provide increased patrols in the area, both to deter further incidents and to provide reassurance to the victims. </w:t>
      </w:r>
    </w:p>
    <w:p w14:paraId="27ABD6E7" w14:textId="50D8067D" w:rsidR="545B07BD" w:rsidRDefault="545B07BD" w:rsidP="545B07BD">
      <w:pPr>
        <w:ind w:right="107"/>
        <w:jc w:val="both"/>
        <w:rPr>
          <w:sz w:val="24"/>
          <w:szCs w:val="24"/>
        </w:rPr>
      </w:pPr>
    </w:p>
    <w:p w14:paraId="1B93F33C" w14:textId="49ADEB59" w:rsidR="545B07BD" w:rsidRDefault="545B07BD" w:rsidP="545B07BD">
      <w:pPr>
        <w:ind w:right="107"/>
        <w:jc w:val="both"/>
        <w:rPr>
          <w:sz w:val="24"/>
          <w:szCs w:val="24"/>
        </w:rPr>
      </w:pPr>
      <w:r w:rsidRPr="545B07BD">
        <w:rPr>
          <w:sz w:val="24"/>
          <w:szCs w:val="24"/>
        </w:rPr>
        <w:t xml:space="preserve">I was aware of my responsibilities to uphold the key policing values and competencies when dealing with this incident. College of Policing (2016) refers to the value of providing a public service and how this links to the principle of respect and selflessness from the police code of ethics. They state that in order to satisfy this, the actions of the officers must be in the best interest of the public, seeking to understand their needs in order to provide a quality service. In this incident I believe I effectively took the time to perform a needs assessment with the female so that I was aware of exactly what her concerns were so that I could respond to them effectively. They also note that an officers’ communication should alter in order to remain appropriate and respectful, depending on the audience. In this case, the lady was elderly and was very worried, I therefore had to take a kind hearted, soft tone in order to effectively communicate with her. </w:t>
      </w:r>
    </w:p>
    <w:p w14:paraId="2EC28562" w14:textId="144144CB" w:rsidR="545B07BD" w:rsidRDefault="545B07BD" w:rsidP="545B07BD">
      <w:pPr>
        <w:ind w:right="107"/>
        <w:jc w:val="both"/>
        <w:rPr>
          <w:sz w:val="24"/>
          <w:szCs w:val="24"/>
        </w:rPr>
      </w:pPr>
    </w:p>
    <w:p w14:paraId="7FFC61EC" w14:textId="43B08774" w:rsidR="545B07BD" w:rsidRDefault="545B07BD" w:rsidP="545B07BD">
      <w:pPr>
        <w:ind w:right="107"/>
        <w:jc w:val="both"/>
        <w:rPr>
          <w:sz w:val="24"/>
          <w:szCs w:val="24"/>
        </w:rPr>
      </w:pPr>
      <w:r w:rsidRPr="545B07BD">
        <w:rPr>
          <w:sz w:val="24"/>
          <w:szCs w:val="24"/>
        </w:rPr>
        <w:t>In conclusion, during this incident I recognised that the victim and his mother were both extremely distressed by the incident and were in need of safeguarding and reassurance, as well as referrals to support services. I spoke to the female in length to establish what her needs were and explained the process in detail. I recognised that the female was now afraid of leaving her house as a result of this incident and therefore made the relevant referrals in to Connect Gwent for support. In addition, I explained special measures which she declined. In the future I would take control of the scene with regards to dispersing bystanders sooner in order to restore order. I effectively provided safety advice to the victim and furthered safeguarding by applying for a critical marker to be added to her address. I explained her entitlement to make a victim personal statement explaining how the incident has affected her. She was clear in stating that she wished to make a victim personal statement and wished to read this out herself should the case reach court. I complied with the codes of practice for victims of crime in ensuring the female was aware of her rights and entitlements.</w:t>
      </w:r>
    </w:p>
    <w:p w14:paraId="18231440" w14:textId="7A052C80" w:rsidR="545B07BD" w:rsidRDefault="545B07BD" w:rsidP="545B07BD">
      <w:pPr>
        <w:ind w:right="107"/>
        <w:jc w:val="both"/>
        <w:rPr>
          <w:sz w:val="24"/>
          <w:szCs w:val="24"/>
        </w:rPr>
      </w:pPr>
    </w:p>
    <w:p w14:paraId="22CCE3B5" w14:textId="24B35B8C" w:rsidR="545B07BD" w:rsidRDefault="545B07BD" w:rsidP="545B07BD">
      <w:pPr>
        <w:ind w:right="107"/>
        <w:jc w:val="both"/>
        <w:rPr>
          <w:sz w:val="24"/>
          <w:szCs w:val="24"/>
        </w:rPr>
      </w:pPr>
      <w:r w:rsidRPr="545B07BD">
        <w:rPr>
          <w:sz w:val="24"/>
          <w:szCs w:val="24"/>
        </w:rPr>
        <w:t>2,288 Words</w:t>
      </w:r>
    </w:p>
    <w:p w14:paraId="0FFAA696" w14:textId="7B8ACC15" w:rsidR="532CBA9E" w:rsidRDefault="532CBA9E" w:rsidP="532CBA9E">
      <w:pPr>
        <w:ind w:right="107"/>
        <w:jc w:val="both"/>
        <w:rPr>
          <w:sz w:val="24"/>
          <w:szCs w:val="24"/>
        </w:rPr>
      </w:pPr>
    </w:p>
    <w:p w14:paraId="08D1486B" w14:textId="34CA3D08" w:rsidR="532CBA9E" w:rsidRDefault="532CBA9E" w:rsidP="545B07BD">
      <w:pPr>
        <w:ind w:right="107"/>
        <w:jc w:val="both"/>
        <w:rPr>
          <w:b/>
          <w:bCs/>
          <w:sz w:val="24"/>
          <w:szCs w:val="24"/>
          <w:u w:val="single"/>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02343686" w14:textId="05218D04" w:rsidR="537EA087" w:rsidRDefault="537EA087" w:rsidP="537EA087">
      <w:pPr>
        <w:ind w:right="107"/>
        <w:jc w:val="both"/>
        <w:rPr>
          <w:b/>
          <w:bCs/>
          <w:sz w:val="24"/>
          <w:szCs w:val="24"/>
        </w:rPr>
      </w:pPr>
    </w:p>
    <w:p w14:paraId="5B5132C1" w14:textId="64566F19" w:rsidR="537EA087" w:rsidRDefault="545B07BD" w:rsidP="537EA087">
      <w:pPr>
        <w:ind w:right="107"/>
        <w:jc w:val="both"/>
        <w:rPr>
          <w:b/>
          <w:bCs/>
          <w:sz w:val="24"/>
          <w:szCs w:val="24"/>
        </w:rPr>
      </w:pPr>
      <w:r w:rsidRPr="545B07BD">
        <w:rPr>
          <w:sz w:val="24"/>
          <w:szCs w:val="24"/>
        </w:rPr>
        <w:t xml:space="preserve">This essay refers to an incident where a police community support officer reported that he had seen a male on the town centre in breach of a criminal behaviour order. He stated that this male is a prolific anti-social behaviour offender and was causing distress to members of the community. It refers to my performance in relation to decision making when dealing with this incident, the considerations I had surrounding the use of officers' discretion and the interview process. </w:t>
      </w:r>
    </w:p>
    <w:p w14:paraId="0ECE6C88" w14:textId="7D2AB5F0" w:rsidR="289703BC" w:rsidRDefault="289703BC" w:rsidP="289703BC">
      <w:pPr>
        <w:ind w:right="107"/>
        <w:jc w:val="both"/>
        <w:rPr>
          <w:sz w:val="24"/>
          <w:szCs w:val="24"/>
        </w:rPr>
      </w:pPr>
    </w:p>
    <w:p w14:paraId="54106A42" w14:textId="7097FC8D" w:rsidR="289703BC" w:rsidRDefault="289703BC" w:rsidP="289703BC">
      <w:pPr>
        <w:ind w:right="107"/>
        <w:jc w:val="both"/>
        <w:rPr>
          <w:sz w:val="24"/>
          <w:szCs w:val="24"/>
        </w:rPr>
      </w:pPr>
      <w:r w:rsidRPr="289703BC">
        <w:rPr>
          <w:sz w:val="24"/>
          <w:szCs w:val="24"/>
        </w:rPr>
        <w:t xml:space="preserve">I arrived at the scene and spoke to the police community support officer who stated that the male had been released from prison that morning and had a criminal behaviour order which banned him from designated areas. </w:t>
      </w:r>
    </w:p>
    <w:p w14:paraId="541AF152" w14:textId="4AC5B13C" w:rsidR="289703BC" w:rsidRDefault="289703BC" w:rsidP="289703BC">
      <w:pPr>
        <w:ind w:right="107"/>
        <w:jc w:val="both"/>
        <w:rPr>
          <w:sz w:val="24"/>
          <w:szCs w:val="24"/>
        </w:rPr>
      </w:pPr>
    </w:p>
    <w:p w14:paraId="4228E72D" w14:textId="4A205D58" w:rsidR="006C7CA5" w:rsidRPr="00270EEB" w:rsidRDefault="289703BC" w:rsidP="00E6298B">
      <w:pPr>
        <w:ind w:right="107"/>
        <w:jc w:val="both"/>
        <w:rPr>
          <w:sz w:val="24"/>
          <w:szCs w:val="24"/>
        </w:rPr>
      </w:pPr>
      <w:r w:rsidRPr="289703BC">
        <w:rPr>
          <w:sz w:val="24"/>
          <w:szCs w:val="24"/>
        </w:rPr>
        <w:t xml:space="preserve">Crown Prosecution Service (2014) states that criminal behaviour orders were introduced in Part 2 of the Anti-Social Behaviour, Crime and Policing Act 2014. They replaced the Anti-Social Behaviour Order (ASBO) and are available on conviction for any criminal offence where the court is satisfied that the subject has engaged in behaviour that caused harassment, alarm and distress and that the court is satisfied that the order will help in preventing the offender from engaging in such behaviour. In this case, the male had extensive history of aggressive begging near cash machines as well as public urination. </w:t>
      </w:r>
    </w:p>
    <w:p w14:paraId="6B1279D5" w14:textId="6756129B" w:rsidR="289703BC" w:rsidRDefault="289703BC" w:rsidP="289703BC">
      <w:pPr>
        <w:ind w:right="107"/>
        <w:jc w:val="both"/>
        <w:rPr>
          <w:sz w:val="24"/>
          <w:szCs w:val="24"/>
        </w:rPr>
      </w:pPr>
    </w:p>
    <w:p w14:paraId="3E5219EF" w14:textId="1F54B95C" w:rsidR="289703BC" w:rsidRDefault="289703BC" w:rsidP="289703BC">
      <w:pPr>
        <w:ind w:right="107"/>
        <w:jc w:val="both"/>
        <w:rPr>
          <w:sz w:val="24"/>
          <w:szCs w:val="24"/>
        </w:rPr>
      </w:pPr>
      <w:r w:rsidRPr="289703BC">
        <w:rPr>
          <w:sz w:val="24"/>
          <w:szCs w:val="24"/>
        </w:rPr>
        <w:t xml:space="preserve">In order to assist my decision-making process during this case I used the national decision model. The national decision model is used by all the police forces in the UK and provides a national tool to aid in decision making. It is a cycle comprised of 5 stages that give guidance </w:t>
      </w:r>
      <w:r w:rsidRPr="289703BC">
        <w:rPr>
          <w:sz w:val="24"/>
          <w:szCs w:val="24"/>
        </w:rPr>
        <w:lastRenderedPageBreak/>
        <w:t>for police officers dealing with situations that are high pressure and fast paced. The first element is to gather information and intelligence, followed by assessing threat and risk in order to develop a working strategy. The next consideration should be to assess the powers and policies available to the officer in that situation. Following this, it is important to identify options and contingencies regarding how to best resolve the situation before taking action and reviewing (College of Policing 2013)</w:t>
      </w:r>
    </w:p>
    <w:p w14:paraId="20A4C064" w14:textId="6B6D9047" w:rsidR="289703BC" w:rsidRDefault="289703BC" w:rsidP="289703BC">
      <w:pPr>
        <w:ind w:right="107"/>
        <w:jc w:val="both"/>
        <w:rPr>
          <w:sz w:val="24"/>
          <w:szCs w:val="24"/>
        </w:rPr>
      </w:pPr>
    </w:p>
    <w:p w14:paraId="1119DD61" w14:textId="4CE9E7CB" w:rsidR="289703BC" w:rsidRDefault="289703BC" w:rsidP="289703BC">
      <w:pPr>
        <w:ind w:right="107"/>
        <w:jc w:val="both"/>
        <w:rPr>
          <w:sz w:val="24"/>
          <w:szCs w:val="24"/>
        </w:rPr>
      </w:pPr>
      <w:r w:rsidRPr="289703BC">
        <w:rPr>
          <w:sz w:val="24"/>
          <w:szCs w:val="24"/>
        </w:rPr>
        <w:t xml:space="preserve">My first consideration was to gather as much information as possible prior to engaging with the male. I conducted checks with the control room in order to clarify the conditions imposed as part of the criminal behaviour order, as well as gaining information on the males warning markers. I also discussed the situation with the police community support officer who stated that the male had been released from prison that day, as a result I performed some checks and confirmed this to be the case. As a result of this, I gained information that the male had extensive warning markers for drugs, concealing items, weapons and assaulting police officers. </w:t>
      </w:r>
    </w:p>
    <w:p w14:paraId="6D19509D" w14:textId="7E6E6A16" w:rsidR="289703BC" w:rsidRDefault="289703BC" w:rsidP="289703BC">
      <w:pPr>
        <w:ind w:right="107"/>
        <w:jc w:val="both"/>
        <w:rPr>
          <w:sz w:val="24"/>
          <w:szCs w:val="24"/>
        </w:rPr>
      </w:pPr>
    </w:p>
    <w:p w14:paraId="49B44B48" w14:textId="5A44DF30" w:rsidR="289703BC" w:rsidRDefault="289703BC" w:rsidP="289703BC">
      <w:pPr>
        <w:ind w:right="107"/>
        <w:jc w:val="both"/>
        <w:rPr>
          <w:sz w:val="24"/>
          <w:szCs w:val="24"/>
        </w:rPr>
      </w:pPr>
      <w:r w:rsidRPr="289703BC">
        <w:rPr>
          <w:sz w:val="24"/>
          <w:szCs w:val="24"/>
        </w:rPr>
        <w:t>As a result of this, whilst the male was only passive resistant at the time, there was risk as the male had a history of assaulting police officers. My working strategy was to gain control of the situation and detain the male in order to minimise that risk. The strategy was to engage with the male to prevent any escalation and to ultimately arrest the male for breaching a criminal behaviour order. I considered using my discretion and giving suitable advice to the male however I was aware that the male had breached his criminal behaviour order previously to this and had been released from prison that same day where he was serving a sentence for a previous breach. I felt like this was a clear disregard for the criminal justice system and the conditions placed upon him and I decided that no other option other than arrest would be suitable in this situation. Home Office (2017) state that a person who breaches the conditions imposed as part of their criminal behaviour order commits a criminal offence punishable by up to 5 years imprisonment. I arrested the male for breaching the criminal behaviour order</w:t>
      </w:r>
      <w:r w:rsidR="4B5A9569" w:rsidRPr="4B5A9569">
        <w:rPr>
          <w:sz w:val="24"/>
          <w:szCs w:val="24"/>
        </w:rPr>
        <w:t>. I was aware at</w:t>
      </w:r>
      <w:r w:rsidRPr="289703BC">
        <w:rPr>
          <w:sz w:val="24"/>
          <w:szCs w:val="24"/>
        </w:rPr>
        <w:t xml:space="preserve"> the </w:t>
      </w:r>
      <w:r w:rsidR="4B5A9569" w:rsidRPr="4B5A9569">
        <w:rPr>
          <w:sz w:val="24"/>
          <w:szCs w:val="24"/>
        </w:rPr>
        <w:t>time that the offence of breaching a criminal behaviour order has a power of arrest attached to it and therefore there is no requirement to satisfy</w:t>
      </w:r>
      <w:r w:rsidRPr="289703BC">
        <w:rPr>
          <w:sz w:val="24"/>
          <w:szCs w:val="24"/>
        </w:rPr>
        <w:t xml:space="preserve"> Code G of the Police and Criminal Evidence Act 1984</w:t>
      </w:r>
      <w:r w:rsidR="4B5A9569" w:rsidRPr="4B5A9569">
        <w:rPr>
          <w:sz w:val="24"/>
          <w:szCs w:val="24"/>
        </w:rPr>
        <w:t xml:space="preserve">. However, in case the custody sergeant still required a necessity in order to authorise the detention then I was aware there was a necessity to arrest the male to </w:t>
      </w:r>
      <w:r w:rsidRPr="289703BC">
        <w:rPr>
          <w:sz w:val="24"/>
          <w:szCs w:val="24"/>
        </w:rPr>
        <w:t xml:space="preserve">prevent </w:t>
      </w:r>
      <w:r w:rsidR="4B5A9569" w:rsidRPr="4B5A9569">
        <w:rPr>
          <w:sz w:val="24"/>
          <w:szCs w:val="24"/>
        </w:rPr>
        <w:t xml:space="preserve">him committing </w:t>
      </w:r>
      <w:r w:rsidRPr="289703BC">
        <w:rPr>
          <w:sz w:val="24"/>
          <w:szCs w:val="24"/>
        </w:rPr>
        <w:t>an offence against public decency</w:t>
      </w:r>
      <w:r w:rsidR="4B5A9569" w:rsidRPr="4B5A9569">
        <w:rPr>
          <w:sz w:val="24"/>
          <w:szCs w:val="24"/>
        </w:rPr>
        <w:t xml:space="preserve">. Home Office (2012) state than in order to satisfy the necessity test in relation to public decency, the situation must be such that the offence is taking place in a place to which the public have access and members of the public going about their daily business cannot reasonably be expected to avoid the subject. </w:t>
      </w:r>
    </w:p>
    <w:p w14:paraId="57BF562B" w14:textId="188E9309" w:rsidR="45D276B0" w:rsidRDefault="45D276B0" w:rsidP="45D276B0">
      <w:pPr>
        <w:ind w:right="107"/>
        <w:jc w:val="both"/>
        <w:rPr>
          <w:sz w:val="24"/>
          <w:szCs w:val="24"/>
        </w:rPr>
      </w:pPr>
    </w:p>
    <w:p w14:paraId="2F65E74A" w14:textId="4B0DD924" w:rsidR="00F55166" w:rsidRDefault="545B07BD" w:rsidP="45D276B0">
      <w:pPr>
        <w:ind w:right="107"/>
        <w:jc w:val="both"/>
        <w:rPr>
          <w:sz w:val="24"/>
          <w:szCs w:val="24"/>
        </w:rPr>
      </w:pPr>
      <w:r w:rsidRPr="545B07BD">
        <w:rPr>
          <w:sz w:val="24"/>
          <w:szCs w:val="24"/>
        </w:rPr>
        <w:t xml:space="preserve">Bryant and Bryant (2019 p.81) argues that the use of officer discretion can be described as the freedom an officer has to make decisions as to the extent to which the full force of the law should be placed upon a person who has committed an offence. They state that often the use of discretion can me a matter of commence sense, where the facts of the situation make it clear what the best course of action are to be. In this case, I considered there to be no other option besides arresting the male as he had only just been released from prison after being convicted of the same offence. I therefore felt that this option was necessary and justified. In addition, the male had no fixed address so it would not be possible to deal with the offence using voluntary attendance for interview. I believe I was effective in balancing all the available information and consideration in order to make my decision and reach a suitable outcome. </w:t>
      </w:r>
    </w:p>
    <w:p w14:paraId="68E02306" w14:textId="79AC7F1C" w:rsidR="00F55166" w:rsidRDefault="00F55166" w:rsidP="45D276B0">
      <w:pPr>
        <w:ind w:right="107"/>
        <w:jc w:val="both"/>
        <w:rPr>
          <w:sz w:val="24"/>
          <w:szCs w:val="24"/>
        </w:rPr>
      </w:pPr>
    </w:p>
    <w:p w14:paraId="6F668852" w14:textId="20EF44F5" w:rsidR="289703BC" w:rsidRDefault="4B5A9569" w:rsidP="4B5A9569">
      <w:pPr>
        <w:ind w:right="107"/>
        <w:jc w:val="both"/>
        <w:rPr>
          <w:sz w:val="24"/>
          <w:szCs w:val="24"/>
        </w:rPr>
      </w:pPr>
      <w:r w:rsidRPr="4B5A9569">
        <w:rPr>
          <w:sz w:val="24"/>
          <w:szCs w:val="24"/>
        </w:rPr>
        <w:lastRenderedPageBreak/>
        <w:t>When dealing with this incident I was conscious of not using bias. I recognised that the males offending history had the potential to cloud my judgement when dealing with this particular incident. Even though the male had previously breached his criminal behaviour order and has been aggressive with police officers in the past, I knew that this did not mean that that was the case during this incident. It was important to assess the incident based on the information available at the time. The male is well known to police and I had heard many things about him from colleagues, despite this I treated him with respect and professionalism. Devlin (2018) argues that evidence is overwhelming that bias affects decisions in relation to recruitment, healthcare and criminal justice outcomes. This results in people of ethnic minorities being disadvantaged in these areas. I recognised this bias prior to my arrival at this incident and was able to use my emotional intelligence to address this and not let it impact upon my decision making.</w:t>
      </w:r>
    </w:p>
    <w:p w14:paraId="228393C6" w14:textId="3C40EBDB" w:rsidR="45D276B0" w:rsidRDefault="45D276B0" w:rsidP="45D276B0">
      <w:pPr>
        <w:ind w:right="107"/>
        <w:jc w:val="both"/>
        <w:rPr>
          <w:sz w:val="24"/>
          <w:szCs w:val="24"/>
        </w:rPr>
      </w:pPr>
    </w:p>
    <w:p w14:paraId="047DCC32" w14:textId="348AB526" w:rsidR="289703BC" w:rsidRDefault="289703BC" w:rsidP="4B5A9569">
      <w:pPr>
        <w:ind w:right="107"/>
        <w:jc w:val="both"/>
        <w:rPr>
          <w:sz w:val="24"/>
          <w:szCs w:val="24"/>
        </w:rPr>
      </w:pPr>
    </w:p>
    <w:p w14:paraId="0DBCC9FD" w14:textId="454654FE" w:rsidR="289703BC" w:rsidRDefault="4B5A9569" w:rsidP="289703BC">
      <w:pPr>
        <w:ind w:right="107"/>
        <w:jc w:val="both"/>
        <w:rPr>
          <w:sz w:val="24"/>
          <w:szCs w:val="24"/>
        </w:rPr>
      </w:pPr>
      <w:proofErr w:type="spellStart"/>
      <w:r w:rsidRPr="4B5A9569">
        <w:rPr>
          <w:sz w:val="24"/>
          <w:szCs w:val="24"/>
        </w:rPr>
        <w:t>Novich</w:t>
      </w:r>
      <w:proofErr w:type="spellEnd"/>
      <w:r w:rsidRPr="4B5A9569">
        <w:rPr>
          <w:sz w:val="24"/>
          <w:szCs w:val="24"/>
        </w:rPr>
        <w:t xml:space="preserve"> and Hunt (2016) state that the extent to which people believe the police treat people with respect is pivotal in maintaining public confidence in the police. It is also important in achieving higher levels of police legitimacy. This is especially true when considering the police’s treatment of the black and minority ethnic population (BAME). The male involved in this incident identified as BAME however I treated him with respect and fairness in accordance with the code of ethics. I believe this would have helped increase public confidence in the police and simultaneously, police legitimacy.</w:t>
      </w:r>
    </w:p>
    <w:p w14:paraId="274C1936" w14:textId="583B4B46" w:rsidR="4B5A9569" w:rsidRDefault="4B5A9569" w:rsidP="4B5A9569">
      <w:pPr>
        <w:ind w:right="107"/>
        <w:jc w:val="both"/>
        <w:rPr>
          <w:sz w:val="24"/>
          <w:szCs w:val="24"/>
        </w:rPr>
      </w:pPr>
    </w:p>
    <w:p w14:paraId="1C838B44" w14:textId="78EEFF64" w:rsidR="4B5A9569" w:rsidRDefault="676ED126" w:rsidP="4B5A9569">
      <w:pPr>
        <w:ind w:right="107"/>
        <w:jc w:val="both"/>
        <w:rPr>
          <w:sz w:val="24"/>
          <w:szCs w:val="24"/>
        </w:rPr>
      </w:pPr>
      <w:r w:rsidRPr="676ED126">
        <w:rPr>
          <w:sz w:val="24"/>
          <w:szCs w:val="24"/>
        </w:rPr>
        <w:t>The codes of practice established in Section 23 Criminal Procedure and Investigations Act 1996 place a requirement on the police to comply with a set of obligations in relation to the investigation of crime.  The codes of practice, published by the College of Policing (</w:t>
      </w:r>
      <w:proofErr w:type="spellStart"/>
      <w:r w:rsidRPr="676ED126">
        <w:rPr>
          <w:sz w:val="24"/>
          <w:szCs w:val="24"/>
        </w:rPr>
        <w:t>n.d</w:t>
      </w:r>
      <w:proofErr w:type="spellEnd"/>
      <w:r w:rsidRPr="676ED126">
        <w:rPr>
          <w:sz w:val="24"/>
          <w:szCs w:val="24"/>
        </w:rPr>
        <w:t>) state that there are different responsibilities based on which role the officer undertakes in the case, whether it be the investigator, the officer in charge or the disclosure officer. As this case was a low-level case, I had responsibility for all these roles.</w:t>
      </w:r>
      <w:r w:rsidR="00C2622B">
        <w:rPr>
          <w:sz w:val="24"/>
          <w:szCs w:val="24"/>
        </w:rPr>
        <w:t xml:space="preserve"> The codes of practice places an obligation on the investigator to </w:t>
      </w:r>
      <w:r w:rsidR="00AC68C8">
        <w:rPr>
          <w:sz w:val="24"/>
          <w:szCs w:val="24"/>
        </w:rPr>
        <w:t>undertake all reasonable lines of enquiry in order to prove or disprove an offence. In this case, the offence was police witnessed and therefore</w:t>
      </w:r>
      <w:r w:rsidR="009D343F">
        <w:rPr>
          <w:sz w:val="24"/>
          <w:szCs w:val="24"/>
        </w:rPr>
        <w:t xml:space="preserve"> there was not a great deal of enquiries to be conducted. However, I considered the need for </w:t>
      </w:r>
      <w:r w:rsidR="00BC6D10">
        <w:rPr>
          <w:sz w:val="24"/>
          <w:szCs w:val="24"/>
        </w:rPr>
        <w:t>video evidence and therefore recovered CCTV that captured the male committing the offence. Also, the male stated that he had to be in that location as he had an appointment with a support service there</w:t>
      </w:r>
      <w:r w:rsidR="45D276B0" w:rsidRPr="45D276B0">
        <w:rPr>
          <w:sz w:val="24"/>
          <w:szCs w:val="24"/>
        </w:rPr>
        <w:t xml:space="preserve">. In </w:t>
      </w:r>
      <w:r w:rsidR="00BC6D10">
        <w:rPr>
          <w:sz w:val="24"/>
          <w:szCs w:val="24"/>
        </w:rPr>
        <w:t>order to address this</w:t>
      </w:r>
      <w:r w:rsidR="45D276B0" w:rsidRPr="45D276B0">
        <w:rPr>
          <w:sz w:val="24"/>
          <w:szCs w:val="24"/>
        </w:rPr>
        <w:t>,</w:t>
      </w:r>
      <w:r w:rsidR="00BC6D10">
        <w:rPr>
          <w:sz w:val="24"/>
          <w:szCs w:val="24"/>
        </w:rPr>
        <w:t xml:space="preserve"> I </w:t>
      </w:r>
      <w:r w:rsidR="006A67B0">
        <w:rPr>
          <w:sz w:val="24"/>
          <w:szCs w:val="24"/>
        </w:rPr>
        <w:t>contacted the support service who confirmed the male did not have an appointment</w:t>
      </w:r>
      <w:r w:rsidR="45D276B0" w:rsidRPr="45D276B0">
        <w:rPr>
          <w:sz w:val="24"/>
          <w:szCs w:val="24"/>
        </w:rPr>
        <w:t>, I therefore considered this as insufficient in providing a defence</w:t>
      </w:r>
      <w:r w:rsidR="006A67B0">
        <w:rPr>
          <w:sz w:val="24"/>
          <w:szCs w:val="24"/>
        </w:rPr>
        <w:t xml:space="preserve">. </w:t>
      </w:r>
    </w:p>
    <w:p w14:paraId="7216590C" w14:textId="534BE90C" w:rsidR="4B5A9569" w:rsidRDefault="4B5A9569" w:rsidP="4B5A9569">
      <w:pPr>
        <w:ind w:right="107"/>
        <w:jc w:val="both"/>
        <w:rPr>
          <w:sz w:val="24"/>
          <w:szCs w:val="24"/>
        </w:rPr>
      </w:pPr>
    </w:p>
    <w:p w14:paraId="4089AF0D" w14:textId="7D0D6DDF" w:rsidR="00EA38F3" w:rsidRDefault="00EA38F3" w:rsidP="4B5A9569">
      <w:pPr>
        <w:ind w:right="107"/>
        <w:jc w:val="both"/>
        <w:rPr>
          <w:sz w:val="24"/>
          <w:szCs w:val="24"/>
        </w:rPr>
      </w:pPr>
    </w:p>
    <w:p w14:paraId="1367ED81" w14:textId="55DE4C74" w:rsidR="545B07BD" w:rsidRDefault="545B07BD" w:rsidP="545B07BD">
      <w:pPr>
        <w:ind w:right="107"/>
        <w:jc w:val="both"/>
        <w:rPr>
          <w:sz w:val="24"/>
          <w:szCs w:val="24"/>
        </w:rPr>
      </w:pPr>
      <w:r w:rsidRPr="545B07BD">
        <w:rPr>
          <w:sz w:val="24"/>
          <w:szCs w:val="24"/>
        </w:rPr>
        <w:t xml:space="preserve">I took a lead role in interviewing the male for this offence. The male was informed of his right to free and independent legal advice and he declined speaking to a solicitor. I used the PEACE model effectively in order to plan and conduct the interview. I was able to conduct an interview that was structured and relevant due to effective planning. I ensured that I had gathered all of the evidence and had a clear plan of what I wanted to achieve from the interview beforehand so that I could make sure the questions I was asking were relevant to prove or disprove the male's involvement in the offence. Bryant and Bryant (2019 p. 562-564) state that the first consideration the officer should have is for planning and preparation, not only for the content of the interview but also practical elements such as who will be present and the seating arrangements. I do not think I considered these elements as much as I should have. I did not consider the seating arrangements prior to entering the interview room. I sat to the left seat, nearest the laptop that controlled the recording. This made it </w:t>
      </w:r>
      <w:r w:rsidRPr="545B07BD">
        <w:rPr>
          <w:sz w:val="24"/>
          <w:szCs w:val="24"/>
        </w:rPr>
        <w:lastRenderedPageBreak/>
        <w:t>difficult for me to organise paperwork and make note as I am left-handed. I couldn’t effectively move around in order to make my notes as the laptop was in the way. In the future, I will consider the more practical elements in the planning stage of the interview. When preparing the questions for the interview I first had to decide the topics that I needed to cover. I established that I needed to ask questions regarding the conditions of the criminal behaviour order, any defences that he may have and the reasons for breaching the criminal behaviour order. Hutchison (2020) states that the planning and preparation element of the PEACE model of investigative interviewing also extends in to the beginning part of the interview itself where the parties present introduce themselves and partake in the formalities in order to build rapport. In this case, I had already developed as much rapport as I was likely to develop with this male as I was also the arresting officer.</w:t>
      </w:r>
    </w:p>
    <w:p w14:paraId="049F9C83" w14:textId="57C0D01B" w:rsidR="545B07BD" w:rsidRDefault="545B07BD" w:rsidP="545B07BD">
      <w:pPr>
        <w:ind w:right="107"/>
        <w:jc w:val="both"/>
        <w:rPr>
          <w:sz w:val="24"/>
          <w:szCs w:val="24"/>
        </w:rPr>
      </w:pPr>
    </w:p>
    <w:p w14:paraId="308E9E0E" w14:textId="2906808F" w:rsidR="545B07BD" w:rsidRDefault="545B07BD" w:rsidP="545B07BD">
      <w:pPr>
        <w:ind w:right="107"/>
        <w:jc w:val="both"/>
        <w:rPr>
          <w:sz w:val="24"/>
          <w:szCs w:val="24"/>
        </w:rPr>
      </w:pPr>
      <w:r w:rsidRPr="545B07BD">
        <w:rPr>
          <w:sz w:val="24"/>
          <w:szCs w:val="24"/>
        </w:rPr>
        <w:t xml:space="preserve">The ‘E’ in the PEACE model refers to ‘engage and explain’. It relates to the process where the interviewer must take the time to set out the reasons for the interview and the routines involved within the interview process. As well as this, during this stage the interviewer has an opportunity to inform the interviewee that the interviewer may make notes and that if the interviewee makes gestures such as nodding their head then the interviewer will have to clarify what is meant by the gesture (ibid). To assist me during this, I prepared an aide memoir that contained all the information that I needed to provide to the male. This was prepared accurately and therefore whilst I was nervous as it was my first interview, I was able to put my nerves aside and provide all the information I needed to. </w:t>
      </w:r>
    </w:p>
    <w:p w14:paraId="0EEC9D13" w14:textId="2D3B7C8E" w:rsidR="545B07BD" w:rsidRDefault="545B07BD" w:rsidP="545B07BD">
      <w:pPr>
        <w:ind w:right="107"/>
        <w:jc w:val="both"/>
        <w:rPr>
          <w:sz w:val="24"/>
          <w:szCs w:val="24"/>
        </w:rPr>
      </w:pPr>
    </w:p>
    <w:p w14:paraId="1D05D0A7" w14:textId="7C2CAC9F" w:rsidR="545B07BD" w:rsidRDefault="545B07BD" w:rsidP="545B07BD">
      <w:pPr>
        <w:ind w:right="107"/>
        <w:jc w:val="both"/>
        <w:rPr>
          <w:sz w:val="24"/>
          <w:szCs w:val="24"/>
        </w:rPr>
      </w:pPr>
      <w:r w:rsidRPr="545B07BD">
        <w:rPr>
          <w:sz w:val="24"/>
          <w:szCs w:val="24"/>
        </w:rPr>
        <w:t>The male immediately admitted the offence and provided no account, explanation or defence. Therefore, no topics were identified to probe in to further from the suspects agenda. I knew that in order to prove the offence I had to challenge the male to establish that he was aware of the conditions of the criminal behaviour order and that he knew he was in breach of these conditions. I asked questions surrounding this and the male stated that he knew what conditions he had and that he knew that he was breaching these conditions. This stage of the interview is referred to as the ‘Account, Clarification and Challenge’ phase and is where the main bulk of the interview takes place. This represents the ‘A’ in the PEACE model. Whilst in this interview I was not provided with much opportunity to probe in to the suspects responses, I effectively clarified what I needed to in order to prove the offence and I believe I would have been able to ask further questions based on the responses due to my level of preparation. The next stage is ‘closure’, this is where the interview is brought to a close and all parties confirm they have nothing to add. Hutchison states that the final stage is the ‘evaluation’. This is where the interviewer reflects on what happened in the interview and their performance in it. I believe I prepared well and conducted the interview in a manner that was sufficient to explore the offence in question.</w:t>
      </w:r>
    </w:p>
    <w:p w14:paraId="56A1E06C" w14:textId="77777777" w:rsidR="00EB7A48" w:rsidRDefault="00EB7A48" w:rsidP="4B5A9569">
      <w:pPr>
        <w:ind w:right="107"/>
        <w:jc w:val="both"/>
        <w:rPr>
          <w:sz w:val="24"/>
          <w:szCs w:val="24"/>
        </w:rPr>
      </w:pPr>
    </w:p>
    <w:p w14:paraId="3D95790F" w14:textId="2D1AD0DB" w:rsidR="545B07BD" w:rsidRDefault="545B07BD" w:rsidP="545B07BD">
      <w:pPr>
        <w:ind w:right="107"/>
        <w:jc w:val="both"/>
        <w:rPr>
          <w:sz w:val="24"/>
          <w:szCs w:val="24"/>
        </w:rPr>
      </w:pPr>
      <w:r w:rsidRPr="545B07BD">
        <w:rPr>
          <w:sz w:val="24"/>
          <w:szCs w:val="24"/>
        </w:rPr>
        <w:t xml:space="preserve">As a result of the admission of guilt in interview and the evidence from officers’ statements and CCTV, the custody authorised a charge for breach of a criminal behaviour order. I decided to apply for the male to be remanded in police custody to appear before the next available court. This is as I believed the male would commit further breaches of the criminal behaviour order if he was released from custody. The male had breached the order multiple times and this offence was committed on the same day as his release from prison. The male had previous for failing to appear at court and I therefore believed that it was necessary for the male to be remanded in order to facilitate the court proceedings. </w:t>
      </w:r>
    </w:p>
    <w:p w14:paraId="269F13C7" w14:textId="7FBFE3C3" w:rsidR="545B07BD" w:rsidRDefault="545B07BD" w:rsidP="545B07BD">
      <w:pPr>
        <w:ind w:right="107"/>
        <w:jc w:val="both"/>
        <w:rPr>
          <w:sz w:val="24"/>
          <w:szCs w:val="24"/>
        </w:rPr>
      </w:pPr>
    </w:p>
    <w:p w14:paraId="31DCF336" w14:textId="5F484328" w:rsidR="545B07BD" w:rsidRDefault="545B07BD" w:rsidP="545B07BD">
      <w:pPr>
        <w:ind w:right="107"/>
        <w:jc w:val="both"/>
        <w:rPr>
          <w:sz w:val="24"/>
          <w:szCs w:val="24"/>
        </w:rPr>
      </w:pPr>
      <w:r w:rsidRPr="545B07BD">
        <w:rPr>
          <w:sz w:val="24"/>
          <w:szCs w:val="24"/>
        </w:rPr>
        <w:t xml:space="preserve">In conclusion, I believe that I effectively used the national decision model in order to make informed decisions in the moment. I considered the use of discretion however recognised </w:t>
      </w:r>
      <w:r w:rsidRPr="545B07BD">
        <w:rPr>
          <w:sz w:val="24"/>
          <w:szCs w:val="24"/>
        </w:rPr>
        <w:lastRenderedPageBreak/>
        <w:t xml:space="preserve">that arrest was the most suitable outcome given the circumstances. I performed all reasonable lines of enquiry in accordance with the Criminal Procedure and Investigations Act 1996. I recognised the potential impact of bias on my decision-making process and addressed this, allowing me to uphold the policing values of respect and professionalism. </w:t>
      </w:r>
    </w:p>
    <w:p w14:paraId="5692D678" w14:textId="66B847E4" w:rsidR="4B5A9569" w:rsidRDefault="4B5A9569" w:rsidP="4B5A9569">
      <w:pPr>
        <w:ind w:right="107"/>
        <w:jc w:val="both"/>
        <w:rPr>
          <w:sz w:val="24"/>
          <w:szCs w:val="24"/>
        </w:rPr>
      </w:pPr>
    </w:p>
    <w:p w14:paraId="674F5D32" w14:textId="21F53095" w:rsidR="4B5A9569" w:rsidRDefault="4B5A9569" w:rsidP="4B5A9569">
      <w:pPr>
        <w:ind w:right="107"/>
        <w:jc w:val="both"/>
        <w:rPr>
          <w:sz w:val="24"/>
          <w:szCs w:val="24"/>
        </w:rPr>
      </w:pPr>
    </w:p>
    <w:p w14:paraId="76FB0ECC" w14:textId="1C9E7371" w:rsidR="4B5A9569" w:rsidRDefault="545B07BD" w:rsidP="4B5A9569">
      <w:pPr>
        <w:ind w:right="107"/>
        <w:jc w:val="both"/>
        <w:rPr>
          <w:sz w:val="24"/>
          <w:szCs w:val="24"/>
        </w:rPr>
      </w:pPr>
      <w:r w:rsidRPr="545B07BD">
        <w:rPr>
          <w:sz w:val="24"/>
          <w:szCs w:val="24"/>
        </w:rPr>
        <w:t>2,379 Words</w:t>
      </w:r>
    </w:p>
    <w:p w14:paraId="20B4DFA7" w14:textId="64BE84B2" w:rsidR="289703BC" w:rsidRDefault="289703BC" w:rsidP="289703BC">
      <w:pPr>
        <w:ind w:right="107"/>
        <w:jc w:val="both"/>
        <w:rPr>
          <w:sz w:val="24"/>
          <w:szCs w:val="24"/>
        </w:rPr>
      </w:pPr>
    </w:p>
    <w:p w14:paraId="3F407805" w14:textId="0783BBE3" w:rsidR="4B5A9569" w:rsidRDefault="4B5A9569" w:rsidP="4B5A9569">
      <w:pPr>
        <w:ind w:right="107"/>
        <w:jc w:val="both"/>
        <w:rPr>
          <w:sz w:val="24"/>
          <w:szCs w:val="24"/>
        </w:rPr>
      </w:pPr>
    </w:p>
    <w:p w14:paraId="0333D29C" w14:textId="3F11375E" w:rsidR="289703BC" w:rsidRDefault="289703BC" w:rsidP="289703BC">
      <w:pPr>
        <w:ind w:right="107"/>
        <w:jc w:val="both"/>
        <w:rPr>
          <w:sz w:val="24"/>
          <w:szCs w:val="24"/>
        </w:rPr>
      </w:pPr>
    </w:p>
    <w:p w14:paraId="2FF2D29D" w14:textId="5732A916" w:rsidR="289703BC" w:rsidRDefault="289703BC" w:rsidP="545B07BD">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545B07B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545B07B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2BCEBC68" w:rsidR="00575A8F" w:rsidRPr="00270EEB" w:rsidRDefault="4B5A9569" w:rsidP="00E6298B">
            <w:pPr>
              <w:ind w:right="107"/>
              <w:jc w:val="both"/>
              <w:rPr>
                <w:sz w:val="24"/>
                <w:szCs w:val="24"/>
              </w:rPr>
            </w:pPr>
            <w:r w:rsidRPr="4B5A9569">
              <w:rPr>
                <w:sz w:val="24"/>
                <w:szCs w:val="24"/>
              </w:rPr>
              <w:t>Control and Management at an initial scene.</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14906E" w:rsidR="00575A8F" w:rsidRPr="00270EEB" w:rsidRDefault="4B5A9569" w:rsidP="00E6298B">
            <w:pPr>
              <w:ind w:right="107"/>
              <w:jc w:val="both"/>
              <w:rPr>
                <w:sz w:val="24"/>
                <w:szCs w:val="24"/>
              </w:rPr>
            </w:pPr>
            <w:r w:rsidRPr="4B5A9569">
              <w:rPr>
                <w:sz w:val="24"/>
                <w:szCs w:val="24"/>
              </w:rPr>
              <w:t xml:space="preserve">I will take more of a lead role when attending incidents in order to demonstrate that I can control a scene, with awareness of safety and evidence preservation. </w:t>
            </w:r>
          </w:p>
        </w:tc>
        <w:tc>
          <w:tcPr>
            <w:tcW w:w="2426" w:type="dxa"/>
            <w:shd w:val="clear" w:color="auto" w:fill="auto"/>
          </w:tcPr>
          <w:p w14:paraId="6F2EF39C" w14:textId="71EBFD00" w:rsidR="00575A8F" w:rsidRPr="00270EEB" w:rsidRDefault="545B07BD" w:rsidP="00E6298B">
            <w:pPr>
              <w:ind w:right="107"/>
              <w:jc w:val="both"/>
              <w:rPr>
                <w:sz w:val="24"/>
                <w:szCs w:val="24"/>
              </w:rPr>
            </w:pPr>
            <w:r w:rsidRPr="545B07BD">
              <w:rPr>
                <w:sz w:val="24"/>
                <w:szCs w:val="24"/>
              </w:rPr>
              <w:t>My Professional Development officer can provide support in providing feedback.</w:t>
            </w:r>
          </w:p>
        </w:tc>
        <w:tc>
          <w:tcPr>
            <w:tcW w:w="2426" w:type="dxa"/>
            <w:shd w:val="clear" w:color="auto" w:fill="auto"/>
          </w:tcPr>
          <w:p w14:paraId="3851D535" w14:textId="45CD3071" w:rsidR="28A9B94D" w:rsidRDefault="545B07BD" w:rsidP="28A9B94D">
            <w:pPr>
              <w:jc w:val="both"/>
              <w:rPr>
                <w:sz w:val="24"/>
                <w:szCs w:val="24"/>
              </w:rPr>
            </w:pPr>
            <w:r w:rsidRPr="545B07BD">
              <w:rPr>
                <w:sz w:val="24"/>
                <w:szCs w:val="24"/>
              </w:rPr>
              <w:t>Ongoing however this needs to be addressed within a set of 6 shifts in order to demonstrate my competency in this area.</w:t>
            </w:r>
          </w:p>
        </w:tc>
      </w:tr>
      <w:tr w:rsidR="00575A8F" w:rsidRPr="00270EEB" w14:paraId="67CEB11A" w14:textId="77777777" w:rsidTr="545B07B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E345267" w:rsidR="00575A8F" w:rsidRPr="00270EEB" w:rsidRDefault="4B5A9569" w:rsidP="00E6298B">
            <w:pPr>
              <w:ind w:right="107"/>
              <w:jc w:val="both"/>
              <w:rPr>
                <w:sz w:val="24"/>
                <w:szCs w:val="24"/>
              </w:rPr>
            </w:pPr>
            <w:r w:rsidRPr="4B5A9569">
              <w:rPr>
                <w:sz w:val="24"/>
                <w:szCs w:val="24"/>
              </w:rPr>
              <w:t>Use of Force</w:t>
            </w: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FA2B2C0" w:rsidR="00575A8F" w:rsidRPr="00270EEB" w:rsidRDefault="545B07BD" w:rsidP="00E6298B">
            <w:pPr>
              <w:ind w:right="107"/>
              <w:jc w:val="both"/>
              <w:rPr>
                <w:sz w:val="24"/>
                <w:szCs w:val="24"/>
              </w:rPr>
            </w:pPr>
            <w:r w:rsidRPr="545B07BD">
              <w:rPr>
                <w:sz w:val="24"/>
                <w:szCs w:val="24"/>
              </w:rPr>
              <w:t>I will have to be less apprehensive when approaching a conflict situation and not be shy to use the use of force powers available to me.</w:t>
            </w:r>
          </w:p>
        </w:tc>
        <w:tc>
          <w:tcPr>
            <w:tcW w:w="2426" w:type="dxa"/>
            <w:shd w:val="clear" w:color="auto" w:fill="auto"/>
          </w:tcPr>
          <w:p w14:paraId="7A4C9A77" w14:textId="73731BA5" w:rsidR="00575A8F" w:rsidRPr="00270EEB" w:rsidRDefault="545B07BD" w:rsidP="00E6298B">
            <w:pPr>
              <w:ind w:right="107"/>
              <w:jc w:val="both"/>
              <w:rPr>
                <w:sz w:val="24"/>
                <w:szCs w:val="24"/>
              </w:rPr>
            </w:pPr>
            <w:r w:rsidRPr="545B07BD">
              <w:rPr>
                <w:sz w:val="24"/>
                <w:szCs w:val="24"/>
              </w:rPr>
              <w:t xml:space="preserve">My professional development officer has provided feedback, as well as the learning and development inspector. In addition, I have sought feedback from the officer safety training team on how I can improve going forward. </w:t>
            </w:r>
          </w:p>
        </w:tc>
        <w:tc>
          <w:tcPr>
            <w:tcW w:w="2426" w:type="dxa"/>
            <w:shd w:val="clear" w:color="auto" w:fill="auto"/>
          </w:tcPr>
          <w:p w14:paraId="003BC03B" w14:textId="72AEAE2C" w:rsidR="28A9B94D" w:rsidRDefault="545B07BD" w:rsidP="28A9B94D">
            <w:pPr>
              <w:jc w:val="both"/>
              <w:rPr>
                <w:sz w:val="24"/>
                <w:szCs w:val="24"/>
              </w:rPr>
            </w:pPr>
            <w:r w:rsidRPr="545B07BD">
              <w:rPr>
                <w:sz w:val="24"/>
                <w:szCs w:val="24"/>
              </w:rPr>
              <w:t>I would like to immediately rectify this issue and demonstrate my competency at the next incident involving conflict</w:t>
            </w:r>
          </w:p>
        </w:tc>
      </w:tr>
      <w:tr w:rsidR="00575A8F" w:rsidRPr="00270EEB" w14:paraId="3EE957C7" w14:textId="77777777" w:rsidTr="545B07B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3D5E0C54" w:rsidR="00575A8F" w:rsidRPr="00270EEB" w:rsidRDefault="4B5A9569" w:rsidP="00E6298B">
            <w:pPr>
              <w:ind w:right="107"/>
              <w:jc w:val="both"/>
              <w:rPr>
                <w:sz w:val="24"/>
                <w:szCs w:val="24"/>
              </w:rPr>
            </w:pPr>
            <w:r w:rsidRPr="4B5A9569">
              <w:rPr>
                <w:sz w:val="24"/>
                <w:szCs w:val="24"/>
              </w:rPr>
              <w:t>Statement Writing</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7EF1E8A" w:rsidR="00575A8F" w:rsidRPr="00270EEB" w:rsidRDefault="545B07BD" w:rsidP="00E6298B">
            <w:pPr>
              <w:ind w:right="107"/>
              <w:jc w:val="both"/>
              <w:rPr>
                <w:sz w:val="24"/>
                <w:szCs w:val="24"/>
              </w:rPr>
            </w:pPr>
            <w:r w:rsidRPr="545B07BD">
              <w:rPr>
                <w:sz w:val="24"/>
                <w:szCs w:val="24"/>
              </w:rPr>
              <w:lastRenderedPageBreak/>
              <w:t xml:space="preserve">I tend to overthink and overcomplicate the process of taking a statement from a member of the public, therefore there has been instances where it has taken me a long time to take a statement and I have missed some </w:t>
            </w:r>
            <w:r w:rsidRPr="545B07BD">
              <w:rPr>
                <w:sz w:val="24"/>
                <w:szCs w:val="24"/>
              </w:rPr>
              <w:lastRenderedPageBreak/>
              <w:t xml:space="preserve">information that was needed in the statement. In order to rectify this, I need to prevent myself overthinking the process, I think planning more will assist in this, so that I am aware what my objectives are prior to taking the statement. </w:t>
            </w:r>
          </w:p>
        </w:tc>
        <w:tc>
          <w:tcPr>
            <w:tcW w:w="2426" w:type="dxa"/>
            <w:shd w:val="clear" w:color="auto" w:fill="auto"/>
          </w:tcPr>
          <w:p w14:paraId="76B2A824" w14:textId="20095D62" w:rsidR="00575A8F" w:rsidRPr="00270EEB" w:rsidRDefault="545B07BD" w:rsidP="00E6298B">
            <w:pPr>
              <w:ind w:right="107"/>
              <w:jc w:val="both"/>
              <w:rPr>
                <w:sz w:val="24"/>
                <w:szCs w:val="24"/>
              </w:rPr>
            </w:pPr>
            <w:r w:rsidRPr="545B07BD">
              <w:rPr>
                <w:sz w:val="24"/>
                <w:szCs w:val="24"/>
              </w:rPr>
              <w:lastRenderedPageBreak/>
              <w:t>My statements I have taken so far have been sent to an experienced officer for review. I will receive feedback from this that I can action in further statements</w:t>
            </w:r>
          </w:p>
        </w:tc>
        <w:tc>
          <w:tcPr>
            <w:tcW w:w="2426" w:type="dxa"/>
            <w:shd w:val="clear" w:color="auto" w:fill="auto"/>
          </w:tcPr>
          <w:p w14:paraId="185B2EE5" w14:textId="10AE1723" w:rsidR="28A9B94D" w:rsidRDefault="545B07BD" w:rsidP="28A9B94D">
            <w:pPr>
              <w:jc w:val="both"/>
              <w:rPr>
                <w:sz w:val="24"/>
                <w:szCs w:val="24"/>
              </w:rPr>
            </w:pPr>
            <w:r w:rsidRPr="545B07BD">
              <w:rPr>
                <w:sz w:val="24"/>
                <w:szCs w:val="24"/>
              </w:rPr>
              <w:t xml:space="preserve">My statements have been improving throughout the Professional Development Unit however they still need to improve. I now feel more confident in statement writing and I was pleased </w:t>
            </w:r>
            <w:r w:rsidRPr="545B07BD">
              <w:rPr>
                <w:sz w:val="24"/>
                <w:szCs w:val="24"/>
              </w:rPr>
              <w:lastRenderedPageBreak/>
              <w:t>with the last statement I obtained.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545B07BD" w:rsidP="00E6298B">
      <w:pPr>
        <w:keepNext/>
        <w:spacing w:before="240" w:after="60"/>
        <w:ind w:right="107"/>
        <w:jc w:val="both"/>
        <w:rPr>
          <w:b/>
          <w:sz w:val="24"/>
          <w:szCs w:val="24"/>
        </w:rPr>
      </w:pPr>
      <w:r w:rsidRPr="545B07BD">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8BD9790" w14:textId="3755F966" w:rsidR="545B07BD" w:rsidRDefault="545B07BD" w:rsidP="545B07BD">
      <w:pPr>
        <w:spacing w:before="240" w:after="60"/>
        <w:ind w:right="107"/>
        <w:jc w:val="both"/>
        <w:rPr>
          <w:sz w:val="24"/>
          <w:szCs w:val="24"/>
        </w:rPr>
      </w:pPr>
    </w:p>
    <w:p w14:paraId="562EE459" w14:textId="77777777" w:rsidR="00C752BB" w:rsidRDefault="00C752BB" w:rsidP="545B07BD">
      <w:pPr>
        <w:ind w:right="107"/>
        <w:jc w:val="both"/>
        <w:rPr>
          <w:rFonts w:eastAsia="Arial"/>
          <w:sz w:val="24"/>
          <w:szCs w:val="24"/>
        </w:rPr>
      </w:pPr>
    </w:p>
    <w:p w14:paraId="5FFB0DE9" w14:textId="77777777" w:rsidR="00C752BB" w:rsidRDefault="00C752BB" w:rsidP="545B07BD">
      <w:pPr>
        <w:ind w:right="107"/>
        <w:jc w:val="both"/>
        <w:rPr>
          <w:rFonts w:eastAsia="Arial"/>
          <w:color w:val="000000" w:themeColor="text1"/>
          <w:sz w:val="24"/>
          <w:szCs w:val="24"/>
        </w:rPr>
      </w:pPr>
    </w:p>
    <w:p w14:paraId="3D518CD8" w14:textId="77777777" w:rsidR="00C752BB" w:rsidRDefault="00C752BB" w:rsidP="545B07BD">
      <w:pPr>
        <w:ind w:right="107"/>
        <w:jc w:val="both"/>
        <w:rPr>
          <w:rFonts w:eastAsia="Arial"/>
          <w:b/>
          <w:bCs/>
          <w:sz w:val="24"/>
          <w:szCs w:val="24"/>
          <w:u w:val="single"/>
        </w:rPr>
      </w:pPr>
    </w:p>
    <w:p w14:paraId="7C951534" w14:textId="77777777" w:rsidR="00C752BB" w:rsidRDefault="00C752BB" w:rsidP="545B07BD">
      <w:pPr>
        <w:rPr>
          <w:rFonts w:eastAsia="Arial"/>
          <w:color w:val="000000" w:themeColor="text1"/>
          <w:sz w:val="24"/>
          <w:szCs w:val="24"/>
        </w:rPr>
      </w:pPr>
      <w:r w:rsidRPr="545B07BD">
        <w:rPr>
          <w:rFonts w:eastAsia="Arial"/>
          <w:color w:val="000000" w:themeColor="text1"/>
          <w:sz w:val="24"/>
          <w:szCs w:val="24"/>
        </w:rPr>
        <w:t>‌</w:t>
      </w:r>
    </w:p>
    <w:p w14:paraId="7E5B6AD1" w14:textId="77777777" w:rsidR="00C752BB" w:rsidRDefault="00C752BB" w:rsidP="545B07BD">
      <w:pPr>
        <w:ind w:right="107"/>
        <w:jc w:val="both"/>
        <w:rPr>
          <w:rFonts w:eastAsia="Arial"/>
          <w:b/>
          <w:bCs/>
          <w:sz w:val="24"/>
          <w:szCs w:val="24"/>
          <w:u w:val="single"/>
        </w:rPr>
      </w:pPr>
    </w:p>
    <w:p w14:paraId="141DC8BE" w14:textId="77777777" w:rsidR="00C752BB" w:rsidRDefault="00C752BB" w:rsidP="545B07BD">
      <w:pPr>
        <w:jc w:val="both"/>
        <w:rPr>
          <w:rFonts w:eastAsia="Arial"/>
          <w:color w:val="000000" w:themeColor="text1"/>
          <w:sz w:val="24"/>
          <w:szCs w:val="24"/>
        </w:rPr>
      </w:pPr>
      <w:r w:rsidRPr="545B07BD">
        <w:rPr>
          <w:rFonts w:eastAsia="Arial"/>
          <w:color w:val="000000" w:themeColor="text1"/>
          <w:sz w:val="24"/>
          <w:szCs w:val="24"/>
        </w:rPr>
        <w:t>‌</w:t>
      </w:r>
    </w:p>
    <w:p w14:paraId="55AADB64" w14:textId="77777777" w:rsidR="00C752BB" w:rsidRDefault="00C752BB" w:rsidP="545B07BD">
      <w:pPr>
        <w:ind w:right="107"/>
        <w:jc w:val="both"/>
        <w:rPr>
          <w:rFonts w:eastAsia="Arial"/>
          <w:sz w:val="24"/>
          <w:szCs w:val="24"/>
        </w:rPr>
      </w:pPr>
    </w:p>
    <w:p w14:paraId="16AF7847" w14:textId="77777777" w:rsidR="00C752BB" w:rsidRDefault="00C752BB" w:rsidP="545B07BD">
      <w:pPr>
        <w:ind w:right="107"/>
        <w:jc w:val="both"/>
        <w:rPr>
          <w:rFonts w:eastAsia="Arial"/>
          <w:sz w:val="24"/>
          <w:szCs w:val="24"/>
        </w:rPr>
      </w:pPr>
    </w:p>
    <w:p w14:paraId="64A5F350" w14:textId="77777777" w:rsidR="00C752BB" w:rsidRDefault="00C752BB" w:rsidP="545B07BD">
      <w:pPr>
        <w:ind w:right="107"/>
        <w:jc w:val="both"/>
        <w:rPr>
          <w:rFonts w:eastAsia="Arial"/>
          <w:sz w:val="24"/>
          <w:szCs w:val="24"/>
        </w:rPr>
      </w:pPr>
    </w:p>
    <w:p w14:paraId="4D7434C1" w14:textId="77777777" w:rsidR="00C752BB" w:rsidRDefault="00C752BB" w:rsidP="545B07BD">
      <w:pPr>
        <w:ind w:right="107"/>
        <w:jc w:val="both"/>
        <w:rPr>
          <w:rFonts w:eastAsia="Arial"/>
          <w:sz w:val="24"/>
          <w:szCs w:val="24"/>
        </w:rPr>
      </w:pPr>
    </w:p>
    <w:p w14:paraId="7E18B124" w14:textId="77777777" w:rsidR="00C752BB" w:rsidRDefault="00C752BB" w:rsidP="545B07BD">
      <w:pPr>
        <w:ind w:right="107"/>
        <w:jc w:val="both"/>
        <w:rPr>
          <w:rFonts w:eastAsia="Arial"/>
          <w:b/>
          <w:bCs/>
          <w:sz w:val="24"/>
          <w:szCs w:val="24"/>
          <w:u w:val="single"/>
        </w:rPr>
      </w:pPr>
    </w:p>
    <w:p w14:paraId="1450BAE6" w14:textId="77777777" w:rsidR="00C752BB" w:rsidRDefault="00C752BB" w:rsidP="545B07BD">
      <w:pPr>
        <w:ind w:right="107"/>
        <w:jc w:val="both"/>
        <w:rPr>
          <w:rFonts w:eastAsia="Arial"/>
          <w:sz w:val="24"/>
          <w:szCs w:val="24"/>
        </w:rPr>
      </w:pPr>
    </w:p>
    <w:p w14:paraId="781ED71A" w14:textId="77777777" w:rsidR="00C752BB" w:rsidRDefault="00C752BB" w:rsidP="545B07BD">
      <w:pPr>
        <w:ind w:right="107"/>
        <w:jc w:val="both"/>
        <w:rPr>
          <w:rFonts w:eastAsia="Arial"/>
          <w:b/>
          <w:bCs/>
          <w:sz w:val="24"/>
          <w:szCs w:val="24"/>
          <w:u w:val="single"/>
        </w:rPr>
      </w:pPr>
    </w:p>
    <w:p w14:paraId="522F0092" w14:textId="77777777" w:rsidR="00C752BB" w:rsidRDefault="00C752BB" w:rsidP="545B07BD">
      <w:pPr>
        <w:ind w:right="107"/>
        <w:jc w:val="both"/>
        <w:rPr>
          <w:rFonts w:eastAsia="Arial"/>
          <w:sz w:val="24"/>
          <w:szCs w:val="24"/>
        </w:rPr>
      </w:pPr>
    </w:p>
    <w:p w14:paraId="7035D241" w14:textId="77777777" w:rsidR="00C752BB" w:rsidRDefault="00C752BB" w:rsidP="545B07BD">
      <w:pPr>
        <w:ind w:right="107"/>
        <w:jc w:val="both"/>
        <w:rPr>
          <w:rFonts w:eastAsia="Arial"/>
          <w:color w:val="000000" w:themeColor="text1"/>
          <w:sz w:val="24"/>
          <w:szCs w:val="24"/>
        </w:rPr>
      </w:pPr>
    </w:p>
    <w:p w14:paraId="5BCFF30F" w14:textId="77777777" w:rsidR="00C752BB" w:rsidRDefault="00C752BB" w:rsidP="545B07BD">
      <w:pPr>
        <w:ind w:right="107"/>
        <w:jc w:val="both"/>
        <w:rPr>
          <w:rFonts w:eastAsia="Arial"/>
          <w:color w:val="000000" w:themeColor="text1"/>
          <w:sz w:val="24"/>
          <w:szCs w:val="24"/>
        </w:rPr>
      </w:pPr>
    </w:p>
    <w:p w14:paraId="53AC7292" w14:textId="77777777" w:rsidR="00C752BB" w:rsidRDefault="00C752BB" w:rsidP="545B07BD">
      <w:pPr>
        <w:ind w:right="107"/>
        <w:jc w:val="both"/>
        <w:rPr>
          <w:rFonts w:eastAsia="Arial"/>
          <w:color w:val="000000" w:themeColor="text1"/>
          <w:sz w:val="24"/>
          <w:szCs w:val="24"/>
        </w:rPr>
      </w:pPr>
    </w:p>
    <w:p w14:paraId="19B42900" w14:textId="77777777" w:rsidR="00C752BB" w:rsidRDefault="00C752BB" w:rsidP="545B07BD">
      <w:pPr>
        <w:ind w:right="107"/>
        <w:jc w:val="both"/>
        <w:rPr>
          <w:rFonts w:eastAsia="Arial"/>
          <w:color w:val="000000" w:themeColor="text1"/>
          <w:sz w:val="24"/>
          <w:szCs w:val="24"/>
        </w:rPr>
      </w:pPr>
    </w:p>
    <w:p w14:paraId="2F95B64C" w14:textId="77777777" w:rsidR="00C752BB" w:rsidRDefault="00C752BB" w:rsidP="545B07BD">
      <w:pPr>
        <w:ind w:right="107"/>
        <w:jc w:val="both"/>
        <w:rPr>
          <w:rFonts w:eastAsia="Arial"/>
          <w:color w:val="000000" w:themeColor="text1"/>
          <w:sz w:val="24"/>
          <w:szCs w:val="24"/>
        </w:rPr>
      </w:pPr>
    </w:p>
    <w:p w14:paraId="1D7F5E86" w14:textId="77777777" w:rsidR="00C752BB" w:rsidRDefault="00C752BB" w:rsidP="545B07BD">
      <w:pPr>
        <w:ind w:right="107"/>
        <w:jc w:val="both"/>
        <w:rPr>
          <w:rFonts w:eastAsia="Arial"/>
          <w:sz w:val="24"/>
          <w:szCs w:val="24"/>
        </w:rPr>
      </w:pPr>
    </w:p>
    <w:p w14:paraId="3A59F726" w14:textId="77777777" w:rsidR="00C752BB" w:rsidRDefault="00C752BB" w:rsidP="545B07BD">
      <w:pPr>
        <w:ind w:right="107"/>
        <w:jc w:val="both"/>
        <w:rPr>
          <w:rFonts w:eastAsia="Arial"/>
          <w:color w:val="000000" w:themeColor="text1"/>
          <w:sz w:val="24"/>
          <w:szCs w:val="24"/>
        </w:rPr>
      </w:pPr>
    </w:p>
    <w:p w14:paraId="286B36B0" w14:textId="77777777" w:rsidR="00C752BB" w:rsidRDefault="00C752BB" w:rsidP="545B07BD">
      <w:pPr>
        <w:ind w:right="107"/>
        <w:jc w:val="both"/>
        <w:rPr>
          <w:rFonts w:eastAsia="Arial"/>
          <w:b/>
          <w:bCs/>
          <w:sz w:val="24"/>
          <w:szCs w:val="24"/>
          <w:u w:val="single"/>
        </w:rPr>
      </w:pPr>
    </w:p>
    <w:p w14:paraId="341DB529" w14:textId="77777777" w:rsidR="00C752BB" w:rsidRDefault="00C752BB" w:rsidP="545B07BD">
      <w:pPr>
        <w:ind w:right="107"/>
        <w:jc w:val="both"/>
        <w:rPr>
          <w:rFonts w:eastAsia="Arial"/>
          <w:b/>
          <w:bCs/>
          <w:sz w:val="24"/>
          <w:szCs w:val="24"/>
          <w:u w:val="single"/>
        </w:rPr>
      </w:pPr>
    </w:p>
    <w:p w14:paraId="72BBBAB6" w14:textId="77777777" w:rsidR="00C752BB" w:rsidRDefault="00C752BB" w:rsidP="545B07BD">
      <w:pPr>
        <w:ind w:right="107"/>
        <w:jc w:val="both"/>
        <w:rPr>
          <w:rFonts w:eastAsia="Arial"/>
          <w:b/>
          <w:bCs/>
          <w:sz w:val="24"/>
          <w:szCs w:val="24"/>
          <w:u w:val="single"/>
        </w:rPr>
      </w:pPr>
    </w:p>
    <w:p w14:paraId="46512B2E" w14:textId="734D4268" w:rsidR="00C752BB" w:rsidRDefault="00C752BB" w:rsidP="002458D4">
      <w:pPr>
        <w:rPr>
          <w:rFonts w:eastAsia="Arial"/>
          <w:color w:val="000000" w:themeColor="text1"/>
          <w:sz w:val="24"/>
          <w:szCs w:val="24"/>
        </w:rPr>
      </w:pPr>
      <w:r w:rsidRPr="545B07BD">
        <w:rPr>
          <w:rFonts w:eastAsia="Arial"/>
          <w:color w:val="000000" w:themeColor="text1"/>
          <w:sz w:val="24"/>
          <w:szCs w:val="24"/>
        </w:rPr>
        <w:t xml:space="preserve">Alex, J. (2020) What can be done to prevent or reduce work stress? </w:t>
      </w:r>
      <w:proofErr w:type="spellStart"/>
      <w:r w:rsidRPr="545B07BD">
        <w:rPr>
          <w:rFonts w:eastAsia="Arial"/>
          <w:i/>
          <w:iCs/>
          <w:color w:val="000000" w:themeColor="text1"/>
          <w:sz w:val="24"/>
          <w:szCs w:val="24"/>
        </w:rPr>
        <w:t>ThriveGlobal</w:t>
      </w:r>
      <w:proofErr w:type="spellEnd"/>
      <w:r w:rsidRPr="545B07BD">
        <w:rPr>
          <w:rFonts w:eastAsia="Arial"/>
          <w:i/>
          <w:iCs/>
          <w:color w:val="000000" w:themeColor="text1"/>
          <w:sz w:val="24"/>
          <w:szCs w:val="24"/>
        </w:rPr>
        <w:t xml:space="preserve"> </w:t>
      </w:r>
      <w:r w:rsidRPr="545B07BD">
        <w:rPr>
          <w:rFonts w:eastAsia="Arial"/>
          <w:color w:val="000000" w:themeColor="text1"/>
          <w:sz w:val="24"/>
          <w:szCs w:val="24"/>
        </w:rPr>
        <w:t xml:space="preserve">Available at : </w:t>
      </w:r>
      <w:hyperlink r:id="rId20" w:history="1">
        <w:r w:rsidR="002458D4" w:rsidRPr="000A5642">
          <w:rPr>
            <w:rStyle w:val="Hyperlink"/>
            <w:rFonts w:eastAsia="Arial"/>
            <w:sz w:val="24"/>
            <w:szCs w:val="24"/>
          </w:rPr>
          <w:t>https://thriveglobal.com/stories/what-can-be-done-to-prevent-or-reduce-work-stress/</w:t>
        </w:r>
      </w:hyperlink>
    </w:p>
    <w:p w14:paraId="75B3DDC9" w14:textId="77777777" w:rsidR="002458D4" w:rsidRDefault="002458D4" w:rsidP="545B07BD">
      <w:pPr>
        <w:spacing w:line="360" w:lineRule="exact"/>
        <w:rPr>
          <w:rFonts w:eastAsia="Arial"/>
          <w:i/>
          <w:iCs/>
          <w:color w:val="000000" w:themeColor="text1"/>
          <w:sz w:val="24"/>
          <w:szCs w:val="24"/>
        </w:rPr>
      </w:pPr>
    </w:p>
    <w:p w14:paraId="32F25070" w14:textId="099E217D"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Bryant, R. and Bryant, S., 2019. </w:t>
      </w:r>
      <w:r w:rsidRPr="545B07BD">
        <w:rPr>
          <w:rFonts w:eastAsia="Arial"/>
          <w:i/>
          <w:iCs/>
          <w:color w:val="000000" w:themeColor="text1"/>
          <w:sz w:val="24"/>
          <w:szCs w:val="24"/>
        </w:rPr>
        <w:t>Blackstone's Handbook For Policing Students 2020</w:t>
      </w:r>
      <w:r w:rsidRPr="545B07BD">
        <w:rPr>
          <w:rFonts w:eastAsia="Arial"/>
          <w:color w:val="000000" w:themeColor="text1"/>
          <w:sz w:val="24"/>
          <w:szCs w:val="24"/>
        </w:rPr>
        <w:t>. 14th ed. Oxford: OXFORD UNIV Press, pp. 81</w:t>
      </w:r>
    </w:p>
    <w:p w14:paraId="12776333" w14:textId="77777777" w:rsidR="002458D4" w:rsidRDefault="002458D4" w:rsidP="545B07BD">
      <w:pPr>
        <w:ind w:right="107"/>
        <w:jc w:val="both"/>
        <w:rPr>
          <w:rFonts w:eastAsia="Arial"/>
          <w:b/>
          <w:bCs/>
          <w:sz w:val="24"/>
          <w:szCs w:val="24"/>
          <w:u w:val="single"/>
        </w:rPr>
      </w:pPr>
    </w:p>
    <w:p w14:paraId="1504B288" w14:textId="31827FD3"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Bryant, R. and Bryant, S., 2019. </w:t>
      </w:r>
      <w:r w:rsidRPr="545B07BD">
        <w:rPr>
          <w:rFonts w:eastAsia="Arial"/>
          <w:i/>
          <w:iCs/>
          <w:color w:val="000000" w:themeColor="text1"/>
          <w:sz w:val="24"/>
          <w:szCs w:val="24"/>
        </w:rPr>
        <w:t>Blackstone's Handbook For Policing Students 2020</w:t>
      </w:r>
      <w:r w:rsidRPr="545B07BD">
        <w:rPr>
          <w:rFonts w:eastAsia="Arial"/>
          <w:color w:val="000000" w:themeColor="text1"/>
          <w:sz w:val="24"/>
          <w:szCs w:val="24"/>
        </w:rPr>
        <w:t>. 14th ed. Oxford: OXFORD UNIV Press, pp.79-80.</w:t>
      </w:r>
    </w:p>
    <w:p w14:paraId="766E8981" w14:textId="77777777" w:rsidR="002458D4" w:rsidRDefault="002458D4" w:rsidP="545B07BD">
      <w:pPr>
        <w:ind w:right="107"/>
        <w:jc w:val="both"/>
        <w:rPr>
          <w:rFonts w:eastAsia="Arial"/>
          <w:color w:val="000000" w:themeColor="text1"/>
          <w:sz w:val="24"/>
          <w:szCs w:val="24"/>
        </w:rPr>
      </w:pPr>
    </w:p>
    <w:p w14:paraId="7041B6B6" w14:textId="29CFE099"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Callanan, M. Brown, A. Turley, C. Kenny, T. Roberts, J. 2012. Evidence and Practice Review of Support for Victims and Outcome Measurement , </w:t>
      </w:r>
      <w:r w:rsidRPr="545B07BD">
        <w:rPr>
          <w:rFonts w:eastAsia="Arial"/>
          <w:i/>
          <w:iCs/>
          <w:color w:val="000000" w:themeColor="text1"/>
          <w:sz w:val="24"/>
          <w:szCs w:val="24"/>
        </w:rPr>
        <w:t xml:space="preserve">Ministry of Justice,  </w:t>
      </w:r>
      <w:r w:rsidRPr="545B07BD">
        <w:rPr>
          <w:rFonts w:eastAsia="Arial"/>
          <w:color w:val="000000" w:themeColor="text1"/>
          <w:sz w:val="24"/>
          <w:szCs w:val="24"/>
        </w:rPr>
        <w:t xml:space="preserve">Available at : </w:t>
      </w:r>
      <w:hyperlink r:id="rId21">
        <w:r w:rsidRPr="545B07BD">
          <w:rPr>
            <w:rStyle w:val="Hyperlink"/>
            <w:rFonts w:eastAsia="Arial"/>
            <w:color w:val="000000" w:themeColor="text1"/>
            <w:sz w:val="24"/>
            <w:szCs w:val="24"/>
          </w:rPr>
          <w:t>https://www.sericc.org.uk/pdfs/3138_evidence-practice-review-support-for-victims-outcome-measure.pdf</w:t>
        </w:r>
      </w:hyperlink>
      <w:r w:rsidRPr="545B07BD">
        <w:rPr>
          <w:rFonts w:eastAsia="Arial"/>
          <w:color w:val="000000" w:themeColor="text1"/>
          <w:sz w:val="24"/>
          <w:szCs w:val="24"/>
        </w:rPr>
        <w:t xml:space="preserve"> (Accessed 25/11/2020)</w:t>
      </w:r>
    </w:p>
    <w:p w14:paraId="26E81BE2" w14:textId="77777777" w:rsidR="002458D4" w:rsidRDefault="002458D4" w:rsidP="545B07BD">
      <w:pPr>
        <w:ind w:right="107"/>
        <w:jc w:val="both"/>
        <w:rPr>
          <w:rFonts w:eastAsia="Arial"/>
          <w:color w:val="000000" w:themeColor="text1"/>
          <w:sz w:val="24"/>
          <w:szCs w:val="24"/>
        </w:rPr>
      </w:pPr>
    </w:p>
    <w:p w14:paraId="240B63DF" w14:textId="1FDABD51"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Christopher, S., 2015. The Police Service Can Be a Critical Reflective Practice … If It Wants. </w:t>
      </w:r>
      <w:r w:rsidRPr="545B07BD">
        <w:rPr>
          <w:rFonts w:eastAsia="Arial"/>
          <w:i/>
          <w:iCs/>
          <w:color w:val="000000" w:themeColor="text1"/>
          <w:sz w:val="24"/>
          <w:szCs w:val="24"/>
        </w:rPr>
        <w:t>Policing</w:t>
      </w:r>
      <w:r w:rsidRPr="545B07BD">
        <w:rPr>
          <w:rFonts w:eastAsia="Arial"/>
          <w:color w:val="000000" w:themeColor="text1"/>
          <w:sz w:val="24"/>
          <w:szCs w:val="24"/>
        </w:rPr>
        <w:t>, 9(4), pp.326-339.</w:t>
      </w:r>
    </w:p>
    <w:p w14:paraId="259D97A8" w14:textId="77777777" w:rsidR="002458D4" w:rsidRDefault="002458D4" w:rsidP="545B07BD">
      <w:pPr>
        <w:ind w:right="107"/>
        <w:jc w:val="both"/>
        <w:rPr>
          <w:rFonts w:eastAsia="Arial"/>
          <w:color w:val="000000" w:themeColor="text1"/>
          <w:sz w:val="24"/>
          <w:szCs w:val="24"/>
        </w:rPr>
      </w:pPr>
    </w:p>
    <w:p w14:paraId="6403304F" w14:textId="2480F6F0"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lastRenderedPageBreak/>
        <w:t xml:space="preserve">Civico, A., 2015. </w:t>
      </w:r>
      <w:r w:rsidRPr="545B07BD">
        <w:rPr>
          <w:rFonts w:eastAsia="Arial"/>
          <w:i/>
          <w:iCs/>
          <w:color w:val="000000" w:themeColor="text1"/>
          <w:sz w:val="24"/>
          <w:szCs w:val="24"/>
        </w:rPr>
        <w:t>How To Build Rapport: A Powerful Technique</w:t>
      </w:r>
      <w:r w:rsidRPr="545B07BD">
        <w:rPr>
          <w:rFonts w:eastAsia="Arial"/>
          <w:color w:val="000000" w:themeColor="text1"/>
          <w:sz w:val="24"/>
          <w:szCs w:val="24"/>
        </w:rPr>
        <w:t>. [online] Psychology Today. Available at: &lt;https://www.psychologytoday.com/us/blog/turning-point/201504/how-build-rapport-powerful-technique&gt; [Accessed 24 November 2020].</w:t>
      </w:r>
    </w:p>
    <w:p w14:paraId="028E157B" w14:textId="77777777" w:rsidR="002458D4" w:rsidRDefault="002458D4" w:rsidP="545B07BD">
      <w:pPr>
        <w:spacing w:line="360" w:lineRule="exact"/>
        <w:rPr>
          <w:rFonts w:eastAsia="Arial"/>
          <w:color w:val="000000" w:themeColor="text1"/>
          <w:sz w:val="24"/>
          <w:szCs w:val="24"/>
        </w:rPr>
      </w:pPr>
    </w:p>
    <w:p w14:paraId="69613FC8" w14:textId="3DC31061" w:rsidR="00C752BB" w:rsidRDefault="00C752BB" w:rsidP="545B07BD">
      <w:pPr>
        <w:ind w:right="107"/>
        <w:jc w:val="both"/>
        <w:rPr>
          <w:rFonts w:eastAsia="Arial"/>
          <w:sz w:val="24"/>
          <w:szCs w:val="24"/>
        </w:rPr>
      </w:pPr>
      <w:r w:rsidRPr="545B07BD">
        <w:rPr>
          <w:rFonts w:eastAsia="Arial"/>
          <w:sz w:val="24"/>
          <w:szCs w:val="24"/>
        </w:rPr>
        <w:t xml:space="preserve">College of Policing (2013). </w:t>
      </w:r>
      <w:r w:rsidRPr="545B07BD">
        <w:rPr>
          <w:rFonts w:eastAsia="Arial"/>
          <w:i/>
          <w:iCs/>
          <w:sz w:val="24"/>
          <w:szCs w:val="24"/>
        </w:rPr>
        <w:t xml:space="preserve">National Decision Model, </w:t>
      </w:r>
      <w:r w:rsidRPr="545B07BD">
        <w:rPr>
          <w:rFonts w:eastAsia="Arial"/>
          <w:sz w:val="24"/>
          <w:szCs w:val="24"/>
        </w:rPr>
        <w:t xml:space="preserve">College of Policing, Available at : </w:t>
      </w:r>
      <w:hyperlink r:id="rId22" w:history="1">
        <w:r w:rsidR="002458D4" w:rsidRPr="000A5642">
          <w:rPr>
            <w:rStyle w:val="Hyperlink"/>
            <w:rFonts w:eastAsia="Arial"/>
            <w:sz w:val="24"/>
            <w:szCs w:val="24"/>
          </w:rPr>
          <w:t>https://www.app.college.police.uk/app-content/national-decision-model/the-national-decision-model/</w:t>
        </w:r>
      </w:hyperlink>
    </w:p>
    <w:p w14:paraId="7992DC28" w14:textId="77777777" w:rsidR="002458D4" w:rsidRDefault="002458D4" w:rsidP="545B07BD">
      <w:pPr>
        <w:ind w:right="107"/>
        <w:jc w:val="both"/>
        <w:rPr>
          <w:rFonts w:eastAsia="Arial"/>
          <w:sz w:val="24"/>
          <w:szCs w:val="24"/>
        </w:rPr>
      </w:pPr>
    </w:p>
    <w:p w14:paraId="52D8C9E0" w14:textId="4D8B8DA3" w:rsidR="00C752BB" w:rsidRDefault="00C752BB" w:rsidP="545B07BD">
      <w:pPr>
        <w:ind w:right="107"/>
        <w:jc w:val="both"/>
        <w:rPr>
          <w:rFonts w:eastAsia="Arial"/>
          <w:sz w:val="24"/>
          <w:szCs w:val="24"/>
        </w:rPr>
      </w:pPr>
      <w:r w:rsidRPr="545B07BD">
        <w:rPr>
          <w:rFonts w:eastAsia="Arial"/>
          <w:sz w:val="24"/>
          <w:szCs w:val="24"/>
        </w:rPr>
        <w:t xml:space="preserve">College of Policing (2016) Competency and Values Framework for Policing, </w:t>
      </w:r>
      <w:r w:rsidRPr="545B07BD">
        <w:rPr>
          <w:rFonts w:eastAsia="Arial"/>
          <w:i/>
          <w:iCs/>
          <w:sz w:val="24"/>
          <w:szCs w:val="24"/>
        </w:rPr>
        <w:t xml:space="preserve">College of Policing, </w:t>
      </w:r>
      <w:r w:rsidRPr="545B07BD">
        <w:rPr>
          <w:rFonts w:eastAsia="Arial"/>
          <w:sz w:val="24"/>
          <w:szCs w:val="24"/>
        </w:rPr>
        <w:t xml:space="preserve">Available at : </w:t>
      </w:r>
      <w:hyperlink r:id="rId23" w:history="1">
        <w:r w:rsidR="002458D4" w:rsidRPr="000A5642">
          <w:rPr>
            <w:rStyle w:val="Hyperlink"/>
            <w:rFonts w:eastAsia="Arial"/>
            <w:sz w:val="24"/>
            <w:szCs w:val="24"/>
          </w:rPr>
          <w:t>https://www.college.police.uk/What-we-do/Development/competency-and-values-framework/Documents/Competency-and-Values-Framework-for-Policing_4.11.16.pdf</w:t>
        </w:r>
      </w:hyperlink>
    </w:p>
    <w:p w14:paraId="6A936A47" w14:textId="77777777" w:rsidR="002458D4" w:rsidRDefault="002458D4" w:rsidP="545B07BD">
      <w:pPr>
        <w:ind w:right="107"/>
        <w:jc w:val="both"/>
        <w:rPr>
          <w:rFonts w:eastAsia="Arial"/>
          <w:b/>
          <w:bCs/>
          <w:sz w:val="24"/>
          <w:szCs w:val="24"/>
          <w:u w:val="single"/>
        </w:rPr>
      </w:pPr>
    </w:p>
    <w:p w14:paraId="61C577A1" w14:textId="75458413"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College Of Policing (2019). </w:t>
      </w:r>
      <w:r w:rsidRPr="545B07BD">
        <w:rPr>
          <w:rFonts w:eastAsia="Arial"/>
          <w:i/>
          <w:iCs/>
          <w:color w:val="000000" w:themeColor="text1"/>
          <w:sz w:val="24"/>
          <w:szCs w:val="24"/>
        </w:rPr>
        <w:t xml:space="preserve">Conflict </w:t>
      </w:r>
      <w:proofErr w:type="spellStart"/>
      <w:r w:rsidRPr="545B07BD">
        <w:rPr>
          <w:rFonts w:eastAsia="Arial"/>
          <w:i/>
          <w:iCs/>
          <w:color w:val="000000" w:themeColor="text1"/>
          <w:sz w:val="24"/>
          <w:szCs w:val="24"/>
        </w:rPr>
        <w:t>managementnusing</w:t>
      </w:r>
      <w:proofErr w:type="spellEnd"/>
      <w:r w:rsidRPr="545B07BD">
        <w:rPr>
          <w:rFonts w:eastAsia="Arial"/>
          <w:i/>
          <w:iCs/>
          <w:color w:val="000000" w:themeColor="text1"/>
          <w:sz w:val="24"/>
          <w:szCs w:val="24"/>
        </w:rPr>
        <w:t xml:space="preserve"> de-escalation, communication and negotiation</w:t>
      </w:r>
      <w:r w:rsidRPr="545B07BD">
        <w:rPr>
          <w:rFonts w:eastAsia="Arial"/>
          <w:color w:val="000000" w:themeColor="text1"/>
          <w:sz w:val="24"/>
          <w:szCs w:val="24"/>
        </w:rPr>
        <w:t xml:space="preserve">. [online] College Of Policing. Available at: </w:t>
      </w:r>
      <w:hyperlink r:id="rId24">
        <w:r w:rsidRPr="545B07BD">
          <w:rPr>
            <w:rStyle w:val="Hyperlink"/>
            <w:rFonts w:eastAsia="Arial"/>
            <w:color w:val="000000" w:themeColor="text1"/>
            <w:sz w:val="24"/>
            <w:szCs w:val="24"/>
            <w:u w:val="none"/>
          </w:rPr>
          <w:t>https://www.college.police.uk/What-we-do/Standards/Guidelines/Documents/Conflict_management_consultation260219.pdf</w:t>
        </w:r>
      </w:hyperlink>
      <w:r w:rsidRPr="545B07BD">
        <w:rPr>
          <w:rFonts w:eastAsia="Arial"/>
          <w:color w:val="000000" w:themeColor="text1"/>
          <w:sz w:val="24"/>
          <w:szCs w:val="24"/>
        </w:rPr>
        <w:t xml:space="preserve"> [Accessed 22 Nov. 2020].</w:t>
      </w:r>
    </w:p>
    <w:p w14:paraId="06E8B7D4" w14:textId="77777777" w:rsidR="00C752BB" w:rsidRDefault="00C752BB" w:rsidP="545B07BD">
      <w:pPr>
        <w:spacing w:line="360" w:lineRule="exact"/>
        <w:rPr>
          <w:rFonts w:eastAsia="Arial"/>
          <w:color w:val="000000" w:themeColor="text1"/>
          <w:sz w:val="24"/>
          <w:szCs w:val="24"/>
        </w:rPr>
      </w:pPr>
    </w:p>
    <w:p w14:paraId="6F8B52D9" w14:textId="7FAB5CED" w:rsidR="00C752BB" w:rsidRDefault="00C752BB" w:rsidP="545B07BD">
      <w:pPr>
        <w:ind w:right="107"/>
        <w:jc w:val="both"/>
        <w:rPr>
          <w:rFonts w:eastAsia="Arial"/>
          <w:sz w:val="24"/>
          <w:szCs w:val="24"/>
        </w:rPr>
      </w:pPr>
      <w:r w:rsidRPr="545B07BD">
        <w:rPr>
          <w:rFonts w:eastAsia="Arial"/>
          <w:sz w:val="24"/>
          <w:szCs w:val="24"/>
        </w:rPr>
        <w:t>College of Policing (</w:t>
      </w:r>
      <w:proofErr w:type="spellStart"/>
      <w:r w:rsidRPr="545B07BD">
        <w:rPr>
          <w:rFonts w:eastAsia="Arial"/>
          <w:sz w:val="24"/>
          <w:szCs w:val="24"/>
        </w:rPr>
        <w:t>n.d</w:t>
      </w:r>
      <w:proofErr w:type="spellEnd"/>
      <w:r w:rsidRPr="545B07BD">
        <w:rPr>
          <w:rFonts w:eastAsia="Arial"/>
          <w:sz w:val="24"/>
          <w:szCs w:val="24"/>
        </w:rPr>
        <w:t xml:space="preserve">) Codes Of Practice : Criminal Procedure and Investigations Act 1996, </w:t>
      </w:r>
      <w:r w:rsidRPr="545B07BD">
        <w:rPr>
          <w:rFonts w:eastAsia="Arial"/>
          <w:i/>
          <w:iCs/>
          <w:sz w:val="24"/>
          <w:szCs w:val="24"/>
        </w:rPr>
        <w:t xml:space="preserve">College of Policing, </w:t>
      </w:r>
      <w:r w:rsidRPr="545B07BD">
        <w:rPr>
          <w:rFonts w:eastAsia="Arial"/>
          <w:sz w:val="24"/>
          <w:szCs w:val="24"/>
        </w:rPr>
        <w:t xml:space="preserve">Available at : </w:t>
      </w:r>
      <w:hyperlink r:id="rId25" w:history="1">
        <w:r w:rsidRPr="000A5642">
          <w:rPr>
            <w:rStyle w:val="Hyperlink"/>
            <w:rFonts w:eastAsia="Arial"/>
            <w:sz w:val="24"/>
            <w:szCs w:val="24"/>
          </w:rPr>
          <w:t>http://library.college.police.uk/docs/CPIA-Disclosure.pdf</w:t>
        </w:r>
      </w:hyperlink>
    </w:p>
    <w:p w14:paraId="227A4F65" w14:textId="77777777" w:rsidR="00C752BB" w:rsidRDefault="00C752BB" w:rsidP="545B07BD">
      <w:pPr>
        <w:ind w:right="107"/>
        <w:jc w:val="both"/>
        <w:rPr>
          <w:rFonts w:eastAsia="Arial"/>
          <w:sz w:val="24"/>
          <w:szCs w:val="24"/>
        </w:rPr>
      </w:pPr>
    </w:p>
    <w:p w14:paraId="4EF6363C" w14:textId="36CB6176"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College of Policing, 2013. </w:t>
      </w:r>
      <w:r w:rsidRPr="545B07BD">
        <w:rPr>
          <w:rFonts w:eastAsia="Arial"/>
          <w:i/>
          <w:iCs/>
          <w:color w:val="000000" w:themeColor="text1"/>
          <w:sz w:val="24"/>
          <w:szCs w:val="24"/>
        </w:rPr>
        <w:t>Working With Victims And Witnesses</w:t>
      </w:r>
      <w:r w:rsidRPr="545B07BD">
        <w:rPr>
          <w:rFonts w:eastAsia="Arial"/>
          <w:color w:val="000000" w:themeColor="text1"/>
          <w:sz w:val="24"/>
          <w:szCs w:val="24"/>
        </w:rPr>
        <w:t>. [online] App.college.police.uk. Available at: &lt;https://www.app.college.police.uk/app-content/investigations/victims-and-witnesses/&gt; [Accessed 25 November 2020].</w:t>
      </w:r>
    </w:p>
    <w:p w14:paraId="3366C40F" w14:textId="77777777" w:rsidR="00C752BB" w:rsidRDefault="00C752BB" w:rsidP="545B07BD">
      <w:pPr>
        <w:ind w:right="107"/>
        <w:jc w:val="both"/>
        <w:rPr>
          <w:rFonts w:eastAsia="Arial"/>
          <w:color w:val="000000" w:themeColor="text1"/>
          <w:sz w:val="24"/>
          <w:szCs w:val="24"/>
        </w:rPr>
      </w:pPr>
    </w:p>
    <w:p w14:paraId="568B68BF" w14:textId="3D994153"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Connect Gwent, n.d. </w:t>
      </w:r>
      <w:r w:rsidRPr="545B07BD">
        <w:rPr>
          <w:rFonts w:eastAsia="Arial"/>
          <w:i/>
          <w:iCs/>
          <w:color w:val="000000" w:themeColor="text1"/>
          <w:sz w:val="24"/>
          <w:szCs w:val="24"/>
        </w:rPr>
        <w:t>Connect Gwent : Umbrella Cymru</w:t>
      </w:r>
      <w:r w:rsidRPr="545B07BD">
        <w:rPr>
          <w:rFonts w:eastAsia="Arial"/>
          <w:color w:val="000000" w:themeColor="text1"/>
          <w:sz w:val="24"/>
          <w:szCs w:val="24"/>
        </w:rPr>
        <w:t>. [online] Umbrellacymru.co.uk. Available at: &lt;https://www.umbrellacymru.co.uk/connect-gwent/&gt; [Accessed 25 November 2020].</w:t>
      </w:r>
    </w:p>
    <w:p w14:paraId="3B6BEF62" w14:textId="77777777" w:rsidR="00C752BB" w:rsidRDefault="00C752BB" w:rsidP="545B07BD">
      <w:pPr>
        <w:ind w:right="107"/>
        <w:jc w:val="both"/>
        <w:rPr>
          <w:rFonts w:eastAsia="Arial"/>
          <w:color w:val="000000" w:themeColor="text1"/>
          <w:sz w:val="24"/>
          <w:szCs w:val="24"/>
        </w:rPr>
      </w:pPr>
    </w:p>
    <w:p w14:paraId="3D3E5622" w14:textId="77777777"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Copley, S., 2011. </w:t>
      </w:r>
      <w:r w:rsidRPr="545B07BD">
        <w:rPr>
          <w:rFonts w:eastAsia="Arial"/>
          <w:i/>
          <w:iCs/>
          <w:color w:val="000000" w:themeColor="text1"/>
          <w:sz w:val="24"/>
          <w:szCs w:val="24"/>
        </w:rPr>
        <w:t>Reflective Practice For Policing Students</w:t>
      </w:r>
      <w:r w:rsidRPr="545B07BD">
        <w:rPr>
          <w:rFonts w:eastAsia="Arial"/>
          <w:color w:val="000000" w:themeColor="text1"/>
          <w:sz w:val="24"/>
          <w:szCs w:val="24"/>
        </w:rPr>
        <w:t>. Sage, pp.63-73.</w:t>
      </w:r>
    </w:p>
    <w:p w14:paraId="1B7B1BAA" w14:textId="0AD5D8AD" w:rsidR="00C752BB" w:rsidRDefault="00C752BB" w:rsidP="545B07BD">
      <w:pPr>
        <w:jc w:val="both"/>
        <w:rPr>
          <w:rFonts w:eastAsia="Arial"/>
          <w:color w:val="000000" w:themeColor="text1"/>
          <w:sz w:val="24"/>
          <w:szCs w:val="24"/>
        </w:rPr>
      </w:pPr>
      <w:r w:rsidRPr="545B07BD">
        <w:rPr>
          <w:rFonts w:eastAsia="Arial"/>
          <w:color w:val="000000" w:themeColor="text1"/>
          <w:sz w:val="24"/>
          <w:szCs w:val="24"/>
        </w:rPr>
        <w:t xml:space="preserve">Crown Prosecution Service (2014). </w:t>
      </w:r>
      <w:r w:rsidRPr="545B07BD">
        <w:rPr>
          <w:rFonts w:eastAsia="Arial"/>
          <w:i/>
          <w:iCs/>
          <w:color w:val="000000" w:themeColor="text1"/>
          <w:sz w:val="24"/>
          <w:szCs w:val="24"/>
        </w:rPr>
        <w:t>Criminal Behaviour Orders | The Crown Prosecution Service</w:t>
      </w:r>
      <w:r w:rsidRPr="545B07BD">
        <w:rPr>
          <w:rFonts w:eastAsia="Arial"/>
          <w:color w:val="000000" w:themeColor="text1"/>
          <w:sz w:val="24"/>
          <w:szCs w:val="24"/>
        </w:rPr>
        <w:t xml:space="preserve">. [online] Cps.gov.uk. Available at: </w:t>
      </w:r>
      <w:hyperlink r:id="rId26">
        <w:r w:rsidRPr="545B07BD">
          <w:rPr>
            <w:rStyle w:val="Hyperlink"/>
            <w:rFonts w:eastAsia="Arial"/>
            <w:color w:val="000000" w:themeColor="text1"/>
            <w:sz w:val="24"/>
            <w:szCs w:val="24"/>
          </w:rPr>
          <w:t>https://www.cps.gov.uk/legal-guidance/criminal-behaviour-orders</w:t>
        </w:r>
      </w:hyperlink>
      <w:r w:rsidRPr="545B07BD">
        <w:rPr>
          <w:rFonts w:eastAsia="Arial"/>
          <w:color w:val="000000" w:themeColor="text1"/>
          <w:sz w:val="24"/>
          <w:szCs w:val="24"/>
        </w:rPr>
        <w:t>.</w:t>
      </w:r>
    </w:p>
    <w:p w14:paraId="48E613FA" w14:textId="77777777" w:rsidR="00C752BB" w:rsidRDefault="00C752BB" w:rsidP="545B07BD">
      <w:pPr>
        <w:jc w:val="both"/>
        <w:rPr>
          <w:rFonts w:eastAsia="Arial"/>
          <w:color w:val="000000" w:themeColor="text1"/>
          <w:sz w:val="24"/>
          <w:szCs w:val="24"/>
        </w:rPr>
      </w:pPr>
    </w:p>
    <w:p w14:paraId="5CE0FCE8" w14:textId="77777777"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Crown Prosecution Service, 2020. </w:t>
      </w:r>
      <w:r w:rsidRPr="545B07BD">
        <w:rPr>
          <w:rFonts w:eastAsia="Arial"/>
          <w:i/>
          <w:iCs/>
          <w:color w:val="000000" w:themeColor="text1"/>
          <w:sz w:val="24"/>
          <w:szCs w:val="24"/>
        </w:rPr>
        <w:t>Special Measures | The Crown Prosecution Service</w:t>
      </w:r>
      <w:r w:rsidRPr="545B07BD">
        <w:rPr>
          <w:rFonts w:eastAsia="Arial"/>
          <w:color w:val="000000" w:themeColor="text1"/>
          <w:sz w:val="24"/>
          <w:szCs w:val="24"/>
        </w:rPr>
        <w:t>. [online] Cps.gov.uk. Available at: &lt;https://www.cps.gov.uk/legal-guidance/special-measures&gt; [Accessed 25 November 2020].</w:t>
      </w:r>
    </w:p>
    <w:p w14:paraId="3E533A4E" w14:textId="43ED7D39" w:rsidR="00C752BB" w:rsidRDefault="00C752BB" w:rsidP="545B07BD">
      <w:pPr>
        <w:ind w:right="107"/>
        <w:jc w:val="both"/>
        <w:rPr>
          <w:rStyle w:val="Hyperlink"/>
          <w:rFonts w:eastAsia="Arial"/>
          <w:sz w:val="24"/>
          <w:szCs w:val="24"/>
        </w:rPr>
      </w:pPr>
      <w:r w:rsidRPr="545B07BD">
        <w:rPr>
          <w:rFonts w:eastAsia="Arial"/>
          <w:sz w:val="24"/>
          <w:szCs w:val="24"/>
        </w:rPr>
        <w:t xml:space="preserve">Devlin, H (2018) Unconscious Bias: What is it and can it be avoided? </w:t>
      </w:r>
      <w:r w:rsidRPr="545B07BD">
        <w:rPr>
          <w:rFonts w:eastAsia="Arial"/>
          <w:i/>
          <w:iCs/>
          <w:sz w:val="24"/>
          <w:szCs w:val="24"/>
        </w:rPr>
        <w:t xml:space="preserve">The Guardian </w:t>
      </w:r>
      <w:r w:rsidRPr="545B07BD">
        <w:rPr>
          <w:rFonts w:eastAsia="Arial"/>
          <w:sz w:val="24"/>
          <w:szCs w:val="24"/>
        </w:rPr>
        <w:t xml:space="preserve">Available at : </w:t>
      </w:r>
      <w:hyperlink r:id="rId27">
        <w:r w:rsidRPr="545B07BD">
          <w:rPr>
            <w:rStyle w:val="Hyperlink"/>
            <w:rFonts w:eastAsia="Arial"/>
            <w:sz w:val="24"/>
            <w:szCs w:val="24"/>
          </w:rPr>
          <w:t>https://www.theguardian.com/uk-news/2018/dec/02/unconscious-bias-what-is-it-and-can-it-be-eliminated?CMP=Share_iOSApp_Other</w:t>
        </w:r>
      </w:hyperlink>
    </w:p>
    <w:p w14:paraId="08E9C276" w14:textId="77777777" w:rsidR="00C752BB" w:rsidRDefault="00C752BB" w:rsidP="545B07BD">
      <w:pPr>
        <w:ind w:right="107"/>
        <w:jc w:val="both"/>
        <w:rPr>
          <w:rFonts w:eastAsia="Arial"/>
          <w:sz w:val="24"/>
          <w:szCs w:val="24"/>
        </w:rPr>
      </w:pPr>
    </w:p>
    <w:p w14:paraId="19F09D00" w14:textId="6C9C5172"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Goldstein, E., </w:t>
      </w:r>
      <w:proofErr w:type="spellStart"/>
      <w:r w:rsidRPr="545B07BD">
        <w:rPr>
          <w:rFonts w:eastAsia="Arial"/>
          <w:color w:val="000000" w:themeColor="text1"/>
          <w:sz w:val="24"/>
          <w:szCs w:val="24"/>
        </w:rPr>
        <w:t>Topitzes</w:t>
      </w:r>
      <w:proofErr w:type="spellEnd"/>
      <w:r w:rsidRPr="545B07BD">
        <w:rPr>
          <w:rFonts w:eastAsia="Arial"/>
          <w:color w:val="000000" w:themeColor="text1"/>
          <w:sz w:val="24"/>
          <w:szCs w:val="24"/>
        </w:rPr>
        <w:t xml:space="preserve">, J., Brown, R.L. and Barrett, B. (2018). Mediational pathways of meditation and exercise on mental health and perceived stress: A randomized controlled trial. </w:t>
      </w:r>
      <w:r w:rsidRPr="545B07BD">
        <w:rPr>
          <w:rFonts w:eastAsia="Arial"/>
          <w:i/>
          <w:iCs/>
          <w:color w:val="000000" w:themeColor="text1"/>
          <w:sz w:val="24"/>
          <w:szCs w:val="24"/>
        </w:rPr>
        <w:t>Journal of Health Psychology</w:t>
      </w:r>
      <w:r w:rsidRPr="545B07BD">
        <w:rPr>
          <w:rFonts w:eastAsia="Arial"/>
          <w:color w:val="000000" w:themeColor="text1"/>
          <w:sz w:val="24"/>
          <w:szCs w:val="24"/>
        </w:rPr>
        <w:t xml:space="preserve">, 25(12),  </w:t>
      </w:r>
    </w:p>
    <w:p w14:paraId="1FD24797" w14:textId="77777777" w:rsidR="00C752BB" w:rsidRDefault="00C752BB" w:rsidP="545B07BD">
      <w:pPr>
        <w:spacing w:line="360" w:lineRule="exact"/>
        <w:rPr>
          <w:rFonts w:eastAsia="Arial"/>
          <w:color w:val="FF0000"/>
          <w:sz w:val="24"/>
          <w:szCs w:val="24"/>
        </w:rPr>
      </w:pPr>
    </w:p>
    <w:p w14:paraId="3EC3DA99" w14:textId="22C61282"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lastRenderedPageBreak/>
        <w:t xml:space="preserve">Health and Safety Executive (2007). </w:t>
      </w:r>
      <w:r w:rsidRPr="545B07BD">
        <w:rPr>
          <w:rFonts w:eastAsia="Arial"/>
          <w:i/>
          <w:iCs/>
          <w:color w:val="000000" w:themeColor="text1"/>
          <w:sz w:val="24"/>
          <w:szCs w:val="24"/>
        </w:rPr>
        <w:t>Better Display Screen Equipment Work-related Ill Health Data</w:t>
      </w:r>
      <w:r w:rsidRPr="545B07BD">
        <w:rPr>
          <w:rFonts w:eastAsia="Arial"/>
          <w:color w:val="000000" w:themeColor="text1"/>
          <w:sz w:val="24"/>
          <w:szCs w:val="24"/>
        </w:rPr>
        <w:t xml:space="preserve">. [online] Hse.gov.uk. Available at: </w:t>
      </w:r>
      <w:hyperlink r:id="rId28">
        <w:r w:rsidRPr="545B07BD">
          <w:rPr>
            <w:rStyle w:val="Hyperlink"/>
            <w:rFonts w:eastAsia="Arial"/>
            <w:color w:val="000000" w:themeColor="text1"/>
            <w:sz w:val="24"/>
            <w:szCs w:val="24"/>
            <w:u w:val="none"/>
          </w:rPr>
          <w:t>https://www.hse.gov.uk/research/rrhtm/rr561.htm</w:t>
        </w:r>
      </w:hyperlink>
      <w:r w:rsidRPr="545B07BD">
        <w:rPr>
          <w:rFonts w:eastAsia="Arial"/>
          <w:color w:val="000000" w:themeColor="text1"/>
          <w:sz w:val="24"/>
          <w:szCs w:val="24"/>
        </w:rPr>
        <w:t xml:space="preserve"> [Accessed 15 Nov. 2020].</w:t>
      </w:r>
    </w:p>
    <w:p w14:paraId="23C0CDAF" w14:textId="77777777" w:rsidR="00C752BB" w:rsidRDefault="00C752BB" w:rsidP="545B07BD">
      <w:pPr>
        <w:spacing w:line="360" w:lineRule="exact"/>
        <w:rPr>
          <w:rFonts w:eastAsia="Arial"/>
          <w:color w:val="000000" w:themeColor="text1"/>
          <w:sz w:val="24"/>
          <w:szCs w:val="24"/>
        </w:rPr>
      </w:pPr>
    </w:p>
    <w:p w14:paraId="7AA5F200" w14:textId="2FDBF502" w:rsidR="00C752BB" w:rsidRDefault="00C752BB" w:rsidP="545B07BD">
      <w:pPr>
        <w:ind w:right="107"/>
        <w:jc w:val="both"/>
        <w:rPr>
          <w:rStyle w:val="Hyperlink"/>
          <w:rFonts w:eastAsia="Arial"/>
          <w:sz w:val="24"/>
          <w:szCs w:val="24"/>
          <w:u w:val="none"/>
        </w:rPr>
      </w:pPr>
      <w:r w:rsidRPr="545B07BD">
        <w:rPr>
          <w:rFonts w:eastAsia="Arial"/>
          <w:sz w:val="24"/>
          <w:szCs w:val="24"/>
        </w:rPr>
        <w:t xml:space="preserve">Home Office (2012) </w:t>
      </w:r>
      <w:r w:rsidRPr="545B07BD">
        <w:rPr>
          <w:rFonts w:eastAsia="Arial"/>
          <w:i/>
          <w:iCs/>
          <w:sz w:val="24"/>
          <w:szCs w:val="24"/>
        </w:rPr>
        <w:t xml:space="preserve">Codes of Practice – Code G Statutory power of arrest by police officers, </w:t>
      </w:r>
      <w:r w:rsidRPr="545B07BD">
        <w:rPr>
          <w:rFonts w:eastAsia="Arial"/>
          <w:sz w:val="24"/>
          <w:szCs w:val="24"/>
        </w:rPr>
        <w:t xml:space="preserve">UK Government. Available at : </w:t>
      </w:r>
      <w:hyperlink r:id="rId29">
        <w:r w:rsidRPr="545B07BD">
          <w:rPr>
            <w:rStyle w:val="Hyperlink"/>
            <w:rFonts w:eastAsia="Arial"/>
            <w:sz w:val="24"/>
            <w:szCs w:val="24"/>
            <w:u w:val="none"/>
          </w:rPr>
          <w:t>https://assets.publishing.service.gov.uk/government/uploads/system/uploads/attachment_data/file/903814/pace-code-g-2012.pdf</w:t>
        </w:r>
      </w:hyperlink>
    </w:p>
    <w:p w14:paraId="245317D5" w14:textId="77777777" w:rsidR="00C752BB" w:rsidRDefault="00C752BB" w:rsidP="545B07BD">
      <w:pPr>
        <w:ind w:right="107"/>
        <w:jc w:val="both"/>
        <w:rPr>
          <w:rFonts w:eastAsia="Arial"/>
          <w:b/>
          <w:bCs/>
          <w:sz w:val="24"/>
          <w:szCs w:val="24"/>
          <w:u w:val="single"/>
        </w:rPr>
      </w:pPr>
    </w:p>
    <w:p w14:paraId="4B41E2B6" w14:textId="25902BAB" w:rsidR="00C752BB" w:rsidRDefault="00C752BB" w:rsidP="545B07BD">
      <w:pPr>
        <w:ind w:right="107"/>
        <w:jc w:val="both"/>
        <w:rPr>
          <w:rFonts w:eastAsia="Arial"/>
          <w:sz w:val="24"/>
          <w:szCs w:val="24"/>
        </w:rPr>
      </w:pPr>
      <w:r w:rsidRPr="545B07BD">
        <w:rPr>
          <w:rFonts w:eastAsia="Arial"/>
          <w:sz w:val="24"/>
          <w:szCs w:val="24"/>
        </w:rPr>
        <w:t xml:space="preserve">Home Office (2017). </w:t>
      </w:r>
      <w:r w:rsidRPr="545B07BD">
        <w:rPr>
          <w:rFonts w:eastAsia="Arial"/>
          <w:i/>
          <w:iCs/>
          <w:sz w:val="24"/>
          <w:szCs w:val="24"/>
        </w:rPr>
        <w:t xml:space="preserve"> Punishments for Anti-Social Behaviour</w:t>
      </w:r>
      <w:r w:rsidRPr="545B07BD">
        <w:rPr>
          <w:rFonts w:eastAsia="Arial"/>
          <w:sz w:val="24"/>
          <w:szCs w:val="24"/>
        </w:rPr>
        <w:t xml:space="preserve">, UK Government. Available at : </w:t>
      </w:r>
      <w:hyperlink r:id="rId30">
        <w:r w:rsidRPr="545B07BD">
          <w:rPr>
            <w:rStyle w:val="Hyperlink"/>
            <w:rFonts w:eastAsia="Arial"/>
            <w:sz w:val="24"/>
            <w:szCs w:val="24"/>
            <w:u w:val="none"/>
          </w:rPr>
          <w:t>https://www.gov.uk/civil-injunctions-criminal-behaviour-orders</w:t>
        </w:r>
      </w:hyperlink>
      <w:r w:rsidRPr="545B07BD">
        <w:rPr>
          <w:rFonts w:eastAsia="Arial"/>
          <w:sz w:val="24"/>
          <w:szCs w:val="24"/>
        </w:rPr>
        <w:t xml:space="preserve"> </w:t>
      </w:r>
    </w:p>
    <w:p w14:paraId="26E810DF" w14:textId="77777777" w:rsidR="00C752BB" w:rsidRDefault="00C752BB" w:rsidP="545B07BD">
      <w:pPr>
        <w:ind w:right="107"/>
        <w:jc w:val="both"/>
        <w:rPr>
          <w:rFonts w:eastAsia="Arial"/>
          <w:b/>
          <w:bCs/>
          <w:sz w:val="24"/>
          <w:szCs w:val="24"/>
          <w:u w:val="single"/>
        </w:rPr>
      </w:pPr>
    </w:p>
    <w:p w14:paraId="39A32B92" w14:textId="5D2F0FBB"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Home Office. 2013. Joint Agency Guide to the Victim Personal Statement – A guide for all justice practitioners. Available at </w:t>
      </w:r>
      <w:hyperlink r:id="rId31">
        <w:r w:rsidRPr="545B07BD">
          <w:rPr>
            <w:rStyle w:val="Hyperlink"/>
            <w:rFonts w:eastAsia="Arial"/>
            <w:color w:val="000000" w:themeColor="text1"/>
            <w:sz w:val="24"/>
            <w:szCs w:val="24"/>
          </w:rPr>
          <w:t>https://assets.publishing.service.gov.uk/government/uploads/system/uploads/attachment_data/file/740196/joint-agency-guide-victim-personal-statement.pdf</w:t>
        </w:r>
      </w:hyperlink>
      <w:r w:rsidRPr="545B07BD">
        <w:rPr>
          <w:rFonts w:eastAsia="Arial"/>
          <w:color w:val="000000" w:themeColor="text1"/>
          <w:sz w:val="24"/>
          <w:szCs w:val="24"/>
        </w:rPr>
        <w:t xml:space="preserve"> (Accessed 25/11/2020)</w:t>
      </w:r>
    </w:p>
    <w:p w14:paraId="717B62F4" w14:textId="77777777" w:rsidR="00C752BB" w:rsidRDefault="00C752BB" w:rsidP="545B07BD">
      <w:pPr>
        <w:ind w:right="107"/>
        <w:jc w:val="both"/>
        <w:rPr>
          <w:rFonts w:eastAsia="Arial"/>
          <w:color w:val="000000" w:themeColor="text1"/>
          <w:sz w:val="24"/>
          <w:szCs w:val="24"/>
        </w:rPr>
      </w:pPr>
    </w:p>
    <w:p w14:paraId="43CB5682" w14:textId="1926A4F1" w:rsidR="00C752BB" w:rsidRDefault="00C752BB" w:rsidP="545B07BD">
      <w:pPr>
        <w:ind w:right="107"/>
        <w:jc w:val="both"/>
        <w:rPr>
          <w:rFonts w:eastAsia="Arial"/>
          <w:sz w:val="24"/>
          <w:szCs w:val="24"/>
        </w:rPr>
      </w:pPr>
      <w:proofErr w:type="spellStart"/>
      <w:r w:rsidRPr="545B07BD">
        <w:rPr>
          <w:rFonts w:eastAsia="Arial"/>
          <w:sz w:val="24"/>
          <w:szCs w:val="24"/>
        </w:rPr>
        <w:t>Husebo</w:t>
      </w:r>
      <w:proofErr w:type="spellEnd"/>
      <w:r w:rsidRPr="545B07BD">
        <w:rPr>
          <w:rFonts w:eastAsia="Arial"/>
          <w:sz w:val="24"/>
          <w:szCs w:val="24"/>
        </w:rPr>
        <w:t xml:space="preserve">, SE. </w:t>
      </w:r>
      <w:proofErr w:type="spellStart"/>
      <w:r w:rsidRPr="545B07BD">
        <w:rPr>
          <w:rFonts w:eastAsia="Arial"/>
          <w:sz w:val="24"/>
          <w:szCs w:val="24"/>
        </w:rPr>
        <w:t>O’Regan</w:t>
      </w:r>
      <w:proofErr w:type="spellEnd"/>
      <w:r w:rsidRPr="545B07BD">
        <w:rPr>
          <w:rFonts w:eastAsia="Arial"/>
          <w:sz w:val="24"/>
          <w:szCs w:val="24"/>
        </w:rPr>
        <w:t xml:space="preserve">, S. </w:t>
      </w:r>
      <w:proofErr w:type="spellStart"/>
      <w:r w:rsidRPr="545B07BD">
        <w:rPr>
          <w:rFonts w:eastAsia="Arial"/>
          <w:sz w:val="24"/>
          <w:szCs w:val="24"/>
        </w:rPr>
        <w:t>Nestel</w:t>
      </w:r>
      <w:proofErr w:type="spellEnd"/>
      <w:r w:rsidRPr="545B07BD">
        <w:rPr>
          <w:rFonts w:eastAsia="Arial"/>
          <w:sz w:val="24"/>
          <w:szCs w:val="24"/>
        </w:rPr>
        <w:t xml:space="preserve">, D. 2015. Reflective Practice and Its Role in Simulation, </w:t>
      </w:r>
      <w:r w:rsidRPr="545B07BD">
        <w:rPr>
          <w:rFonts w:eastAsia="Arial"/>
          <w:i/>
          <w:iCs/>
          <w:sz w:val="24"/>
          <w:szCs w:val="24"/>
        </w:rPr>
        <w:t xml:space="preserve">Clinical Simulation in Nursing, </w:t>
      </w:r>
      <w:r w:rsidRPr="545B07BD">
        <w:rPr>
          <w:rFonts w:eastAsia="Arial"/>
          <w:sz w:val="24"/>
          <w:szCs w:val="24"/>
        </w:rPr>
        <w:t>11(8) pp.368-375</w:t>
      </w:r>
    </w:p>
    <w:p w14:paraId="7A9264B9" w14:textId="77777777" w:rsidR="00C752BB" w:rsidRDefault="00C752BB" w:rsidP="545B07BD">
      <w:pPr>
        <w:ind w:right="107"/>
        <w:jc w:val="both"/>
        <w:rPr>
          <w:rFonts w:eastAsia="Arial"/>
          <w:b/>
          <w:bCs/>
          <w:sz w:val="24"/>
          <w:szCs w:val="24"/>
          <w:u w:val="single"/>
        </w:rPr>
      </w:pPr>
    </w:p>
    <w:p w14:paraId="6AC2843A" w14:textId="69D4701B" w:rsidR="00C752BB" w:rsidRDefault="00C752BB" w:rsidP="545B07BD">
      <w:pPr>
        <w:ind w:right="107"/>
        <w:jc w:val="both"/>
        <w:rPr>
          <w:rFonts w:eastAsia="Arial"/>
          <w:sz w:val="24"/>
          <w:szCs w:val="24"/>
        </w:rPr>
      </w:pPr>
      <w:r w:rsidRPr="545B07BD">
        <w:rPr>
          <w:rFonts w:eastAsia="Arial"/>
          <w:sz w:val="24"/>
          <w:szCs w:val="24"/>
        </w:rPr>
        <w:t xml:space="preserve">Hutchison, A. (2020) PEACE Model – An Investigative Interviewing Model, </w:t>
      </w:r>
      <w:r w:rsidRPr="545B07BD">
        <w:rPr>
          <w:rFonts w:eastAsia="Arial"/>
          <w:i/>
          <w:iCs/>
          <w:sz w:val="24"/>
          <w:szCs w:val="24"/>
        </w:rPr>
        <w:t xml:space="preserve">International Institute of Legal Project Management, </w:t>
      </w:r>
      <w:r w:rsidRPr="545B07BD">
        <w:rPr>
          <w:rFonts w:eastAsia="Arial"/>
          <w:sz w:val="24"/>
          <w:szCs w:val="24"/>
        </w:rPr>
        <w:t xml:space="preserve">Available at : </w:t>
      </w:r>
      <w:hyperlink r:id="rId32" w:history="1">
        <w:r w:rsidRPr="000A5642">
          <w:rPr>
            <w:rStyle w:val="Hyperlink"/>
            <w:rFonts w:eastAsia="Arial"/>
            <w:sz w:val="24"/>
            <w:szCs w:val="24"/>
          </w:rPr>
          <w:t>https://www.iilpm.com/the-peace-investigative-interviewing-model/</w:t>
        </w:r>
      </w:hyperlink>
    </w:p>
    <w:p w14:paraId="0C89DDB2" w14:textId="77777777" w:rsidR="00C752BB" w:rsidRDefault="00C752BB" w:rsidP="545B07BD">
      <w:pPr>
        <w:ind w:right="107"/>
        <w:jc w:val="both"/>
        <w:rPr>
          <w:rFonts w:eastAsia="Arial"/>
          <w:sz w:val="24"/>
          <w:szCs w:val="24"/>
        </w:rPr>
      </w:pPr>
    </w:p>
    <w:p w14:paraId="43579E74" w14:textId="3F1A1EAC"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Lee, J., 2013. </w:t>
      </w:r>
      <w:r w:rsidRPr="545B07BD">
        <w:rPr>
          <w:rFonts w:eastAsia="Arial"/>
          <w:i/>
          <w:iCs/>
          <w:color w:val="000000" w:themeColor="text1"/>
          <w:sz w:val="24"/>
          <w:szCs w:val="24"/>
        </w:rPr>
        <w:t>9 Steps To Assertive Conflict Resolution</w:t>
      </w:r>
      <w:r w:rsidRPr="545B07BD">
        <w:rPr>
          <w:rFonts w:eastAsia="Arial"/>
          <w:color w:val="000000" w:themeColor="text1"/>
          <w:sz w:val="24"/>
          <w:szCs w:val="24"/>
        </w:rPr>
        <w:t>. [online] CHOOSE HELP. Available at: &lt;https://www.choosehelp.com/topics/anger-management/guide-assertive-anger-management-conflict-resolution&gt; [Accessed 24 November 2020].</w:t>
      </w:r>
    </w:p>
    <w:p w14:paraId="68177C48" w14:textId="77777777" w:rsidR="00C752BB" w:rsidRDefault="00C752BB" w:rsidP="545B07BD">
      <w:pPr>
        <w:spacing w:line="360" w:lineRule="exact"/>
        <w:rPr>
          <w:rFonts w:eastAsia="Arial"/>
          <w:color w:val="000000" w:themeColor="text1"/>
          <w:sz w:val="24"/>
          <w:szCs w:val="24"/>
        </w:rPr>
      </w:pPr>
    </w:p>
    <w:p w14:paraId="1366ABE0" w14:textId="2EC906A9" w:rsidR="00C752BB" w:rsidRDefault="00C752BB" w:rsidP="545B07BD">
      <w:pPr>
        <w:ind w:right="107"/>
        <w:jc w:val="both"/>
        <w:rPr>
          <w:rFonts w:eastAsia="Arial"/>
          <w:sz w:val="24"/>
          <w:szCs w:val="24"/>
        </w:rPr>
      </w:pPr>
      <w:r w:rsidRPr="545B07BD">
        <w:rPr>
          <w:rFonts w:eastAsia="Arial"/>
          <w:sz w:val="24"/>
          <w:szCs w:val="24"/>
        </w:rPr>
        <w:t xml:space="preserve">Madsen, T.B (2017) </w:t>
      </w:r>
      <w:r w:rsidRPr="545B07BD">
        <w:rPr>
          <w:rFonts w:eastAsia="Arial"/>
          <w:i/>
          <w:iCs/>
          <w:sz w:val="24"/>
          <w:szCs w:val="24"/>
        </w:rPr>
        <w:t xml:space="preserve">Active Listening : The Most Undervalued Skill in Conflict Situations, </w:t>
      </w:r>
      <w:r w:rsidRPr="545B07BD">
        <w:rPr>
          <w:rFonts w:eastAsia="Arial"/>
          <w:sz w:val="24"/>
          <w:szCs w:val="24"/>
        </w:rPr>
        <w:t xml:space="preserve">HuffPost, Available at : </w:t>
      </w:r>
      <w:hyperlink r:id="rId33">
        <w:r w:rsidRPr="545B07BD">
          <w:rPr>
            <w:rStyle w:val="Hyperlink"/>
            <w:rFonts w:eastAsia="Arial"/>
            <w:sz w:val="24"/>
            <w:szCs w:val="24"/>
            <w:u w:val="none"/>
          </w:rPr>
          <w:t>https://www.huffpost.com/entry/active-listening-the-most-undervalued-skill-in-conflict_b_58be73d7e4b0aeb52475fed7?guccounter=1&amp;guce_referrer=aHR0cHM6Ly93d3cuYmluZy5jb20v&amp;guce_referrer_sig=AQAAAKpmg3PrIumXIRLT7yRnO0JaSxuVWmWXXQTfQoBlc0Fxl-73zr7KLXwrhDeBTxNYyzY5H5fOIr2PKMx8WUgq7ER52eads3HHZ-3NfNlqbbfzCbifNM1QAk-I3obxT6m7nmhHTW0G3KW2__bB4C-tGf3JNgmuT_LeqKyYJcYKRtww</w:t>
        </w:r>
      </w:hyperlink>
      <w:r w:rsidRPr="545B07BD">
        <w:rPr>
          <w:rFonts w:eastAsia="Arial"/>
          <w:sz w:val="24"/>
          <w:szCs w:val="24"/>
        </w:rPr>
        <w:t xml:space="preserve"> (Accessed 23/11/2020)</w:t>
      </w:r>
    </w:p>
    <w:p w14:paraId="71114893" w14:textId="77777777" w:rsidR="00C752BB" w:rsidRDefault="00C752BB" w:rsidP="545B07BD">
      <w:pPr>
        <w:ind w:right="107"/>
        <w:jc w:val="both"/>
        <w:rPr>
          <w:rFonts w:eastAsia="Arial"/>
          <w:b/>
          <w:bCs/>
          <w:sz w:val="24"/>
          <w:szCs w:val="24"/>
          <w:u w:val="single"/>
        </w:rPr>
      </w:pPr>
    </w:p>
    <w:p w14:paraId="64DC5AC8" w14:textId="7184F9A7"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Ministry of Justice. 2015. Codes of Practice for Victims of Crime, </w:t>
      </w:r>
      <w:r w:rsidRPr="545B07BD">
        <w:rPr>
          <w:rFonts w:eastAsia="Arial"/>
          <w:i/>
          <w:iCs/>
          <w:color w:val="000000" w:themeColor="text1"/>
          <w:sz w:val="24"/>
          <w:szCs w:val="24"/>
        </w:rPr>
        <w:t xml:space="preserve">Ministry of Justice , </w:t>
      </w:r>
      <w:r w:rsidRPr="545B07BD">
        <w:rPr>
          <w:rFonts w:eastAsia="Arial"/>
          <w:color w:val="000000" w:themeColor="text1"/>
          <w:sz w:val="24"/>
          <w:szCs w:val="24"/>
        </w:rPr>
        <w:t xml:space="preserve">Available at: </w:t>
      </w:r>
      <w:hyperlink r:id="rId34">
        <w:r w:rsidRPr="545B07BD">
          <w:rPr>
            <w:rStyle w:val="Hyperlink"/>
            <w:rFonts w:eastAsia="Arial"/>
            <w:color w:val="000000" w:themeColor="text1"/>
            <w:sz w:val="24"/>
            <w:szCs w:val="24"/>
          </w:rPr>
          <w:t>https://assets.publishing.service.gov.uk/government/uploads/system/uploads/attachment_data/file/476900/code-of-practice-for-victims-of-crime.PDF</w:t>
        </w:r>
      </w:hyperlink>
      <w:r w:rsidRPr="545B07BD">
        <w:rPr>
          <w:rFonts w:eastAsia="Arial"/>
          <w:color w:val="000000" w:themeColor="text1"/>
          <w:sz w:val="24"/>
          <w:szCs w:val="24"/>
        </w:rPr>
        <w:t xml:space="preserve"> (Accessed 25/11/2020)</w:t>
      </w:r>
    </w:p>
    <w:p w14:paraId="156A6C4A" w14:textId="77777777" w:rsidR="00C752BB" w:rsidRDefault="00C752BB" w:rsidP="545B07BD">
      <w:pPr>
        <w:ind w:right="107"/>
        <w:jc w:val="both"/>
        <w:rPr>
          <w:rFonts w:eastAsia="Arial"/>
          <w:i/>
          <w:iCs/>
          <w:color w:val="000000" w:themeColor="text1"/>
          <w:sz w:val="24"/>
          <w:szCs w:val="24"/>
        </w:rPr>
      </w:pPr>
    </w:p>
    <w:p w14:paraId="7493A383" w14:textId="325F810E" w:rsidR="00C752BB" w:rsidRDefault="00C752BB" w:rsidP="545B07BD">
      <w:pPr>
        <w:spacing w:line="360" w:lineRule="exact"/>
        <w:rPr>
          <w:rFonts w:eastAsia="Arial"/>
          <w:color w:val="000000" w:themeColor="text1"/>
          <w:sz w:val="24"/>
          <w:szCs w:val="24"/>
        </w:rPr>
      </w:pPr>
      <w:proofErr w:type="spellStart"/>
      <w:r w:rsidRPr="545B07BD">
        <w:rPr>
          <w:rFonts w:eastAsia="Arial"/>
          <w:color w:val="000000" w:themeColor="text1"/>
          <w:sz w:val="24"/>
          <w:szCs w:val="24"/>
        </w:rPr>
        <w:t>Monico</w:t>
      </w:r>
      <w:proofErr w:type="spellEnd"/>
      <w:r w:rsidRPr="545B07BD">
        <w:rPr>
          <w:rFonts w:eastAsia="Arial"/>
          <w:color w:val="000000" w:themeColor="text1"/>
          <w:sz w:val="24"/>
          <w:szCs w:val="24"/>
        </w:rPr>
        <w:t xml:space="preserve">, N. (2020). </w:t>
      </w:r>
      <w:r w:rsidRPr="545B07BD">
        <w:rPr>
          <w:rFonts w:eastAsia="Arial"/>
          <w:i/>
          <w:iCs/>
          <w:color w:val="000000" w:themeColor="text1"/>
          <w:sz w:val="24"/>
          <w:szCs w:val="24"/>
        </w:rPr>
        <w:t>Drinking Alcohol and The Risk of Violence</w:t>
      </w:r>
      <w:r w:rsidRPr="545B07BD">
        <w:rPr>
          <w:rFonts w:eastAsia="Arial"/>
          <w:color w:val="000000" w:themeColor="text1"/>
          <w:sz w:val="24"/>
          <w:szCs w:val="24"/>
        </w:rPr>
        <w:t xml:space="preserve">. [online] Alcohol.org. Available at: </w:t>
      </w:r>
      <w:hyperlink r:id="rId35">
        <w:r w:rsidRPr="545B07BD">
          <w:rPr>
            <w:rStyle w:val="Hyperlink"/>
            <w:rFonts w:eastAsia="Arial"/>
            <w:color w:val="000000" w:themeColor="text1"/>
            <w:sz w:val="24"/>
            <w:szCs w:val="24"/>
            <w:u w:val="none"/>
          </w:rPr>
          <w:t>https://www.alcohol.org/effects/drinking-and-fighting/</w:t>
        </w:r>
      </w:hyperlink>
      <w:r w:rsidRPr="545B07BD">
        <w:rPr>
          <w:rFonts w:eastAsia="Arial"/>
          <w:color w:val="000000" w:themeColor="text1"/>
          <w:sz w:val="24"/>
          <w:szCs w:val="24"/>
        </w:rPr>
        <w:t xml:space="preserve"> [Accessed 18 Nov. 2020].</w:t>
      </w:r>
    </w:p>
    <w:p w14:paraId="14E6B39B" w14:textId="77777777" w:rsidR="00C752BB" w:rsidRDefault="00C752BB" w:rsidP="545B07BD">
      <w:pPr>
        <w:spacing w:line="360" w:lineRule="exact"/>
        <w:rPr>
          <w:rFonts w:eastAsia="Arial"/>
          <w:color w:val="000000" w:themeColor="text1"/>
          <w:sz w:val="24"/>
          <w:szCs w:val="24"/>
        </w:rPr>
      </w:pPr>
    </w:p>
    <w:p w14:paraId="5EF4D844" w14:textId="26BB97C0"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Morrison, N. (2015). Eight Strategies For Building Resilience. </w:t>
      </w:r>
      <w:r w:rsidRPr="545B07BD">
        <w:rPr>
          <w:rFonts w:eastAsia="Arial"/>
          <w:i/>
          <w:iCs/>
          <w:color w:val="000000" w:themeColor="text1"/>
          <w:sz w:val="24"/>
          <w:szCs w:val="24"/>
        </w:rPr>
        <w:t>Forbes</w:t>
      </w:r>
      <w:r w:rsidRPr="545B07BD">
        <w:rPr>
          <w:rFonts w:eastAsia="Arial"/>
          <w:color w:val="000000" w:themeColor="text1"/>
          <w:sz w:val="24"/>
          <w:szCs w:val="24"/>
        </w:rPr>
        <w:t xml:space="preserve">. [online] 8 Sep. Available at: </w:t>
      </w:r>
      <w:hyperlink r:id="rId36">
        <w:r w:rsidRPr="545B07BD">
          <w:rPr>
            <w:rStyle w:val="Hyperlink"/>
            <w:rFonts w:eastAsia="Arial"/>
            <w:color w:val="000000" w:themeColor="text1"/>
            <w:sz w:val="24"/>
            <w:szCs w:val="24"/>
            <w:u w:val="none"/>
          </w:rPr>
          <w:t>https://www.forbes.com/sites/nickmorrison/2015/09/08/eight-strategies-for-building-resilience/</w:t>
        </w:r>
      </w:hyperlink>
      <w:r w:rsidRPr="545B07BD">
        <w:rPr>
          <w:rFonts w:eastAsia="Arial"/>
          <w:color w:val="000000" w:themeColor="text1"/>
          <w:sz w:val="24"/>
          <w:szCs w:val="24"/>
        </w:rPr>
        <w:t xml:space="preserve"> [Accessed 29 Oct. 2019].</w:t>
      </w:r>
    </w:p>
    <w:p w14:paraId="05B95787" w14:textId="77777777" w:rsidR="00C752BB" w:rsidRDefault="00C752BB" w:rsidP="545B07BD">
      <w:pPr>
        <w:spacing w:line="360" w:lineRule="exact"/>
        <w:rPr>
          <w:rFonts w:eastAsia="Arial"/>
          <w:color w:val="000000" w:themeColor="text1"/>
          <w:sz w:val="24"/>
          <w:szCs w:val="24"/>
        </w:rPr>
      </w:pPr>
    </w:p>
    <w:p w14:paraId="72199652" w14:textId="77777777"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Nottinghamshire Police (N.D.) </w:t>
      </w:r>
      <w:r w:rsidRPr="545B07BD">
        <w:rPr>
          <w:rFonts w:eastAsia="Arial"/>
          <w:i/>
          <w:iCs/>
          <w:color w:val="000000" w:themeColor="text1"/>
          <w:sz w:val="24"/>
          <w:szCs w:val="24"/>
        </w:rPr>
        <w:t xml:space="preserve">Police Use of  Force, </w:t>
      </w:r>
      <w:r w:rsidRPr="545B07BD">
        <w:rPr>
          <w:rFonts w:eastAsia="Arial"/>
          <w:color w:val="000000" w:themeColor="text1"/>
          <w:sz w:val="24"/>
          <w:szCs w:val="24"/>
        </w:rPr>
        <w:t xml:space="preserve">Nottinghamshire Police, Available at: </w:t>
      </w:r>
      <w:hyperlink r:id="rId37">
        <w:r w:rsidRPr="545B07BD">
          <w:rPr>
            <w:rStyle w:val="Hyperlink"/>
            <w:rFonts w:eastAsia="Arial"/>
            <w:color w:val="000000" w:themeColor="text1"/>
            <w:sz w:val="24"/>
            <w:szCs w:val="24"/>
            <w:u w:val="none"/>
          </w:rPr>
          <w:t>https://www.nottinghamshire.police.uk/sites/default/files/documents/files/Police_Use_of_Force_1.pdf</w:t>
        </w:r>
      </w:hyperlink>
      <w:r w:rsidRPr="545B07BD">
        <w:rPr>
          <w:rFonts w:eastAsia="Arial"/>
          <w:color w:val="000000" w:themeColor="text1"/>
          <w:sz w:val="24"/>
          <w:szCs w:val="24"/>
        </w:rPr>
        <w:t xml:space="preserve"> (Accessed 23/11/2020)</w:t>
      </w:r>
    </w:p>
    <w:p w14:paraId="5AA8BE06" w14:textId="2442AE50" w:rsidR="00C752BB" w:rsidRDefault="00C752BB" w:rsidP="545B07BD">
      <w:pPr>
        <w:spacing w:line="360" w:lineRule="exact"/>
        <w:rPr>
          <w:rFonts w:eastAsia="Arial"/>
          <w:color w:val="000000" w:themeColor="text1"/>
          <w:sz w:val="24"/>
          <w:szCs w:val="24"/>
        </w:rPr>
      </w:pPr>
      <w:proofErr w:type="spellStart"/>
      <w:r w:rsidRPr="545B07BD">
        <w:rPr>
          <w:rFonts w:eastAsia="Arial"/>
          <w:color w:val="000000" w:themeColor="text1"/>
          <w:sz w:val="24"/>
          <w:szCs w:val="24"/>
        </w:rPr>
        <w:t>Novich</w:t>
      </w:r>
      <w:proofErr w:type="spellEnd"/>
      <w:r w:rsidRPr="545B07BD">
        <w:rPr>
          <w:rFonts w:eastAsia="Arial"/>
          <w:color w:val="000000" w:themeColor="text1"/>
          <w:sz w:val="24"/>
          <w:szCs w:val="24"/>
        </w:rPr>
        <w:t xml:space="preserve">, M. and Hunt, G. (2016). “Get off me”: Perceptions of disrespectful police behaviour among ethnic minority youth gang members. </w:t>
      </w:r>
      <w:r w:rsidRPr="545B07BD">
        <w:rPr>
          <w:rFonts w:eastAsia="Arial"/>
          <w:i/>
          <w:iCs/>
          <w:color w:val="000000" w:themeColor="text1"/>
          <w:sz w:val="24"/>
          <w:szCs w:val="24"/>
        </w:rPr>
        <w:t>Drugs: Education, Prevention and Policy</w:t>
      </w:r>
      <w:r w:rsidRPr="545B07BD">
        <w:rPr>
          <w:rFonts w:eastAsia="Arial"/>
          <w:color w:val="000000" w:themeColor="text1"/>
          <w:sz w:val="24"/>
          <w:szCs w:val="24"/>
        </w:rPr>
        <w:t>, 24(3), pp.248–255.</w:t>
      </w:r>
    </w:p>
    <w:p w14:paraId="2D2605DC" w14:textId="77777777" w:rsidR="00C752BB" w:rsidRDefault="00C752BB" w:rsidP="545B07BD">
      <w:pPr>
        <w:spacing w:line="360" w:lineRule="exact"/>
        <w:rPr>
          <w:rFonts w:eastAsia="Arial"/>
          <w:color w:val="000000" w:themeColor="text1"/>
          <w:sz w:val="24"/>
          <w:szCs w:val="24"/>
        </w:rPr>
      </w:pPr>
    </w:p>
    <w:p w14:paraId="168EDE4C" w14:textId="5DF9C31C"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Roster, C.A., Ferrari, J.R. and </w:t>
      </w:r>
      <w:proofErr w:type="spellStart"/>
      <w:r w:rsidRPr="545B07BD">
        <w:rPr>
          <w:rFonts w:eastAsia="Arial"/>
          <w:color w:val="000000" w:themeColor="text1"/>
          <w:sz w:val="24"/>
          <w:szCs w:val="24"/>
        </w:rPr>
        <w:t>Jurkat</w:t>
      </w:r>
      <w:proofErr w:type="spellEnd"/>
      <w:r w:rsidRPr="545B07BD">
        <w:rPr>
          <w:rFonts w:eastAsia="Arial"/>
          <w:color w:val="000000" w:themeColor="text1"/>
          <w:sz w:val="24"/>
          <w:szCs w:val="24"/>
        </w:rPr>
        <w:t xml:space="preserve">, M.P. (2016). The dark side of home: Assessing possession ‘clutter’ on subjective well-being. </w:t>
      </w:r>
      <w:r w:rsidRPr="545B07BD">
        <w:rPr>
          <w:rFonts w:eastAsia="Arial"/>
          <w:i/>
          <w:iCs/>
          <w:color w:val="000000" w:themeColor="text1"/>
          <w:sz w:val="24"/>
          <w:szCs w:val="24"/>
        </w:rPr>
        <w:t>Journal of Environmental Psychology</w:t>
      </w:r>
      <w:r w:rsidRPr="545B07BD">
        <w:rPr>
          <w:rFonts w:eastAsia="Arial"/>
          <w:color w:val="000000" w:themeColor="text1"/>
          <w:sz w:val="24"/>
          <w:szCs w:val="24"/>
        </w:rPr>
        <w:t>, 46, pp.32–41.</w:t>
      </w:r>
    </w:p>
    <w:p w14:paraId="51BEEACD" w14:textId="77777777" w:rsidR="00C752BB" w:rsidRDefault="00C752BB" w:rsidP="545B07BD">
      <w:pPr>
        <w:spacing w:line="360" w:lineRule="exact"/>
        <w:rPr>
          <w:rFonts w:eastAsia="Arial"/>
          <w:color w:val="000000" w:themeColor="text1"/>
          <w:sz w:val="24"/>
          <w:szCs w:val="24"/>
        </w:rPr>
      </w:pPr>
    </w:p>
    <w:p w14:paraId="01F2D597" w14:textId="499EF60E" w:rsidR="00C752BB" w:rsidRDefault="00C752BB" w:rsidP="545B07BD">
      <w:pPr>
        <w:spacing w:line="360" w:lineRule="exact"/>
        <w:rPr>
          <w:rFonts w:eastAsia="Arial"/>
          <w:i/>
          <w:iCs/>
          <w:color w:val="000000" w:themeColor="text1"/>
          <w:sz w:val="24"/>
          <w:szCs w:val="24"/>
        </w:rPr>
      </w:pPr>
      <w:proofErr w:type="spellStart"/>
      <w:r w:rsidRPr="545B07BD">
        <w:rPr>
          <w:rFonts w:eastAsia="Arial"/>
          <w:color w:val="000000" w:themeColor="text1"/>
          <w:sz w:val="24"/>
          <w:szCs w:val="24"/>
        </w:rPr>
        <w:t>Sagoo</w:t>
      </w:r>
      <w:proofErr w:type="spellEnd"/>
      <w:r w:rsidRPr="545B07BD">
        <w:rPr>
          <w:rFonts w:eastAsia="Arial"/>
          <w:color w:val="000000" w:themeColor="text1"/>
          <w:sz w:val="24"/>
          <w:szCs w:val="24"/>
        </w:rPr>
        <w:t xml:space="preserve">, S. (2017). Exploring Aspects of Cognitive Development and Mental Health Awareness as part of Health Promotional Goal in Snooker.  </w:t>
      </w:r>
      <w:proofErr w:type="spellStart"/>
      <w:r w:rsidRPr="545B07BD">
        <w:rPr>
          <w:rFonts w:eastAsia="Arial"/>
          <w:i/>
          <w:iCs/>
          <w:color w:val="000000" w:themeColor="text1"/>
          <w:sz w:val="24"/>
          <w:szCs w:val="24"/>
        </w:rPr>
        <w:t>Psychreg</w:t>
      </w:r>
      <w:proofErr w:type="spellEnd"/>
      <w:r w:rsidRPr="545B07BD">
        <w:rPr>
          <w:rFonts w:eastAsia="Arial"/>
          <w:i/>
          <w:iCs/>
          <w:color w:val="000000" w:themeColor="text1"/>
          <w:sz w:val="24"/>
          <w:szCs w:val="24"/>
        </w:rPr>
        <w:t xml:space="preserve"> Journal Of Psychology, P.12</w:t>
      </w:r>
    </w:p>
    <w:p w14:paraId="72526501" w14:textId="77777777" w:rsidR="00C752BB" w:rsidRDefault="00C752BB" w:rsidP="545B07BD">
      <w:pPr>
        <w:spacing w:line="360" w:lineRule="exact"/>
        <w:rPr>
          <w:rFonts w:eastAsia="Arial"/>
          <w:color w:val="000000" w:themeColor="text1"/>
          <w:sz w:val="24"/>
          <w:szCs w:val="24"/>
        </w:rPr>
      </w:pPr>
    </w:p>
    <w:p w14:paraId="5BF8BC60" w14:textId="10CCDD1D"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Scott, E. (2020). </w:t>
      </w:r>
      <w:r w:rsidRPr="545B07BD">
        <w:rPr>
          <w:rFonts w:eastAsia="Arial"/>
          <w:i/>
          <w:iCs/>
          <w:color w:val="000000" w:themeColor="text1"/>
          <w:sz w:val="24"/>
          <w:szCs w:val="24"/>
        </w:rPr>
        <w:t>How to Get Organized to Manage Stress</w:t>
      </w:r>
      <w:r w:rsidRPr="545B07BD">
        <w:rPr>
          <w:rFonts w:eastAsia="Arial"/>
          <w:color w:val="000000" w:themeColor="text1"/>
          <w:sz w:val="24"/>
          <w:szCs w:val="24"/>
        </w:rPr>
        <w:t xml:space="preserve">. [online] </w:t>
      </w:r>
      <w:proofErr w:type="spellStart"/>
      <w:r w:rsidRPr="545B07BD">
        <w:rPr>
          <w:rFonts w:eastAsia="Arial"/>
          <w:color w:val="000000" w:themeColor="text1"/>
          <w:sz w:val="24"/>
          <w:szCs w:val="24"/>
        </w:rPr>
        <w:t>Verywell</w:t>
      </w:r>
      <w:proofErr w:type="spellEnd"/>
      <w:r w:rsidRPr="545B07BD">
        <w:rPr>
          <w:rFonts w:eastAsia="Arial"/>
          <w:color w:val="000000" w:themeColor="text1"/>
          <w:sz w:val="24"/>
          <w:szCs w:val="24"/>
        </w:rPr>
        <w:t xml:space="preserve"> Mind. Available at: </w:t>
      </w:r>
      <w:hyperlink r:id="rId38">
        <w:r w:rsidRPr="545B07BD">
          <w:rPr>
            <w:rStyle w:val="Hyperlink"/>
            <w:rFonts w:eastAsia="Arial"/>
            <w:color w:val="000000" w:themeColor="text1"/>
            <w:sz w:val="24"/>
            <w:szCs w:val="24"/>
          </w:rPr>
          <w:t>https://www.verywellmind.com/tips-on-getting-organized-3145158</w:t>
        </w:r>
      </w:hyperlink>
      <w:r w:rsidRPr="545B07BD">
        <w:rPr>
          <w:rFonts w:eastAsia="Arial"/>
          <w:color w:val="000000" w:themeColor="text1"/>
          <w:sz w:val="24"/>
          <w:szCs w:val="24"/>
        </w:rPr>
        <w:t xml:space="preserve"> [Accessed 26 Oct. 2020]. </w:t>
      </w:r>
    </w:p>
    <w:p w14:paraId="1E4B4B93" w14:textId="77777777" w:rsidR="00C752BB" w:rsidRDefault="00C752BB" w:rsidP="545B07BD">
      <w:pPr>
        <w:spacing w:line="360" w:lineRule="exact"/>
        <w:rPr>
          <w:rFonts w:eastAsia="Arial"/>
          <w:color w:val="FF0000"/>
          <w:sz w:val="24"/>
          <w:szCs w:val="24"/>
        </w:rPr>
      </w:pPr>
    </w:p>
    <w:p w14:paraId="705F8365" w14:textId="41FB5CF4" w:rsidR="00C752BB" w:rsidRDefault="00C752BB" w:rsidP="545B07BD">
      <w:pPr>
        <w:ind w:right="107"/>
        <w:jc w:val="both"/>
        <w:rPr>
          <w:rFonts w:eastAsia="Arial"/>
          <w:color w:val="000000" w:themeColor="text1"/>
          <w:sz w:val="24"/>
          <w:szCs w:val="24"/>
        </w:rPr>
      </w:pPr>
      <w:r w:rsidRPr="545B07BD">
        <w:rPr>
          <w:rFonts w:eastAsia="Arial"/>
          <w:color w:val="000000" w:themeColor="text1"/>
          <w:sz w:val="24"/>
          <w:szCs w:val="24"/>
        </w:rPr>
        <w:t xml:space="preserve">Sewell, 2019. </w:t>
      </w:r>
      <w:proofErr w:type="spellStart"/>
      <w:r w:rsidRPr="545B07BD">
        <w:rPr>
          <w:rFonts w:eastAsia="Arial"/>
          <w:i/>
          <w:iCs/>
          <w:color w:val="000000" w:themeColor="text1"/>
          <w:sz w:val="24"/>
          <w:szCs w:val="24"/>
        </w:rPr>
        <w:t>Libguides</w:t>
      </w:r>
      <w:proofErr w:type="spellEnd"/>
      <w:r w:rsidRPr="545B07BD">
        <w:rPr>
          <w:rFonts w:eastAsia="Arial"/>
          <w:i/>
          <w:iCs/>
          <w:color w:val="000000" w:themeColor="text1"/>
          <w:sz w:val="24"/>
          <w:szCs w:val="24"/>
        </w:rPr>
        <w:t>: Reflective Practice Toolkit: Models Of Reflection</w:t>
      </w:r>
      <w:r w:rsidRPr="545B07BD">
        <w:rPr>
          <w:rFonts w:eastAsia="Arial"/>
          <w:color w:val="000000" w:themeColor="text1"/>
          <w:sz w:val="24"/>
          <w:szCs w:val="24"/>
        </w:rPr>
        <w:t>. [online] Libguides.cam.ac.uk. Available at: &lt;https://libguides.cam.ac.uk/reflectivepracticetoolkit/models&gt; [Accessed 25 November 2020].</w:t>
      </w:r>
    </w:p>
    <w:p w14:paraId="6329D3EE" w14:textId="77777777" w:rsidR="00C752BB" w:rsidRDefault="00C752BB" w:rsidP="545B07BD">
      <w:pPr>
        <w:ind w:right="107"/>
        <w:jc w:val="both"/>
        <w:rPr>
          <w:rFonts w:eastAsia="Arial"/>
          <w:color w:val="000000" w:themeColor="text1"/>
          <w:sz w:val="24"/>
          <w:szCs w:val="24"/>
        </w:rPr>
      </w:pPr>
    </w:p>
    <w:p w14:paraId="1B40A657" w14:textId="56B442C0"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Stark, M.M., Johns, A. and Clarke, S. (1997). Management of Potentially Violent detainees. the Metropolitan Police Area I Training unit, Knightsbridge, London, UK, 5th November 1996. </w:t>
      </w:r>
      <w:r w:rsidRPr="545B07BD">
        <w:rPr>
          <w:rFonts w:eastAsia="Arial"/>
          <w:i/>
          <w:iCs/>
          <w:color w:val="000000" w:themeColor="text1"/>
          <w:sz w:val="24"/>
          <w:szCs w:val="24"/>
        </w:rPr>
        <w:t>Journal of Clinical Forensic Medicine</w:t>
      </w:r>
      <w:r w:rsidRPr="545B07BD">
        <w:rPr>
          <w:rFonts w:eastAsia="Arial"/>
          <w:color w:val="000000" w:themeColor="text1"/>
          <w:sz w:val="24"/>
          <w:szCs w:val="24"/>
        </w:rPr>
        <w:t>, 4(1), pp.46–47.</w:t>
      </w:r>
    </w:p>
    <w:p w14:paraId="5C71B22A" w14:textId="77777777" w:rsidR="00C752BB" w:rsidRDefault="00C752BB" w:rsidP="545B07BD">
      <w:pPr>
        <w:spacing w:line="360" w:lineRule="exact"/>
        <w:rPr>
          <w:rFonts w:eastAsia="Arial"/>
          <w:color w:val="000000" w:themeColor="text1"/>
          <w:sz w:val="24"/>
          <w:szCs w:val="24"/>
        </w:rPr>
      </w:pPr>
    </w:p>
    <w:p w14:paraId="1A3A19C5" w14:textId="77777777" w:rsidR="00C752BB" w:rsidRDefault="00C752BB" w:rsidP="545B07BD">
      <w:pPr>
        <w:spacing w:line="360" w:lineRule="exact"/>
        <w:rPr>
          <w:rFonts w:eastAsia="Arial"/>
          <w:color w:val="000000" w:themeColor="text1"/>
          <w:sz w:val="24"/>
          <w:szCs w:val="24"/>
        </w:rPr>
      </w:pPr>
      <w:r w:rsidRPr="545B07BD">
        <w:rPr>
          <w:rFonts w:eastAsia="Arial"/>
          <w:color w:val="000000" w:themeColor="text1"/>
          <w:sz w:val="24"/>
          <w:szCs w:val="24"/>
        </w:rPr>
        <w:t xml:space="preserve">Titchener, N. (2019). </w:t>
      </w:r>
      <w:r w:rsidRPr="545B07BD">
        <w:rPr>
          <w:rFonts w:eastAsia="Arial"/>
          <w:i/>
          <w:iCs/>
          <w:color w:val="000000" w:themeColor="text1"/>
          <w:sz w:val="24"/>
          <w:szCs w:val="24"/>
        </w:rPr>
        <w:t xml:space="preserve">What is criminal damage? - </w:t>
      </w:r>
      <w:proofErr w:type="spellStart"/>
      <w:r w:rsidRPr="545B07BD">
        <w:rPr>
          <w:rFonts w:eastAsia="Arial"/>
          <w:i/>
          <w:iCs/>
          <w:color w:val="000000" w:themeColor="text1"/>
          <w:sz w:val="24"/>
          <w:szCs w:val="24"/>
        </w:rPr>
        <w:t>Lawtons</w:t>
      </w:r>
      <w:proofErr w:type="spellEnd"/>
      <w:r w:rsidRPr="545B07BD">
        <w:rPr>
          <w:rFonts w:eastAsia="Arial"/>
          <w:i/>
          <w:iCs/>
          <w:color w:val="000000" w:themeColor="text1"/>
          <w:sz w:val="24"/>
          <w:szCs w:val="24"/>
        </w:rPr>
        <w:t xml:space="preserve"> Criminal Defence Solicitors UK</w:t>
      </w:r>
      <w:r w:rsidRPr="545B07BD">
        <w:rPr>
          <w:rFonts w:eastAsia="Arial"/>
          <w:color w:val="000000" w:themeColor="text1"/>
          <w:sz w:val="24"/>
          <w:szCs w:val="24"/>
        </w:rPr>
        <w:t xml:space="preserve">. [online] </w:t>
      </w:r>
      <w:proofErr w:type="spellStart"/>
      <w:r w:rsidRPr="545B07BD">
        <w:rPr>
          <w:rFonts w:eastAsia="Arial"/>
          <w:color w:val="000000" w:themeColor="text1"/>
          <w:sz w:val="24"/>
          <w:szCs w:val="24"/>
        </w:rPr>
        <w:t>Lawtons</w:t>
      </w:r>
      <w:proofErr w:type="spellEnd"/>
      <w:r w:rsidRPr="545B07BD">
        <w:rPr>
          <w:rFonts w:eastAsia="Arial"/>
          <w:color w:val="000000" w:themeColor="text1"/>
          <w:sz w:val="24"/>
          <w:szCs w:val="24"/>
        </w:rPr>
        <w:t xml:space="preserve"> Solicitors. Available at: </w:t>
      </w:r>
      <w:hyperlink r:id="rId39" w:anchor=":~:text=%20You%20may%20have%20a%20defence%20to%20an">
        <w:r w:rsidRPr="545B07BD">
          <w:rPr>
            <w:rStyle w:val="Hyperlink"/>
            <w:rFonts w:eastAsia="Arial"/>
            <w:color w:val="000000" w:themeColor="text1"/>
            <w:sz w:val="24"/>
            <w:szCs w:val="24"/>
            <w:u w:val="none"/>
          </w:rPr>
          <w:t>https://www.lawtonslaw.co.uk/resources/criminal-damage/#:~:text=%20You%20may%20have%20a%20defence%20to%20an</w:t>
        </w:r>
      </w:hyperlink>
      <w:r w:rsidRPr="545B07BD">
        <w:rPr>
          <w:rFonts w:eastAsia="Arial"/>
          <w:color w:val="000000" w:themeColor="text1"/>
          <w:sz w:val="24"/>
          <w:szCs w:val="24"/>
        </w:rPr>
        <w:t xml:space="preserve"> [Accessed 21 Nov. 2020].</w:t>
      </w:r>
    </w:p>
    <w:p w14:paraId="33A5055D" w14:textId="77777777" w:rsidR="545B07BD" w:rsidRDefault="545B07BD" w:rsidP="545B07BD">
      <w:pPr>
        <w:ind w:right="107"/>
        <w:jc w:val="both"/>
        <w:rPr>
          <w:sz w:val="24"/>
          <w:szCs w:val="24"/>
        </w:rPr>
      </w:pPr>
    </w:p>
    <w:p w14:paraId="5510B88F" w14:textId="77777777" w:rsidR="545B07BD" w:rsidRDefault="545B07BD" w:rsidP="545B07BD">
      <w:pPr>
        <w:ind w:right="107"/>
        <w:jc w:val="both"/>
        <w:rPr>
          <w:sz w:val="24"/>
          <w:szCs w:val="24"/>
        </w:rPr>
      </w:pPr>
    </w:p>
    <w:p w14:paraId="26126C85" w14:textId="77777777" w:rsidR="545B07BD" w:rsidRDefault="545B07BD" w:rsidP="545B07BD">
      <w:pPr>
        <w:ind w:right="107"/>
        <w:jc w:val="both"/>
        <w:rPr>
          <w:sz w:val="24"/>
          <w:szCs w:val="24"/>
        </w:rPr>
      </w:pPr>
    </w:p>
    <w:p w14:paraId="51C39C6F" w14:textId="77777777" w:rsidR="545B07BD" w:rsidRDefault="545B07BD" w:rsidP="545B07BD">
      <w:pPr>
        <w:ind w:right="107"/>
        <w:jc w:val="both"/>
        <w:rPr>
          <w:sz w:val="24"/>
          <w:szCs w:val="24"/>
        </w:rPr>
      </w:pPr>
    </w:p>
    <w:p w14:paraId="5AC3F38B" w14:textId="77777777" w:rsidR="545B07BD" w:rsidRDefault="545B07BD" w:rsidP="545B07BD">
      <w:pPr>
        <w:ind w:right="107"/>
        <w:jc w:val="both"/>
        <w:rPr>
          <w:sz w:val="24"/>
          <w:szCs w:val="24"/>
        </w:rPr>
      </w:pPr>
    </w:p>
    <w:p w14:paraId="699B6E45" w14:textId="701FB31F" w:rsidR="545B07BD" w:rsidRDefault="545B07BD" w:rsidP="545B07BD">
      <w:pPr>
        <w:ind w:right="107"/>
        <w:jc w:val="both"/>
        <w:rPr>
          <w:sz w:val="24"/>
          <w:szCs w:val="24"/>
        </w:rPr>
      </w:pPr>
    </w:p>
    <w:p w14:paraId="58AC1190" w14:textId="7DC2BFBA" w:rsidR="545B07BD" w:rsidRDefault="545B07BD" w:rsidP="545B07BD">
      <w:pPr>
        <w:spacing w:before="240" w:after="60"/>
        <w:ind w:right="107"/>
        <w:jc w:val="both"/>
        <w:rPr>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EE19E93" w:rsidR="28A9B94D" w:rsidRDefault="545B07BD" w:rsidP="28A9B94D">
      <w:pPr>
        <w:jc w:val="both"/>
      </w:pPr>
      <w:r w:rsidRPr="545B07BD">
        <w:rPr>
          <w:rFonts w:eastAsia="Arial"/>
          <w:sz w:val="24"/>
          <w:szCs w:val="24"/>
        </w:rPr>
        <w:t>Signed:  _ _ Thomas Davies_ _ _ _ _ _ _ _ _ _ _ _ _ (Learner, Electronic signature or type name)</w:t>
      </w:r>
    </w:p>
    <w:p w14:paraId="2927D153" w14:textId="06E6B241" w:rsidR="28A9B94D" w:rsidRDefault="28A9B94D" w:rsidP="28A9B94D">
      <w:pPr>
        <w:jc w:val="both"/>
      </w:pPr>
      <w:r w:rsidRPr="28A9B94D">
        <w:rPr>
          <w:rFonts w:eastAsia="Arial"/>
          <w:sz w:val="24"/>
          <w:szCs w:val="24"/>
        </w:rPr>
        <w:t xml:space="preserve"> </w:t>
      </w:r>
    </w:p>
    <w:p w14:paraId="1BBFDBC4" w14:textId="1DE2C212" w:rsidR="28A9B94D" w:rsidRDefault="545B07BD" w:rsidP="28A9B94D">
      <w:pPr>
        <w:jc w:val="both"/>
      </w:pPr>
      <w:r w:rsidRPr="545B07BD">
        <w:rPr>
          <w:rFonts w:eastAsia="Arial"/>
          <w:sz w:val="24"/>
          <w:szCs w:val="24"/>
        </w:rPr>
        <w:t>Date: _ _ 30/11/2020_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BBBA3B" w14:textId="77777777" w:rsidR="006A5692" w:rsidRDefault="006A5692">
      <w:r>
        <w:separator/>
      </w:r>
    </w:p>
  </w:endnote>
  <w:endnote w:type="continuationSeparator" w:id="0">
    <w:p w14:paraId="5B42690F" w14:textId="77777777" w:rsidR="006A5692" w:rsidRDefault="006A5692">
      <w:r>
        <w:continuationSeparator/>
      </w:r>
    </w:p>
  </w:endnote>
  <w:endnote w:type="continuationNotice" w:id="1">
    <w:p w14:paraId="34971BAD" w14:textId="77777777" w:rsidR="006A5692" w:rsidRDefault="006A56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07C4675D" w:rsidR="009927A1" w:rsidRDefault="009927A1">
    <w:pPr>
      <w:pStyle w:val="Footer"/>
      <w:jc w:val="right"/>
    </w:pPr>
    <w:r>
      <w:fldChar w:fldCharType="begin"/>
    </w:r>
    <w:r>
      <w:instrText xml:space="preserve"> PAGE   \* MERGEFORMAT </w:instrText>
    </w:r>
    <w:r>
      <w:fldChar w:fldCharType="separate"/>
    </w:r>
    <w:r w:rsidR="00C7342E">
      <w:rPr>
        <w:noProof/>
      </w:rPr>
      <w:t>6</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57401" w14:textId="77777777" w:rsidR="006A5692" w:rsidRDefault="006A5692">
      <w:r>
        <w:separator/>
      </w:r>
    </w:p>
  </w:footnote>
  <w:footnote w:type="continuationSeparator" w:id="0">
    <w:p w14:paraId="37365EB7" w14:textId="77777777" w:rsidR="006A5692" w:rsidRDefault="006A5692">
      <w:r>
        <w:continuationSeparator/>
      </w:r>
    </w:p>
  </w:footnote>
  <w:footnote w:type="continuationNotice" w:id="1">
    <w:p w14:paraId="1325CC9A" w14:textId="77777777" w:rsidR="006A5692" w:rsidRDefault="006A56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3F7"/>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980"/>
    <w:rsid w:val="000A4240"/>
    <w:rsid w:val="000A469A"/>
    <w:rsid w:val="000B1E96"/>
    <w:rsid w:val="000C378F"/>
    <w:rsid w:val="000C5DA8"/>
    <w:rsid w:val="000C6892"/>
    <w:rsid w:val="000C6FFE"/>
    <w:rsid w:val="000D0BB6"/>
    <w:rsid w:val="000E26B0"/>
    <w:rsid w:val="000F1599"/>
    <w:rsid w:val="000F1769"/>
    <w:rsid w:val="000F6196"/>
    <w:rsid w:val="000F67F7"/>
    <w:rsid w:val="000F7ECD"/>
    <w:rsid w:val="00102E64"/>
    <w:rsid w:val="0010312C"/>
    <w:rsid w:val="00106DC7"/>
    <w:rsid w:val="00112391"/>
    <w:rsid w:val="00112751"/>
    <w:rsid w:val="00114F52"/>
    <w:rsid w:val="001347F8"/>
    <w:rsid w:val="00137BB5"/>
    <w:rsid w:val="00137E05"/>
    <w:rsid w:val="00143C58"/>
    <w:rsid w:val="001447F6"/>
    <w:rsid w:val="00147DE3"/>
    <w:rsid w:val="00150794"/>
    <w:rsid w:val="00155BC2"/>
    <w:rsid w:val="001608C4"/>
    <w:rsid w:val="00171418"/>
    <w:rsid w:val="001722CC"/>
    <w:rsid w:val="00174850"/>
    <w:rsid w:val="00181105"/>
    <w:rsid w:val="00184794"/>
    <w:rsid w:val="001961CF"/>
    <w:rsid w:val="001A2F48"/>
    <w:rsid w:val="001A55D4"/>
    <w:rsid w:val="001A59BB"/>
    <w:rsid w:val="001A6A51"/>
    <w:rsid w:val="001A70D5"/>
    <w:rsid w:val="001A79C4"/>
    <w:rsid w:val="001B331A"/>
    <w:rsid w:val="001C0C77"/>
    <w:rsid w:val="001C0E74"/>
    <w:rsid w:val="001D229F"/>
    <w:rsid w:val="001E0AA4"/>
    <w:rsid w:val="001F1A01"/>
    <w:rsid w:val="001F4552"/>
    <w:rsid w:val="002019EB"/>
    <w:rsid w:val="002030F2"/>
    <w:rsid w:val="002041A9"/>
    <w:rsid w:val="00205051"/>
    <w:rsid w:val="00206319"/>
    <w:rsid w:val="0020752D"/>
    <w:rsid w:val="00211F65"/>
    <w:rsid w:val="00216B2E"/>
    <w:rsid w:val="00220D06"/>
    <w:rsid w:val="002230BE"/>
    <w:rsid w:val="002246A0"/>
    <w:rsid w:val="00224AF9"/>
    <w:rsid w:val="00230439"/>
    <w:rsid w:val="002333C2"/>
    <w:rsid w:val="00235176"/>
    <w:rsid w:val="00236061"/>
    <w:rsid w:val="0024100E"/>
    <w:rsid w:val="00241C1B"/>
    <w:rsid w:val="0024288B"/>
    <w:rsid w:val="00245257"/>
    <w:rsid w:val="002458D4"/>
    <w:rsid w:val="0025394E"/>
    <w:rsid w:val="00255D8E"/>
    <w:rsid w:val="002651B8"/>
    <w:rsid w:val="002657E9"/>
    <w:rsid w:val="0026665E"/>
    <w:rsid w:val="00270EEB"/>
    <w:rsid w:val="0027147E"/>
    <w:rsid w:val="0027386E"/>
    <w:rsid w:val="002761F4"/>
    <w:rsid w:val="002775E1"/>
    <w:rsid w:val="00277844"/>
    <w:rsid w:val="00277979"/>
    <w:rsid w:val="002808EB"/>
    <w:rsid w:val="00290D78"/>
    <w:rsid w:val="00291ADD"/>
    <w:rsid w:val="002930DF"/>
    <w:rsid w:val="002939DE"/>
    <w:rsid w:val="00294868"/>
    <w:rsid w:val="00295CA1"/>
    <w:rsid w:val="0029685C"/>
    <w:rsid w:val="002A291A"/>
    <w:rsid w:val="002A5604"/>
    <w:rsid w:val="002A6E2F"/>
    <w:rsid w:val="002B1701"/>
    <w:rsid w:val="002B23C3"/>
    <w:rsid w:val="002B443A"/>
    <w:rsid w:val="002B5B35"/>
    <w:rsid w:val="002C256A"/>
    <w:rsid w:val="002C432F"/>
    <w:rsid w:val="002C496D"/>
    <w:rsid w:val="002D05EB"/>
    <w:rsid w:val="002D2F29"/>
    <w:rsid w:val="002E7017"/>
    <w:rsid w:val="002F35AC"/>
    <w:rsid w:val="002F4F6E"/>
    <w:rsid w:val="003015C3"/>
    <w:rsid w:val="0030C684"/>
    <w:rsid w:val="00311BEF"/>
    <w:rsid w:val="0031350A"/>
    <w:rsid w:val="00316815"/>
    <w:rsid w:val="003168CA"/>
    <w:rsid w:val="00321255"/>
    <w:rsid w:val="0032230D"/>
    <w:rsid w:val="00322A0B"/>
    <w:rsid w:val="00335FC5"/>
    <w:rsid w:val="003516C0"/>
    <w:rsid w:val="00352E59"/>
    <w:rsid w:val="00354DBE"/>
    <w:rsid w:val="00355210"/>
    <w:rsid w:val="00365DF9"/>
    <w:rsid w:val="00367B8E"/>
    <w:rsid w:val="00372DB4"/>
    <w:rsid w:val="00375AF5"/>
    <w:rsid w:val="003761BD"/>
    <w:rsid w:val="00385414"/>
    <w:rsid w:val="00390074"/>
    <w:rsid w:val="00391633"/>
    <w:rsid w:val="003928E7"/>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2F5A"/>
    <w:rsid w:val="004046F0"/>
    <w:rsid w:val="0040668F"/>
    <w:rsid w:val="00412677"/>
    <w:rsid w:val="00413251"/>
    <w:rsid w:val="004348AE"/>
    <w:rsid w:val="004376C0"/>
    <w:rsid w:val="0044223A"/>
    <w:rsid w:val="00447018"/>
    <w:rsid w:val="004472DC"/>
    <w:rsid w:val="00450C83"/>
    <w:rsid w:val="00451851"/>
    <w:rsid w:val="00453343"/>
    <w:rsid w:val="00456568"/>
    <w:rsid w:val="004608B9"/>
    <w:rsid w:val="00465947"/>
    <w:rsid w:val="00470BB1"/>
    <w:rsid w:val="004718F7"/>
    <w:rsid w:val="00473153"/>
    <w:rsid w:val="004743AF"/>
    <w:rsid w:val="00476DD4"/>
    <w:rsid w:val="00482C17"/>
    <w:rsid w:val="0048362F"/>
    <w:rsid w:val="004911B4"/>
    <w:rsid w:val="0049196A"/>
    <w:rsid w:val="004923DA"/>
    <w:rsid w:val="00493434"/>
    <w:rsid w:val="004962F9"/>
    <w:rsid w:val="004968E2"/>
    <w:rsid w:val="00497598"/>
    <w:rsid w:val="004A2A49"/>
    <w:rsid w:val="004B4C15"/>
    <w:rsid w:val="004B600B"/>
    <w:rsid w:val="004B6822"/>
    <w:rsid w:val="004B69F6"/>
    <w:rsid w:val="004C2D3A"/>
    <w:rsid w:val="004D03C4"/>
    <w:rsid w:val="004D0BF1"/>
    <w:rsid w:val="004D24D2"/>
    <w:rsid w:val="004D35A4"/>
    <w:rsid w:val="004D445F"/>
    <w:rsid w:val="004E087B"/>
    <w:rsid w:val="004E44A4"/>
    <w:rsid w:val="004E5AC4"/>
    <w:rsid w:val="004E7B8B"/>
    <w:rsid w:val="004E7BDD"/>
    <w:rsid w:val="004F1E21"/>
    <w:rsid w:val="004F2054"/>
    <w:rsid w:val="004F740D"/>
    <w:rsid w:val="004F7B8F"/>
    <w:rsid w:val="00500748"/>
    <w:rsid w:val="005011D6"/>
    <w:rsid w:val="0050167A"/>
    <w:rsid w:val="005042F1"/>
    <w:rsid w:val="00504B92"/>
    <w:rsid w:val="00513C7D"/>
    <w:rsid w:val="00514AF5"/>
    <w:rsid w:val="0052082A"/>
    <w:rsid w:val="00521123"/>
    <w:rsid w:val="00521221"/>
    <w:rsid w:val="0052653C"/>
    <w:rsid w:val="00536FA9"/>
    <w:rsid w:val="005414F4"/>
    <w:rsid w:val="00546187"/>
    <w:rsid w:val="005463F1"/>
    <w:rsid w:val="00555C62"/>
    <w:rsid w:val="00557D77"/>
    <w:rsid w:val="00562EAA"/>
    <w:rsid w:val="00563B58"/>
    <w:rsid w:val="005640C4"/>
    <w:rsid w:val="00564AB1"/>
    <w:rsid w:val="0056684C"/>
    <w:rsid w:val="0056754B"/>
    <w:rsid w:val="00574A0C"/>
    <w:rsid w:val="00575A8F"/>
    <w:rsid w:val="00576E4C"/>
    <w:rsid w:val="0057780F"/>
    <w:rsid w:val="00581E0A"/>
    <w:rsid w:val="00586D89"/>
    <w:rsid w:val="005916B8"/>
    <w:rsid w:val="005A1B4C"/>
    <w:rsid w:val="005A545C"/>
    <w:rsid w:val="005B0E49"/>
    <w:rsid w:val="005C0230"/>
    <w:rsid w:val="005C1567"/>
    <w:rsid w:val="005C6CE5"/>
    <w:rsid w:val="005C6E3A"/>
    <w:rsid w:val="005D1661"/>
    <w:rsid w:val="005D3F07"/>
    <w:rsid w:val="005D6686"/>
    <w:rsid w:val="005E13EA"/>
    <w:rsid w:val="00606E27"/>
    <w:rsid w:val="00607F73"/>
    <w:rsid w:val="006108C9"/>
    <w:rsid w:val="00616D7F"/>
    <w:rsid w:val="0062158D"/>
    <w:rsid w:val="00630F39"/>
    <w:rsid w:val="006326D1"/>
    <w:rsid w:val="00632E0A"/>
    <w:rsid w:val="00633165"/>
    <w:rsid w:val="0064176F"/>
    <w:rsid w:val="006447DE"/>
    <w:rsid w:val="0065276E"/>
    <w:rsid w:val="00653958"/>
    <w:rsid w:val="00653DB6"/>
    <w:rsid w:val="00654329"/>
    <w:rsid w:val="00654CEC"/>
    <w:rsid w:val="00655507"/>
    <w:rsid w:val="006712A7"/>
    <w:rsid w:val="00674FC2"/>
    <w:rsid w:val="00677E42"/>
    <w:rsid w:val="00682334"/>
    <w:rsid w:val="00684B16"/>
    <w:rsid w:val="006936EB"/>
    <w:rsid w:val="00696F65"/>
    <w:rsid w:val="006A4174"/>
    <w:rsid w:val="006A5692"/>
    <w:rsid w:val="006A67B0"/>
    <w:rsid w:val="006A7A6D"/>
    <w:rsid w:val="006B5E67"/>
    <w:rsid w:val="006B718C"/>
    <w:rsid w:val="006C2EB5"/>
    <w:rsid w:val="006C3844"/>
    <w:rsid w:val="006C45A6"/>
    <w:rsid w:val="006C7CA5"/>
    <w:rsid w:val="006D18A3"/>
    <w:rsid w:val="006D4550"/>
    <w:rsid w:val="006D5970"/>
    <w:rsid w:val="006E03BE"/>
    <w:rsid w:val="006E481E"/>
    <w:rsid w:val="006E795F"/>
    <w:rsid w:val="006F0FD7"/>
    <w:rsid w:val="00700249"/>
    <w:rsid w:val="0070604C"/>
    <w:rsid w:val="007069CD"/>
    <w:rsid w:val="00711A70"/>
    <w:rsid w:val="00712E6F"/>
    <w:rsid w:val="00712E90"/>
    <w:rsid w:val="00713B7E"/>
    <w:rsid w:val="007204AE"/>
    <w:rsid w:val="007253D7"/>
    <w:rsid w:val="0072678F"/>
    <w:rsid w:val="00727C4C"/>
    <w:rsid w:val="00732FB9"/>
    <w:rsid w:val="00733F07"/>
    <w:rsid w:val="00734809"/>
    <w:rsid w:val="00734E90"/>
    <w:rsid w:val="007406E1"/>
    <w:rsid w:val="00743E40"/>
    <w:rsid w:val="00745FDB"/>
    <w:rsid w:val="00751263"/>
    <w:rsid w:val="0075704F"/>
    <w:rsid w:val="00763B2D"/>
    <w:rsid w:val="00772924"/>
    <w:rsid w:val="00772C15"/>
    <w:rsid w:val="00781B18"/>
    <w:rsid w:val="007872F2"/>
    <w:rsid w:val="007908E0"/>
    <w:rsid w:val="00792181"/>
    <w:rsid w:val="00793EB3"/>
    <w:rsid w:val="00794205"/>
    <w:rsid w:val="007A1F6A"/>
    <w:rsid w:val="007A733B"/>
    <w:rsid w:val="007B08B8"/>
    <w:rsid w:val="007B0DE3"/>
    <w:rsid w:val="007B491F"/>
    <w:rsid w:val="007B7191"/>
    <w:rsid w:val="007B7D2C"/>
    <w:rsid w:val="007C1634"/>
    <w:rsid w:val="007C1D94"/>
    <w:rsid w:val="007C2879"/>
    <w:rsid w:val="007C6A87"/>
    <w:rsid w:val="007C705D"/>
    <w:rsid w:val="007D0A07"/>
    <w:rsid w:val="007D133D"/>
    <w:rsid w:val="007D3EB4"/>
    <w:rsid w:val="007D3F16"/>
    <w:rsid w:val="007E1A2C"/>
    <w:rsid w:val="007F371B"/>
    <w:rsid w:val="007F3F7E"/>
    <w:rsid w:val="007F5497"/>
    <w:rsid w:val="00813CEC"/>
    <w:rsid w:val="0081534C"/>
    <w:rsid w:val="008171E4"/>
    <w:rsid w:val="0082036A"/>
    <w:rsid w:val="008208EA"/>
    <w:rsid w:val="00824E09"/>
    <w:rsid w:val="00824E67"/>
    <w:rsid w:val="00825A64"/>
    <w:rsid w:val="00826F48"/>
    <w:rsid w:val="008308AE"/>
    <w:rsid w:val="0083166E"/>
    <w:rsid w:val="00831DC3"/>
    <w:rsid w:val="008322C7"/>
    <w:rsid w:val="00833E7D"/>
    <w:rsid w:val="00834F1D"/>
    <w:rsid w:val="00836FEC"/>
    <w:rsid w:val="00841F9D"/>
    <w:rsid w:val="008420E1"/>
    <w:rsid w:val="00843D58"/>
    <w:rsid w:val="00844D98"/>
    <w:rsid w:val="00846D84"/>
    <w:rsid w:val="00850FB1"/>
    <w:rsid w:val="0085230E"/>
    <w:rsid w:val="0085262A"/>
    <w:rsid w:val="0085485B"/>
    <w:rsid w:val="008550A1"/>
    <w:rsid w:val="00861038"/>
    <w:rsid w:val="00864BA8"/>
    <w:rsid w:val="00866B50"/>
    <w:rsid w:val="008708F1"/>
    <w:rsid w:val="00880539"/>
    <w:rsid w:val="008859E8"/>
    <w:rsid w:val="0088737B"/>
    <w:rsid w:val="00892716"/>
    <w:rsid w:val="00893067"/>
    <w:rsid w:val="008933DE"/>
    <w:rsid w:val="00895FCE"/>
    <w:rsid w:val="00897F3E"/>
    <w:rsid w:val="008A15B6"/>
    <w:rsid w:val="008A21B4"/>
    <w:rsid w:val="008A34F8"/>
    <w:rsid w:val="008A4576"/>
    <w:rsid w:val="008B07DE"/>
    <w:rsid w:val="008B1625"/>
    <w:rsid w:val="008B28E7"/>
    <w:rsid w:val="008B2DCC"/>
    <w:rsid w:val="008C0873"/>
    <w:rsid w:val="008C14C7"/>
    <w:rsid w:val="008C2FFB"/>
    <w:rsid w:val="008C6EEA"/>
    <w:rsid w:val="008D26F7"/>
    <w:rsid w:val="008D5813"/>
    <w:rsid w:val="008D634E"/>
    <w:rsid w:val="008D778A"/>
    <w:rsid w:val="008F22BD"/>
    <w:rsid w:val="009079BD"/>
    <w:rsid w:val="00910B43"/>
    <w:rsid w:val="00912545"/>
    <w:rsid w:val="00912BD9"/>
    <w:rsid w:val="00917F65"/>
    <w:rsid w:val="00920E5B"/>
    <w:rsid w:val="00926436"/>
    <w:rsid w:val="0093018C"/>
    <w:rsid w:val="00932AFF"/>
    <w:rsid w:val="009407B1"/>
    <w:rsid w:val="009544C0"/>
    <w:rsid w:val="00954FA4"/>
    <w:rsid w:val="00956AE9"/>
    <w:rsid w:val="00964C8B"/>
    <w:rsid w:val="00964CC6"/>
    <w:rsid w:val="00970014"/>
    <w:rsid w:val="009771AA"/>
    <w:rsid w:val="0098233F"/>
    <w:rsid w:val="00987026"/>
    <w:rsid w:val="00991FDA"/>
    <w:rsid w:val="009927A1"/>
    <w:rsid w:val="009A5F3B"/>
    <w:rsid w:val="009B0B61"/>
    <w:rsid w:val="009B28C0"/>
    <w:rsid w:val="009B7136"/>
    <w:rsid w:val="009B7806"/>
    <w:rsid w:val="009C3AC2"/>
    <w:rsid w:val="009C3CF4"/>
    <w:rsid w:val="009D25B4"/>
    <w:rsid w:val="009D343F"/>
    <w:rsid w:val="009D4365"/>
    <w:rsid w:val="009D4E3B"/>
    <w:rsid w:val="009D7BC9"/>
    <w:rsid w:val="009E1982"/>
    <w:rsid w:val="009E4D2C"/>
    <w:rsid w:val="009F0978"/>
    <w:rsid w:val="009F3AEC"/>
    <w:rsid w:val="00A00081"/>
    <w:rsid w:val="00A006E0"/>
    <w:rsid w:val="00A10D56"/>
    <w:rsid w:val="00A11EB7"/>
    <w:rsid w:val="00A12AAE"/>
    <w:rsid w:val="00A150F3"/>
    <w:rsid w:val="00A15BF1"/>
    <w:rsid w:val="00A16DD1"/>
    <w:rsid w:val="00A22441"/>
    <w:rsid w:val="00A23F3B"/>
    <w:rsid w:val="00A24406"/>
    <w:rsid w:val="00A25F64"/>
    <w:rsid w:val="00A27CC2"/>
    <w:rsid w:val="00A40ED6"/>
    <w:rsid w:val="00A42757"/>
    <w:rsid w:val="00A470EE"/>
    <w:rsid w:val="00A47621"/>
    <w:rsid w:val="00A479CD"/>
    <w:rsid w:val="00A50CFC"/>
    <w:rsid w:val="00A54D67"/>
    <w:rsid w:val="00A55A3F"/>
    <w:rsid w:val="00A56410"/>
    <w:rsid w:val="00A64E0C"/>
    <w:rsid w:val="00A652F6"/>
    <w:rsid w:val="00A732EA"/>
    <w:rsid w:val="00A7489E"/>
    <w:rsid w:val="00A75EE2"/>
    <w:rsid w:val="00A8015F"/>
    <w:rsid w:val="00A80BD2"/>
    <w:rsid w:val="00A85039"/>
    <w:rsid w:val="00A906AA"/>
    <w:rsid w:val="00A93441"/>
    <w:rsid w:val="00A94C5E"/>
    <w:rsid w:val="00AA241A"/>
    <w:rsid w:val="00AA252C"/>
    <w:rsid w:val="00AA37BB"/>
    <w:rsid w:val="00AA666E"/>
    <w:rsid w:val="00AB11EB"/>
    <w:rsid w:val="00AB5518"/>
    <w:rsid w:val="00AC01D4"/>
    <w:rsid w:val="00AC4637"/>
    <w:rsid w:val="00AC4A04"/>
    <w:rsid w:val="00AC68C8"/>
    <w:rsid w:val="00AD336F"/>
    <w:rsid w:val="00AD3550"/>
    <w:rsid w:val="00AD6ECE"/>
    <w:rsid w:val="00AE2564"/>
    <w:rsid w:val="00AE301F"/>
    <w:rsid w:val="00AE3302"/>
    <w:rsid w:val="00AE42D6"/>
    <w:rsid w:val="00AE7077"/>
    <w:rsid w:val="00AF5609"/>
    <w:rsid w:val="00AF5D6A"/>
    <w:rsid w:val="00AF61C2"/>
    <w:rsid w:val="00AF6CC6"/>
    <w:rsid w:val="00AF7E38"/>
    <w:rsid w:val="00B0296A"/>
    <w:rsid w:val="00B03185"/>
    <w:rsid w:val="00B05A14"/>
    <w:rsid w:val="00B10403"/>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1317"/>
    <w:rsid w:val="00B7502A"/>
    <w:rsid w:val="00B77305"/>
    <w:rsid w:val="00B82CC2"/>
    <w:rsid w:val="00B84A89"/>
    <w:rsid w:val="00B92BEF"/>
    <w:rsid w:val="00B92DBF"/>
    <w:rsid w:val="00B9689A"/>
    <w:rsid w:val="00BA0B2D"/>
    <w:rsid w:val="00BA5048"/>
    <w:rsid w:val="00BB06CB"/>
    <w:rsid w:val="00BB0EFE"/>
    <w:rsid w:val="00BB261F"/>
    <w:rsid w:val="00BB2887"/>
    <w:rsid w:val="00BB5EAA"/>
    <w:rsid w:val="00BB5F11"/>
    <w:rsid w:val="00BB6BAA"/>
    <w:rsid w:val="00BC04FA"/>
    <w:rsid w:val="00BC1C22"/>
    <w:rsid w:val="00BC460B"/>
    <w:rsid w:val="00BC5725"/>
    <w:rsid w:val="00BC6D10"/>
    <w:rsid w:val="00BD30B1"/>
    <w:rsid w:val="00BE0F7B"/>
    <w:rsid w:val="00BE10C2"/>
    <w:rsid w:val="00C01D14"/>
    <w:rsid w:val="00C025B4"/>
    <w:rsid w:val="00C161FD"/>
    <w:rsid w:val="00C23F17"/>
    <w:rsid w:val="00C2622B"/>
    <w:rsid w:val="00C26D0D"/>
    <w:rsid w:val="00C27C95"/>
    <w:rsid w:val="00C300D2"/>
    <w:rsid w:val="00C3270F"/>
    <w:rsid w:val="00C3278B"/>
    <w:rsid w:val="00C33375"/>
    <w:rsid w:val="00C33F19"/>
    <w:rsid w:val="00C34C23"/>
    <w:rsid w:val="00C42005"/>
    <w:rsid w:val="00C44446"/>
    <w:rsid w:val="00C4664D"/>
    <w:rsid w:val="00C472AA"/>
    <w:rsid w:val="00C50A05"/>
    <w:rsid w:val="00C52D3C"/>
    <w:rsid w:val="00C54AED"/>
    <w:rsid w:val="00C63D00"/>
    <w:rsid w:val="00C6441B"/>
    <w:rsid w:val="00C7108B"/>
    <w:rsid w:val="00C7342E"/>
    <w:rsid w:val="00C752BB"/>
    <w:rsid w:val="00C8089F"/>
    <w:rsid w:val="00C836CC"/>
    <w:rsid w:val="00C87A74"/>
    <w:rsid w:val="00C92C71"/>
    <w:rsid w:val="00C93F8F"/>
    <w:rsid w:val="00CA3593"/>
    <w:rsid w:val="00CB143A"/>
    <w:rsid w:val="00CB258E"/>
    <w:rsid w:val="00CB3C8F"/>
    <w:rsid w:val="00CB7F29"/>
    <w:rsid w:val="00CC02F1"/>
    <w:rsid w:val="00CC11A6"/>
    <w:rsid w:val="00CC135E"/>
    <w:rsid w:val="00CC4414"/>
    <w:rsid w:val="00CD5D3F"/>
    <w:rsid w:val="00CF3DB3"/>
    <w:rsid w:val="00D052BC"/>
    <w:rsid w:val="00D07026"/>
    <w:rsid w:val="00D11888"/>
    <w:rsid w:val="00D22C8F"/>
    <w:rsid w:val="00D273B1"/>
    <w:rsid w:val="00D30F16"/>
    <w:rsid w:val="00D33491"/>
    <w:rsid w:val="00D41A93"/>
    <w:rsid w:val="00D44F8E"/>
    <w:rsid w:val="00D47C4A"/>
    <w:rsid w:val="00D54369"/>
    <w:rsid w:val="00D607EF"/>
    <w:rsid w:val="00D60F88"/>
    <w:rsid w:val="00D625E7"/>
    <w:rsid w:val="00D629A8"/>
    <w:rsid w:val="00D646BD"/>
    <w:rsid w:val="00D7018A"/>
    <w:rsid w:val="00D71201"/>
    <w:rsid w:val="00D720C7"/>
    <w:rsid w:val="00D81EAB"/>
    <w:rsid w:val="00D876E6"/>
    <w:rsid w:val="00D9786A"/>
    <w:rsid w:val="00DA1025"/>
    <w:rsid w:val="00DA22EC"/>
    <w:rsid w:val="00DA5860"/>
    <w:rsid w:val="00DB2767"/>
    <w:rsid w:val="00DC4729"/>
    <w:rsid w:val="00E03DE4"/>
    <w:rsid w:val="00E10A3F"/>
    <w:rsid w:val="00E17160"/>
    <w:rsid w:val="00E3357D"/>
    <w:rsid w:val="00E35BEC"/>
    <w:rsid w:val="00E50821"/>
    <w:rsid w:val="00E51F91"/>
    <w:rsid w:val="00E6298B"/>
    <w:rsid w:val="00E7086E"/>
    <w:rsid w:val="00E71A0C"/>
    <w:rsid w:val="00E7374A"/>
    <w:rsid w:val="00E73C41"/>
    <w:rsid w:val="00E75838"/>
    <w:rsid w:val="00E7598F"/>
    <w:rsid w:val="00E76F60"/>
    <w:rsid w:val="00E83D90"/>
    <w:rsid w:val="00E83F28"/>
    <w:rsid w:val="00E83F91"/>
    <w:rsid w:val="00E9107A"/>
    <w:rsid w:val="00E91F62"/>
    <w:rsid w:val="00E929FD"/>
    <w:rsid w:val="00E93240"/>
    <w:rsid w:val="00E9479B"/>
    <w:rsid w:val="00EA10DA"/>
    <w:rsid w:val="00EA38F3"/>
    <w:rsid w:val="00EA4D48"/>
    <w:rsid w:val="00EB0A05"/>
    <w:rsid w:val="00EB1B95"/>
    <w:rsid w:val="00EB2173"/>
    <w:rsid w:val="00EB62E6"/>
    <w:rsid w:val="00EB7A48"/>
    <w:rsid w:val="00ED1B30"/>
    <w:rsid w:val="00ED250E"/>
    <w:rsid w:val="00ED6516"/>
    <w:rsid w:val="00ED69A9"/>
    <w:rsid w:val="00EE1AC1"/>
    <w:rsid w:val="00EE39D6"/>
    <w:rsid w:val="00EE4373"/>
    <w:rsid w:val="00EE52AD"/>
    <w:rsid w:val="00EF573D"/>
    <w:rsid w:val="00EF68B7"/>
    <w:rsid w:val="00F01F92"/>
    <w:rsid w:val="00F10A08"/>
    <w:rsid w:val="00F22AC5"/>
    <w:rsid w:val="00F23649"/>
    <w:rsid w:val="00F254D1"/>
    <w:rsid w:val="00F32B82"/>
    <w:rsid w:val="00F4043E"/>
    <w:rsid w:val="00F41BBC"/>
    <w:rsid w:val="00F43B9D"/>
    <w:rsid w:val="00F444F0"/>
    <w:rsid w:val="00F50847"/>
    <w:rsid w:val="00F53F27"/>
    <w:rsid w:val="00F546D1"/>
    <w:rsid w:val="00F55166"/>
    <w:rsid w:val="00F62158"/>
    <w:rsid w:val="00F66272"/>
    <w:rsid w:val="00F709C0"/>
    <w:rsid w:val="00F75063"/>
    <w:rsid w:val="00F81556"/>
    <w:rsid w:val="00F82213"/>
    <w:rsid w:val="00F83A3F"/>
    <w:rsid w:val="00F927A1"/>
    <w:rsid w:val="00F92E4D"/>
    <w:rsid w:val="00F94750"/>
    <w:rsid w:val="00FA1572"/>
    <w:rsid w:val="00FA2BC2"/>
    <w:rsid w:val="00FA3764"/>
    <w:rsid w:val="00FA56ED"/>
    <w:rsid w:val="00FA69FA"/>
    <w:rsid w:val="00FB4993"/>
    <w:rsid w:val="00FB5FA6"/>
    <w:rsid w:val="00FC1310"/>
    <w:rsid w:val="00FC2FF3"/>
    <w:rsid w:val="00FC3263"/>
    <w:rsid w:val="00FC51F9"/>
    <w:rsid w:val="00FC5B40"/>
    <w:rsid w:val="00FC5FF8"/>
    <w:rsid w:val="00FD2D5D"/>
    <w:rsid w:val="00FD3D7C"/>
    <w:rsid w:val="00FD4F8F"/>
    <w:rsid w:val="00FE0C16"/>
    <w:rsid w:val="00FE14AD"/>
    <w:rsid w:val="00FE14B1"/>
    <w:rsid w:val="00FE3EEB"/>
    <w:rsid w:val="00FF0070"/>
    <w:rsid w:val="00FF5F6A"/>
    <w:rsid w:val="00FF7784"/>
    <w:rsid w:val="00FF7EBB"/>
    <w:rsid w:val="046415C2"/>
    <w:rsid w:val="05EE47C8"/>
    <w:rsid w:val="080CEC3F"/>
    <w:rsid w:val="0D225EF9"/>
    <w:rsid w:val="0EC0B696"/>
    <w:rsid w:val="0F1F907C"/>
    <w:rsid w:val="0FC748D4"/>
    <w:rsid w:val="112AE698"/>
    <w:rsid w:val="1691BE48"/>
    <w:rsid w:val="17CB7C42"/>
    <w:rsid w:val="1AAEFB71"/>
    <w:rsid w:val="1B43138B"/>
    <w:rsid w:val="1D1DF44D"/>
    <w:rsid w:val="216B97B8"/>
    <w:rsid w:val="22BB3ED9"/>
    <w:rsid w:val="24D06953"/>
    <w:rsid w:val="25F4C2A9"/>
    <w:rsid w:val="26ED3C56"/>
    <w:rsid w:val="27BB32AC"/>
    <w:rsid w:val="289703BC"/>
    <w:rsid w:val="28A9B94D"/>
    <w:rsid w:val="2E5ED9CE"/>
    <w:rsid w:val="2FC8F0ED"/>
    <w:rsid w:val="35AF60C5"/>
    <w:rsid w:val="37657B91"/>
    <w:rsid w:val="3AE903AE"/>
    <w:rsid w:val="3B6AC1F2"/>
    <w:rsid w:val="3C15458E"/>
    <w:rsid w:val="3C58CE09"/>
    <w:rsid w:val="3F152F8E"/>
    <w:rsid w:val="41685A4E"/>
    <w:rsid w:val="41782EEA"/>
    <w:rsid w:val="41DA7738"/>
    <w:rsid w:val="428F8C40"/>
    <w:rsid w:val="4309DC57"/>
    <w:rsid w:val="43522ED1"/>
    <w:rsid w:val="439E37A0"/>
    <w:rsid w:val="44518ABE"/>
    <w:rsid w:val="45D276B0"/>
    <w:rsid w:val="4B5A9569"/>
    <w:rsid w:val="4D7FCBC7"/>
    <w:rsid w:val="4E20EBC3"/>
    <w:rsid w:val="5091EF77"/>
    <w:rsid w:val="5288D9F2"/>
    <w:rsid w:val="532CBA9E"/>
    <w:rsid w:val="533D14D7"/>
    <w:rsid w:val="537EA087"/>
    <w:rsid w:val="53ACBB14"/>
    <w:rsid w:val="545B07BD"/>
    <w:rsid w:val="57C29BF7"/>
    <w:rsid w:val="586B54D8"/>
    <w:rsid w:val="5AB8AF75"/>
    <w:rsid w:val="5B941D37"/>
    <w:rsid w:val="5C6AD3C6"/>
    <w:rsid w:val="5CB92A09"/>
    <w:rsid w:val="5DFC8F64"/>
    <w:rsid w:val="5FE3628A"/>
    <w:rsid w:val="611D6B80"/>
    <w:rsid w:val="6152CC2C"/>
    <w:rsid w:val="641987FD"/>
    <w:rsid w:val="662F0A08"/>
    <w:rsid w:val="676ED126"/>
    <w:rsid w:val="68821BB2"/>
    <w:rsid w:val="69F9475D"/>
    <w:rsid w:val="6A581E81"/>
    <w:rsid w:val="6BBDDE93"/>
    <w:rsid w:val="7090E85A"/>
    <w:rsid w:val="723FD683"/>
    <w:rsid w:val="735C0E09"/>
    <w:rsid w:val="7560A895"/>
    <w:rsid w:val="75685E70"/>
    <w:rsid w:val="76E1F44C"/>
    <w:rsid w:val="777C7861"/>
    <w:rsid w:val="778D9AB1"/>
    <w:rsid w:val="7BC26096"/>
    <w:rsid w:val="7D25638B"/>
    <w:rsid w:val="7E5E9D55"/>
    <w:rsid w:val="7ED38F9B"/>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2B550458-254A-4C40-A614-DE0C1AE53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407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criminal-behaviour-orders" TargetMode="External"/><Relationship Id="rId39" Type="http://schemas.openxmlformats.org/officeDocument/2006/relationships/hyperlink" Target="https://www.lawtonslaw.co.uk/resources/criminal-damage/" TargetMode="External"/><Relationship Id="rId3" Type="http://schemas.openxmlformats.org/officeDocument/2006/relationships/customXml" Target="../customXml/item3.xml"/><Relationship Id="rId21" Type="http://schemas.openxmlformats.org/officeDocument/2006/relationships/hyperlink" Target="https://www.sericc.org.uk/pdfs/3138_evidence-practice-review-support-for-victims-outcome-measure.pdf" TargetMode="External"/><Relationship Id="rId34" Type="http://schemas.openxmlformats.org/officeDocument/2006/relationships/hyperlink" Target="https://assets.publishing.service.gov.uk/government/uploads/system/uploads/attachment_data/file/476900/code-of-practice-for-victims-of-crim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library.college.police.uk/docs/CPIA-Disclosure.pdf" TargetMode="External"/><Relationship Id="rId33" Type="http://schemas.openxmlformats.org/officeDocument/2006/relationships/hyperlink" Target="https://www.huffpost.com/entry/active-listening-the-most-undervalued-skill-in-conflict_b_58be73d7e4b0aeb52475fed7?guccounter=1&amp;guce_referrer=aHR0cHM6Ly93d3cuYmluZy5jb20v&amp;guce_referrer_sig=AQAAAKpmg3PrIumXIRLT7yRnO0JaSxuVWmWXXQTfQoBlc0Fxl-73zr7KLXwrhDeBTxNYyzY5H5fOIr2PKMx8WUgq7ER52eads3HHZ-3NfNlqbbfzCbifNM1QAk-I3obxT6m7nmhHTW0G3KW2__bB4C-tGf3JNgmuT_LeqKyYJcYKRtww" TargetMode="External"/><Relationship Id="rId38" Type="http://schemas.openxmlformats.org/officeDocument/2006/relationships/hyperlink" Target="https://www.verywellmind.com/tips-on-getting-organized-3145158"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thriveglobal.com/stories/what-can-be-done-to-prevent-or-reduce-work-stress/" TargetMode="External"/><Relationship Id="rId29" Type="http://schemas.openxmlformats.org/officeDocument/2006/relationships/hyperlink" Target="https://assets.publishing.service.gov.uk/government/uploads/system/uploads/attachment_data/file/903814/pace-code-g-2012.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Standards/Guidelines/Documents/Conflict_management_consultation260219.pdf" TargetMode="External"/><Relationship Id="rId32" Type="http://schemas.openxmlformats.org/officeDocument/2006/relationships/hyperlink" Target="https://www.iilpm.com/the-peace-investigative-interviewing-model/" TargetMode="External"/><Relationship Id="rId37" Type="http://schemas.openxmlformats.org/officeDocument/2006/relationships/hyperlink" Target="https://www.nottinghamshire.police.uk/sites/default/files/documents/files/Police_Use_of_Force_1.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What-we-do/Development/competency-and-values-framework/Documents/Competency-and-Values-Framework-for-Policing_4.11.16.pdf" TargetMode="External"/><Relationship Id="rId28" Type="http://schemas.openxmlformats.org/officeDocument/2006/relationships/hyperlink" Target="https://www.hse.gov.uk/research/rrhtm/rr561.htm" TargetMode="External"/><Relationship Id="rId36" Type="http://schemas.openxmlformats.org/officeDocument/2006/relationships/hyperlink" Target="https://www.forbes.com/sites/nickmorrison/2015/09/08/eight-strategies-for-building-resilien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740196/joint-agency-guide-victim-personal-statemen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theguardian.com/uk-news/2018/dec/02/unconscious-bias-what-is-it-and-can-it-be-eliminated?CMP=Share_iOSApp_Other" TargetMode="External"/><Relationship Id="rId30" Type="http://schemas.openxmlformats.org/officeDocument/2006/relationships/hyperlink" Target="https://www.gov.uk/civil-injunctions-criminal-behaviour-orders" TargetMode="External"/><Relationship Id="rId35" Type="http://schemas.openxmlformats.org/officeDocument/2006/relationships/hyperlink" Target="https://www.alcohol.org/effects/drinking-and-figh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56AB3E-886D-442B-A4AF-C2637A026C77}">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3</TotalTime>
  <Pages>32</Pages>
  <Words>11229</Words>
  <Characters>64011</Characters>
  <Application>Microsoft Office Word</Application>
  <DocSecurity>0</DocSecurity>
  <Lines>533</Lines>
  <Paragraphs>150</Paragraphs>
  <ScaleCrop>false</ScaleCrop>
  <Company>Powys County Council</Company>
  <LinksUpToDate>false</LinksUpToDate>
  <CharactersWithSpaces>75090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Davies</cp:lastModifiedBy>
  <cp:revision>3</cp:revision>
  <cp:lastPrinted>2019-08-13T11:47:00Z</cp:lastPrinted>
  <dcterms:created xsi:type="dcterms:W3CDTF">2020-11-30T11:02:00Z</dcterms:created>
  <dcterms:modified xsi:type="dcterms:W3CDTF">2020-11-30T11:04:00Z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