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3EFB98" w14:textId="77777777" w:rsidR="00745FFE" w:rsidRDefault="00745FFE">
      <w:pPr>
        <w:jc w:val="center"/>
        <w:rPr>
          <w:b/>
          <w:bCs/>
          <w:sz w:val="32"/>
          <w:szCs w:val="32"/>
        </w:rPr>
      </w:pPr>
    </w:p>
    <w:p w14:paraId="6846B29C" w14:textId="77777777" w:rsidR="00745FFE" w:rsidRDefault="00745FFE">
      <w:pPr>
        <w:jc w:val="center"/>
        <w:rPr>
          <w:b/>
          <w:bCs/>
          <w:sz w:val="32"/>
          <w:szCs w:val="32"/>
        </w:rPr>
      </w:pPr>
    </w:p>
    <w:p w14:paraId="7B3EF3F2" w14:textId="5920C0C8" w:rsidR="00745FFE" w:rsidRDefault="002B5810">
      <w:pPr>
        <w:jc w:val="center"/>
        <w:rPr>
          <w:b/>
          <w:bCs/>
          <w:sz w:val="32"/>
          <w:szCs w:val="32"/>
        </w:rPr>
      </w:pPr>
      <w:r w:rsidRPr="002B5810">
        <w:rPr>
          <w:b/>
          <w:bCs/>
          <w:noProof/>
          <w:sz w:val="32"/>
          <w:szCs w:val="32"/>
        </w:rPr>
        <w:drawing>
          <wp:inline distT="0" distB="0" distL="0" distR="0" wp14:anchorId="58909950" wp14:editId="3E56780A">
            <wp:extent cx="3229426" cy="1381318"/>
            <wp:effectExtent l="0" t="0" r="9525" b="9525"/>
            <wp:docPr id="466038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038561" name=""/>
                    <pic:cNvPicPr/>
                  </pic:nvPicPr>
                  <pic:blipFill>
                    <a:blip r:embed="rId7"/>
                    <a:stretch>
                      <a:fillRect/>
                    </a:stretch>
                  </pic:blipFill>
                  <pic:spPr>
                    <a:xfrm>
                      <a:off x="0" y="0"/>
                      <a:ext cx="3229426" cy="1381318"/>
                    </a:xfrm>
                    <a:prstGeom prst="rect">
                      <a:avLst/>
                    </a:prstGeom>
                  </pic:spPr>
                </pic:pic>
              </a:graphicData>
            </a:graphic>
          </wp:inline>
        </w:drawing>
      </w:r>
    </w:p>
    <w:p w14:paraId="62CD3993" w14:textId="77777777" w:rsidR="00745FFE" w:rsidRDefault="00745FFE" w:rsidP="002B5810">
      <w:pPr>
        <w:rPr>
          <w:b/>
          <w:bCs/>
          <w:sz w:val="32"/>
          <w:szCs w:val="32"/>
        </w:rPr>
      </w:pPr>
    </w:p>
    <w:p w14:paraId="762694BD" w14:textId="77777777" w:rsidR="00745FFE" w:rsidRDefault="00745FFE">
      <w:pPr>
        <w:jc w:val="center"/>
        <w:rPr>
          <w:b/>
          <w:bCs/>
          <w:sz w:val="32"/>
          <w:szCs w:val="32"/>
        </w:rPr>
      </w:pPr>
    </w:p>
    <w:p w14:paraId="41251CC8" w14:textId="77777777" w:rsidR="00745FFE" w:rsidRDefault="00B51E4C">
      <w:pPr>
        <w:jc w:val="center"/>
        <w:rPr>
          <w:b/>
          <w:bCs/>
          <w:sz w:val="32"/>
          <w:szCs w:val="32"/>
        </w:rPr>
      </w:pPr>
      <w:r>
        <w:rPr>
          <w:b/>
          <w:bCs/>
          <w:sz w:val="32"/>
          <w:szCs w:val="32"/>
        </w:rPr>
        <w:t>BA (Hons) Hospitality &amp; Hotel Management</w:t>
      </w:r>
    </w:p>
    <w:p w14:paraId="47CE03E4" w14:textId="77777777" w:rsidR="00745FFE" w:rsidRDefault="00745FFE">
      <w:pPr>
        <w:jc w:val="center"/>
        <w:rPr>
          <w:b/>
          <w:bCs/>
          <w:sz w:val="32"/>
          <w:szCs w:val="32"/>
        </w:rPr>
      </w:pPr>
    </w:p>
    <w:p w14:paraId="4578167F" w14:textId="77777777" w:rsidR="00745FFE" w:rsidRDefault="00B51E4C">
      <w:pPr>
        <w:jc w:val="center"/>
        <w:rPr>
          <w:b/>
          <w:bCs/>
          <w:sz w:val="32"/>
          <w:szCs w:val="32"/>
        </w:rPr>
      </w:pPr>
      <w:r>
        <w:rPr>
          <w:b/>
          <w:bCs/>
          <w:sz w:val="32"/>
          <w:szCs w:val="32"/>
        </w:rPr>
        <w:t>Contemporary Themes in the Hotel and Hospitality Sector</w:t>
      </w:r>
    </w:p>
    <w:p w14:paraId="2B03E9B8" w14:textId="77777777" w:rsidR="00745FFE" w:rsidRDefault="00745FFE">
      <w:pPr>
        <w:jc w:val="center"/>
        <w:rPr>
          <w:b/>
          <w:bCs/>
          <w:sz w:val="32"/>
          <w:szCs w:val="32"/>
        </w:rPr>
      </w:pPr>
    </w:p>
    <w:p w14:paraId="5029FAAE" w14:textId="77777777" w:rsidR="00745FFE" w:rsidRDefault="00B51E4C">
      <w:pPr>
        <w:jc w:val="center"/>
        <w:rPr>
          <w:b/>
          <w:bCs/>
          <w:sz w:val="32"/>
          <w:szCs w:val="32"/>
        </w:rPr>
      </w:pPr>
      <w:r>
        <w:rPr>
          <w:b/>
          <w:bCs/>
          <w:sz w:val="32"/>
          <w:szCs w:val="32"/>
        </w:rPr>
        <w:t>BMIH6001</w:t>
      </w:r>
    </w:p>
    <w:p w14:paraId="7582BFF2" w14:textId="77777777" w:rsidR="00745FFE" w:rsidRDefault="00745FFE">
      <w:pPr>
        <w:jc w:val="center"/>
        <w:rPr>
          <w:b/>
          <w:bCs/>
          <w:sz w:val="32"/>
          <w:szCs w:val="32"/>
        </w:rPr>
      </w:pPr>
    </w:p>
    <w:p w14:paraId="340AA5D8" w14:textId="210C4AAD" w:rsidR="00745FFE" w:rsidRDefault="00B51E4C">
      <w:pPr>
        <w:jc w:val="center"/>
        <w:rPr>
          <w:b/>
          <w:bCs/>
          <w:sz w:val="32"/>
          <w:szCs w:val="32"/>
        </w:rPr>
      </w:pPr>
      <w:r>
        <w:rPr>
          <w:b/>
          <w:bCs/>
          <w:sz w:val="32"/>
          <w:szCs w:val="32"/>
        </w:rPr>
        <w:t xml:space="preserve">Sustainability in terms of Food </w:t>
      </w:r>
      <w:r w:rsidR="001525DB">
        <w:rPr>
          <w:b/>
          <w:bCs/>
          <w:sz w:val="32"/>
          <w:szCs w:val="32"/>
        </w:rPr>
        <w:t>W</w:t>
      </w:r>
      <w:r>
        <w:rPr>
          <w:b/>
          <w:bCs/>
          <w:sz w:val="32"/>
          <w:szCs w:val="32"/>
        </w:rPr>
        <w:t xml:space="preserve">aste and its </w:t>
      </w:r>
      <w:r w:rsidR="001525DB">
        <w:rPr>
          <w:b/>
          <w:bCs/>
          <w:sz w:val="32"/>
          <w:szCs w:val="32"/>
        </w:rPr>
        <w:t>E</w:t>
      </w:r>
      <w:r>
        <w:rPr>
          <w:b/>
          <w:bCs/>
          <w:sz w:val="32"/>
          <w:szCs w:val="32"/>
        </w:rPr>
        <w:t>fficacy</w:t>
      </w:r>
    </w:p>
    <w:p w14:paraId="17891DEC" w14:textId="77777777" w:rsidR="00745FFE" w:rsidRDefault="00745FFE">
      <w:pPr>
        <w:jc w:val="center"/>
        <w:rPr>
          <w:b/>
          <w:bCs/>
          <w:sz w:val="32"/>
          <w:szCs w:val="32"/>
        </w:rPr>
      </w:pPr>
    </w:p>
    <w:p w14:paraId="024DA108" w14:textId="77777777" w:rsidR="00745FFE" w:rsidRDefault="00B51E4C">
      <w:pPr>
        <w:jc w:val="center"/>
        <w:rPr>
          <w:b/>
          <w:bCs/>
          <w:sz w:val="32"/>
          <w:szCs w:val="32"/>
        </w:rPr>
      </w:pPr>
      <w:r>
        <w:rPr>
          <w:b/>
          <w:bCs/>
          <w:sz w:val="32"/>
          <w:szCs w:val="32"/>
        </w:rPr>
        <w:t xml:space="preserve">Module Lead: Dr Ernest </w:t>
      </w:r>
      <w:proofErr w:type="spellStart"/>
      <w:r>
        <w:rPr>
          <w:b/>
          <w:bCs/>
          <w:sz w:val="32"/>
          <w:szCs w:val="32"/>
        </w:rPr>
        <w:t>Balutie</w:t>
      </w:r>
      <w:proofErr w:type="spellEnd"/>
      <w:r>
        <w:rPr>
          <w:b/>
          <w:bCs/>
          <w:sz w:val="32"/>
          <w:szCs w:val="32"/>
        </w:rPr>
        <w:t xml:space="preserve"> </w:t>
      </w:r>
      <w:proofErr w:type="spellStart"/>
      <w:r>
        <w:rPr>
          <w:b/>
          <w:bCs/>
          <w:sz w:val="32"/>
          <w:szCs w:val="32"/>
        </w:rPr>
        <w:t>Wavei</w:t>
      </w:r>
      <w:proofErr w:type="spellEnd"/>
    </w:p>
    <w:p w14:paraId="77276F84" w14:textId="77777777" w:rsidR="00745FFE" w:rsidRDefault="00745FFE">
      <w:pPr>
        <w:jc w:val="center"/>
        <w:rPr>
          <w:b/>
          <w:bCs/>
          <w:sz w:val="32"/>
          <w:szCs w:val="32"/>
        </w:rPr>
      </w:pPr>
    </w:p>
    <w:p w14:paraId="3EEE2353" w14:textId="5C551AC1" w:rsidR="00745FFE" w:rsidRDefault="00B51E4C">
      <w:pPr>
        <w:jc w:val="center"/>
        <w:rPr>
          <w:b/>
          <w:bCs/>
          <w:sz w:val="32"/>
          <w:szCs w:val="32"/>
        </w:rPr>
      </w:pPr>
      <w:r>
        <w:rPr>
          <w:b/>
          <w:bCs/>
          <w:sz w:val="32"/>
          <w:szCs w:val="32"/>
        </w:rPr>
        <w:t xml:space="preserve">Student Name: </w:t>
      </w:r>
      <w:r w:rsidR="00E64C90">
        <w:rPr>
          <w:b/>
          <w:bCs/>
          <w:sz w:val="32"/>
          <w:szCs w:val="32"/>
        </w:rPr>
        <w:t xml:space="preserve"> </w:t>
      </w:r>
      <w:proofErr w:type="spellStart"/>
      <w:r w:rsidR="00E64C90">
        <w:rPr>
          <w:b/>
          <w:bCs/>
          <w:sz w:val="32"/>
          <w:szCs w:val="32"/>
        </w:rPr>
        <w:t>Ioana</w:t>
      </w:r>
      <w:proofErr w:type="spellEnd"/>
      <w:r w:rsidR="00E64C90">
        <w:rPr>
          <w:b/>
          <w:bCs/>
          <w:sz w:val="32"/>
          <w:szCs w:val="32"/>
        </w:rPr>
        <w:t xml:space="preserve"> </w:t>
      </w:r>
      <w:r w:rsidR="00424DA9">
        <w:rPr>
          <w:b/>
          <w:bCs/>
          <w:sz w:val="32"/>
          <w:szCs w:val="32"/>
        </w:rPr>
        <w:t xml:space="preserve">Elisa </w:t>
      </w:r>
      <w:proofErr w:type="spellStart"/>
      <w:r w:rsidR="00424DA9">
        <w:rPr>
          <w:b/>
          <w:bCs/>
          <w:sz w:val="32"/>
          <w:szCs w:val="32"/>
        </w:rPr>
        <w:t>Bucura</w:t>
      </w:r>
      <w:proofErr w:type="spellEnd"/>
    </w:p>
    <w:p w14:paraId="50CE082F" w14:textId="016DEA14" w:rsidR="00745FFE" w:rsidRDefault="00B51E4C">
      <w:pPr>
        <w:jc w:val="center"/>
        <w:rPr>
          <w:b/>
          <w:bCs/>
          <w:sz w:val="32"/>
          <w:szCs w:val="32"/>
        </w:rPr>
      </w:pPr>
      <w:r>
        <w:rPr>
          <w:b/>
          <w:bCs/>
          <w:sz w:val="32"/>
          <w:szCs w:val="32"/>
        </w:rPr>
        <w:t>Student ID: 2246646</w:t>
      </w:r>
    </w:p>
    <w:p w14:paraId="0B1CD589" w14:textId="2227AA63" w:rsidR="00745FFE" w:rsidRDefault="00B51E4C">
      <w:pPr>
        <w:jc w:val="center"/>
        <w:rPr>
          <w:b/>
          <w:bCs/>
          <w:sz w:val="32"/>
          <w:szCs w:val="32"/>
        </w:rPr>
      </w:pPr>
      <w:r>
        <w:rPr>
          <w:b/>
          <w:bCs/>
          <w:sz w:val="32"/>
          <w:szCs w:val="32"/>
        </w:rPr>
        <w:t xml:space="preserve"> Word Count: 2</w:t>
      </w:r>
      <w:r w:rsidR="00A35290">
        <w:rPr>
          <w:b/>
          <w:bCs/>
          <w:sz w:val="32"/>
          <w:szCs w:val="32"/>
        </w:rPr>
        <w:t>694</w:t>
      </w:r>
      <w:r>
        <w:br w:type="page"/>
      </w:r>
    </w:p>
    <w:p w14:paraId="4865E917" w14:textId="6BE4FDFE" w:rsidR="00573F80" w:rsidRDefault="00573F80" w:rsidP="006A014C">
      <w:pPr>
        <w:jc w:val="left"/>
        <w:rPr>
          <w:b/>
          <w:bCs/>
        </w:rPr>
      </w:pPr>
      <w:r>
        <w:rPr>
          <w:color w:val="111111"/>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w:t>
      </w:r>
      <w:r>
        <w:rPr>
          <w:color w:val="111111"/>
        </w:rPr>
        <w:t xml:space="preserve">o </w:t>
      </w:r>
      <w:r>
        <w:rPr>
          <w:color w:val="111111"/>
        </w:rPr>
        <w:t>provide in</w:t>
      </w:r>
      <w:r>
        <w:rPr>
          <w:color w:val="111111"/>
        </w:rPr>
        <w:t>.</w:t>
      </w:r>
    </w:p>
    <w:p w14:paraId="46625E93" w14:textId="77777777" w:rsidR="00573F80" w:rsidRDefault="00573F80" w:rsidP="006A014C">
      <w:pPr>
        <w:jc w:val="left"/>
        <w:rPr>
          <w:b/>
          <w:bCs/>
        </w:rPr>
      </w:pPr>
      <w:bookmarkStart w:id="0" w:name="_GoBack"/>
      <w:bookmarkEnd w:id="0"/>
    </w:p>
    <w:p w14:paraId="26E0FD2F" w14:textId="77777777" w:rsidR="00573F80" w:rsidRDefault="00573F80" w:rsidP="006A014C">
      <w:pPr>
        <w:jc w:val="left"/>
        <w:rPr>
          <w:b/>
          <w:bCs/>
        </w:rPr>
      </w:pPr>
    </w:p>
    <w:p w14:paraId="45618D57" w14:textId="77777777" w:rsidR="00573F80" w:rsidRDefault="00573F80" w:rsidP="006A014C">
      <w:pPr>
        <w:jc w:val="left"/>
        <w:rPr>
          <w:b/>
          <w:bCs/>
        </w:rPr>
      </w:pPr>
    </w:p>
    <w:p w14:paraId="7E46C34E" w14:textId="77777777" w:rsidR="00573F80" w:rsidRDefault="00573F80" w:rsidP="006A014C">
      <w:pPr>
        <w:jc w:val="left"/>
        <w:rPr>
          <w:b/>
          <w:bCs/>
        </w:rPr>
      </w:pPr>
    </w:p>
    <w:p w14:paraId="7D1312A3" w14:textId="77777777" w:rsidR="00573F80" w:rsidRDefault="00573F80" w:rsidP="006A014C">
      <w:pPr>
        <w:jc w:val="left"/>
        <w:rPr>
          <w:b/>
          <w:bCs/>
        </w:rPr>
      </w:pPr>
    </w:p>
    <w:p w14:paraId="39F32EF7" w14:textId="77777777" w:rsidR="00573F80" w:rsidRDefault="00573F80" w:rsidP="006A014C">
      <w:pPr>
        <w:jc w:val="left"/>
        <w:rPr>
          <w:b/>
          <w:bCs/>
        </w:rPr>
      </w:pPr>
    </w:p>
    <w:p w14:paraId="3F3DAAD7" w14:textId="77777777" w:rsidR="00573F80" w:rsidRDefault="00573F80" w:rsidP="006A014C">
      <w:pPr>
        <w:jc w:val="left"/>
        <w:rPr>
          <w:b/>
          <w:bCs/>
        </w:rPr>
      </w:pPr>
    </w:p>
    <w:p w14:paraId="633B907E" w14:textId="415D9C30" w:rsidR="00573F80" w:rsidRPr="006A014C" w:rsidRDefault="00B51E4C" w:rsidP="006A014C">
      <w:pPr>
        <w:jc w:val="left"/>
        <w:rPr>
          <w:b/>
          <w:bCs/>
        </w:rPr>
      </w:pPr>
      <w:r w:rsidRPr="006A014C">
        <w:rPr>
          <w:b/>
          <w:bCs/>
        </w:rPr>
        <w:t>Abstract</w:t>
      </w:r>
    </w:p>
    <w:p w14:paraId="75CEF545" w14:textId="0537B17A" w:rsidR="00424DA9" w:rsidRPr="006A014C" w:rsidRDefault="001525DB" w:rsidP="006A014C">
      <w:r w:rsidRPr="006A014C">
        <w:t xml:space="preserve">Effective food waste management reduces greenhouse gas emissions and landfill use, supporting sustainability in the hospitality sector. </w:t>
      </w:r>
      <w:bookmarkStart w:id="1" w:name="_Hlk221474187"/>
      <w:r w:rsidRPr="006A014C">
        <w:t xml:space="preserve">The growing volume </w:t>
      </w:r>
      <w:bookmarkEnd w:id="1"/>
      <w:r w:rsidRPr="006A014C">
        <w:t xml:space="preserve">of food waste highlights the need for improved management practices across hotel operations. </w:t>
      </w:r>
      <w:bookmarkStart w:id="2" w:name="_Hlk221474230"/>
      <w:r w:rsidRPr="006A014C">
        <w:t xml:space="preserve">This study analyses the environmental challenges posed by food waste and evaluates sustainability-led solutions within the hospitality industry. </w:t>
      </w:r>
      <w:bookmarkEnd w:id="2"/>
      <w:r w:rsidRPr="006A014C">
        <w:t xml:space="preserve">Increased waste generation remains a major global issue, exposing the limitations of existing eco-friendly initiatives. </w:t>
      </w:r>
      <w:bookmarkStart w:id="3" w:name="_Hlk221474152"/>
      <w:r w:rsidRPr="006A014C">
        <w:t xml:space="preserve">Novotel has committed to reducing food waste by 60% by 2030, demonstrating industry-led action toward sustainability. </w:t>
      </w:r>
      <w:r w:rsidR="007537C8" w:rsidRPr="006A014C">
        <w:t>This paper uses secondary qualitative data and thematic analysis, supported by a PESTEL and Triple Bottom Line (TBL) framework to assess impacts.</w:t>
      </w:r>
      <w:bookmarkEnd w:id="3"/>
    </w:p>
    <w:p w14:paraId="7B7427EC" w14:textId="77777777" w:rsidR="00424DA9" w:rsidRPr="006A014C" w:rsidRDefault="00424DA9" w:rsidP="006A014C">
      <w:pPr>
        <w:spacing w:after="240"/>
      </w:pPr>
    </w:p>
    <w:p w14:paraId="6EE4EFA8" w14:textId="77777777" w:rsidR="00424DA9" w:rsidRPr="006A014C" w:rsidRDefault="00424DA9" w:rsidP="006A014C">
      <w:pPr>
        <w:spacing w:after="240"/>
      </w:pPr>
    </w:p>
    <w:p w14:paraId="08BDFC2B" w14:textId="77777777" w:rsidR="00424DA9" w:rsidRPr="006A014C" w:rsidRDefault="00424DA9" w:rsidP="006A014C">
      <w:pPr>
        <w:spacing w:after="240"/>
      </w:pPr>
    </w:p>
    <w:p w14:paraId="6B698CE2" w14:textId="77777777" w:rsidR="00424DA9" w:rsidRPr="006A014C" w:rsidRDefault="00424DA9" w:rsidP="006A014C">
      <w:pPr>
        <w:spacing w:after="240"/>
      </w:pPr>
    </w:p>
    <w:p w14:paraId="23C47150" w14:textId="77777777" w:rsidR="00424DA9" w:rsidRPr="006A014C" w:rsidRDefault="00424DA9" w:rsidP="006A014C">
      <w:pPr>
        <w:spacing w:after="240"/>
      </w:pPr>
    </w:p>
    <w:p w14:paraId="0B756B31" w14:textId="77777777" w:rsidR="00424DA9" w:rsidRPr="006A014C" w:rsidRDefault="00424DA9" w:rsidP="006A014C">
      <w:pPr>
        <w:spacing w:after="240"/>
      </w:pPr>
    </w:p>
    <w:p w14:paraId="716D7DBA" w14:textId="77777777" w:rsidR="00424DA9" w:rsidRPr="006A014C" w:rsidRDefault="00424DA9" w:rsidP="006A014C">
      <w:pPr>
        <w:spacing w:after="240"/>
      </w:pPr>
    </w:p>
    <w:p w14:paraId="2F219F57" w14:textId="77777777" w:rsidR="00424DA9" w:rsidRPr="006A014C" w:rsidRDefault="00424DA9" w:rsidP="006A014C">
      <w:pPr>
        <w:spacing w:after="240"/>
      </w:pPr>
    </w:p>
    <w:p w14:paraId="3C59FF1E" w14:textId="77777777" w:rsidR="00424DA9" w:rsidRPr="006A014C" w:rsidRDefault="00424DA9" w:rsidP="006A014C">
      <w:pPr>
        <w:spacing w:after="240"/>
      </w:pPr>
    </w:p>
    <w:p w14:paraId="17DFB9EE" w14:textId="77777777" w:rsidR="00424DA9" w:rsidRPr="006A014C" w:rsidRDefault="00424DA9" w:rsidP="006A014C">
      <w:pPr>
        <w:spacing w:after="240"/>
      </w:pPr>
    </w:p>
    <w:p w14:paraId="1D7CD3F4" w14:textId="77777777" w:rsidR="00424DA9" w:rsidRPr="006A014C" w:rsidRDefault="00424DA9" w:rsidP="006A014C">
      <w:pPr>
        <w:spacing w:after="240"/>
      </w:pPr>
    </w:p>
    <w:p w14:paraId="2A2D0409" w14:textId="77777777" w:rsidR="00424DA9" w:rsidRPr="006A014C" w:rsidRDefault="00424DA9" w:rsidP="006A014C">
      <w:pPr>
        <w:spacing w:after="240"/>
      </w:pPr>
    </w:p>
    <w:p w14:paraId="407FCAFE" w14:textId="77777777" w:rsidR="00424DA9" w:rsidRPr="006A014C" w:rsidRDefault="00424DA9" w:rsidP="006A014C">
      <w:pPr>
        <w:spacing w:after="240"/>
      </w:pPr>
    </w:p>
    <w:p w14:paraId="2532C35F" w14:textId="77777777" w:rsidR="00EE557F" w:rsidRPr="006A014C" w:rsidRDefault="00EE557F" w:rsidP="006A014C">
      <w:pPr>
        <w:spacing w:after="240"/>
      </w:pPr>
    </w:p>
    <w:p w14:paraId="10DCDCF5" w14:textId="77777777" w:rsidR="00745FFE" w:rsidRPr="006A014C" w:rsidRDefault="00745FFE" w:rsidP="006A014C"/>
    <w:p w14:paraId="041561A6" w14:textId="77777777" w:rsidR="00745FFE" w:rsidRPr="006A014C" w:rsidRDefault="00B51E4C" w:rsidP="006A014C">
      <w:pPr>
        <w:pStyle w:val="Heading1"/>
        <w:rPr>
          <w:sz w:val="24"/>
          <w:szCs w:val="24"/>
        </w:rPr>
      </w:pPr>
      <w:bookmarkStart w:id="4" w:name="_Toc221475843"/>
      <w:r w:rsidRPr="006A014C">
        <w:rPr>
          <w:sz w:val="24"/>
          <w:szCs w:val="24"/>
        </w:rPr>
        <w:t>1. Introduction</w:t>
      </w:r>
      <w:bookmarkEnd w:id="4"/>
    </w:p>
    <w:p w14:paraId="434FCB16" w14:textId="1D733194" w:rsidR="00745FFE" w:rsidRPr="006A014C" w:rsidRDefault="00B51E4C" w:rsidP="006A014C">
      <w:r w:rsidRPr="006A014C">
        <w:t xml:space="preserve">Effective food waste management by the improvement of lifecycle, control consumption and manufacturing, as well as utilisation of natural resources, contributes to ensure sustainability approach. The promotion of innovation in the sustainability approach helps to highlight the value of resources, with the reduction of food waste, concerning the implementation of the sustainability approach with the reduction of greenhouse gas emissions (EPA, 2018). The growing range of food waste is 66 million tons globally, with 60% landfills, resulting in enhanced costs in food resources up to £430 billion (EPA, 2018). Moreover, the annual food waste in the hospitality industry has increased up to 18% due to inadequacies in storage management, preparation, used resources, and consumption (Sustainable Hospitality Alliance, 2024). </w:t>
      </w:r>
      <w:r w:rsidR="008A5AA9" w:rsidRPr="006A014C">
        <w:t>Novotel is used as the focal brand due to its public 2030 food</w:t>
      </w:r>
      <w:r w:rsidR="008A5AA9" w:rsidRPr="006A014C">
        <w:noBreakHyphen/>
        <w:t>waste reduction commitment (Accor, 2024), making it a relevant industry example.</w:t>
      </w:r>
      <w:r w:rsidR="006932FA" w:rsidRPr="006A014C">
        <w:t xml:space="preserve"> </w:t>
      </w:r>
      <w:r w:rsidR="001525DB" w:rsidRPr="006A014C">
        <w:t>This paper first reviews literature on sustainability and food waste, outlines the research method, analyses industry impacts with a focus on Novotel, and proposes practical recommendations.</w:t>
      </w:r>
    </w:p>
    <w:p w14:paraId="3E1A0254" w14:textId="77777777" w:rsidR="00424DA9" w:rsidRPr="006A014C" w:rsidRDefault="00424DA9" w:rsidP="006A014C"/>
    <w:p w14:paraId="672EE428" w14:textId="77777777" w:rsidR="00745FFE" w:rsidRPr="006A014C" w:rsidRDefault="00B51E4C" w:rsidP="006A014C">
      <w:pPr>
        <w:pStyle w:val="Heading1"/>
        <w:rPr>
          <w:sz w:val="24"/>
          <w:szCs w:val="24"/>
        </w:rPr>
      </w:pPr>
      <w:bookmarkStart w:id="5" w:name="_Toc221475844"/>
      <w:r w:rsidRPr="006A014C">
        <w:rPr>
          <w:sz w:val="24"/>
          <w:szCs w:val="24"/>
        </w:rPr>
        <w:t>2. Literature review</w:t>
      </w:r>
      <w:bookmarkEnd w:id="5"/>
    </w:p>
    <w:p w14:paraId="0CF3B238" w14:textId="77777777" w:rsidR="00745FFE" w:rsidRPr="006A014C" w:rsidRDefault="00B51E4C" w:rsidP="006A014C">
      <w:pPr>
        <w:pStyle w:val="Heading2"/>
        <w:rPr>
          <w:sz w:val="24"/>
          <w:szCs w:val="24"/>
        </w:rPr>
      </w:pPr>
      <w:bookmarkStart w:id="6" w:name="_Toc221475845"/>
      <w:r w:rsidRPr="006A014C">
        <w:rPr>
          <w:sz w:val="24"/>
          <w:szCs w:val="24"/>
        </w:rPr>
        <w:t>2.1 Concepts of Sustainability in the Hospitality Sector</w:t>
      </w:r>
      <w:bookmarkEnd w:id="6"/>
    </w:p>
    <w:p w14:paraId="62441E77" w14:textId="77777777" w:rsidR="006932FA" w:rsidRPr="006A014C" w:rsidRDefault="00B51E4C" w:rsidP="006A014C">
      <w:r w:rsidRPr="006A014C">
        <w:t xml:space="preserve">The implementation of waste management practices is the main feature of sustainable operations in the hospitality sector, for gradually lowering the creation of toxic materials such as plastic and unused food from daily operations. </w:t>
      </w:r>
    </w:p>
    <w:p w14:paraId="3E3750AE" w14:textId="6741CC36" w:rsidR="005C1BA2" w:rsidRPr="006A014C" w:rsidRDefault="00B51E4C" w:rsidP="006A014C">
      <w:pPr>
        <w:rPr>
          <w:lang w:eastAsia="en-GB"/>
        </w:rPr>
      </w:pPr>
      <w:r w:rsidRPr="006A014C">
        <w:t xml:space="preserve">As per Hussain and Soni (2025), almost 30% of food products annually produced by the global marketplace have been categorised as a potential waste due to hospitality operations that showcase the increased need for waste management procedures. It can be mentioned that </w:t>
      </w:r>
      <w:r w:rsidRPr="006A014C">
        <w:lastRenderedPageBreak/>
        <w:t xml:space="preserve">almost 58.5% of international corporations have been using biodegradable materials in their regular corporate operations, which positively influences the surrounding ecosystems (Hussain and Soni, 2025). Hence, roof product recycling and the usage of biodegradable materials are critical features of using corporate sustainability policies in 21st century hotels for enhancing current corporate sustainability policies. </w:t>
      </w:r>
      <w:r w:rsidR="005C1BA2" w:rsidRPr="006A014C">
        <w:t>Recent research also shows that larger hotel chains typically implement sustainability practices more consistently than independent properties due to greater operational capacity (Cooper and Hall, 2023).</w:t>
      </w:r>
    </w:p>
    <w:p w14:paraId="7C08C018" w14:textId="348AF9BF" w:rsidR="00745FFE" w:rsidRPr="006A014C" w:rsidRDefault="00424DA9" w:rsidP="006A014C">
      <w:r w:rsidRPr="006A014C">
        <w:t>These practices align with the Triple Bottom Line framework, as waste reduction supports environmental sustainability, staff engagement supports social responsibility, and cost savings from reduced waste support economic performance. However, large international hotel chains are more likely to implement these practices effectively than smaller independent hotels due to greater financial and operational resources.</w:t>
      </w:r>
    </w:p>
    <w:p w14:paraId="40FAF876" w14:textId="77777777" w:rsidR="00424DA9" w:rsidRPr="006A014C" w:rsidRDefault="00424DA9" w:rsidP="006A014C"/>
    <w:p w14:paraId="76BE49EF" w14:textId="77777777" w:rsidR="00745FFE" w:rsidRPr="006A014C" w:rsidRDefault="00B51E4C" w:rsidP="006A014C">
      <w:pPr>
        <w:pStyle w:val="Heading2"/>
        <w:rPr>
          <w:sz w:val="24"/>
          <w:szCs w:val="24"/>
        </w:rPr>
      </w:pPr>
      <w:bookmarkStart w:id="7" w:name="_Toc221475846"/>
      <w:r w:rsidRPr="006A014C">
        <w:rPr>
          <w:sz w:val="24"/>
          <w:szCs w:val="24"/>
        </w:rPr>
        <w:t>2.2 Impact of sustainable operations on food waste reduction</w:t>
      </w:r>
      <w:bookmarkEnd w:id="7"/>
    </w:p>
    <w:p w14:paraId="259FC1C2" w14:textId="56ED63EB" w:rsidR="00A70B85" w:rsidRPr="006A014C" w:rsidRDefault="00B51E4C" w:rsidP="006A014C">
      <w:r w:rsidRPr="006A014C">
        <w:t xml:space="preserve">The incorporation of supply line optimisation is a fundamental implication of sustainable operations across different global hotel chains for mitigating the creation of unnecessary food waste by elevating organisational footprint (Costa and Costa, 2022; </w:t>
      </w:r>
      <w:r w:rsidRPr="006A014C">
        <w:rPr>
          <w:highlight w:val="white"/>
        </w:rPr>
        <w:t>Danzer, 2025</w:t>
      </w:r>
      <w:r w:rsidRPr="006A014C">
        <w:t xml:space="preserve">). As mentioned by </w:t>
      </w:r>
      <w:r w:rsidRPr="006A014C">
        <w:rPr>
          <w:highlight w:val="white"/>
        </w:rPr>
        <w:t>Lee and Huang (2023)</w:t>
      </w:r>
      <w:r w:rsidRPr="006A014C">
        <w:t>, in the hotel industry of Thailand, almost 0.8 to 1.2 kilograms of food waste is being generated by the local corporations, which further signifies the inadequacies of sustainability policies adopted by the hotel industry. Apart from that, nearly 70% of foreign tourists have also mentioned their interest in procuring the services of an eco-friendly hotel brand while travelling to exotic locations across Thailand (</w:t>
      </w:r>
      <w:r w:rsidRPr="006A014C">
        <w:rPr>
          <w:highlight w:val="white"/>
        </w:rPr>
        <w:t>Lee and Huang, 2023)</w:t>
      </w:r>
      <w:r w:rsidRPr="006A014C">
        <w:t>. Hence, the improvement of eco-friendly business initiatives can prove to be a major business strategy for global corporations towards recycling quality food products and developing an environmentally</w:t>
      </w:r>
      <w:r w:rsidR="006932FA" w:rsidRPr="006A014C">
        <w:t xml:space="preserve"> </w:t>
      </w:r>
      <w:r w:rsidRPr="006A014C">
        <w:t xml:space="preserve">aware customer base. </w:t>
      </w:r>
    </w:p>
    <w:p w14:paraId="6602BFFB" w14:textId="4A3D1D74" w:rsidR="00745FFE" w:rsidRPr="006A014C" w:rsidRDefault="00B51E4C" w:rsidP="006A014C">
      <w:r w:rsidRPr="006A014C">
        <w:t>For instance, almost 33% of global tourists have showcased their personal interests towards partaking in the food waste reduction process, which indicates the proper application of food waste mitigation programmes developed by modern hotels (</w:t>
      </w:r>
      <w:r w:rsidRPr="006A014C">
        <w:rPr>
          <w:highlight w:val="white"/>
        </w:rPr>
        <w:t>Demetriou, 2022)</w:t>
      </w:r>
      <w:r w:rsidRPr="006A014C">
        <w:t xml:space="preserve">. Therefore, the food waste management processes currently employed by multinational firms have greatly improved the eco-friendly nature of global tourists for effectively managing their annual carbon production. </w:t>
      </w:r>
      <w:r w:rsidR="00424DA9" w:rsidRPr="006A014C">
        <w:t>Sustainability strategies must be adapted to organisational size and resource capacity rather than applied uniformly across the hospitality sector.</w:t>
      </w:r>
    </w:p>
    <w:p w14:paraId="5576FBB3" w14:textId="77777777" w:rsidR="00424DA9" w:rsidRPr="006A014C" w:rsidRDefault="00424DA9" w:rsidP="006A014C"/>
    <w:p w14:paraId="128BF97F" w14:textId="77777777" w:rsidR="00745FFE" w:rsidRPr="006A014C" w:rsidRDefault="00B51E4C" w:rsidP="006A014C">
      <w:pPr>
        <w:pStyle w:val="Heading2"/>
        <w:rPr>
          <w:sz w:val="24"/>
          <w:szCs w:val="24"/>
        </w:rPr>
      </w:pPr>
      <w:bookmarkStart w:id="8" w:name="_Toc221475847"/>
      <w:r w:rsidRPr="006A014C">
        <w:rPr>
          <w:sz w:val="24"/>
          <w:szCs w:val="24"/>
        </w:rPr>
        <w:lastRenderedPageBreak/>
        <w:t>2.3 Challenges of implementing sustainable operations and their solutions</w:t>
      </w:r>
      <w:bookmarkEnd w:id="8"/>
    </w:p>
    <w:p w14:paraId="1EEF3389" w14:textId="3CF0416B" w:rsidR="00745FFE" w:rsidRPr="006A014C" w:rsidRDefault="00B51E4C" w:rsidP="006A014C">
      <w:r w:rsidRPr="006A014C">
        <w:t>The increasing level of food waste creation can be signified as a major problem across the global hospitality industry that further showcases the requirements for a sustainable waste management infrastructure. For example, nearly 8.85% of food waste has been created by the hotel industry of Indonesia, which adversely affects the surrounding environmental elements and elevates the pollution index across landfills (</w:t>
      </w:r>
      <w:r w:rsidRPr="006A014C">
        <w:rPr>
          <w:highlight w:val="white"/>
        </w:rPr>
        <w:t xml:space="preserve">Aditya and </w:t>
      </w:r>
      <w:proofErr w:type="spellStart"/>
      <w:r w:rsidRPr="006A014C">
        <w:rPr>
          <w:highlight w:val="white"/>
        </w:rPr>
        <w:t>Kurniawati</w:t>
      </w:r>
      <w:proofErr w:type="spellEnd"/>
      <w:r w:rsidRPr="006A014C">
        <w:rPr>
          <w:highlight w:val="white"/>
        </w:rPr>
        <w:t>, 2023)</w:t>
      </w:r>
      <w:r w:rsidRPr="006A014C">
        <w:t xml:space="preserve">. </w:t>
      </w:r>
    </w:p>
    <w:p w14:paraId="169488CD" w14:textId="77777777" w:rsidR="00AA4ABE" w:rsidRPr="006A014C" w:rsidRDefault="00B51E4C" w:rsidP="006A014C">
      <w:pPr>
        <w:rPr>
          <w:lang w:eastAsia="en-GB"/>
        </w:rPr>
      </w:pPr>
      <w:r w:rsidRPr="006A014C">
        <w:t>The recovery of quality food items is a crucial benefit of implementing waste management practices by international hotels for gradually increasing operational efficiency in daily hospitality operations (</w:t>
      </w:r>
      <w:proofErr w:type="spellStart"/>
      <w:r w:rsidRPr="006A014C">
        <w:t>Socaci</w:t>
      </w:r>
      <w:proofErr w:type="spellEnd"/>
      <w:r w:rsidRPr="006A014C">
        <w:t>, 2020). For instance, almost 40% of global restaurants and hotels have organised adequate sustainability training sessions for their respective staff members to help them instigate waste management operations in daily customer service (</w:t>
      </w:r>
      <w:r w:rsidRPr="006A014C">
        <w:rPr>
          <w:highlight w:val="white"/>
        </w:rPr>
        <w:t xml:space="preserve">Montesdeoca-Calderón </w:t>
      </w:r>
      <w:r w:rsidRPr="006A014C">
        <w:rPr>
          <w:i/>
          <w:iCs/>
          <w:highlight w:val="white"/>
        </w:rPr>
        <w:t>et al.</w:t>
      </w:r>
      <w:r w:rsidRPr="006A014C">
        <w:rPr>
          <w:i/>
          <w:iCs/>
        </w:rPr>
        <w:t xml:space="preserve"> </w:t>
      </w:r>
      <w:r w:rsidRPr="006A014C">
        <w:t>2024). As a result, the improvement of the hotel employee knowledge base regarding waste management policies can prove to be highly impactful towards reducing food</w:t>
      </w:r>
      <w:r w:rsidR="00424DA9" w:rsidRPr="006A014C">
        <w:t xml:space="preserve"> </w:t>
      </w:r>
      <w:r w:rsidRPr="006A014C">
        <w:t xml:space="preserve">waste generation and achieving organisational eco-friendly initiatives. </w:t>
      </w:r>
      <w:r w:rsidR="00424DA9" w:rsidRPr="006A014C">
        <w:t>Despite the benefits, several barriers limit the effective implementation of food waste management strategies, including high initial costs, limited staff training time, and regulatory restrictions on food redistribution due to food safety concerns. These challenges highlight the need for structured organisational support and clear regulatory guidance to enable widespread adoption.</w:t>
      </w:r>
      <w:r w:rsidR="00AA4ABE" w:rsidRPr="006A014C">
        <w:t xml:space="preserve"> Donation logistics and food</w:t>
      </w:r>
      <w:r w:rsidR="00AA4ABE" w:rsidRPr="006A014C">
        <w:noBreakHyphen/>
        <w:t>safety regulations remain significant barriers, requiring robust traceability and compliance procedures (Hecht and Neff, 2019).</w:t>
      </w:r>
    </w:p>
    <w:p w14:paraId="00748E84" w14:textId="77777777" w:rsidR="00424DA9" w:rsidRPr="006A014C" w:rsidRDefault="00424DA9" w:rsidP="006A014C"/>
    <w:p w14:paraId="5962C2E1" w14:textId="77777777" w:rsidR="00745FFE" w:rsidRPr="006A014C" w:rsidRDefault="00B51E4C" w:rsidP="006A014C">
      <w:pPr>
        <w:pStyle w:val="Heading2"/>
        <w:rPr>
          <w:sz w:val="24"/>
          <w:szCs w:val="24"/>
        </w:rPr>
      </w:pPr>
      <w:bookmarkStart w:id="9" w:name="_Toc221475848"/>
      <w:r w:rsidRPr="006A014C">
        <w:rPr>
          <w:sz w:val="24"/>
          <w:szCs w:val="24"/>
        </w:rPr>
        <w:t>2.4 Theoretical Framework</w:t>
      </w:r>
      <w:bookmarkEnd w:id="9"/>
    </w:p>
    <w:p w14:paraId="3CDB0E93" w14:textId="77777777" w:rsidR="00745FFE" w:rsidRPr="006A014C" w:rsidRDefault="00B51E4C" w:rsidP="006A014C">
      <w:pPr>
        <w:rPr>
          <w:b/>
          <w:bCs/>
          <w:i/>
          <w:iCs/>
        </w:rPr>
      </w:pPr>
      <w:r w:rsidRPr="006A014C">
        <w:rPr>
          <w:b/>
          <w:bCs/>
          <w:i/>
          <w:iCs/>
        </w:rPr>
        <w:t>Triple Bottom Line (TBL) theory</w:t>
      </w:r>
    </w:p>
    <w:p w14:paraId="3ACAF944" w14:textId="3AADD3A8" w:rsidR="00745FFE" w:rsidRPr="006A014C" w:rsidRDefault="00B51E4C" w:rsidP="006A014C">
      <w:r w:rsidRPr="006A014C">
        <w:t>Novotel can employ the TBL technique for improving existing eco-friendly organisational policies for reducing food waste from polluting the atmosphere across UK landfills. For example, Indonesian corporations and their subsequent workers have employed the TBL approach towards ensuring an almost 5% increase in plantation growth every fiscal year</w:t>
      </w:r>
      <w:r w:rsidR="000869EC" w:rsidRPr="006A014C">
        <w:t xml:space="preserve"> </w:t>
      </w:r>
      <w:r w:rsidRPr="006A014C">
        <w:t>(</w:t>
      </w:r>
      <w:proofErr w:type="spellStart"/>
      <w:r w:rsidRPr="006A014C">
        <w:rPr>
          <w:highlight w:val="white"/>
        </w:rPr>
        <w:t>Pandiangan</w:t>
      </w:r>
      <w:proofErr w:type="spellEnd"/>
      <w:r w:rsidRPr="006A014C">
        <w:rPr>
          <w:highlight w:val="white"/>
        </w:rPr>
        <w:t xml:space="preserve"> </w:t>
      </w:r>
      <w:r w:rsidRPr="006A014C">
        <w:rPr>
          <w:i/>
          <w:iCs/>
          <w:highlight w:val="white"/>
        </w:rPr>
        <w:t xml:space="preserve">et al. </w:t>
      </w:r>
      <w:r w:rsidRPr="006A014C">
        <w:rPr>
          <w:highlight w:val="white"/>
        </w:rPr>
        <w:t>2022)</w:t>
      </w:r>
      <w:r w:rsidRPr="006A014C">
        <w:t xml:space="preserve">. </w:t>
      </w:r>
    </w:p>
    <w:p w14:paraId="5548A918" w14:textId="59F4010D" w:rsidR="00424DA9" w:rsidRPr="006A014C" w:rsidRDefault="00424DA9" w:rsidP="006A014C">
      <w:r w:rsidRPr="006A014C">
        <w:t>In the context of Novotel, the environmental pillar is addressed through waste reduction targets and sustainable sourcing practices; the social pillar is reflected in partnerships with food redistribution charities and staff sustainability training; and the economic pillar is supported through cost savings achieved by reduced food purchasing and disposal expenses. Applying TBL in this way allows Novotel to balance sustainability objectives with long-term business viability.</w:t>
      </w:r>
    </w:p>
    <w:p w14:paraId="3EFB4657" w14:textId="77777777" w:rsidR="00424DA9" w:rsidRPr="006A014C" w:rsidRDefault="00424DA9" w:rsidP="006A014C"/>
    <w:p w14:paraId="17C973B5" w14:textId="77777777" w:rsidR="00745FFE" w:rsidRPr="006A014C" w:rsidRDefault="00B51E4C" w:rsidP="006A014C">
      <w:pPr>
        <w:rPr>
          <w:b/>
          <w:bCs/>
        </w:rPr>
      </w:pPr>
      <w:r w:rsidRPr="006A014C">
        <w:rPr>
          <w:b/>
          <w:bCs/>
        </w:rPr>
        <w:t xml:space="preserve">2.5 Literature Gap </w:t>
      </w:r>
    </w:p>
    <w:p w14:paraId="26689D9A" w14:textId="77777777" w:rsidR="00745FFE" w:rsidRPr="006A014C" w:rsidRDefault="00B51E4C" w:rsidP="006A014C">
      <w:r w:rsidRPr="006A014C">
        <w:t xml:space="preserve">The chosen article has not provided clear information regarding food waste management and sustainability approaches in the hospitality industry with real-time instances. Limited focus on food waste management in the hospitality industry, with theoretical evolution, causes the dearth of knowledge regarding the requirements of in-depth illustration of company-specific information (Hussain and Soni, 2025; </w:t>
      </w:r>
      <w:r w:rsidRPr="006A014C">
        <w:rPr>
          <w:highlight w:val="white"/>
        </w:rPr>
        <w:t xml:space="preserve">Aditya and </w:t>
      </w:r>
      <w:proofErr w:type="spellStart"/>
      <w:r w:rsidRPr="006A014C">
        <w:rPr>
          <w:highlight w:val="white"/>
        </w:rPr>
        <w:t>Kurniawati</w:t>
      </w:r>
      <w:proofErr w:type="spellEnd"/>
      <w:r w:rsidRPr="006A014C">
        <w:rPr>
          <w:highlight w:val="white"/>
        </w:rPr>
        <w:t>, 2023; Demetriou, 2022</w:t>
      </w:r>
      <w:r w:rsidRPr="006A014C">
        <w:t xml:space="preserve">). Focusing on these aspects, this study focuses on analysing current challenges and solutions for food waste management by focusing on company-specific information for the hospitality industry to integrate these subject areas. </w:t>
      </w:r>
    </w:p>
    <w:p w14:paraId="5BF6D286" w14:textId="77777777" w:rsidR="00424DA9" w:rsidRPr="006A014C" w:rsidRDefault="00424DA9" w:rsidP="006A014C"/>
    <w:p w14:paraId="1672F54A" w14:textId="77777777" w:rsidR="00745FFE" w:rsidRPr="006A014C" w:rsidRDefault="00B51E4C" w:rsidP="006A014C">
      <w:pPr>
        <w:pStyle w:val="Heading1"/>
        <w:rPr>
          <w:sz w:val="24"/>
          <w:szCs w:val="24"/>
        </w:rPr>
      </w:pPr>
      <w:bookmarkStart w:id="10" w:name="_Toc221475849"/>
      <w:r w:rsidRPr="006A014C">
        <w:rPr>
          <w:sz w:val="24"/>
          <w:szCs w:val="24"/>
        </w:rPr>
        <w:t>3. Method</w:t>
      </w:r>
      <w:bookmarkEnd w:id="10"/>
    </w:p>
    <w:p w14:paraId="5338D147" w14:textId="77777777" w:rsidR="00745FFE" w:rsidRPr="006A014C" w:rsidRDefault="00B51E4C" w:rsidP="006A014C">
      <w:pPr>
        <w:pStyle w:val="Heading2"/>
        <w:rPr>
          <w:sz w:val="24"/>
          <w:szCs w:val="24"/>
        </w:rPr>
      </w:pPr>
      <w:bookmarkStart w:id="11" w:name="_Toc221475850"/>
      <w:r w:rsidRPr="006A014C">
        <w:rPr>
          <w:sz w:val="24"/>
          <w:szCs w:val="24"/>
        </w:rPr>
        <w:t>3.1 Data collection method</w:t>
      </w:r>
      <w:bookmarkEnd w:id="11"/>
      <w:r w:rsidRPr="006A014C">
        <w:rPr>
          <w:sz w:val="24"/>
          <w:szCs w:val="24"/>
        </w:rPr>
        <w:t xml:space="preserve"> </w:t>
      </w:r>
    </w:p>
    <w:p w14:paraId="45C16FE0" w14:textId="6B3B8CAF" w:rsidR="00745FFE" w:rsidRPr="006A014C" w:rsidRDefault="00B51E4C" w:rsidP="006A014C">
      <w:r w:rsidRPr="006A014C">
        <w:t>Th</w:t>
      </w:r>
      <w:r w:rsidR="00146C76" w:rsidRPr="006A014C">
        <w:t>is</w:t>
      </w:r>
      <w:r w:rsidRPr="006A014C">
        <w:t xml:space="preserve"> research focuses on using secondary qualitative data for analysing the Sustainability approach, aligning with the Food waste management in the hospitality industry. </w:t>
      </w:r>
      <w:r w:rsidR="00424DA9" w:rsidRPr="006A014C">
        <w:t xml:space="preserve">Sources were selected based on three criteria: relevance to hospitality food waste management, publication from 2020 onwards, and credibility as either peer-reviewed academic research or recognised industry publications. Sources that lacked hospitality relevance or methodological transparency were excluded. </w:t>
      </w:r>
      <w:r w:rsidR="00211FDE" w:rsidRPr="006A014C">
        <w:t>Searches were conducted through Google Scholar, ResearchGate, and industry portals using keywords such as ‘hospitality food waste’, ‘sustainability practices’, and ‘waste reduction strategies’</w:t>
      </w:r>
      <w:r w:rsidRPr="006A014C">
        <w:t>, to collect the most relevant authors and current information publish</w:t>
      </w:r>
      <w:r w:rsidR="000D68D3" w:rsidRPr="006A014C">
        <w:t>ed</w:t>
      </w:r>
      <w:r w:rsidRPr="006A014C">
        <w:t xml:space="preserve">. The collected information is stored in Google Drive by using password protection for authorised access. The inclusion is critical for authenticity, accessibility without subscription, and relevant to the sustainability approach in the hospitality industry, through food waste management. </w:t>
      </w:r>
    </w:p>
    <w:p w14:paraId="75966B1C" w14:textId="77777777" w:rsidR="00424DA9" w:rsidRPr="006A014C" w:rsidRDefault="00424DA9" w:rsidP="006A014C"/>
    <w:p w14:paraId="28EDD179" w14:textId="77777777" w:rsidR="00745FFE" w:rsidRPr="006A014C" w:rsidRDefault="00B51E4C" w:rsidP="006A014C">
      <w:pPr>
        <w:pStyle w:val="Heading2"/>
        <w:rPr>
          <w:sz w:val="24"/>
          <w:szCs w:val="24"/>
        </w:rPr>
      </w:pPr>
      <w:bookmarkStart w:id="12" w:name="_Toc221475851"/>
      <w:r w:rsidRPr="006A014C">
        <w:rPr>
          <w:sz w:val="24"/>
          <w:szCs w:val="24"/>
        </w:rPr>
        <w:t>3.2 Data analysis technique</w:t>
      </w:r>
      <w:bookmarkEnd w:id="12"/>
      <w:r w:rsidRPr="006A014C">
        <w:rPr>
          <w:sz w:val="24"/>
          <w:szCs w:val="24"/>
        </w:rPr>
        <w:t xml:space="preserve"> </w:t>
      </w:r>
    </w:p>
    <w:p w14:paraId="24FB4611" w14:textId="77777777" w:rsidR="0057051E" w:rsidRPr="006A014C" w:rsidRDefault="00B51E4C" w:rsidP="006A014C">
      <w:r w:rsidRPr="006A014C">
        <w:t xml:space="preserve">Thematic analysis technique is used for analysing secondary qualitative data through developing objective-specific themes. Thematic analysis techniques provide an opportunity to analyse data through generating code, developing themes, and discussing, focusing on evidence-based findings (Naeem </w:t>
      </w:r>
      <w:r w:rsidRPr="006A014C">
        <w:rPr>
          <w:i/>
          <w:iCs/>
        </w:rPr>
        <w:t xml:space="preserve">et al., </w:t>
      </w:r>
      <w:r w:rsidRPr="006A014C">
        <w:t xml:space="preserve">2023). The thematic analysis helps to reach findings related to food waste management in the hospitality industry for the representation of sustainability approaches efficiently overcoming challenges. </w:t>
      </w:r>
      <w:r w:rsidR="0057051E" w:rsidRPr="006A014C">
        <w:t xml:space="preserve">Theme consistency was checked </w:t>
      </w:r>
      <w:r w:rsidR="0057051E" w:rsidRPr="006A014C">
        <w:lastRenderedPageBreak/>
        <w:t>by cross</w:t>
      </w:r>
      <w:r w:rsidR="0057051E" w:rsidRPr="006A014C">
        <w:noBreakHyphen/>
        <w:t>comparing findings across all selected sources to reduce researcher bias (Naeem et al., 2023).</w:t>
      </w:r>
    </w:p>
    <w:p w14:paraId="4689D46A" w14:textId="56BBCC85" w:rsidR="00745FFE" w:rsidRPr="006A014C" w:rsidRDefault="00745FFE" w:rsidP="006A014C"/>
    <w:p w14:paraId="04CC7BF5" w14:textId="77777777" w:rsidR="00C13338" w:rsidRPr="006A014C" w:rsidRDefault="00C13338" w:rsidP="006A014C"/>
    <w:p w14:paraId="24B78DD1" w14:textId="30C8619E" w:rsidR="00C13338" w:rsidRPr="006A014C" w:rsidRDefault="00B51E4C" w:rsidP="006A014C">
      <w:pPr>
        <w:pStyle w:val="Heading1"/>
        <w:rPr>
          <w:sz w:val="24"/>
          <w:szCs w:val="24"/>
        </w:rPr>
      </w:pPr>
      <w:bookmarkStart w:id="13" w:name="_Toc221475852"/>
      <w:r w:rsidRPr="006A014C">
        <w:rPr>
          <w:sz w:val="24"/>
          <w:szCs w:val="24"/>
        </w:rPr>
        <w:t>4. Impact analysis / Findings</w:t>
      </w:r>
      <w:bookmarkEnd w:id="13"/>
    </w:p>
    <w:p w14:paraId="0A5E6ECA" w14:textId="77777777" w:rsidR="00745FFE" w:rsidRPr="006A014C" w:rsidRDefault="00B51E4C" w:rsidP="006A014C">
      <w:pPr>
        <w:pStyle w:val="Heading2"/>
        <w:rPr>
          <w:sz w:val="24"/>
          <w:szCs w:val="24"/>
        </w:rPr>
      </w:pPr>
      <w:bookmarkStart w:id="14" w:name="_Toc221475853"/>
      <w:r w:rsidRPr="006A014C">
        <w:rPr>
          <w:sz w:val="24"/>
          <w:szCs w:val="24"/>
        </w:rPr>
        <w:t>4.1 Thematic Analysis</w:t>
      </w:r>
      <w:bookmarkEnd w:id="14"/>
    </w:p>
    <w:p w14:paraId="63CCF06E" w14:textId="77777777" w:rsidR="00745FFE" w:rsidRPr="006A014C" w:rsidRDefault="00B51E4C" w:rsidP="006A014C">
      <w:pPr>
        <w:rPr>
          <w:b/>
          <w:bCs/>
          <w:i/>
          <w:iCs/>
        </w:rPr>
      </w:pPr>
      <w:r w:rsidRPr="006A014C">
        <w:rPr>
          <w:b/>
          <w:bCs/>
          <w:i/>
          <w:iCs/>
        </w:rPr>
        <w:t>Theme 1: Impact of sustainable operations in reducing food waste in the UK hospitality industry</w:t>
      </w:r>
    </w:p>
    <w:p w14:paraId="0BFF3351" w14:textId="4F440586" w:rsidR="00745FFE" w:rsidRPr="006A014C" w:rsidRDefault="00B51E4C" w:rsidP="006A014C">
      <w:r w:rsidRPr="006A014C">
        <w:t xml:space="preserve">The development of a sustainable food model has been created by Novotel and its administration towards addressing the increased food waste production in the last 30 years of hospitality operations. In 2023, almost 53% of operational waste generated by the UK branch of Novotel primarily included food waste, which has negatively influenced the local brand value of the multinational firm (Accor 2024). By the fiscal quarter of 2030, Novotel and its hotel management have taken up the objective of lowering nearly 60% of food waste being produced from daily operations to elevate the UK environment (Accor 2024). Hence, the mitigation of organisational food waste targets can be showcased as a major implication of Novotel's sustainable food approach for creating effective operational guidelines for British staff members. </w:t>
      </w:r>
    </w:p>
    <w:p w14:paraId="676A23B6" w14:textId="25921052" w:rsidR="00745FFE" w:rsidRPr="006A014C" w:rsidRDefault="00B51E4C" w:rsidP="006A014C">
      <w:r w:rsidRPr="006A014C">
        <w:t>In 2024, Novotel produced an effective business partnership with the World-Wide Fund for Nature (WWF) for introducing sustainable actions while harvesting seafood for their respective tourist base (Accor 2025). As a result, eco-friendly seafood harvesting techniques and the reduction of organisational food waste by 2030 are the major business policies undertaken by the Novotel to gradually reduce waste production in the United Kingdom</w:t>
      </w:r>
    </w:p>
    <w:p w14:paraId="35F9BA5D" w14:textId="77777777" w:rsidR="00C13338" w:rsidRPr="006A014C" w:rsidRDefault="00C13338" w:rsidP="006A014C"/>
    <w:p w14:paraId="6DE8DEF9" w14:textId="77777777" w:rsidR="00745FFE" w:rsidRPr="006A014C" w:rsidRDefault="00B51E4C" w:rsidP="006A014C">
      <w:pPr>
        <w:rPr>
          <w:b/>
          <w:bCs/>
          <w:i/>
          <w:iCs/>
        </w:rPr>
      </w:pPr>
      <w:r w:rsidRPr="006A014C">
        <w:rPr>
          <w:b/>
          <w:bCs/>
          <w:i/>
          <w:iCs/>
        </w:rPr>
        <w:t>Theme 2: Challenges encountered by UK hospitality while implementing sustainable operations</w:t>
      </w:r>
    </w:p>
    <w:p w14:paraId="4A273664" w14:textId="0B6AADA9" w:rsidR="00C13338" w:rsidRPr="006A014C" w:rsidRDefault="00B51E4C" w:rsidP="006A014C">
      <w:r w:rsidRPr="006A014C">
        <w:t>The lack of resilience levels in the hospitality supply line can be indicated as a major issue for Novotel, which greatly lowers its management capability towards maintaining healthy business growth. Nearly 17% of hospital organisations currently operating in the British marketplace have showcased their present supply chain resilience levels that can present a major threat within the next 3 years (</w:t>
      </w:r>
      <w:proofErr w:type="spellStart"/>
      <w:r w:rsidRPr="006A014C">
        <w:t>Chemmanur</w:t>
      </w:r>
      <w:proofErr w:type="spellEnd"/>
      <w:r w:rsidRPr="006A014C">
        <w:t xml:space="preserve"> and </w:t>
      </w:r>
      <w:proofErr w:type="spellStart"/>
      <w:r w:rsidRPr="006A014C">
        <w:t>Fenec</w:t>
      </w:r>
      <w:proofErr w:type="spellEnd"/>
      <w:r w:rsidRPr="006A014C">
        <w:t>, 2024). Nearly 24% of British hotel managers have also signified climate change disruptions to be prominent, which have reduced organisational capacity towards preserving sustainable corporate growth (</w:t>
      </w:r>
      <w:proofErr w:type="spellStart"/>
      <w:r w:rsidRPr="006A014C">
        <w:t>Chemmanur</w:t>
      </w:r>
      <w:proofErr w:type="spellEnd"/>
      <w:r w:rsidRPr="006A014C">
        <w:t xml:space="preserve"> and </w:t>
      </w:r>
      <w:proofErr w:type="spellStart"/>
      <w:r w:rsidRPr="006A014C">
        <w:t>Fenec</w:t>
      </w:r>
      <w:proofErr w:type="spellEnd"/>
      <w:r w:rsidRPr="006A014C">
        <w:t xml:space="preserve">, 2024). Therefore, the creation of food waste management tactics needs to be adopted </w:t>
      </w:r>
      <w:r w:rsidRPr="006A014C">
        <w:lastRenderedPageBreak/>
        <w:t xml:space="preserve">by the Novotel administration to maintain effective business growth in the British hotel sector through retaining existing customers. </w:t>
      </w:r>
    </w:p>
    <w:p w14:paraId="31572917" w14:textId="4C11CF7D" w:rsidR="00745FFE" w:rsidRPr="006A014C" w:rsidRDefault="00B51E4C" w:rsidP="006A014C">
      <w:r w:rsidRPr="006A014C">
        <w:t xml:space="preserve">In 2020, the British business industry was responsible for generating almost 191.2 million metric tonnes of solid waste, which includes construction rubble and food waste from different corporate entities across the nation (So, 2024). Hence, the Novotel leadership from the needs to impart adequate sustainability training to their local hotel workers to slowly reduce the future generation of food waste materials and satisfy the British traveller's needs. </w:t>
      </w:r>
    </w:p>
    <w:p w14:paraId="0A67D522" w14:textId="77777777" w:rsidR="00C13338" w:rsidRPr="006A014C" w:rsidRDefault="00C13338" w:rsidP="006A014C"/>
    <w:p w14:paraId="77D01DEF" w14:textId="77777777" w:rsidR="00745FFE" w:rsidRPr="006A014C" w:rsidRDefault="00B51E4C" w:rsidP="006A014C">
      <w:pPr>
        <w:rPr>
          <w:b/>
          <w:bCs/>
          <w:i/>
          <w:iCs/>
        </w:rPr>
      </w:pPr>
      <w:r w:rsidRPr="006A014C">
        <w:rPr>
          <w:b/>
          <w:bCs/>
          <w:i/>
          <w:iCs/>
        </w:rPr>
        <w:t>Theme 3: Solutions for improving the sustainable initiatives for lowering food waste across the UK hospitality sector</w:t>
      </w:r>
    </w:p>
    <w:p w14:paraId="06195E14" w14:textId="7518122E" w:rsidR="00745FFE" w:rsidRPr="006A014C" w:rsidRDefault="00B51E4C" w:rsidP="006A014C">
      <w:r w:rsidRPr="006A014C">
        <w:t>The rescue surplus food is an effective sustainability policy that can be employed by Novotel</w:t>
      </w:r>
      <w:r w:rsidR="00676368" w:rsidRPr="006A014C">
        <w:t xml:space="preserve"> </w:t>
      </w:r>
      <w:r w:rsidRPr="006A014C">
        <w:t xml:space="preserve">for addressing their increased waste creation problems in Great Britain, and deliver quality products to local poor communities. The British organisation known as City Harvest is presently responsible for redistributing almost 1.25 million meals every month, created by the local hospitality sector, to the poor UK communities (City Harvest, 2025). Nearly 9.5 million tonnes of food waste </w:t>
      </w:r>
      <w:r w:rsidR="002B5810" w:rsidRPr="006A014C">
        <w:t>are</w:t>
      </w:r>
      <w:r w:rsidRPr="006A014C">
        <w:t xml:space="preserve"> being cultivated by British hotels and restaurants, which are currently redistributed under the rescue surplus food policies (City Harvest, 2025). The above-mentioned policy has also helped the UK marketplace to address almost 12% of its industrial waste in recent years (City Harvest, 2025). Hence, the delivery of quality food products to the UK's poor communities can also be performed by the Novotel</w:t>
      </w:r>
      <w:r w:rsidR="001525DB" w:rsidRPr="006A014C">
        <w:t xml:space="preserve"> </w:t>
      </w:r>
      <w:r w:rsidRPr="006A014C">
        <w:t xml:space="preserve">through the implementation of the rescue surplus food within existing organisational eco-friendly initiatives. </w:t>
      </w:r>
    </w:p>
    <w:p w14:paraId="23D95D8B" w14:textId="77777777" w:rsidR="00745FFE" w:rsidRPr="006A014C" w:rsidRDefault="00B51E4C" w:rsidP="006A014C">
      <w:r w:rsidRPr="006A014C">
        <w:t xml:space="preserve">In the EU marketplace, the 'Your Business is Food; don't throw it away' (YBIF) is another effective eco-friendly policy undertaken by the local hotels for reducing waste creation in daily functions (Cluster Collaboration, 2026). As a result, both the YBIF programme and the rescue surplus food can prove to be instrumental for the Novotel management towards managing food waste while positively contributing towards the UK communities. </w:t>
      </w:r>
    </w:p>
    <w:p w14:paraId="1F30DA10" w14:textId="77777777" w:rsidR="00971FD3" w:rsidRPr="006A014C" w:rsidRDefault="00971FD3" w:rsidP="006A014C"/>
    <w:p w14:paraId="5AB71477" w14:textId="74E8282D" w:rsidR="00F444CE" w:rsidRPr="006A014C" w:rsidRDefault="00F444CE" w:rsidP="006A014C">
      <w:pPr>
        <w:pStyle w:val="Heading2"/>
        <w:rPr>
          <w:sz w:val="24"/>
          <w:szCs w:val="24"/>
        </w:rPr>
      </w:pPr>
      <w:r w:rsidRPr="006A014C">
        <w:rPr>
          <w:sz w:val="24"/>
          <w:szCs w:val="24"/>
        </w:rPr>
        <w:t>4.1.1 PESTEL Analysis</w:t>
      </w:r>
    </w:p>
    <w:p w14:paraId="41950F1A" w14:textId="39E5E3B2" w:rsidR="00C13338" w:rsidRPr="006A014C" w:rsidRDefault="00F444CE" w:rsidP="006A014C">
      <w:pPr>
        <w:pStyle w:val="NormalWeb"/>
        <w:spacing w:line="360" w:lineRule="auto"/>
        <w:rPr>
          <w:rFonts w:ascii="Times New Roman" w:eastAsia="Times New Roman" w:hAnsi="Times New Roman" w:cs="Times New Roman"/>
          <w:lang w:eastAsia="en-IN"/>
        </w:rPr>
      </w:pPr>
      <w:r w:rsidRPr="006A014C">
        <w:rPr>
          <w:rFonts w:ascii="Times New Roman" w:eastAsia="Times New Roman" w:hAnsi="Times New Roman" w:cs="Times New Roman"/>
          <w:b/>
          <w:bCs/>
          <w:lang w:eastAsia="en-IN"/>
        </w:rPr>
        <w:t>Political:</w:t>
      </w:r>
      <w:r w:rsidRPr="006A014C">
        <w:rPr>
          <w:rFonts w:ascii="Times New Roman" w:eastAsia="Times New Roman" w:hAnsi="Times New Roman" w:cs="Times New Roman"/>
          <w:lang w:eastAsia="en-IN"/>
        </w:rPr>
        <w:t xml:space="preserve"> UK food</w:t>
      </w:r>
      <w:r w:rsidRPr="006A014C">
        <w:rPr>
          <w:rFonts w:ascii="Times New Roman" w:eastAsia="Times New Roman" w:hAnsi="Times New Roman" w:cs="Times New Roman"/>
          <w:lang w:eastAsia="en-IN"/>
        </w:rPr>
        <w:noBreakHyphen/>
        <w:t xml:space="preserve">safety and donation rules shape how hotels manage surplus food safely and compliantly (Aditya and </w:t>
      </w:r>
      <w:proofErr w:type="spellStart"/>
      <w:r w:rsidRPr="006A014C">
        <w:rPr>
          <w:rFonts w:ascii="Times New Roman" w:eastAsia="Times New Roman" w:hAnsi="Times New Roman" w:cs="Times New Roman"/>
          <w:lang w:eastAsia="en-IN"/>
        </w:rPr>
        <w:t>Kurniawati</w:t>
      </w:r>
      <w:proofErr w:type="spellEnd"/>
      <w:r w:rsidRPr="006A014C">
        <w:rPr>
          <w:rFonts w:ascii="Times New Roman" w:eastAsia="Times New Roman" w:hAnsi="Times New Roman" w:cs="Times New Roman"/>
          <w:lang w:eastAsia="en-IN"/>
        </w:rPr>
        <w:t>, 2023).</w:t>
      </w:r>
      <w:r w:rsidRPr="006A014C">
        <w:rPr>
          <w:rFonts w:ascii="Times New Roman" w:eastAsia="Times New Roman" w:hAnsi="Times New Roman" w:cs="Times New Roman"/>
          <w:lang w:eastAsia="en-IN"/>
        </w:rPr>
        <w:br/>
      </w:r>
      <w:r w:rsidRPr="006A014C">
        <w:rPr>
          <w:rFonts w:ascii="Times New Roman" w:eastAsia="Times New Roman" w:hAnsi="Times New Roman" w:cs="Times New Roman"/>
          <w:b/>
          <w:bCs/>
          <w:lang w:eastAsia="en-IN"/>
        </w:rPr>
        <w:t>Economic:</w:t>
      </w:r>
      <w:r w:rsidRPr="006A014C">
        <w:rPr>
          <w:rFonts w:ascii="Times New Roman" w:eastAsia="Times New Roman" w:hAnsi="Times New Roman" w:cs="Times New Roman"/>
          <w:lang w:eastAsia="en-IN"/>
        </w:rPr>
        <w:t xml:space="preserve"> Food waste directly increases operational costs while reduction strategies improve margins (Costa and Costa, 2022).</w:t>
      </w:r>
      <w:r w:rsidRPr="006A014C">
        <w:rPr>
          <w:rFonts w:ascii="Times New Roman" w:eastAsia="Times New Roman" w:hAnsi="Times New Roman" w:cs="Times New Roman"/>
          <w:lang w:eastAsia="en-IN"/>
        </w:rPr>
        <w:br/>
      </w:r>
      <w:r w:rsidRPr="006A014C">
        <w:rPr>
          <w:rFonts w:ascii="Times New Roman" w:eastAsia="Times New Roman" w:hAnsi="Times New Roman" w:cs="Times New Roman"/>
          <w:b/>
          <w:bCs/>
          <w:lang w:eastAsia="en-IN"/>
        </w:rPr>
        <w:t>Social:</w:t>
      </w:r>
      <w:r w:rsidRPr="006A014C">
        <w:rPr>
          <w:rFonts w:ascii="Times New Roman" w:eastAsia="Times New Roman" w:hAnsi="Times New Roman" w:cs="Times New Roman"/>
          <w:lang w:eastAsia="en-IN"/>
        </w:rPr>
        <w:t xml:space="preserve"> Guests increasingly prefer environmentally responsible hotels and react positively to </w:t>
      </w:r>
      <w:r w:rsidRPr="006A014C">
        <w:rPr>
          <w:rFonts w:ascii="Times New Roman" w:eastAsia="Times New Roman" w:hAnsi="Times New Roman" w:cs="Times New Roman"/>
          <w:lang w:eastAsia="en-IN"/>
        </w:rPr>
        <w:lastRenderedPageBreak/>
        <w:t>visible waste</w:t>
      </w:r>
      <w:r w:rsidRPr="006A014C">
        <w:rPr>
          <w:rFonts w:ascii="Times New Roman" w:eastAsia="Times New Roman" w:hAnsi="Times New Roman" w:cs="Times New Roman"/>
          <w:lang w:eastAsia="en-IN"/>
        </w:rPr>
        <w:noBreakHyphen/>
        <w:t>reduction actions (Lee and Huang, 2023).</w:t>
      </w:r>
      <w:r w:rsidRPr="006A014C">
        <w:rPr>
          <w:rFonts w:ascii="Times New Roman" w:eastAsia="Times New Roman" w:hAnsi="Times New Roman" w:cs="Times New Roman"/>
          <w:lang w:eastAsia="en-IN"/>
        </w:rPr>
        <w:br/>
      </w:r>
      <w:r w:rsidRPr="006A014C">
        <w:rPr>
          <w:rFonts w:ascii="Times New Roman" w:eastAsia="Times New Roman" w:hAnsi="Times New Roman" w:cs="Times New Roman"/>
          <w:b/>
          <w:bCs/>
          <w:lang w:eastAsia="en-IN"/>
        </w:rPr>
        <w:t>Technological:</w:t>
      </w:r>
      <w:r w:rsidRPr="006A014C">
        <w:rPr>
          <w:rFonts w:ascii="Times New Roman" w:eastAsia="Times New Roman" w:hAnsi="Times New Roman" w:cs="Times New Roman"/>
          <w:lang w:eastAsia="en-IN"/>
        </w:rPr>
        <w:t xml:space="preserve"> Improved waste</w:t>
      </w:r>
      <w:r w:rsidRPr="006A014C">
        <w:rPr>
          <w:rFonts w:ascii="Times New Roman" w:eastAsia="Times New Roman" w:hAnsi="Times New Roman" w:cs="Times New Roman"/>
          <w:lang w:eastAsia="en-IN"/>
        </w:rPr>
        <w:noBreakHyphen/>
        <w:t>tracking systems and forecasting tools enhance production planning and reduce unnecessary waste (</w:t>
      </w:r>
      <w:proofErr w:type="spellStart"/>
      <w:r w:rsidRPr="006A014C">
        <w:rPr>
          <w:rFonts w:ascii="Times New Roman" w:eastAsia="Times New Roman" w:hAnsi="Times New Roman" w:cs="Times New Roman"/>
          <w:lang w:eastAsia="en-IN"/>
        </w:rPr>
        <w:t>Chkoniya</w:t>
      </w:r>
      <w:proofErr w:type="spellEnd"/>
      <w:r w:rsidRPr="006A014C">
        <w:rPr>
          <w:rFonts w:ascii="Times New Roman" w:eastAsia="Times New Roman" w:hAnsi="Times New Roman" w:cs="Times New Roman"/>
          <w:lang w:eastAsia="en-IN"/>
        </w:rPr>
        <w:t>, 2021).</w:t>
      </w:r>
      <w:r w:rsidRPr="006A014C">
        <w:rPr>
          <w:rFonts w:ascii="Times New Roman" w:eastAsia="Times New Roman" w:hAnsi="Times New Roman" w:cs="Times New Roman"/>
          <w:lang w:eastAsia="en-IN"/>
        </w:rPr>
        <w:br/>
      </w:r>
      <w:r w:rsidRPr="006A014C">
        <w:rPr>
          <w:rFonts w:ascii="Times New Roman" w:eastAsia="Times New Roman" w:hAnsi="Times New Roman" w:cs="Times New Roman"/>
          <w:b/>
          <w:bCs/>
          <w:lang w:eastAsia="en-IN"/>
        </w:rPr>
        <w:t>Environmental:</w:t>
      </w:r>
      <w:r w:rsidRPr="006A014C">
        <w:rPr>
          <w:rFonts w:ascii="Times New Roman" w:eastAsia="Times New Roman" w:hAnsi="Times New Roman" w:cs="Times New Roman"/>
          <w:lang w:eastAsia="en-IN"/>
        </w:rPr>
        <w:t xml:space="preserve"> Reducing food waste significantly lowers emissions and landfill contributions (EPA, 2018).</w:t>
      </w:r>
      <w:r w:rsidRPr="006A014C">
        <w:rPr>
          <w:rFonts w:ascii="Times New Roman" w:eastAsia="Times New Roman" w:hAnsi="Times New Roman" w:cs="Times New Roman"/>
          <w:lang w:eastAsia="en-IN"/>
        </w:rPr>
        <w:br/>
      </w:r>
      <w:r w:rsidRPr="006A014C">
        <w:rPr>
          <w:rFonts w:ascii="Times New Roman" w:eastAsia="Times New Roman" w:hAnsi="Times New Roman" w:cs="Times New Roman"/>
          <w:b/>
          <w:bCs/>
          <w:lang w:eastAsia="en-IN"/>
        </w:rPr>
        <w:t>Legal:</w:t>
      </w:r>
      <w:r w:rsidRPr="006A014C">
        <w:rPr>
          <w:rFonts w:ascii="Times New Roman" w:eastAsia="Times New Roman" w:hAnsi="Times New Roman" w:cs="Times New Roman"/>
          <w:lang w:eastAsia="en-IN"/>
        </w:rPr>
        <w:t xml:space="preserve"> Redistribution requires traceability, allergen control and proper temperature handling (Hecht and Neff, 2019)</w:t>
      </w:r>
      <w:r w:rsidR="00CA47C8" w:rsidRPr="006A014C">
        <w:rPr>
          <w:rFonts w:ascii="Times New Roman" w:eastAsia="Times New Roman" w:hAnsi="Times New Roman" w:cs="Times New Roman"/>
          <w:lang w:eastAsia="en-IN"/>
        </w:rPr>
        <w:t>.</w:t>
      </w:r>
    </w:p>
    <w:p w14:paraId="64E665F3" w14:textId="77777777" w:rsidR="00745FFE" w:rsidRPr="006A014C" w:rsidRDefault="00B51E4C" w:rsidP="006A014C">
      <w:pPr>
        <w:pStyle w:val="Heading2"/>
        <w:rPr>
          <w:sz w:val="24"/>
          <w:szCs w:val="24"/>
        </w:rPr>
      </w:pPr>
      <w:bookmarkStart w:id="15" w:name="_Toc221475854"/>
      <w:r w:rsidRPr="006A014C">
        <w:rPr>
          <w:sz w:val="24"/>
          <w:szCs w:val="24"/>
        </w:rPr>
        <w:t>4.2 Strengths and Limitations</w:t>
      </w:r>
      <w:bookmarkEnd w:id="15"/>
    </w:p>
    <w:p w14:paraId="75E20DEA" w14:textId="62C921E2" w:rsidR="00745FFE" w:rsidRPr="006A014C" w:rsidRDefault="00B51E4C" w:rsidP="006A014C">
      <w:r w:rsidRPr="006A014C">
        <w:t>The positive contributions of eco-friendly policies, such as rescuing surplus food, have been presented here from multiple British websites that can help contextualise the sustainability efforts of the British hospitality sector. The current food management practices of Novotel have also been highlighted here, which can prove to be a major strength of the study in showcasing the environmental awareness levels among hotel staff. However, the lack of</w:t>
      </w:r>
      <w:r w:rsidR="00C13338" w:rsidRPr="006A014C">
        <w:t xml:space="preserve"> </w:t>
      </w:r>
      <w:r w:rsidRPr="006A014C">
        <w:t>Novotel employee survey responses can be categorised as a potential limitation that can help showcase</w:t>
      </w:r>
      <w:r w:rsidR="001525DB" w:rsidRPr="006A014C">
        <w:t xml:space="preserve"> </w:t>
      </w:r>
      <w:r w:rsidRPr="006A014C">
        <w:t xml:space="preserve">staff opinions regarding food waste management practices. </w:t>
      </w:r>
      <w:r w:rsidR="00C13338" w:rsidRPr="006A014C">
        <w:t>As a result, the findings should be interpreted as indicative rather than definitive for Novotel, highlighting the need for future primary research such as staff interviews or kitchen waste audits.</w:t>
      </w:r>
    </w:p>
    <w:p w14:paraId="3519FFEB" w14:textId="77777777" w:rsidR="00C13338" w:rsidRPr="006A014C" w:rsidRDefault="00C13338" w:rsidP="006A014C"/>
    <w:p w14:paraId="7C3CC6C3" w14:textId="77777777" w:rsidR="00745FFE" w:rsidRPr="006A014C" w:rsidRDefault="00B51E4C" w:rsidP="006A014C">
      <w:pPr>
        <w:pStyle w:val="Heading1"/>
        <w:rPr>
          <w:sz w:val="24"/>
          <w:szCs w:val="24"/>
        </w:rPr>
      </w:pPr>
      <w:bookmarkStart w:id="16" w:name="_Toc221475855"/>
      <w:r w:rsidRPr="006A014C">
        <w:rPr>
          <w:sz w:val="24"/>
          <w:szCs w:val="24"/>
        </w:rPr>
        <w:t>5. Conclusion</w:t>
      </w:r>
      <w:bookmarkEnd w:id="16"/>
    </w:p>
    <w:p w14:paraId="4E448C98" w14:textId="3CBEFD97" w:rsidR="002B1A0E" w:rsidRPr="002B1A0E" w:rsidRDefault="002B1A0E" w:rsidP="006A014C">
      <w:pPr>
        <w:jc w:val="left"/>
      </w:pPr>
      <w:r w:rsidRPr="002B1A0E">
        <w:t>Food waste remains a significant operational and environmental challenge for the hospitality industry, requiring coordinated action across supply chains, staff practices and waste</w:t>
      </w:r>
      <w:r w:rsidRPr="006A014C">
        <w:t xml:space="preserve"> </w:t>
      </w:r>
      <w:r w:rsidRPr="002B1A0E">
        <w:t>reduction procedures. This study shows that effective strategies</w:t>
      </w:r>
      <w:r w:rsidRPr="006A014C">
        <w:t xml:space="preserve">, </w:t>
      </w:r>
      <w:r w:rsidRPr="002B1A0E">
        <w:t>such as surplus</w:t>
      </w:r>
      <w:r w:rsidRPr="002B1A0E">
        <w:noBreakHyphen/>
        <w:t>food redistribution, staff sustainability training and portion</w:t>
      </w:r>
      <w:r w:rsidRPr="002B1A0E">
        <w:noBreakHyphen/>
        <w:t>control initiatives</w:t>
      </w:r>
      <w:r w:rsidRPr="006A014C">
        <w:t xml:space="preserve">, </w:t>
      </w:r>
      <w:r w:rsidRPr="002B1A0E">
        <w:t>can reduce waste while supporting environmental, economic and social outcomes consistent with Triple Bottom Line principles. Novotel’s 2030 waste</w:t>
      </w:r>
      <w:r w:rsidRPr="002B1A0E">
        <w:noBreakHyphen/>
        <w:t>reduction commitments illustrate how large hotel groups can lead sector</w:t>
      </w:r>
      <w:r w:rsidRPr="002B1A0E">
        <w:noBreakHyphen/>
        <w:t>wide progress. Continued focus on measurement, regulatory compliance and operational training will be essential for sustaining these improvements and strengthening the industry’s contribution to long</w:t>
      </w:r>
      <w:r w:rsidRPr="002B1A0E">
        <w:noBreakHyphen/>
        <w:t>term sustainability goals.</w:t>
      </w:r>
    </w:p>
    <w:p w14:paraId="0827505F" w14:textId="77777777" w:rsidR="00C13338" w:rsidRPr="006A014C" w:rsidRDefault="00C13338" w:rsidP="006A014C"/>
    <w:p w14:paraId="5E7F083F" w14:textId="77777777" w:rsidR="00745FFE" w:rsidRPr="006A014C" w:rsidRDefault="00B51E4C" w:rsidP="006A014C">
      <w:pPr>
        <w:pStyle w:val="Heading1"/>
        <w:rPr>
          <w:sz w:val="24"/>
          <w:szCs w:val="24"/>
        </w:rPr>
      </w:pPr>
      <w:bookmarkStart w:id="17" w:name="_Toc221475857"/>
      <w:r w:rsidRPr="006A014C">
        <w:rPr>
          <w:sz w:val="24"/>
          <w:szCs w:val="24"/>
        </w:rPr>
        <w:t>6. Recommendations</w:t>
      </w:r>
      <w:bookmarkEnd w:id="17"/>
    </w:p>
    <w:p w14:paraId="4A6C3F17" w14:textId="210A6DC8" w:rsidR="00745FFE" w:rsidRPr="006A014C" w:rsidRDefault="00B51E4C" w:rsidP="006A014C">
      <w:r w:rsidRPr="006A014C">
        <w:rPr>
          <w:b/>
          <w:bCs/>
          <w:i/>
          <w:iCs/>
        </w:rPr>
        <w:t>Rescue surplus food:</w:t>
      </w:r>
      <w:r w:rsidRPr="006A014C">
        <w:rPr>
          <w:b/>
          <w:bCs/>
        </w:rPr>
        <w:t xml:space="preserve"> </w:t>
      </w:r>
      <w:r w:rsidRPr="006A014C">
        <w:t xml:space="preserve">The introduction of an integrated food waste management process may include developments of departments for building partnerships with NGOs. The contracts in the partnership relationship with NGOs may be associated with providing excess food to donate </w:t>
      </w:r>
      <w:r w:rsidRPr="006A014C">
        <w:lastRenderedPageBreak/>
        <w:t>to needy people. This may lead to integrating the strategic process for rescuing surplus food with the reduction of waste and minimising the consequences of waste effectively. The implication of network and logistics with food banks helps to reduce waste of excess food and help needy communities (</w:t>
      </w:r>
      <w:proofErr w:type="spellStart"/>
      <w:r w:rsidRPr="006A014C">
        <w:t>Ogazón</w:t>
      </w:r>
      <w:proofErr w:type="spellEnd"/>
      <w:r w:rsidRPr="006A014C">
        <w:t xml:space="preserve">, Smith, and Ruiz, 2022; </w:t>
      </w:r>
      <w:proofErr w:type="spellStart"/>
      <w:r w:rsidRPr="006A014C">
        <w:t>Makhunga</w:t>
      </w:r>
      <w:proofErr w:type="spellEnd"/>
      <w:r w:rsidRPr="006A014C">
        <w:t xml:space="preserve">, </w:t>
      </w:r>
      <w:proofErr w:type="spellStart"/>
      <w:r w:rsidRPr="006A014C">
        <w:t>Hlongwa</w:t>
      </w:r>
      <w:proofErr w:type="spellEnd"/>
      <w:r w:rsidRPr="006A014C">
        <w:t xml:space="preserve">, and </w:t>
      </w:r>
      <w:proofErr w:type="spellStart"/>
      <w:r w:rsidRPr="006A014C">
        <w:t>Hlongwana</w:t>
      </w:r>
      <w:proofErr w:type="spellEnd"/>
      <w:r w:rsidRPr="006A014C">
        <w:t xml:space="preserve">, 2025; Al-Khateeb </w:t>
      </w:r>
      <w:r w:rsidRPr="006A014C">
        <w:rPr>
          <w:i/>
          <w:iCs/>
        </w:rPr>
        <w:t xml:space="preserve">et al., </w:t>
      </w:r>
      <w:r w:rsidRPr="006A014C">
        <w:t xml:space="preserve">2021). This will be beneficial for hotels and restaurants for the minimisation of food waste and ensure the opportunity to ensure sustainability approach. Rescuing surplus foods influences the opportunity to integrate the sustainability approach with an effective waste management process up to 27% (Hecht and Neff, 2019). This indicates the integration of a sustainability approach with the initiation of food waste in the hospitality industry by rescuing excess food. Thus, companies in the hospitality industry may focus on rescuing surplus foods and minimising the possibility of food waste through reaching the needs of needy people and integrating the overall logistics system for proper resource utilisation. </w:t>
      </w:r>
      <w:r w:rsidR="00C13338" w:rsidRPr="006A014C">
        <w:t>Hotels should appoint a designated food waste coordinator responsible for managing partnerships, ensuring food safety compliance, and monitoring donation volumes.</w:t>
      </w:r>
      <w:r w:rsidR="00B70D9C" w:rsidRPr="006A014C">
        <w:t xml:space="preserve"> Hotels should monitor food waste through KPIs such as kilograms of waste per guest, kilograms redistributed per month, and plate waste reduction percentages to track progress against 2030 sustainability targets.</w:t>
      </w:r>
    </w:p>
    <w:p w14:paraId="3BC47CC2" w14:textId="77777777" w:rsidR="00C13338" w:rsidRPr="006A014C" w:rsidRDefault="00C13338" w:rsidP="006A014C"/>
    <w:p w14:paraId="35BD25E8" w14:textId="7E60CD41" w:rsidR="00745FFE" w:rsidRPr="006A014C" w:rsidRDefault="00B51E4C" w:rsidP="006A014C">
      <w:pPr>
        <w:rPr>
          <w:lang w:eastAsia="en-GB"/>
        </w:rPr>
      </w:pPr>
      <w:bookmarkStart w:id="18" w:name="_heading=h.3xuwxtf1t8hu" w:colFirst="0" w:colLast="0"/>
      <w:bookmarkEnd w:id="18"/>
      <w:r w:rsidRPr="006A014C">
        <w:rPr>
          <w:b/>
          <w:bCs/>
          <w:i/>
          <w:iCs/>
        </w:rPr>
        <w:t>Production and supply of food in a specific portion:</w:t>
      </w:r>
      <w:r w:rsidRPr="006A014C">
        <w:rPr>
          <w:i/>
          <w:iCs/>
        </w:rPr>
        <w:t xml:space="preserve"> </w:t>
      </w:r>
      <w:r w:rsidR="0065788B" w:rsidRPr="006A014C">
        <w:t xml:space="preserve">Changes in operational rules and management practices within the hospitality industry contribute to effective food waste reduction. </w:t>
      </w:r>
      <w:r w:rsidRPr="006A014C">
        <w:t>The implementation of portion control in the hotel and restaurants is beneficial for the reduction of food waste. In this aspect, the hotel and hospitality industry may be focused on minimising portions of food supply and production based on the requirements of customers. This may help to control food waste with the improvement of production and supply of food products by the restaurant. The production and supply of an adequate portion of food based on the order of customers helps to minimise the possibility of food waste with the improvement of policies across hotels and restaurants (Liu, Allman-Farinelli, and Rangan, 2024;</w:t>
      </w:r>
      <w:r w:rsidR="00606904">
        <w:t xml:space="preserve"> </w:t>
      </w:r>
      <w:r w:rsidRPr="006A014C">
        <w:t>Daszkiewicz,</w:t>
      </w:r>
      <w:r w:rsidR="00606904">
        <w:t xml:space="preserve"> </w:t>
      </w:r>
      <w:r w:rsidRPr="006A014C">
        <w:t xml:space="preserve">2022; Abideen et al., 2021.). This reflects the opportunity to ensure a sustainable approach with control of the consumption and supply process of food in a specific portion. </w:t>
      </w:r>
      <w:r w:rsidR="00C13338" w:rsidRPr="006A014C">
        <w:t>This strategy can be supported through menu redesign, staff training, and the use of digital forecasting tools to align production volumes with demand</w:t>
      </w:r>
      <w:r w:rsidR="001525DB" w:rsidRPr="006A014C">
        <w:t>.</w:t>
      </w:r>
      <w:r w:rsidRPr="006A014C">
        <w:br w:type="page"/>
      </w:r>
    </w:p>
    <w:p w14:paraId="3463F2E0" w14:textId="77777777" w:rsidR="00745FFE" w:rsidRPr="006A014C" w:rsidRDefault="00B51E4C" w:rsidP="006A014C">
      <w:pPr>
        <w:pStyle w:val="Heading1"/>
        <w:rPr>
          <w:sz w:val="24"/>
          <w:szCs w:val="24"/>
        </w:rPr>
      </w:pPr>
      <w:bookmarkStart w:id="19" w:name="_Toc221475858"/>
      <w:r w:rsidRPr="006A014C">
        <w:rPr>
          <w:sz w:val="24"/>
          <w:szCs w:val="24"/>
        </w:rPr>
        <w:lastRenderedPageBreak/>
        <w:t>References</w:t>
      </w:r>
      <w:bookmarkEnd w:id="19"/>
    </w:p>
    <w:p w14:paraId="767A3A8D" w14:textId="77777777" w:rsidR="002B5810" w:rsidRPr="006A014C" w:rsidRDefault="002B5810" w:rsidP="006A014C">
      <w:pPr>
        <w:spacing w:after="240"/>
      </w:pPr>
      <w:r w:rsidRPr="006A014C">
        <w:t xml:space="preserve">Abideen, A.Z., Sundram, V.P.K., Pyeman, J., Othman, A.K. and </w:t>
      </w:r>
      <w:proofErr w:type="spellStart"/>
      <w:r w:rsidRPr="006A014C">
        <w:t>Sorooshian</w:t>
      </w:r>
      <w:proofErr w:type="spellEnd"/>
      <w:r w:rsidRPr="006A014C">
        <w:t>, S., (2021) ‘Food supply chain transformation through technology and future research directions—a systematic review’,</w:t>
      </w:r>
      <w:r w:rsidRPr="006A014C">
        <w:rPr>
          <w:i/>
          <w:iCs/>
        </w:rPr>
        <w:t xml:space="preserve"> Logistics, </w:t>
      </w:r>
      <w:r w:rsidRPr="006A014C">
        <w:t>5(4), p.83.</w:t>
      </w:r>
    </w:p>
    <w:p w14:paraId="4A252D5B" w14:textId="77777777" w:rsidR="002B5810" w:rsidRPr="006A014C" w:rsidRDefault="002B5810" w:rsidP="006A014C">
      <w:pPr>
        <w:spacing w:after="240"/>
      </w:pPr>
      <w:r w:rsidRPr="006A014C">
        <w:t xml:space="preserve">Accor (2024) </w:t>
      </w:r>
      <w:r w:rsidRPr="006A014C">
        <w:rPr>
          <w:i/>
          <w:iCs/>
        </w:rPr>
        <w:t>Fostering a Sustainable Food Model</w:t>
      </w:r>
      <w:r w:rsidRPr="006A014C">
        <w:t>. Available at:</w:t>
      </w:r>
      <w:hyperlink r:id="rId8">
        <w:r w:rsidRPr="006A014C">
          <w:t xml:space="preserve"> </w:t>
        </w:r>
      </w:hyperlink>
      <w:hyperlink r:id="rId9">
        <w:r w:rsidRPr="006A014C">
          <w:rPr>
            <w:color w:val="1155CC"/>
            <w:u w:val="single"/>
          </w:rPr>
          <w:t>https://group.accor.com/en/news-stories/stories-of-change-food-waste</w:t>
        </w:r>
      </w:hyperlink>
      <w:r w:rsidRPr="006A014C">
        <w:t xml:space="preserve"> (Accessed 8 Feb. 2026).</w:t>
      </w:r>
    </w:p>
    <w:p w14:paraId="0F49D8E6" w14:textId="77777777" w:rsidR="002B5810" w:rsidRPr="006A014C" w:rsidRDefault="002B5810" w:rsidP="006A014C">
      <w:pPr>
        <w:spacing w:after="240"/>
      </w:pPr>
      <w:r w:rsidRPr="006A014C">
        <w:t xml:space="preserve">Accor (2025) </w:t>
      </w:r>
      <w:r w:rsidRPr="006A014C">
        <w:rPr>
          <w:i/>
          <w:iCs/>
        </w:rPr>
        <w:t>Fostering a Sustainable Food Model</w:t>
      </w:r>
      <w:r w:rsidRPr="006A014C">
        <w:t>. Available at: https://novotel.accor.com/a/en/great-escape-magazine/news-and-events/sustainable-hotels.html (Accessed 8 Feb. 2026).</w:t>
      </w:r>
    </w:p>
    <w:p w14:paraId="1F12A50E" w14:textId="77777777" w:rsidR="002B5810" w:rsidRPr="006A014C" w:rsidRDefault="002B5810" w:rsidP="006A014C">
      <w:pPr>
        <w:spacing w:after="240"/>
      </w:pPr>
      <w:r w:rsidRPr="006A014C">
        <w:t xml:space="preserve">Aditya, A. and </w:t>
      </w:r>
      <w:proofErr w:type="spellStart"/>
      <w:r w:rsidRPr="006A014C">
        <w:t>Kurniawati</w:t>
      </w:r>
      <w:proofErr w:type="spellEnd"/>
      <w:r w:rsidRPr="006A014C">
        <w:t xml:space="preserve">, K., (2023) ‘Food waste management challenges and strategies in the hotel industry in Jakarta’. </w:t>
      </w:r>
      <w:r w:rsidRPr="006A014C">
        <w:rPr>
          <w:i/>
          <w:iCs/>
        </w:rPr>
        <w:t>Journal of Social Research</w:t>
      </w:r>
      <w:r w:rsidRPr="006A014C">
        <w:t xml:space="preserve">, </w:t>
      </w:r>
      <w:r w:rsidRPr="006A014C">
        <w:rPr>
          <w:i/>
          <w:iCs/>
        </w:rPr>
        <w:t>2</w:t>
      </w:r>
      <w:r w:rsidRPr="006A014C">
        <w:t>(9), pp.2983-2989.</w:t>
      </w:r>
    </w:p>
    <w:p w14:paraId="2952D817" w14:textId="77777777" w:rsidR="002B5810" w:rsidRPr="006A014C" w:rsidRDefault="002B5810" w:rsidP="006A014C">
      <w:pPr>
        <w:spacing w:after="240"/>
      </w:pPr>
      <w:r w:rsidRPr="006A014C">
        <w:t xml:space="preserve">Alexander M. Danzer (2025) </w:t>
      </w:r>
      <w:r w:rsidRPr="006A014C">
        <w:rPr>
          <w:i/>
          <w:iCs/>
        </w:rPr>
        <w:t xml:space="preserve">Food Waste and Dynamic Inconsistency: A </w:t>
      </w:r>
      <w:proofErr w:type="spellStart"/>
      <w:r w:rsidRPr="006A014C">
        <w:rPr>
          <w:i/>
          <w:iCs/>
        </w:rPr>
        <w:t>Behavioral</w:t>
      </w:r>
      <w:proofErr w:type="spellEnd"/>
      <w:r w:rsidRPr="006A014C">
        <w:rPr>
          <w:i/>
          <w:iCs/>
        </w:rPr>
        <w:t xml:space="preserve"> Economics Perspective</w:t>
      </w:r>
      <w:r w:rsidRPr="006A014C">
        <w:t>. IZA - Institute of Labor Economics.</w:t>
      </w:r>
    </w:p>
    <w:p w14:paraId="6A38A133" w14:textId="77777777" w:rsidR="002B5810" w:rsidRPr="006A014C" w:rsidRDefault="002B5810" w:rsidP="006A014C">
      <w:pPr>
        <w:spacing w:after="240"/>
      </w:pPr>
      <w:r w:rsidRPr="006A014C">
        <w:t xml:space="preserve">Al-Khateeb, S.A., Hussain, A., Lange, S., </w:t>
      </w:r>
      <w:proofErr w:type="spellStart"/>
      <w:r w:rsidRPr="006A014C">
        <w:t>Almutari</w:t>
      </w:r>
      <w:proofErr w:type="spellEnd"/>
      <w:r w:rsidRPr="006A014C">
        <w:t xml:space="preserve">, M.M. and Schneider, F., (2021) ‘Battling food losses and waste in Saudi Arabia: mobilizing regional efforts and blending indigenous knowledge to address global food security challenges’, </w:t>
      </w:r>
      <w:r w:rsidRPr="006A014C">
        <w:rPr>
          <w:i/>
          <w:iCs/>
        </w:rPr>
        <w:t>Sustainability,</w:t>
      </w:r>
      <w:r w:rsidRPr="006A014C">
        <w:t xml:space="preserve"> 13(15), p.8402.</w:t>
      </w:r>
    </w:p>
    <w:p w14:paraId="198D203C" w14:textId="77777777" w:rsidR="002B5810" w:rsidRPr="006A014C" w:rsidRDefault="002B5810" w:rsidP="006A014C">
      <w:pPr>
        <w:spacing w:after="240"/>
      </w:pPr>
      <w:proofErr w:type="spellStart"/>
      <w:r w:rsidRPr="006A014C">
        <w:t>Chemmanur</w:t>
      </w:r>
      <w:proofErr w:type="spellEnd"/>
      <w:r w:rsidRPr="006A014C">
        <w:t xml:space="preserve">, A. and </w:t>
      </w:r>
      <w:proofErr w:type="spellStart"/>
      <w:r w:rsidRPr="006A014C">
        <w:t>Fenec</w:t>
      </w:r>
      <w:proofErr w:type="spellEnd"/>
      <w:r w:rsidRPr="006A014C">
        <w:t xml:space="preserve">, C. (2024) </w:t>
      </w:r>
      <w:r w:rsidRPr="006A014C">
        <w:rPr>
          <w:i/>
          <w:iCs/>
        </w:rPr>
        <w:t>Sustainability in the hospitality industry</w:t>
      </w:r>
      <w:r w:rsidRPr="006A014C">
        <w:t>. Available at: https://www.deloitte.com/uk/en/Industries/consumer/blogs/sustainability-in-the-hospitality-industry.html (Accessed 7 Feb. 2026).</w:t>
      </w:r>
    </w:p>
    <w:p w14:paraId="561A5731" w14:textId="77777777" w:rsidR="002B5810" w:rsidRPr="006A014C" w:rsidRDefault="002B5810" w:rsidP="006A014C">
      <w:pPr>
        <w:spacing w:after="240"/>
      </w:pPr>
      <w:r w:rsidRPr="006A014C">
        <w:t xml:space="preserve">City Harvest (2025) </w:t>
      </w:r>
      <w:r w:rsidRPr="006A014C">
        <w:rPr>
          <w:i/>
          <w:iCs/>
        </w:rPr>
        <w:t>City Harvest: a solution for hospitality industry surplus</w:t>
      </w:r>
      <w:r w:rsidRPr="006A014C">
        <w:t>. Available at: https://cityharvest.org.uk/blog/city-harvest-a-solution-for-hospitality-industry-surplus/ (Accessed 6 Feb. 2026).</w:t>
      </w:r>
    </w:p>
    <w:p w14:paraId="4B8FD1E2" w14:textId="77777777" w:rsidR="002B5810" w:rsidRPr="006A014C" w:rsidRDefault="002B5810" w:rsidP="006A014C">
      <w:pPr>
        <w:spacing w:after="240"/>
      </w:pPr>
      <w:r w:rsidRPr="006A014C">
        <w:t xml:space="preserve">Cluster Collaboration (2026) </w:t>
      </w:r>
      <w:r w:rsidRPr="006A014C">
        <w:rPr>
          <w:i/>
          <w:iCs/>
        </w:rPr>
        <w:t>Hotel shares the benefits of reducing food waste</w:t>
      </w:r>
      <w:r w:rsidRPr="006A014C">
        <w:t>. Available at: https://www.clustercollaboration.eu/content/hotel-shares-benefits-reducing-food-waste (Accessed 6 Feb. 2026).</w:t>
      </w:r>
    </w:p>
    <w:p w14:paraId="6773B832" w14:textId="77777777" w:rsidR="002B5810" w:rsidRPr="006A014C" w:rsidRDefault="002B5810" w:rsidP="006A014C">
      <w:pPr>
        <w:spacing w:after="240"/>
      </w:pPr>
      <w:r w:rsidRPr="006A014C">
        <w:t xml:space="preserve">Costa, V. and Costa, C. (eds) (2022) </w:t>
      </w:r>
      <w:r w:rsidRPr="006A014C">
        <w:rPr>
          <w:i/>
          <w:iCs/>
        </w:rPr>
        <w:t>Sustainability and competitiveness in the hospitality industry</w:t>
      </w:r>
      <w:r w:rsidRPr="006A014C">
        <w:t>. Hershey, Pennsylvania: Business Science Reference.</w:t>
      </w:r>
    </w:p>
    <w:p w14:paraId="5D6E41FC" w14:textId="04DED1A6" w:rsidR="002B5810" w:rsidRPr="006A014C" w:rsidRDefault="002B5810" w:rsidP="006A014C">
      <w:pPr>
        <w:spacing w:after="240"/>
      </w:pPr>
      <w:r w:rsidRPr="006A014C">
        <w:lastRenderedPageBreak/>
        <w:t xml:space="preserve">Daszkiewicz, T., (2022) ‘Food production in the context of global developmental challenges’, </w:t>
      </w:r>
      <w:r w:rsidRPr="006A014C">
        <w:rPr>
          <w:i/>
          <w:iCs/>
        </w:rPr>
        <w:t>Agriculture</w:t>
      </w:r>
      <w:r w:rsidRPr="006A014C">
        <w:t>, 12(6), p.832.</w:t>
      </w:r>
    </w:p>
    <w:p w14:paraId="69E648FF" w14:textId="77777777" w:rsidR="002B5810" w:rsidRPr="006A014C" w:rsidRDefault="002B5810" w:rsidP="006A014C">
      <w:pPr>
        <w:spacing w:after="240"/>
      </w:pPr>
      <w:r w:rsidRPr="006A014C">
        <w:t xml:space="preserve">Demetriou, P., (2022) ‘Hotel food waste in Cyprus: An exploratory case study of hotels in Limassol’. </w:t>
      </w:r>
      <w:r w:rsidRPr="006A014C">
        <w:rPr>
          <w:i/>
          <w:iCs/>
        </w:rPr>
        <w:t>Cogent Social Sciences</w:t>
      </w:r>
      <w:r w:rsidRPr="006A014C">
        <w:t xml:space="preserve">, </w:t>
      </w:r>
      <w:r w:rsidRPr="006A014C">
        <w:rPr>
          <w:i/>
          <w:iCs/>
        </w:rPr>
        <w:t>8</w:t>
      </w:r>
      <w:r w:rsidRPr="006A014C">
        <w:t>(1), p.2026556.</w:t>
      </w:r>
    </w:p>
    <w:p w14:paraId="428B406B" w14:textId="77777777" w:rsidR="002B5810" w:rsidRPr="006A014C" w:rsidRDefault="002B5810" w:rsidP="006A014C">
      <w:pPr>
        <w:spacing w:after="240"/>
      </w:pPr>
      <w:r w:rsidRPr="006A014C">
        <w:t xml:space="preserve">EPA (2018) </w:t>
      </w:r>
      <w:r w:rsidRPr="006A014C">
        <w:rPr>
          <w:i/>
          <w:iCs/>
        </w:rPr>
        <w:t>Sustainable Management of Food Basics</w:t>
      </w:r>
      <w:r w:rsidRPr="006A014C">
        <w:t xml:space="preserve"> | US EPA, US EPA. Available at:</w:t>
      </w:r>
      <w:hyperlink r:id="rId10">
        <w:r w:rsidRPr="006A014C">
          <w:t xml:space="preserve"> </w:t>
        </w:r>
      </w:hyperlink>
      <w:hyperlink r:id="rId11">
        <w:r w:rsidRPr="006A014C">
          <w:rPr>
            <w:color w:val="1155CC"/>
            <w:u w:val="single"/>
          </w:rPr>
          <w:t>https://www.epa.gov/sustainable-management-food/sustainable-management-food-basics</w:t>
        </w:r>
      </w:hyperlink>
      <w:r w:rsidRPr="006A014C">
        <w:t xml:space="preserve"> (Accessed 8 Feb. 2026).</w:t>
      </w:r>
    </w:p>
    <w:p w14:paraId="73332448" w14:textId="77777777" w:rsidR="002B5810" w:rsidRPr="006A014C" w:rsidRDefault="002B5810" w:rsidP="006A014C">
      <w:pPr>
        <w:spacing w:after="240"/>
      </w:pPr>
      <w:r w:rsidRPr="006A014C">
        <w:t>Hecht, A.A. and Neff, R.A., (2019) ‘Food rescue intervention evaluations: A systematic review’,</w:t>
      </w:r>
      <w:r w:rsidRPr="006A014C">
        <w:rPr>
          <w:i/>
          <w:iCs/>
        </w:rPr>
        <w:t xml:space="preserve"> Sustainability</w:t>
      </w:r>
      <w:r w:rsidRPr="006A014C">
        <w:t>, 11(23), p.6718.</w:t>
      </w:r>
    </w:p>
    <w:p w14:paraId="0C03CF14" w14:textId="77777777" w:rsidR="002B5810" w:rsidRPr="006A014C" w:rsidRDefault="002B5810" w:rsidP="006A014C">
      <w:pPr>
        <w:spacing w:after="240"/>
      </w:pPr>
      <w:r w:rsidRPr="006A014C">
        <w:t xml:space="preserve">Hussain, S. and Soni, G., (2025) ‘Sustainable Waste Management Practices in the Hospitality Industry: Towards Environmental Responsibility and Economic Viability’. In </w:t>
      </w:r>
      <w:r w:rsidRPr="006A014C">
        <w:rPr>
          <w:i/>
          <w:iCs/>
        </w:rPr>
        <w:t>Sustainable Waste Management in the Tourism and Hospitality Sectors</w:t>
      </w:r>
      <w:r w:rsidRPr="006A014C">
        <w:t xml:space="preserve"> (pp. 91-124). IGI Global Scientific Publishing.</w:t>
      </w:r>
    </w:p>
    <w:p w14:paraId="092BDB8E" w14:textId="77777777" w:rsidR="002B5810" w:rsidRPr="006A014C" w:rsidRDefault="002B5810" w:rsidP="006A014C">
      <w:pPr>
        <w:spacing w:after="240"/>
      </w:pPr>
      <w:r w:rsidRPr="006A014C">
        <w:t xml:space="preserve">Lee, H.H. and Huang, P.Y., (2023) ‘Food waste and environmental sustainability of the hotel industry in Taiwan’. </w:t>
      </w:r>
      <w:r w:rsidRPr="006A014C">
        <w:rPr>
          <w:i/>
          <w:iCs/>
        </w:rPr>
        <w:t>Sustainability</w:t>
      </w:r>
      <w:r w:rsidRPr="006A014C">
        <w:t xml:space="preserve">, </w:t>
      </w:r>
      <w:r w:rsidRPr="006A014C">
        <w:rPr>
          <w:i/>
          <w:iCs/>
        </w:rPr>
        <w:t>15</w:t>
      </w:r>
      <w:r w:rsidRPr="006A014C">
        <w:t>(21), p.15459.</w:t>
      </w:r>
    </w:p>
    <w:p w14:paraId="72928D48" w14:textId="77777777" w:rsidR="002B5810" w:rsidRPr="006A014C" w:rsidRDefault="002B5810" w:rsidP="006A014C">
      <w:pPr>
        <w:spacing w:after="240"/>
      </w:pPr>
      <w:r w:rsidRPr="006A014C">
        <w:t xml:space="preserve">Liu, Q., Allman-Farinelli, M. and Rangan, A., (2024) ‘Portion Size Norms of Discretionary Foods and Eating Settings: A Repeated Cross-Sectional Study’, </w:t>
      </w:r>
      <w:r w:rsidRPr="006A014C">
        <w:rPr>
          <w:i/>
          <w:iCs/>
        </w:rPr>
        <w:t>Nutrients</w:t>
      </w:r>
      <w:r w:rsidRPr="006A014C">
        <w:t>, 16(21), p.3670.</w:t>
      </w:r>
    </w:p>
    <w:p w14:paraId="7B42F3EC" w14:textId="77777777" w:rsidR="002B5810" w:rsidRPr="006A014C" w:rsidRDefault="002B5810" w:rsidP="006A014C">
      <w:pPr>
        <w:spacing w:after="240"/>
      </w:pPr>
      <w:proofErr w:type="spellStart"/>
      <w:r w:rsidRPr="006A014C">
        <w:t>Makhunga</w:t>
      </w:r>
      <w:proofErr w:type="spellEnd"/>
      <w:r w:rsidRPr="006A014C">
        <w:t xml:space="preserve">, S., Hlongwa, M. and </w:t>
      </w:r>
      <w:proofErr w:type="spellStart"/>
      <w:r w:rsidRPr="006A014C">
        <w:t>Hlongwana</w:t>
      </w:r>
      <w:proofErr w:type="spellEnd"/>
      <w:r w:rsidRPr="006A014C">
        <w:t xml:space="preserve">, K., (2025) ‘The Quality and Safety of Donated Food in Charitable Food Assistance Programs in eThekwini District, KwaZulu-Natal, South Africa’, </w:t>
      </w:r>
      <w:r w:rsidRPr="006A014C">
        <w:rPr>
          <w:i/>
          <w:iCs/>
        </w:rPr>
        <w:t xml:space="preserve">Sustainability, </w:t>
      </w:r>
      <w:r w:rsidRPr="006A014C">
        <w:t>17(3), p.1163.</w:t>
      </w:r>
    </w:p>
    <w:p w14:paraId="52948CCF" w14:textId="77777777" w:rsidR="002B5810" w:rsidRPr="006A014C" w:rsidRDefault="002B5810" w:rsidP="006A014C">
      <w:pPr>
        <w:spacing w:after="240"/>
      </w:pPr>
      <w:r w:rsidRPr="006A014C">
        <w:t xml:space="preserve">Montesdeoca-Calderón, M.G., Gil-Saura, I., Ruiz-Molina, M.E. and Martin-Rios, C., (2024) ‘Tackling food waste management: Professional training in the public interest’. </w:t>
      </w:r>
      <w:r w:rsidRPr="006A014C">
        <w:rPr>
          <w:i/>
          <w:iCs/>
        </w:rPr>
        <w:t>International Journal of Gastronomy and Food Science</w:t>
      </w:r>
      <w:r w:rsidRPr="006A014C">
        <w:t xml:space="preserve">, </w:t>
      </w:r>
      <w:r w:rsidRPr="006A014C">
        <w:rPr>
          <w:i/>
          <w:iCs/>
        </w:rPr>
        <w:t>35</w:t>
      </w:r>
      <w:r w:rsidRPr="006A014C">
        <w:t>, p.100863.</w:t>
      </w:r>
    </w:p>
    <w:p w14:paraId="27EAC694" w14:textId="77777777" w:rsidR="002B5810" w:rsidRPr="006A014C" w:rsidRDefault="002B5810" w:rsidP="006A014C">
      <w:pPr>
        <w:spacing w:after="240"/>
      </w:pPr>
      <w:r w:rsidRPr="006A014C">
        <w:t xml:space="preserve">Naeem, M., </w:t>
      </w:r>
      <w:proofErr w:type="spellStart"/>
      <w:r w:rsidRPr="006A014C">
        <w:t>Ozuem</w:t>
      </w:r>
      <w:proofErr w:type="spellEnd"/>
      <w:r w:rsidRPr="006A014C">
        <w:t>, W., Howell, K. and Ranfagni, S., (2023) ‘A step-by-step process of thematic analysis to develop a conceptual model in qualitative research’,</w:t>
      </w:r>
      <w:r w:rsidRPr="006A014C">
        <w:rPr>
          <w:i/>
          <w:iCs/>
        </w:rPr>
        <w:t xml:space="preserve"> International journal of qualitative methods</w:t>
      </w:r>
      <w:r w:rsidRPr="006A014C">
        <w:t>, 22, p.16094069231205789.</w:t>
      </w:r>
    </w:p>
    <w:p w14:paraId="74D0EC63" w14:textId="77777777" w:rsidR="002B5810" w:rsidRPr="006A014C" w:rsidRDefault="002B5810" w:rsidP="006A014C">
      <w:pPr>
        <w:spacing w:after="240"/>
      </w:pPr>
      <w:proofErr w:type="spellStart"/>
      <w:r w:rsidRPr="006A014C">
        <w:t>Ogazón</w:t>
      </w:r>
      <w:proofErr w:type="spellEnd"/>
      <w:r w:rsidRPr="006A014C">
        <w:t xml:space="preserve">, E., Smith, N.R. and Ruiz, A., (2022) ‘Reconfiguration of foodbank network logistics to cope with a sudden disaster’, </w:t>
      </w:r>
      <w:r w:rsidRPr="006A014C">
        <w:rPr>
          <w:i/>
          <w:iCs/>
        </w:rPr>
        <w:t xml:space="preserve">Mathematics, </w:t>
      </w:r>
      <w:r w:rsidRPr="006A014C">
        <w:t>10(9), p.1420.</w:t>
      </w:r>
    </w:p>
    <w:p w14:paraId="0E097CE4" w14:textId="77777777" w:rsidR="002B5810" w:rsidRPr="006A014C" w:rsidRDefault="002B5810" w:rsidP="006A014C">
      <w:pPr>
        <w:spacing w:after="240"/>
      </w:pPr>
      <w:proofErr w:type="spellStart"/>
      <w:r w:rsidRPr="006A014C">
        <w:lastRenderedPageBreak/>
        <w:t>Pandiangan</w:t>
      </w:r>
      <w:proofErr w:type="spellEnd"/>
      <w:r w:rsidRPr="006A014C">
        <w:t xml:space="preserve">, S.M.T., </w:t>
      </w:r>
      <w:proofErr w:type="spellStart"/>
      <w:r w:rsidRPr="006A014C">
        <w:t>Oktafiana</w:t>
      </w:r>
      <w:proofErr w:type="spellEnd"/>
      <w:r w:rsidRPr="006A014C">
        <w:t xml:space="preserve">, F., Panjaitan, S.R. and Shifa, M., (2022) ‘Analysis of public ownership and management ownership on the implementation of the triple bottom line in the plantation sector listed on the Indonesia Stock Exchange’. </w:t>
      </w:r>
      <w:r w:rsidRPr="006A014C">
        <w:rPr>
          <w:i/>
          <w:iCs/>
        </w:rPr>
        <w:t>Budapest International Research and Critics Institute-Journal (BIRCI-Journal)</w:t>
      </w:r>
      <w:r w:rsidRPr="006A014C">
        <w:t>, 5(1), pp.349-3497.</w:t>
      </w:r>
    </w:p>
    <w:p w14:paraId="1D08F219" w14:textId="77777777" w:rsidR="002B5810" w:rsidRPr="006A014C" w:rsidRDefault="002B5810" w:rsidP="006A014C">
      <w:pPr>
        <w:spacing w:after="240"/>
      </w:pPr>
      <w:r w:rsidRPr="006A014C">
        <w:t xml:space="preserve">So, W. (2024) </w:t>
      </w:r>
      <w:r w:rsidRPr="006A014C">
        <w:rPr>
          <w:i/>
          <w:iCs/>
        </w:rPr>
        <w:t>Total waste generation in the United Kingdom from 2010 to 2020</w:t>
      </w:r>
      <w:r w:rsidRPr="006A014C">
        <w:t>. Available at: https://www.statista.com/statistics/1550259/total-waste-generation-uk/?srsltid=AfmBOoow743iXDE7y_CCByGcPcL3i6WBXXf2_v457jKqvAvz7iv8O11F (Accessed 7 Feb. 2026).</w:t>
      </w:r>
    </w:p>
    <w:p w14:paraId="7B3C768E" w14:textId="77777777" w:rsidR="002B5810" w:rsidRPr="006A014C" w:rsidRDefault="002B5810" w:rsidP="006A014C">
      <w:pPr>
        <w:spacing w:after="240"/>
      </w:pPr>
      <w:proofErr w:type="spellStart"/>
      <w:r w:rsidRPr="006A014C">
        <w:t>Socaci</w:t>
      </w:r>
      <w:proofErr w:type="spellEnd"/>
      <w:r w:rsidRPr="006A014C">
        <w:t xml:space="preserve">, S.A. (ed.) (2020) </w:t>
      </w:r>
      <w:r w:rsidRPr="006A014C">
        <w:rPr>
          <w:i/>
          <w:iCs/>
        </w:rPr>
        <w:t>Food preservation and waste exploitation</w:t>
      </w:r>
      <w:r w:rsidRPr="006A014C">
        <w:t xml:space="preserve">. London, England: </w:t>
      </w:r>
      <w:proofErr w:type="spellStart"/>
      <w:r w:rsidRPr="006A014C">
        <w:t>IntechOpen</w:t>
      </w:r>
      <w:proofErr w:type="spellEnd"/>
      <w:r w:rsidRPr="006A014C">
        <w:t>.</w:t>
      </w:r>
    </w:p>
    <w:p w14:paraId="599D1EBE" w14:textId="77777777" w:rsidR="002B5810" w:rsidRPr="006A014C" w:rsidRDefault="002B5810" w:rsidP="006A014C">
      <w:pPr>
        <w:spacing w:after="240"/>
      </w:pPr>
      <w:r w:rsidRPr="006A014C">
        <w:t xml:space="preserve">Sustainable Hospitality Alliance (2024) </w:t>
      </w:r>
      <w:r w:rsidRPr="006A014C">
        <w:rPr>
          <w:i/>
          <w:iCs/>
        </w:rPr>
        <w:t>This factsheet explores the issues of food waste and provides recommendations on how to reduce your impact Food waste.</w:t>
      </w:r>
      <w:r w:rsidRPr="006A014C">
        <w:t xml:space="preserve"> Available at:</w:t>
      </w:r>
      <w:hyperlink r:id="rId12">
        <w:r w:rsidRPr="006A014C">
          <w:t xml:space="preserve"> </w:t>
        </w:r>
      </w:hyperlink>
      <w:hyperlink r:id="rId13">
        <w:r w:rsidRPr="006A014C">
          <w:rPr>
            <w:color w:val="1155CC"/>
            <w:u w:val="single"/>
          </w:rPr>
          <w:t>https://sustainablehospitalityalliance.org/wp-content/uploads/2021/06/Food-waste-factsheet.pdf</w:t>
        </w:r>
      </w:hyperlink>
      <w:r w:rsidRPr="006A014C">
        <w:t xml:space="preserve"> (Accessed 8 Feb. 2026).</w:t>
      </w:r>
    </w:p>
    <w:p w14:paraId="589A7921" w14:textId="77777777" w:rsidR="00985A2F" w:rsidRDefault="00985A2F" w:rsidP="006A014C">
      <w:pPr>
        <w:spacing w:after="240"/>
      </w:pPr>
      <w:proofErr w:type="spellStart"/>
      <w:r w:rsidRPr="00985A2F">
        <w:t>Chkoniya</w:t>
      </w:r>
      <w:proofErr w:type="spellEnd"/>
      <w:r w:rsidRPr="00985A2F">
        <w:t xml:space="preserve">, V. (ed.) (2021) </w:t>
      </w:r>
      <w:r w:rsidRPr="00985A2F">
        <w:rPr>
          <w:i/>
          <w:iCs/>
        </w:rPr>
        <w:t>Handbook of Research on Applied Data Science and Artificial Intelligence in Business and Industry</w:t>
      </w:r>
      <w:r w:rsidRPr="00985A2F">
        <w:t>. Hershey, PA: IGI Global.</w:t>
      </w:r>
    </w:p>
    <w:p w14:paraId="338B837A" w14:textId="77777777" w:rsidR="00E63BE1" w:rsidRPr="00E63BE1" w:rsidRDefault="00E63BE1" w:rsidP="00E63BE1">
      <w:pPr>
        <w:jc w:val="left"/>
      </w:pPr>
      <w:r w:rsidRPr="00E63BE1">
        <w:t xml:space="preserve">Cooper, C. and Hall, C.M. (2023) </w:t>
      </w:r>
      <w:r w:rsidRPr="00E63BE1">
        <w:rPr>
          <w:i/>
          <w:iCs/>
        </w:rPr>
        <w:t>Contemporary tourism: an international approach.</w:t>
      </w:r>
      <w:r w:rsidRPr="00E63BE1">
        <w:t xml:space="preserve"> 5th </w:t>
      </w:r>
      <w:proofErr w:type="spellStart"/>
      <w:r w:rsidRPr="00E63BE1">
        <w:t>edn</w:t>
      </w:r>
      <w:proofErr w:type="spellEnd"/>
      <w:r w:rsidRPr="00E63BE1">
        <w:t>. Oxford: Goodfellow Publishers.</w:t>
      </w:r>
    </w:p>
    <w:p w14:paraId="7553D35D" w14:textId="77777777" w:rsidR="00E63BE1" w:rsidRPr="00985A2F" w:rsidRDefault="00E63BE1" w:rsidP="006A014C">
      <w:pPr>
        <w:spacing w:after="240"/>
      </w:pPr>
    </w:p>
    <w:p w14:paraId="791474CD" w14:textId="77777777" w:rsidR="00985A2F" w:rsidRPr="006A014C" w:rsidRDefault="00985A2F" w:rsidP="006A014C">
      <w:pPr>
        <w:spacing w:after="240"/>
      </w:pPr>
    </w:p>
    <w:p w14:paraId="0967C24F" w14:textId="77777777" w:rsidR="00745FFE" w:rsidRPr="006A014C" w:rsidRDefault="00745FFE" w:rsidP="006A014C">
      <w:pPr>
        <w:spacing w:before="280" w:after="280"/>
      </w:pPr>
    </w:p>
    <w:p w14:paraId="6C95FA35" w14:textId="77777777" w:rsidR="00745FFE" w:rsidRPr="006A014C" w:rsidRDefault="00745FFE" w:rsidP="006A014C">
      <w:pPr>
        <w:spacing w:before="280" w:after="280"/>
      </w:pPr>
    </w:p>
    <w:p w14:paraId="50ACB538" w14:textId="77777777" w:rsidR="00745FFE" w:rsidRPr="006A014C" w:rsidRDefault="00745FFE" w:rsidP="006A014C">
      <w:pPr>
        <w:rPr>
          <w:highlight w:val="white"/>
        </w:rPr>
      </w:pPr>
    </w:p>
    <w:p w14:paraId="0CB109D3" w14:textId="0E038DBB" w:rsidR="00745FFE" w:rsidRPr="006A014C" w:rsidRDefault="00745FFE" w:rsidP="006A014C">
      <w:pPr>
        <w:pStyle w:val="Heading1"/>
        <w:rPr>
          <w:sz w:val="24"/>
          <w:szCs w:val="24"/>
        </w:rPr>
      </w:pPr>
      <w:bookmarkStart w:id="20" w:name="_heading=h.g8z4h2xdfzo0" w:colFirst="0" w:colLast="0"/>
      <w:bookmarkEnd w:id="20"/>
    </w:p>
    <w:sectPr w:rsidR="00745FFE" w:rsidRPr="006A014C">
      <w:footerReference w:type="default" r:id="rId14"/>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49FB64" w14:textId="77777777" w:rsidR="00F828E4" w:rsidRDefault="00F828E4">
      <w:pPr>
        <w:spacing w:line="240" w:lineRule="auto"/>
      </w:pPr>
      <w:r>
        <w:separator/>
      </w:r>
    </w:p>
  </w:endnote>
  <w:endnote w:type="continuationSeparator" w:id="0">
    <w:p w14:paraId="4BB1ADD4" w14:textId="77777777" w:rsidR="00F828E4" w:rsidRDefault="00F828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embedRegular r:id="rId1" w:fontKey="{9C01CB1A-94C1-3E4D-993D-D3DD673C7AF1}"/>
    <w:embedBold r:id="rId2" w:fontKey="{54324EA2-66FB-E142-BFF0-7CF4FEC568AB}"/>
    <w:embedItalic r:id="rId3" w:fontKey="{3DBD75DA-9378-E645-B579-EF57BD54589D}"/>
    <w:embedBoldItalic r:id="rId4" w:fontKey="{2111A435-186F-B344-9497-D4A88669D421}"/>
  </w:font>
  <w:font w:name="Arial">
    <w:panose1 w:val="020B0604020202020204"/>
    <w:charset w:val="00"/>
    <w:family w:val="swiss"/>
    <w:pitch w:val="variable"/>
    <w:sig w:usb0="E0002EFF" w:usb1="C000785B" w:usb2="00000009" w:usb3="00000000" w:csb0="000001FF" w:csb1="00000000"/>
    <w:embedRegular r:id="rId5" w:fontKey="{8C09AD7E-FAA3-2A4F-9C86-85514B4777BD}"/>
  </w:font>
  <w:font w:name="Aptos">
    <w:altName w:val="Calibri"/>
    <w:panose1 w:val="020B0604020202020204"/>
    <w:charset w:val="00"/>
    <w:family w:val="swiss"/>
    <w:pitch w:val="variable"/>
    <w:sig w:usb0="20000287" w:usb1="00000003" w:usb2="00000000" w:usb3="00000000" w:csb0="0000019F" w:csb1="00000000"/>
  </w:font>
  <w:font w:name="Cambria">
    <w:panose1 w:val="02040503050406030204"/>
    <w:charset w:val="00"/>
    <w:family w:val="roman"/>
    <w:pitch w:val="variable"/>
    <w:sig w:usb0="E00002FF" w:usb1="400004FF" w:usb2="00000000" w:usb3="00000000" w:csb0="0000019F" w:csb1="00000000"/>
    <w:embedRegular r:id="rId7" w:fontKey="{4E715F36-3B35-5E4E-BFC3-C62306C6491E}"/>
  </w:font>
  <w:font w:name="Calibri">
    <w:panose1 w:val="020F0502020204030204"/>
    <w:charset w:val="00"/>
    <w:family w:val="swiss"/>
    <w:pitch w:val="variable"/>
    <w:sig w:usb0="E4002EFF" w:usb1="C200247B" w:usb2="00000009" w:usb3="00000000" w:csb0="000001FF" w:csb1="00000000"/>
    <w:embedRegular r:id="rId8" w:fontKey="{51B7D2F4-1B36-2F42-A75C-6A91875B576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E70A67" w14:textId="77777777" w:rsidR="00745FFE" w:rsidRDefault="00B51E4C">
    <w:pPr>
      <w:jc w:val="right"/>
    </w:pPr>
    <w:r>
      <w:fldChar w:fldCharType="begin"/>
    </w:r>
    <w:r>
      <w:instrText>PAGE</w:instrText>
    </w:r>
    <w:r>
      <w:fldChar w:fldCharType="separate"/>
    </w:r>
    <w:r w:rsidR="002B5810">
      <w:rPr>
        <w:noProof/>
      </w:rPr>
      <w:t>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31AFF8" w14:textId="77777777" w:rsidR="00F828E4" w:rsidRDefault="00F828E4">
      <w:pPr>
        <w:spacing w:line="240" w:lineRule="auto"/>
      </w:pPr>
      <w:r>
        <w:separator/>
      </w:r>
    </w:p>
  </w:footnote>
  <w:footnote w:type="continuationSeparator" w:id="0">
    <w:p w14:paraId="55F43E9D" w14:textId="77777777" w:rsidR="00F828E4" w:rsidRDefault="00F828E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5FFE"/>
    <w:rsid w:val="00035BB0"/>
    <w:rsid w:val="000869EC"/>
    <w:rsid w:val="0009618B"/>
    <w:rsid w:val="000D68D3"/>
    <w:rsid w:val="00130B80"/>
    <w:rsid w:val="00146C76"/>
    <w:rsid w:val="001525DB"/>
    <w:rsid w:val="00211FDE"/>
    <w:rsid w:val="002B1A0E"/>
    <w:rsid w:val="002B5810"/>
    <w:rsid w:val="003C40A9"/>
    <w:rsid w:val="00424DA9"/>
    <w:rsid w:val="00527EED"/>
    <w:rsid w:val="0057051E"/>
    <w:rsid w:val="00573F80"/>
    <w:rsid w:val="005C1BA2"/>
    <w:rsid w:val="00606904"/>
    <w:rsid w:val="0065788B"/>
    <w:rsid w:val="00676368"/>
    <w:rsid w:val="006932FA"/>
    <w:rsid w:val="006A014C"/>
    <w:rsid w:val="006F1FDF"/>
    <w:rsid w:val="00745FFE"/>
    <w:rsid w:val="007537C8"/>
    <w:rsid w:val="007F519E"/>
    <w:rsid w:val="00852293"/>
    <w:rsid w:val="008A5AA9"/>
    <w:rsid w:val="008E7C97"/>
    <w:rsid w:val="00920A31"/>
    <w:rsid w:val="00963685"/>
    <w:rsid w:val="00971FD3"/>
    <w:rsid w:val="00985A2F"/>
    <w:rsid w:val="00986844"/>
    <w:rsid w:val="00A07B32"/>
    <w:rsid w:val="00A10355"/>
    <w:rsid w:val="00A35290"/>
    <w:rsid w:val="00A70B85"/>
    <w:rsid w:val="00A94EAF"/>
    <w:rsid w:val="00AA4ABE"/>
    <w:rsid w:val="00AF7B79"/>
    <w:rsid w:val="00B51E4C"/>
    <w:rsid w:val="00B70D9C"/>
    <w:rsid w:val="00B80C7D"/>
    <w:rsid w:val="00C13338"/>
    <w:rsid w:val="00CA47C8"/>
    <w:rsid w:val="00CC2039"/>
    <w:rsid w:val="00CC2BC2"/>
    <w:rsid w:val="00D05507"/>
    <w:rsid w:val="00D74D57"/>
    <w:rsid w:val="00DE37CE"/>
    <w:rsid w:val="00E63BE1"/>
    <w:rsid w:val="00E64C90"/>
    <w:rsid w:val="00EE557F"/>
    <w:rsid w:val="00F156EE"/>
    <w:rsid w:val="00F444CE"/>
    <w:rsid w:val="00F828E4"/>
    <w:rsid w:val="00FC6AD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056FC"/>
  <w15:docId w15:val="{B6FD627F-9A3A-474E-A847-F7060D2341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i/>
      <w:i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0">
    <w:basedOn w:val="TableNormal"/>
    <w:tblPr>
      <w:tblStyleRowBandSize w:val="1"/>
      <w:tblStyleColBandSize w:val="1"/>
    </w:tblPr>
  </w:style>
  <w:style w:type="paragraph" w:styleId="TOC1">
    <w:name w:val="toc 1"/>
    <w:basedOn w:val="Normal"/>
    <w:next w:val="Normal"/>
    <w:autoRedefine/>
    <w:uiPriority w:val="39"/>
    <w:unhideWhenUsed/>
    <w:rsid w:val="002B5810"/>
    <w:pPr>
      <w:spacing w:after="100"/>
    </w:pPr>
  </w:style>
  <w:style w:type="paragraph" w:styleId="TOC2">
    <w:name w:val="toc 2"/>
    <w:basedOn w:val="Normal"/>
    <w:next w:val="Normal"/>
    <w:autoRedefine/>
    <w:uiPriority w:val="39"/>
    <w:unhideWhenUsed/>
    <w:rsid w:val="002B5810"/>
    <w:pPr>
      <w:spacing w:after="100"/>
      <w:ind w:left="240"/>
    </w:pPr>
  </w:style>
  <w:style w:type="character" w:styleId="Hyperlink">
    <w:name w:val="Hyperlink"/>
    <w:basedOn w:val="DefaultParagraphFont"/>
    <w:uiPriority w:val="99"/>
    <w:unhideWhenUsed/>
    <w:rsid w:val="002B5810"/>
    <w:rPr>
      <w:color w:val="0000FF" w:themeColor="hyperlink"/>
      <w:u w:val="single"/>
    </w:rPr>
  </w:style>
  <w:style w:type="paragraph" w:styleId="NormalWeb">
    <w:name w:val="Normal (Web)"/>
    <w:basedOn w:val="Normal"/>
    <w:uiPriority w:val="99"/>
    <w:unhideWhenUsed/>
    <w:rsid w:val="00C13338"/>
    <w:pPr>
      <w:spacing w:before="100" w:beforeAutospacing="1" w:after="100" w:afterAutospacing="1" w:line="240" w:lineRule="auto"/>
      <w:jc w:val="left"/>
    </w:pPr>
    <w:rPr>
      <w:rFonts w:ascii="Aptos" w:eastAsiaTheme="minorHAnsi" w:hAnsi="Aptos" w:cs="Aptos"/>
      <w:lang w:eastAsia="en-GB"/>
    </w:rPr>
  </w:style>
  <w:style w:type="character" w:styleId="Strong">
    <w:name w:val="Strong"/>
    <w:basedOn w:val="DefaultParagraphFont"/>
    <w:uiPriority w:val="22"/>
    <w:qFormat/>
    <w:rsid w:val="00F444CE"/>
    <w:rPr>
      <w:b/>
      <w:bCs/>
    </w:rPr>
  </w:style>
  <w:style w:type="character" w:styleId="Emphasis">
    <w:name w:val="Emphasis"/>
    <w:basedOn w:val="DefaultParagraphFont"/>
    <w:uiPriority w:val="20"/>
    <w:qFormat/>
    <w:rsid w:val="00985A2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s://group.accor.com/en/news-stories/stories-of-change-food-waste" TargetMode="External"/><Relationship Id="rId13" Type="http://schemas.openxmlformats.org/officeDocument/2006/relationships/hyperlink" Target="https://sustainablehospitalityalliance.org/wp-content/uploads/2021/06/Food-waste-factsheet.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ustainablehospitalityalliance.org/wp-content/uploads/2021/06/Food-waste-factsheet.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pa.gov/sustainable-management-food/sustainable-management-food-basic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pa.gov/sustainable-management-food/sustainable-management-food-basics" TargetMode="External"/><Relationship Id="rId4" Type="http://schemas.openxmlformats.org/officeDocument/2006/relationships/webSettings" Target="webSettings.xml"/><Relationship Id="rId9" Type="http://schemas.openxmlformats.org/officeDocument/2006/relationships/hyperlink" Target="https://group.accor.com/en/news-stories/stories-of-change-food-waste" TargetMode="External"/><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0HNgHwfHeT8gxX5OgifA1dymv/g==">CgMxLjAyDmguZXNib241ajM3NTl4Mg5oLnB5eGQzZ241dzh5bDIOaC5uMWQxdWVicWdudmcyDmgucW9kNzV6MWdmbzBvMg5oLmUycGl1N3AzZXZqMjINaC5nam50bm9jbTcwZzIOaC43ZWJtMDA4cXRhMWsyDmguNXFzeHgzd3plOWkxMg5oLmlod3ZwOGdlbmU5MDIOaC5nbno5czM3ZWtpejUyDmgucmw4d3kwNHl4b2VrMg5oLnRzMGVvM2U0aDJ1eTIOaC55aGlnYXdrZHNlbnkyDmguZ2hqZmZueWV0aDI4Mg5oLjN4dXd4dGYxdDhodTIOaC5sbzNrd2V2ZGY5ZGcyDmguZzh6NGgyeGRmem8wMg5oLmVmdDlyZW9oNWM1YzIOaC42NWFhc2tnNDgxbW44AHIhMUl2cVVzTjlYTkZKZzVVbzhxdnRlaUlXWVlxV0tfaG82</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3958</Words>
  <Characters>22562</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 Bucura</dc:creator>
  <cp:lastModifiedBy>Microsoft Office User</cp:lastModifiedBy>
  <cp:revision>2</cp:revision>
  <dcterms:created xsi:type="dcterms:W3CDTF">2026-02-12T09:57:00Z</dcterms:created>
  <dcterms:modified xsi:type="dcterms:W3CDTF">2026-02-12T09:57:00Z</dcterms:modified>
</cp:coreProperties>
</file>