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72918" w14:textId="1309318A" w:rsidR="00A23BDC" w:rsidRDefault="00730187">
      <w:r>
        <w:rPr>
          <w:noProof/>
        </w:rPr>
        <w:drawing>
          <wp:inline distT="0" distB="0" distL="0" distR="0" wp14:anchorId="668686DE" wp14:editId="71726848">
            <wp:extent cx="4060190" cy="2188845"/>
            <wp:effectExtent l="0" t="0" r="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60190" cy="2188845"/>
                    </a:xfrm>
                    <a:prstGeom prst="rect">
                      <a:avLst/>
                    </a:prstGeom>
                    <a:noFill/>
                  </pic:spPr>
                </pic:pic>
              </a:graphicData>
            </a:graphic>
          </wp:inline>
        </w:drawing>
      </w:r>
    </w:p>
    <w:p w14:paraId="130237DA" w14:textId="572563DC" w:rsidR="00A23BDC" w:rsidRDefault="00A23BDC"/>
    <w:p w14:paraId="5074DB91" w14:textId="3D5BD866" w:rsidR="00A23BDC" w:rsidRPr="00516398" w:rsidRDefault="00516398" w:rsidP="00516398">
      <w:pPr>
        <w:jc w:val="center"/>
        <w:rPr>
          <w:rFonts w:ascii="Times New Roman" w:hAnsi="Times New Roman" w:cs="Times New Roman"/>
          <w:b/>
          <w:bCs/>
          <w:sz w:val="36"/>
          <w:szCs w:val="36"/>
        </w:rPr>
      </w:pPr>
      <w:r w:rsidRPr="00516398">
        <w:rPr>
          <w:rFonts w:ascii="Times New Roman" w:hAnsi="Times New Roman" w:cs="Times New Roman"/>
          <w:b/>
          <w:bCs/>
          <w:sz w:val="36"/>
          <w:szCs w:val="36"/>
        </w:rPr>
        <w:t>Cross-cultural reflection on British and Japanese business communication</w:t>
      </w:r>
    </w:p>
    <w:p w14:paraId="7144F788" w14:textId="7DD9224D" w:rsidR="00A23BDC" w:rsidRPr="00516398" w:rsidRDefault="00A23BDC">
      <w:pPr>
        <w:rPr>
          <w:rFonts w:ascii="Times New Roman" w:hAnsi="Times New Roman" w:cs="Times New Roman"/>
          <w:sz w:val="36"/>
          <w:szCs w:val="36"/>
        </w:rPr>
      </w:pPr>
    </w:p>
    <w:p w14:paraId="76946961" w14:textId="369B999D" w:rsidR="00A23BDC" w:rsidRDefault="00A23BDC"/>
    <w:p w14:paraId="0A60DAC1" w14:textId="77777777" w:rsidR="00A23BDC" w:rsidRDefault="00A23BDC"/>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56"/>
        <w:gridCol w:w="567"/>
        <w:gridCol w:w="4473"/>
      </w:tblGrid>
      <w:tr w:rsidR="00A23BDC" w:rsidRPr="00012149" w14:paraId="1D92C839" w14:textId="77777777" w:rsidTr="00DB39F5">
        <w:tc>
          <w:tcPr>
            <w:tcW w:w="3256" w:type="dxa"/>
          </w:tcPr>
          <w:p w14:paraId="044F3180" w14:textId="77777777" w:rsidR="00A23BDC" w:rsidRPr="00012149" w:rsidRDefault="00A23BDC" w:rsidP="00DB39F5">
            <w:pPr>
              <w:widowControl/>
              <w:jc w:val="right"/>
              <w:rPr>
                <w:rFonts w:ascii="Times New Roman" w:hAnsi="Times New Roman" w:cs="Times New Roman"/>
                <w:sz w:val="28"/>
                <w:szCs w:val="28"/>
              </w:rPr>
            </w:pPr>
            <w:r w:rsidRPr="00012149">
              <w:rPr>
                <w:rFonts w:ascii="Times New Roman" w:hAnsi="Times New Roman" w:cs="Times New Roman"/>
                <w:sz w:val="28"/>
                <w:szCs w:val="28"/>
              </w:rPr>
              <w:t>Student’s Name</w:t>
            </w:r>
          </w:p>
        </w:tc>
        <w:tc>
          <w:tcPr>
            <w:tcW w:w="567" w:type="dxa"/>
          </w:tcPr>
          <w:p w14:paraId="6D2AAE4D" w14:textId="77777777" w:rsidR="00A23BDC" w:rsidRPr="00012149" w:rsidRDefault="00A23BDC" w:rsidP="00DB39F5">
            <w:pPr>
              <w:widowControl/>
              <w:rPr>
                <w:rFonts w:ascii="Times New Roman" w:hAnsi="Times New Roman" w:cs="Times New Roman"/>
                <w:sz w:val="28"/>
                <w:szCs w:val="28"/>
              </w:rPr>
            </w:pPr>
            <w:r w:rsidRPr="00012149">
              <w:rPr>
                <w:rFonts w:ascii="Times New Roman" w:hAnsi="Times New Roman" w:cs="Times New Roman"/>
                <w:sz w:val="28"/>
                <w:szCs w:val="28"/>
              </w:rPr>
              <w:t>:</w:t>
            </w:r>
          </w:p>
        </w:tc>
        <w:tc>
          <w:tcPr>
            <w:tcW w:w="4473" w:type="dxa"/>
          </w:tcPr>
          <w:p w14:paraId="196D9FA9" w14:textId="77777777" w:rsidR="00A23BDC" w:rsidRPr="00012149" w:rsidRDefault="00A23BDC" w:rsidP="00DB39F5">
            <w:pPr>
              <w:widowControl/>
              <w:jc w:val="left"/>
              <w:rPr>
                <w:rFonts w:ascii="Times New Roman" w:hAnsi="Times New Roman" w:cs="Times New Roman"/>
                <w:sz w:val="28"/>
                <w:szCs w:val="28"/>
              </w:rPr>
            </w:pPr>
            <w:r w:rsidRPr="00012149">
              <w:rPr>
                <w:rFonts w:ascii="Times New Roman" w:hAnsi="Times New Roman" w:cs="Times New Roman"/>
                <w:sz w:val="28"/>
                <w:szCs w:val="28"/>
              </w:rPr>
              <w:t>Yixing Liu</w:t>
            </w:r>
          </w:p>
        </w:tc>
      </w:tr>
      <w:tr w:rsidR="00A23BDC" w:rsidRPr="00012149" w14:paraId="55F154CA" w14:textId="77777777" w:rsidTr="00DB39F5">
        <w:tc>
          <w:tcPr>
            <w:tcW w:w="3256" w:type="dxa"/>
          </w:tcPr>
          <w:p w14:paraId="23180488" w14:textId="77777777" w:rsidR="00A23BDC" w:rsidRPr="00012149" w:rsidRDefault="00A23BDC" w:rsidP="00DB39F5">
            <w:pPr>
              <w:widowControl/>
              <w:jc w:val="right"/>
              <w:rPr>
                <w:rFonts w:ascii="Times New Roman" w:hAnsi="Times New Roman" w:cs="Times New Roman"/>
                <w:sz w:val="28"/>
                <w:szCs w:val="28"/>
              </w:rPr>
            </w:pPr>
            <w:r w:rsidRPr="00012149">
              <w:rPr>
                <w:rFonts w:ascii="Times New Roman" w:hAnsi="Times New Roman" w:cs="Times New Roman"/>
                <w:sz w:val="28"/>
                <w:szCs w:val="28"/>
              </w:rPr>
              <w:t>Professor’s Name</w:t>
            </w:r>
          </w:p>
        </w:tc>
        <w:tc>
          <w:tcPr>
            <w:tcW w:w="567" w:type="dxa"/>
          </w:tcPr>
          <w:p w14:paraId="6B72965E" w14:textId="77777777" w:rsidR="00A23BDC" w:rsidRPr="00012149" w:rsidRDefault="00A23BDC" w:rsidP="00DB39F5">
            <w:pPr>
              <w:widowControl/>
              <w:rPr>
                <w:rFonts w:ascii="Times New Roman" w:hAnsi="Times New Roman" w:cs="Times New Roman"/>
                <w:sz w:val="28"/>
                <w:szCs w:val="28"/>
              </w:rPr>
            </w:pPr>
            <w:r w:rsidRPr="00012149">
              <w:rPr>
                <w:rFonts w:ascii="Times New Roman" w:hAnsi="Times New Roman" w:cs="Times New Roman"/>
                <w:sz w:val="28"/>
                <w:szCs w:val="28"/>
              </w:rPr>
              <w:t>:</w:t>
            </w:r>
          </w:p>
        </w:tc>
        <w:tc>
          <w:tcPr>
            <w:tcW w:w="4473" w:type="dxa"/>
          </w:tcPr>
          <w:p w14:paraId="25FF807F" w14:textId="77777777" w:rsidR="00A23BDC" w:rsidRPr="00012149" w:rsidRDefault="00A23BDC" w:rsidP="00DB39F5">
            <w:pPr>
              <w:widowControl/>
              <w:jc w:val="left"/>
              <w:rPr>
                <w:rFonts w:ascii="Times New Roman" w:hAnsi="Times New Roman" w:cs="Times New Roman"/>
                <w:sz w:val="28"/>
                <w:szCs w:val="28"/>
              </w:rPr>
            </w:pPr>
            <w:r w:rsidRPr="00012149">
              <w:rPr>
                <w:rFonts w:ascii="Times New Roman" w:hAnsi="Times New Roman" w:cs="Times New Roman"/>
                <w:sz w:val="28"/>
                <w:szCs w:val="28"/>
              </w:rPr>
              <w:t>Jaliya De Silva</w:t>
            </w:r>
          </w:p>
        </w:tc>
      </w:tr>
      <w:tr w:rsidR="00A23BDC" w:rsidRPr="00012149" w14:paraId="067CD0DC" w14:textId="77777777" w:rsidTr="00DB39F5">
        <w:tc>
          <w:tcPr>
            <w:tcW w:w="3256" w:type="dxa"/>
          </w:tcPr>
          <w:p w14:paraId="264E9C41" w14:textId="77777777" w:rsidR="00A23BDC" w:rsidRPr="00012149" w:rsidRDefault="00A23BDC" w:rsidP="00DB39F5">
            <w:pPr>
              <w:widowControl/>
              <w:jc w:val="right"/>
              <w:rPr>
                <w:rFonts w:ascii="Times New Roman" w:hAnsi="Times New Roman" w:cs="Times New Roman"/>
                <w:sz w:val="28"/>
                <w:szCs w:val="28"/>
              </w:rPr>
            </w:pPr>
            <w:r w:rsidRPr="00012149">
              <w:rPr>
                <w:rFonts w:ascii="Times New Roman" w:hAnsi="Times New Roman" w:cs="Times New Roman"/>
                <w:sz w:val="28"/>
                <w:szCs w:val="28"/>
              </w:rPr>
              <w:t>Unit name</w:t>
            </w:r>
          </w:p>
        </w:tc>
        <w:tc>
          <w:tcPr>
            <w:tcW w:w="567" w:type="dxa"/>
          </w:tcPr>
          <w:p w14:paraId="30CD3F68" w14:textId="77777777" w:rsidR="00A23BDC" w:rsidRPr="00012149" w:rsidRDefault="00A23BDC" w:rsidP="00DB39F5">
            <w:pPr>
              <w:widowControl/>
              <w:rPr>
                <w:rFonts w:ascii="Times New Roman" w:hAnsi="Times New Roman" w:cs="Times New Roman"/>
                <w:sz w:val="28"/>
                <w:szCs w:val="28"/>
              </w:rPr>
            </w:pPr>
            <w:r w:rsidRPr="00012149">
              <w:rPr>
                <w:rFonts w:ascii="Times New Roman" w:hAnsi="Times New Roman" w:cs="Times New Roman"/>
                <w:sz w:val="28"/>
                <w:szCs w:val="28"/>
              </w:rPr>
              <w:t>:</w:t>
            </w:r>
          </w:p>
        </w:tc>
        <w:tc>
          <w:tcPr>
            <w:tcW w:w="4473" w:type="dxa"/>
          </w:tcPr>
          <w:p w14:paraId="4D0651CC" w14:textId="77777777" w:rsidR="00A23BDC" w:rsidRPr="00012149" w:rsidRDefault="00A23BDC" w:rsidP="00DB39F5">
            <w:pPr>
              <w:widowControl/>
              <w:jc w:val="left"/>
              <w:rPr>
                <w:rFonts w:ascii="Times New Roman" w:hAnsi="Times New Roman" w:cs="Times New Roman"/>
                <w:sz w:val="28"/>
                <w:szCs w:val="28"/>
              </w:rPr>
            </w:pPr>
            <w:r w:rsidRPr="00012149">
              <w:rPr>
                <w:rFonts w:ascii="Times New Roman" w:hAnsi="Times New Roman" w:cs="Times New Roman"/>
                <w:sz w:val="28"/>
                <w:szCs w:val="28"/>
              </w:rPr>
              <w:t>International Business Communication</w:t>
            </w:r>
          </w:p>
        </w:tc>
      </w:tr>
      <w:tr w:rsidR="00A23BDC" w:rsidRPr="00012149" w14:paraId="3B93361B" w14:textId="77777777" w:rsidTr="00DB39F5">
        <w:tc>
          <w:tcPr>
            <w:tcW w:w="3256" w:type="dxa"/>
          </w:tcPr>
          <w:p w14:paraId="7D6541EA" w14:textId="77777777" w:rsidR="00A23BDC" w:rsidRPr="00012149" w:rsidRDefault="00A23BDC" w:rsidP="00DB39F5">
            <w:pPr>
              <w:widowControl/>
              <w:jc w:val="right"/>
              <w:rPr>
                <w:rFonts w:ascii="Times New Roman" w:hAnsi="Times New Roman" w:cs="Times New Roman"/>
                <w:sz w:val="28"/>
                <w:szCs w:val="28"/>
              </w:rPr>
            </w:pPr>
            <w:r w:rsidRPr="00012149">
              <w:rPr>
                <w:rFonts w:ascii="Times New Roman" w:hAnsi="Times New Roman" w:cs="Times New Roman"/>
                <w:sz w:val="28"/>
                <w:szCs w:val="28"/>
              </w:rPr>
              <w:t>Module code</w:t>
            </w:r>
          </w:p>
        </w:tc>
        <w:tc>
          <w:tcPr>
            <w:tcW w:w="567" w:type="dxa"/>
          </w:tcPr>
          <w:p w14:paraId="309E9E7A" w14:textId="77777777" w:rsidR="00A23BDC" w:rsidRPr="00012149" w:rsidRDefault="00A23BDC" w:rsidP="00DB39F5">
            <w:pPr>
              <w:widowControl/>
              <w:rPr>
                <w:rFonts w:ascii="Times New Roman" w:hAnsi="Times New Roman" w:cs="Times New Roman"/>
                <w:sz w:val="28"/>
                <w:szCs w:val="28"/>
              </w:rPr>
            </w:pPr>
            <w:r w:rsidRPr="00012149">
              <w:rPr>
                <w:rFonts w:ascii="Times New Roman" w:hAnsi="Times New Roman" w:cs="Times New Roman"/>
                <w:sz w:val="28"/>
                <w:szCs w:val="28"/>
              </w:rPr>
              <w:t>:</w:t>
            </w:r>
          </w:p>
        </w:tc>
        <w:tc>
          <w:tcPr>
            <w:tcW w:w="4473" w:type="dxa"/>
          </w:tcPr>
          <w:p w14:paraId="50327A86" w14:textId="77777777" w:rsidR="00A23BDC" w:rsidRPr="00012149" w:rsidRDefault="00A23BDC" w:rsidP="00DB39F5">
            <w:pPr>
              <w:widowControl/>
              <w:jc w:val="left"/>
              <w:rPr>
                <w:rFonts w:ascii="Times New Roman" w:hAnsi="Times New Roman" w:cs="Times New Roman"/>
                <w:sz w:val="28"/>
                <w:szCs w:val="28"/>
              </w:rPr>
            </w:pPr>
            <w:r w:rsidRPr="00012149">
              <w:rPr>
                <w:rFonts w:ascii="Times New Roman" w:hAnsi="Times New Roman" w:cs="Times New Roman"/>
                <w:sz w:val="28"/>
                <w:szCs w:val="28"/>
              </w:rPr>
              <w:t>BMBM6021</w:t>
            </w:r>
          </w:p>
        </w:tc>
      </w:tr>
      <w:tr w:rsidR="00A23BDC" w:rsidRPr="00012149" w14:paraId="344C8DFE" w14:textId="77777777" w:rsidTr="00DB39F5">
        <w:tc>
          <w:tcPr>
            <w:tcW w:w="3256" w:type="dxa"/>
          </w:tcPr>
          <w:p w14:paraId="198F71F8" w14:textId="77777777" w:rsidR="00A23BDC" w:rsidRPr="00012149" w:rsidRDefault="00A23BDC" w:rsidP="00DB39F5">
            <w:pPr>
              <w:widowControl/>
              <w:jc w:val="right"/>
              <w:rPr>
                <w:rFonts w:ascii="Times New Roman" w:hAnsi="Times New Roman" w:cs="Times New Roman"/>
                <w:sz w:val="28"/>
                <w:szCs w:val="28"/>
              </w:rPr>
            </w:pPr>
            <w:r w:rsidRPr="00012149">
              <w:rPr>
                <w:rFonts w:ascii="Times New Roman" w:hAnsi="Times New Roman" w:cs="Times New Roman"/>
                <w:sz w:val="28"/>
                <w:szCs w:val="28"/>
              </w:rPr>
              <w:t>Date submitted</w:t>
            </w:r>
          </w:p>
        </w:tc>
        <w:tc>
          <w:tcPr>
            <w:tcW w:w="567" w:type="dxa"/>
          </w:tcPr>
          <w:p w14:paraId="2F13E780" w14:textId="77777777" w:rsidR="00A23BDC" w:rsidRPr="00012149" w:rsidRDefault="00A23BDC" w:rsidP="00DB39F5">
            <w:pPr>
              <w:widowControl/>
              <w:rPr>
                <w:rFonts w:ascii="Times New Roman" w:hAnsi="Times New Roman" w:cs="Times New Roman"/>
                <w:sz w:val="28"/>
                <w:szCs w:val="28"/>
              </w:rPr>
            </w:pPr>
            <w:r w:rsidRPr="00012149">
              <w:rPr>
                <w:rFonts w:ascii="Times New Roman" w:hAnsi="Times New Roman" w:cs="Times New Roman"/>
                <w:sz w:val="28"/>
                <w:szCs w:val="28"/>
              </w:rPr>
              <w:t>:</w:t>
            </w:r>
          </w:p>
        </w:tc>
        <w:tc>
          <w:tcPr>
            <w:tcW w:w="4473" w:type="dxa"/>
          </w:tcPr>
          <w:p w14:paraId="29A4DA04" w14:textId="5CF8DFF3" w:rsidR="00A23BDC" w:rsidRPr="00012149" w:rsidRDefault="00FC4287" w:rsidP="00DB39F5">
            <w:pPr>
              <w:widowControl/>
              <w:jc w:val="left"/>
              <w:rPr>
                <w:rFonts w:ascii="Times New Roman" w:hAnsi="Times New Roman" w:cs="Times New Roman"/>
                <w:sz w:val="28"/>
                <w:szCs w:val="28"/>
              </w:rPr>
            </w:pPr>
            <w:r>
              <w:rPr>
                <w:rFonts w:ascii="Times New Roman" w:hAnsi="Times New Roman" w:cs="Times New Roman" w:hint="eastAsia"/>
                <w:sz w:val="28"/>
                <w:szCs w:val="28"/>
              </w:rPr>
              <w:t>11</w:t>
            </w:r>
            <w:r>
              <w:rPr>
                <w:rFonts w:ascii="Times New Roman" w:hAnsi="Times New Roman" w:cs="Times New Roman"/>
                <w:sz w:val="28"/>
                <w:szCs w:val="28"/>
              </w:rPr>
              <w:t xml:space="preserve"> </w:t>
            </w:r>
            <w:r w:rsidR="00516398">
              <w:rPr>
                <w:rFonts w:ascii="Times New Roman" w:hAnsi="Times New Roman" w:cs="Times New Roman"/>
                <w:sz w:val="28"/>
                <w:szCs w:val="28"/>
              </w:rPr>
              <w:t>December</w:t>
            </w:r>
            <w:r w:rsidR="00A23BDC" w:rsidRPr="00012149">
              <w:rPr>
                <w:rFonts w:ascii="Times New Roman" w:hAnsi="Times New Roman" w:cs="Times New Roman"/>
                <w:sz w:val="28"/>
                <w:szCs w:val="28"/>
              </w:rPr>
              <w:t xml:space="preserve"> 2025</w:t>
            </w:r>
          </w:p>
        </w:tc>
      </w:tr>
    </w:tbl>
    <w:p w14:paraId="5033761A" w14:textId="237CC6DA" w:rsidR="00D62C3E" w:rsidRDefault="00D62C3E"/>
    <w:p w14:paraId="6A34C01D" w14:textId="6E0A6F12" w:rsidR="00D62C3E" w:rsidRPr="00686306" w:rsidRDefault="00D62C3E" w:rsidP="00686306">
      <w:pPr>
        <w:widowControl/>
        <w:jc w:val="left"/>
      </w:pPr>
      <w:r>
        <w:br w:type="page"/>
      </w:r>
    </w:p>
    <w:p w14:paraId="46D7A097" w14:textId="2CE0990E" w:rsidR="00461B0D" w:rsidRPr="00516398" w:rsidRDefault="00D62C3E" w:rsidP="00516398">
      <w:pPr>
        <w:pStyle w:val="1"/>
        <w:rPr>
          <w:rFonts w:ascii="Times New Roman" w:hAnsi="Times New Roman" w:cs="Times New Roman"/>
          <w:sz w:val="24"/>
          <w:szCs w:val="24"/>
        </w:rPr>
      </w:pPr>
      <w:bookmarkStart w:id="0" w:name="_Toc215790902"/>
      <w:r w:rsidRPr="00516398">
        <w:rPr>
          <w:rFonts w:ascii="Times New Roman" w:hAnsi="Times New Roman" w:cs="Times New Roman"/>
          <w:sz w:val="24"/>
          <w:szCs w:val="24"/>
        </w:rPr>
        <w:lastRenderedPageBreak/>
        <w:t>Introduction</w:t>
      </w:r>
      <w:bookmarkEnd w:id="0"/>
    </w:p>
    <w:p w14:paraId="477B8B04" w14:textId="0C6F4C6F" w:rsidR="00041BB3" w:rsidRPr="00516398" w:rsidRDefault="00041BB3" w:rsidP="00011314">
      <w:pPr>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With the rapid development of globalization, international business communication has become a key driving force for corporate business growth and overseas expansion. Effective communication is not only the translation of language, but also involves the understanding of cultural cognition, social values and business behavior</w:t>
      </w:r>
      <w:r w:rsidR="005576BF" w:rsidRPr="00516398">
        <w:rPr>
          <w:rFonts w:ascii="Times New Roman" w:hAnsi="Times New Roman" w:cs="Times New Roman"/>
          <w:sz w:val="24"/>
          <w:szCs w:val="24"/>
        </w:rPr>
        <w:t xml:space="preserve"> (Silveira,2013)</w:t>
      </w:r>
      <w:r w:rsidRPr="00516398">
        <w:rPr>
          <w:rFonts w:ascii="Times New Roman" w:hAnsi="Times New Roman" w:cs="Times New Roman"/>
          <w:sz w:val="24"/>
          <w:szCs w:val="24"/>
        </w:rPr>
        <w:t>. When enterprises enter markets with significant cultural differences and expand overseas markets, they often face the challenges brought by cultural differences. If not handled properly, it will affect the business objectives of the enterprise and lead to misunderstandings with partners</w:t>
      </w:r>
      <w:r w:rsidR="005576BF" w:rsidRPr="00516398">
        <w:rPr>
          <w:rFonts w:ascii="Times New Roman" w:hAnsi="Times New Roman" w:cs="Times New Roman"/>
          <w:sz w:val="24"/>
          <w:szCs w:val="24"/>
        </w:rPr>
        <w:t xml:space="preserve"> (Griffith,2002)</w:t>
      </w:r>
      <w:r w:rsidRPr="00516398">
        <w:rPr>
          <w:rFonts w:ascii="Times New Roman" w:hAnsi="Times New Roman" w:cs="Times New Roman"/>
          <w:sz w:val="24"/>
          <w:szCs w:val="24"/>
        </w:rPr>
        <w:t>.</w:t>
      </w:r>
    </w:p>
    <w:p w14:paraId="4DE40BB6" w14:textId="3BAF604B" w:rsidR="005576BF" w:rsidRPr="00516398" w:rsidRDefault="00041BB3" w:rsidP="00011314">
      <w:pPr>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As a representative of a highly constrained and hierarchical cultural system, Japan is</w:t>
      </w:r>
      <w:r w:rsidR="00924419" w:rsidRPr="00516398">
        <w:rPr>
          <w:rFonts w:ascii="Times New Roman" w:hAnsi="Times New Roman" w:cs="Times New Roman"/>
          <w:sz w:val="24"/>
          <w:szCs w:val="24"/>
        </w:rPr>
        <w:t xml:space="preserve"> often characterized as</w:t>
      </w:r>
      <w:r w:rsidRPr="00516398">
        <w:rPr>
          <w:rFonts w:ascii="Times New Roman" w:hAnsi="Times New Roman" w:cs="Times New Roman"/>
          <w:sz w:val="24"/>
          <w:szCs w:val="24"/>
        </w:rPr>
        <w:t xml:space="preserve"> significantly different from the lowly constrained and individualistic British culture. This article will use the Gibbs reflection cycle model to analyze the challenges that British multinational companies may encounter when carrying out business communication in Japan. As a reflective article, I will simulate the scene from a first-person perspective and analyze the obstacles and problems in communication.</w:t>
      </w:r>
    </w:p>
    <w:p w14:paraId="29DA6887" w14:textId="4F983807" w:rsidR="005576BF" w:rsidRPr="00516398" w:rsidRDefault="00686306" w:rsidP="00516398">
      <w:pPr>
        <w:pStyle w:val="1"/>
        <w:rPr>
          <w:rFonts w:ascii="Times New Roman" w:hAnsi="Times New Roman" w:cs="Times New Roman"/>
          <w:sz w:val="24"/>
          <w:szCs w:val="24"/>
        </w:rPr>
      </w:pPr>
      <w:r>
        <w:rPr>
          <w:rFonts w:ascii="Times New Roman" w:hAnsi="Times New Roman" w:cs="Times New Roman"/>
          <w:sz w:val="24"/>
          <w:szCs w:val="24"/>
        </w:rPr>
        <w:t>M</w:t>
      </w:r>
      <w:r>
        <w:rPr>
          <w:rFonts w:ascii="Times New Roman" w:hAnsi="Times New Roman" w:cs="Times New Roman" w:hint="eastAsia"/>
          <w:sz w:val="24"/>
          <w:szCs w:val="24"/>
        </w:rPr>
        <w:t>ain</w:t>
      </w:r>
      <w:r>
        <w:rPr>
          <w:rFonts w:ascii="Times New Roman" w:hAnsi="Times New Roman" w:cs="Times New Roman"/>
          <w:sz w:val="24"/>
          <w:szCs w:val="24"/>
        </w:rPr>
        <w:t xml:space="preserve"> body</w:t>
      </w:r>
    </w:p>
    <w:p w14:paraId="38649AAA" w14:textId="6F200D69" w:rsidR="006A4BCB" w:rsidRPr="00516398" w:rsidRDefault="006A4BCB"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 xml:space="preserve">In order to better analyze the communication process, this paper adopts the Gibbs reflection cycle model as the core analysis framework. The model was proposed by Graham Gibbs in 1988 and includes six stages: description, feeling, evaluation, </w:t>
      </w:r>
      <w:r w:rsidRPr="00516398">
        <w:rPr>
          <w:rFonts w:ascii="Times New Roman" w:hAnsi="Times New Roman" w:cs="Times New Roman"/>
          <w:sz w:val="24"/>
          <w:szCs w:val="24"/>
        </w:rPr>
        <w:lastRenderedPageBreak/>
        <w:t xml:space="preserve">analysis, conclusion and action plan (Gibbs,1988). Description refers to an objective description of what happened. Feelings refer to the thoughts and feelings of "I" or the other party at the time of the event. Analysis is also the core of the model, which explores the causes of the event (Adeani et al.,2020) (Sibson ,2008). I will use the </w:t>
      </w:r>
      <w:r w:rsidR="00E5458F" w:rsidRPr="00516398">
        <w:rPr>
          <w:rFonts w:ascii="Times New Roman" w:hAnsi="Times New Roman" w:cs="Times New Roman"/>
          <w:sz w:val="24"/>
          <w:szCs w:val="24"/>
        </w:rPr>
        <w:t xml:space="preserve">six </w:t>
      </w:r>
      <w:r w:rsidRPr="00516398">
        <w:rPr>
          <w:rFonts w:ascii="Times New Roman" w:hAnsi="Times New Roman" w:cs="Times New Roman"/>
          <w:sz w:val="24"/>
          <w:szCs w:val="24"/>
        </w:rPr>
        <w:t xml:space="preserve">stages to analyze the following situations and lay the foundation for follow-up strategies and suggestions. </w:t>
      </w:r>
    </w:p>
    <w:p w14:paraId="277E4365" w14:textId="77777777" w:rsidR="00686306" w:rsidRDefault="00686306" w:rsidP="00011314">
      <w:pPr>
        <w:widowControl/>
        <w:spacing w:line="480" w:lineRule="auto"/>
        <w:jc w:val="left"/>
        <w:rPr>
          <w:rFonts w:ascii="Times New Roman" w:hAnsi="Times New Roman" w:cs="Times New Roman"/>
          <w:sz w:val="24"/>
          <w:szCs w:val="24"/>
        </w:rPr>
      </w:pPr>
    </w:p>
    <w:p w14:paraId="7A3EC19E" w14:textId="31EC4A8A" w:rsidR="00C70B22" w:rsidRPr="00516398" w:rsidRDefault="00C70B22"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Description</w:t>
      </w:r>
      <w:r w:rsidR="00686306">
        <w:rPr>
          <w:rFonts w:ascii="Times New Roman" w:hAnsi="Times New Roman" w:cs="Times New Roman"/>
          <w:sz w:val="24"/>
          <w:szCs w:val="24"/>
        </w:rPr>
        <w:t>1</w:t>
      </w:r>
      <w:r w:rsidRPr="00516398">
        <w:rPr>
          <w:rFonts w:ascii="Times New Roman" w:hAnsi="Times New Roman" w:cs="Times New Roman"/>
          <w:sz w:val="24"/>
          <w:szCs w:val="24"/>
        </w:rPr>
        <w:t>: I am a sales manager, representing a British company to Japan for the first meeting with the dealer. According to the communication habits of the British, I will take the initiative to greet the other representative and quickly get to the point. I will clearly explain the product advantages, prices and expected benefits of cooperation. But I noticed that when I talked about the product, most Japanese representatives just nodded politely or responded vaguely, such as "We will consider it" or "This proposal is very interesting, please allow us to discuss it further", and sometimes keep silent. I had expected that this meeting would have a clear follow-up step, but the result was not as expected. At the end of the meeting, the two sides did not discuss whether to cooperate.</w:t>
      </w:r>
    </w:p>
    <w:p w14:paraId="5496BF96" w14:textId="50F46999" w:rsidR="00C70B22" w:rsidRPr="00516398" w:rsidRDefault="00C70B22"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Feeling</w:t>
      </w:r>
      <w:r w:rsidR="00686306">
        <w:rPr>
          <w:rFonts w:ascii="Times New Roman" w:hAnsi="Times New Roman" w:cs="Times New Roman"/>
          <w:sz w:val="24"/>
          <w:szCs w:val="24"/>
        </w:rPr>
        <w:t>1</w:t>
      </w:r>
      <w:r w:rsidRPr="00516398">
        <w:rPr>
          <w:rFonts w:ascii="Times New Roman" w:hAnsi="Times New Roman" w:cs="Times New Roman"/>
          <w:sz w:val="24"/>
          <w:szCs w:val="24"/>
        </w:rPr>
        <w:t>: After the meeting, I felt very depressed and confused. The Japanese representative has always been polite, which makes me unable to confirm whether they are satisfied with my plan. I'm not sure if they are still willing to cooperate, and I don't know how the follow-up plan should be implemented.</w:t>
      </w:r>
    </w:p>
    <w:p w14:paraId="3640BAA1" w14:textId="4B83E7C6" w:rsidR="00C70B22" w:rsidRPr="00516398" w:rsidRDefault="00BA19FC" w:rsidP="00BA19FC">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lastRenderedPageBreak/>
        <w:t>Evaluation</w:t>
      </w:r>
      <w:r w:rsidR="00686306">
        <w:rPr>
          <w:rFonts w:ascii="Times New Roman" w:hAnsi="Times New Roman" w:cs="Times New Roman"/>
          <w:sz w:val="24"/>
          <w:szCs w:val="24"/>
        </w:rPr>
        <w:t>1</w:t>
      </w:r>
      <w:r w:rsidRPr="00516398">
        <w:rPr>
          <w:rFonts w:ascii="Times New Roman" w:hAnsi="Times New Roman" w:cs="Times New Roman"/>
          <w:sz w:val="24"/>
          <w:szCs w:val="24"/>
        </w:rPr>
        <w:t>: This meeting will have a negative impact on the cooperation process. The Japanese attitude will lead to the British inability to clarify the implementation rules of the next phase of the plan, thus increasing the uncertainty of cooperation. But at the same time, the British side also noticed the ambiguity in the Japanese representative's response, which made it aware of the cultural differences between the two sides and had a preliminary understanding of the cross-cultural concept. This will prompt the British side to pay more attention to the meaning and expression of the other party in the subsequent communication, so as to adjust its own communication style.</w:t>
      </w:r>
    </w:p>
    <w:p w14:paraId="6E6D2857" w14:textId="1E5F84ED" w:rsidR="00FF63E4" w:rsidRPr="00516398" w:rsidRDefault="00C70B22"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Analysis</w:t>
      </w:r>
      <w:r w:rsidR="00686306">
        <w:rPr>
          <w:rFonts w:ascii="Times New Roman" w:hAnsi="Times New Roman" w:cs="Times New Roman"/>
          <w:sz w:val="24"/>
          <w:szCs w:val="24"/>
        </w:rPr>
        <w:t>1</w:t>
      </w:r>
      <w:r w:rsidRPr="00516398">
        <w:rPr>
          <w:rFonts w:ascii="Times New Roman" w:hAnsi="Times New Roman" w:cs="Times New Roman"/>
          <w:sz w:val="24"/>
          <w:szCs w:val="24"/>
        </w:rPr>
        <w:t>: This dilemma stems from the difference between high- context culture and low- context culture. Japan is a typical high-contesting culture. A large amount of information is contained in context and non-verbal hints, such as nod or tone (Croucher et al.,2012). In Japanese business culture, silence represents reflection and respect, which is an expression of caution, not embarrassment or opposition. Britain is a low-context culture, which relies on clear and direct language to convey information. As a representative of the British side, I am eager to get direct feedback, but the Japanese side's response is vague, often conveying information through obscure verbal and non-verbal clues.</w:t>
      </w:r>
      <w:r w:rsidR="009848A3" w:rsidRPr="00516398">
        <w:rPr>
          <w:rFonts w:ascii="Times New Roman" w:hAnsi="Times New Roman" w:cs="Times New Roman"/>
          <w:sz w:val="24"/>
          <w:szCs w:val="24"/>
        </w:rPr>
        <w:t xml:space="preserve"> (Dozier et al.,1998)</w:t>
      </w:r>
    </w:p>
    <w:p w14:paraId="19A982C5" w14:textId="170A70F2" w:rsidR="00C70B22" w:rsidRPr="00516398" w:rsidRDefault="00C70B22" w:rsidP="00011314">
      <w:pPr>
        <w:widowControl/>
        <w:spacing w:line="480" w:lineRule="auto"/>
        <w:jc w:val="left"/>
        <w:rPr>
          <w:rFonts w:ascii="Times New Roman" w:hAnsi="Times New Roman" w:cs="Times New Roman"/>
          <w:sz w:val="24"/>
          <w:szCs w:val="24"/>
        </w:rPr>
      </w:pPr>
    </w:p>
    <w:p w14:paraId="0B86CBD2" w14:textId="23B39DFE" w:rsidR="00E501E2" w:rsidRPr="00516398" w:rsidRDefault="00E501E2"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Description</w:t>
      </w:r>
      <w:r w:rsidR="00686306">
        <w:rPr>
          <w:rFonts w:ascii="Times New Roman" w:hAnsi="Times New Roman" w:cs="Times New Roman"/>
          <w:sz w:val="24"/>
          <w:szCs w:val="24"/>
        </w:rPr>
        <w:t>2</w:t>
      </w:r>
      <w:r w:rsidRPr="00516398">
        <w:rPr>
          <w:rFonts w:ascii="Times New Roman" w:hAnsi="Times New Roman" w:cs="Times New Roman"/>
          <w:sz w:val="24"/>
          <w:szCs w:val="24"/>
        </w:rPr>
        <w:t xml:space="preserve">: During the cooperation, the British side found that there was a problem with the product specifications and needed to be adjusted to meet the needs of the local market. I think it's just a small technical problem. This problem was raised by </w:t>
      </w:r>
      <w:r w:rsidRPr="00516398">
        <w:rPr>
          <w:rFonts w:ascii="Times New Roman" w:hAnsi="Times New Roman" w:cs="Times New Roman"/>
          <w:sz w:val="24"/>
          <w:szCs w:val="24"/>
        </w:rPr>
        <w:lastRenderedPageBreak/>
        <w:t>our engineers and should be solved by Japanese engineers. I adhere to the British concept of focusing on efficiency and believe that engineers on both sides should communicate directly to solve this problem. Therefore, I put forward my ideas to the Japanese representative. The Japanese representative was silent for a moment after listening to my advice, and then replied with a polite smile: "Thank you very much for considering efficiency, but please send me the details of the product and the questions that need to be modified. I will communicate with the engineer to confirm. This is our established process. I think this will slow down the progress of the product, but the other party still insists that any decision must be communicated through him.</w:t>
      </w:r>
    </w:p>
    <w:p w14:paraId="10FE13D7" w14:textId="3CC0F0CB" w:rsidR="00E501E2" w:rsidRPr="00516398" w:rsidRDefault="00E501E2"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Feeling</w:t>
      </w:r>
      <w:r w:rsidR="00686306">
        <w:rPr>
          <w:rFonts w:ascii="Times New Roman" w:hAnsi="Times New Roman" w:cs="Times New Roman"/>
          <w:sz w:val="24"/>
          <w:szCs w:val="24"/>
        </w:rPr>
        <w:t>2</w:t>
      </w:r>
      <w:r w:rsidRPr="00516398">
        <w:rPr>
          <w:rFonts w:ascii="Times New Roman" w:hAnsi="Times New Roman" w:cs="Times New Roman"/>
          <w:sz w:val="24"/>
          <w:szCs w:val="24"/>
        </w:rPr>
        <w:t>: I'm confused about this way of communication. In British culture, engineers on both sides can communicate directly and solve problems quickly, which is the embodiment of efficiency. But in Japan, my behavior was "obstructed", and I couldn't help but wonder whether this was a manifestation of the other party's distrust of us. If it takes a lot of time to solve such a small problem, will the process be more cumbersome when we encounter more important decisions in the future? This also made me realize whether my behavior is impolite in Japanese culture.</w:t>
      </w:r>
    </w:p>
    <w:p w14:paraId="2F7CC9A3" w14:textId="50E260B8" w:rsidR="00D36A47" w:rsidRPr="00516398" w:rsidRDefault="00D36A47"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Evaluation</w:t>
      </w:r>
      <w:r w:rsidR="00686306">
        <w:rPr>
          <w:rFonts w:ascii="Times New Roman" w:hAnsi="Times New Roman" w:cs="Times New Roman"/>
          <w:sz w:val="24"/>
          <w:szCs w:val="24"/>
        </w:rPr>
        <w:t>2</w:t>
      </w:r>
      <w:r w:rsidRPr="00516398">
        <w:rPr>
          <w:rFonts w:ascii="Times New Roman" w:hAnsi="Times New Roman" w:cs="Times New Roman"/>
          <w:sz w:val="24"/>
          <w:szCs w:val="24"/>
        </w:rPr>
        <w:t xml:space="preserve">: As far as the British side's behavior is concerned, this is actually a good start. They put efficiency first and aim to speed up the progress of the project. However, the Japanese side insists on solving problems and communicating through levels, which will undoubtedly prolong the progress of the project. From the negative impact, this difference in communication methods will lead to sceptic and distrust of </w:t>
      </w:r>
      <w:r w:rsidRPr="00516398">
        <w:rPr>
          <w:rFonts w:ascii="Times New Roman" w:hAnsi="Times New Roman" w:cs="Times New Roman"/>
          <w:sz w:val="24"/>
          <w:szCs w:val="24"/>
        </w:rPr>
        <w:lastRenderedPageBreak/>
        <w:t>each other's professional ability, which is not conducive to the establishment of a stable cooperative relationship.</w:t>
      </w:r>
    </w:p>
    <w:p w14:paraId="2289F0AF" w14:textId="52B4A476" w:rsidR="00E922E1" w:rsidRPr="00516398" w:rsidRDefault="00E501E2"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Analysis</w:t>
      </w:r>
      <w:r w:rsidR="00686306">
        <w:rPr>
          <w:rFonts w:ascii="Times New Roman" w:hAnsi="Times New Roman" w:cs="Times New Roman"/>
          <w:sz w:val="24"/>
          <w:szCs w:val="24"/>
        </w:rPr>
        <w:t>2</w:t>
      </w:r>
      <w:r w:rsidRPr="00516398">
        <w:rPr>
          <w:rFonts w:ascii="Times New Roman" w:hAnsi="Times New Roman" w:cs="Times New Roman"/>
          <w:sz w:val="24"/>
          <w:szCs w:val="24"/>
        </w:rPr>
        <w:t>: Looking back on my behavior, I directly intervened in the communication between Japanese representatives and their engineers, which touched the hierarchy in Japanese culture (Haynes</w:t>
      </w:r>
      <w:r w:rsidR="00FE50B9">
        <w:rPr>
          <w:rFonts w:ascii="Times New Roman" w:hAnsi="Times New Roman" w:cs="Times New Roman"/>
          <w:sz w:val="24"/>
          <w:szCs w:val="24"/>
        </w:rPr>
        <w:t xml:space="preserve"> &amp;</w:t>
      </w:r>
      <w:r w:rsidRPr="00516398">
        <w:rPr>
          <w:rFonts w:ascii="Times New Roman" w:hAnsi="Times New Roman" w:cs="Times New Roman"/>
          <w:sz w:val="24"/>
          <w:szCs w:val="24"/>
        </w:rPr>
        <w:t xml:space="preserve"> Hickel,2016). Japanese enterprises follow a strict relationship between superiors and subordinates, and all decisions and communication must follow the relationship between superiors and subordinates. Hierarchy is not only the framework of organization, but also the embodiment of order and respect. My behavior is not only a communication mistake under cultural differences, but also a major challenge in international business communication (Dujarric,2024).</w:t>
      </w:r>
    </w:p>
    <w:p w14:paraId="29B6AC02" w14:textId="77777777" w:rsidR="00686306" w:rsidRDefault="00686306" w:rsidP="00011314">
      <w:pPr>
        <w:widowControl/>
        <w:spacing w:line="480" w:lineRule="auto"/>
        <w:jc w:val="left"/>
        <w:rPr>
          <w:rFonts w:ascii="Times New Roman" w:hAnsi="Times New Roman" w:cs="Times New Roman"/>
          <w:sz w:val="24"/>
          <w:szCs w:val="24"/>
        </w:rPr>
      </w:pPr>
    </w:p>
    <w:p w14:paraId="37C66D74" w14:textId="5FF183FE" w:rsidR="00F53C7D" w:rsidRPr="00516398" w:rsidRDefault="00F53C7D"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Description</w:t>
      </w:r>
      <w:r w:rsidR="00686306">
        <w:rPr>
          <w:rFonts w:ascii="Times New Roman" w:hAnsi="Times New Roman" w:cs="Times New Roman"/>
          <w:sz w:val="24"/>
          <w:szCs w:val="24"/>
        </w:rPr>
        <w:t>3</w:t>
      </w:r>
      <w:r w:rsidRPr="00516398">
        <w:rPr>
          <w:rFonts w:ascii="Times New Roman" w:hAnsi="Times New Roman" w:cs="Times New Roman"/>
          <w:sz w:val="24"/>
          <w:szCs w:val="24"/>
        </w:rPr>
        <w:t>: After the project report, as a British representative, I adhered to the habit of efficient improvement and took the initiative to seek feedback from Japanese partners in order to further improve the quality of the project. I asked the Japanese team, "Can you please make some frank criticisms and suggestions? We would like to hear specific suggestions for improvement. However, the Japanese reaction was beyond my expectation. First of all, the Japanese representatives expressed their appreciation and gratitude, and other members also gave positive comments. When I asked what specific aspects could be improved, the Japanese representative euphemistically said, "We think this plan is perfect for your company, but in order to better adapt to the actual situation of our company, we still need to make some internal adjustments."</w:t>
      </w:r>
    </w:p>
    <w:p w14:paraId="0CA4E4D6" w14:textId="4F619B1D" w:rsidR="00F53C7D" w:rsidRPr="00516398" w:rsidRDefault="00F53C7D"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lastRenderedPageBreak/>
        <w:t>Feeling</w:t>
      </w:r>
      <w:r w:rsidR="00686306">
        <w:rPr>
          <w:rFonts w:ascii="Times New Roman" w:hAnsi="Times New Roman" w:cs="Times New Roman"/>
          <w:sz w:val="24"/>
          <w:szCs w:val="24"/>
        </w:rPr>
        <w:t>3</w:t>
      </w:r>
      <w:r w:rsidRPr="00516398">
        <w:rPr>
          <w:rFonts w:ascii="Times New Roman" w:hAnsi="Times New Roman" w:cs="Times New Roman"/>
          <w:sz w:val="24"/>
          <w:szCs w:val="24"/>
        </w:rPr>
        <w:t>: I'm confused about this. In the British business environment, the ability to make direct critical suggestions is an important driving force to promote the project process. But I can't understand the attitude of the Japanese side. I doubt whether they have not carefully reviewed our plan, or they have not expressed their opinions directly out of politeness, which will also make us miss the opportunity for improvement.</w:t>
      </w:r>
    </w:p>
    <w:p w14:paraId="26D15EE7" w14:textId="6E887A54" w:rsidR="006E7036" w:rsidRPr="00516398" w:rsidRDefault="006E7036"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Evaluation</w:t>
      </w:r>
      <w:r w:rsidR="00686306">
        <w:rPr>
          <w:rFonts w:ascii="Times New Roman" w:hAnsi="Times New Roman" w:cs="Times New Roman"/>
          <w:sz w:val="24"/>
          <w:szCs w:val="24"/>
        </w:rPr>
        <w:t>3</w:t>
      </w:r>
      <w:r w:rsidRPr="00516398">
        <w:rPr>
          <w:rFonts w:ascii="Times New Roman" w:hAnsi="Times New Roman" w:cs="Times New Roman"/>
          <w:sz w:val="24"/>
          <w:szCs w:val="24"/>
        </w:rPr>
        <w:t>: Japan's euphemistic feedback method prevents the British side from obtaining accurate feedback, which will lead to the British's inability to clarify the direction of project improvement, and will also make the Japanese side's attitude misunderstand. It can be seen that the British side actively seeks feedback, reflecting its task-oriented professionalism, but ignoring the impact of cultural differences on feedback.</w:t>
      </w:r>
    </w:p>
    <w:p w14:paraId="3015CC8A" w14:textId="04C9DDB5" w:rsidR="00F53C7D" w:rsidRPr="00516398" w:rsidRDefault="00F53C7D"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Analysis</w:t>
      </w:r>
      <w:r w:rsidR="00686306">
        <w:rPr>
          <w:rFonts w:ascii="Times New Roman" w:hAnsi="Times New Roman" w:cs="Times New Roman"/>
          <w:sz w:val="24"/>
          <w:szCs w:val="24"/>
        </w:rPr>
        <w:t>3</w:t>
      </w:r>
      <w:r w:rsidRPr="00516398">
        <w:rPr>
          <w:rFonts w:ascii="Times New Roman" w:hAnsi="Times New Roman" w:cs="Times New Roman"/>
          <w:sz w:val="24"/>
          <w:szCs w:val="24"/>
        </w:rPr>
        <w:t>: This situation reflects the conflict between collectivist culture and individualist culture. Britain is a country with an individualistic culture, and constructive criticism and suggestions usually target the work tools themselves in order to achieve better results. Japan is a collectivist cultural country (Bhawuk,2017). Direct and open criticism of suggestions will make the other party "disgrace" and more likely to destroy the harmony of the team or cooperative relationship. Therefore, they are more inclined to use indirect communication or euphemism to hint at problems, which is also a kind of protective behavior (Franklin,2017).</w:t>
      </w:r>
    </w:p>
    <w:p w14:paraId="10054F6B" w14:textId="77777777" w:rsidR="00686306" w:rsidRDefault="00686306" w:rsidP="00011314">
      <w:pPr>
        <w:widowControl/>
        <w:spacing w:line="480" w:lineRule="auto"/>
        <w:jc w:val="left"/>
        <w:rPr>
          <w:rFonts w:ascii="Times New Roman" w:hAnsi="Times New Roman" w:cs="Times New Roman"/>
          <w:sz w:val="24"/>
          <w:szCs w:val="24"/>
        </w:rPr>
      </w:pPr>
    </w:p>
    <w:p w14:paraId="54F3910A" w14:textId="4F4B1F87" w:rsidR="00D16320" w:rsidRPr="00516398" w:rsidRDefault="00E5458F"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lastRenderedPageBreak/>
        <w:t>The following strategies are critically evaluated as part of the evaluation phase of Gibbs’ reflective cycle.</w:t>
      </w:r>
      <w:r w:rsidRPr="00516398">
        <w:rPr>
          <w:rFonts w:ascii="Times New Roman" w:hAnsi="Times New Roman" w:cs="Times New Roman"/>
          <w:color w:val="EE0000"/>
          <w:sz w:val="24"/>
          <w:szCs w:val="24"/>
        </w:rPr>
        <w:t xml:space="preserve"> </w:t>
      </w:r>
      <w:r w:rsidR="00D16320" w:rsidRPr="00516398">
        <w:rPr>
          <w:rFonts w:ascii="Times New Roman" w:hAnsi="Times New Roman" w:cs="Times New Roman"/>
          <w:sz w:val="24"/>
          <w:szCs w:val="24"/>
        </w:rPr>
        <w:t>Before cooperating with Japan, British team members should receive basic training on Japanese business culture and language, focusing on honorifics and some Japanese cultural etiquette. At the beginning and critical stage of the negotiation, hiring professional translators who are proficient in the cultures of both sides can not only carry out language conversion, but also better interpret non-verbal hints in Japanese. Before the formal talks with Japan, a simulated drill will be conducted, and professional guidance will help the British side ask questions, make suggestions and seek feedback.</w:t>
      </w:r>
    </w:p>
    <w:p w14:paraId="1911E610" w14:textId="29635151" w:rsidR="00D16320" w:rsidRPr="00516398" w:rsidRDefault="00D16320"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 xml:space="preserve">Starting from the root, this strategy aims to help the British better adapt to Japanese culture, reduce offence, leave a good first impression on the Japanese, and show the sincerity of the British. However, cultural adaptation requires a lot of time and long-term persistence, and the training effect varies from person to person. In stressful practical business meetings, British employees may unconsciously return to low-key communication habits. </w:t>
      </w:r>
    </w:p>
    <w:p w14:paraId="2A71A9AD" w14:textId="77777777" w:rsidR="00686306" w:rsidRDefault="00686306" w:rsidP="00011314">
      <w:pPr>
        <w:widowControl/>
        <w:spacing w:line="480" w:lineRule="auto"/>
        <w:jc w:val="left"/>
        <w:rPr>
          <w:rFonts w:ascii="Times New Roman" w:hAnsi="Times New Roman" w:cs="Times New Roman"/>
          <w:sz w:val="24"/>
          <w:szCs w:val="24"/>
        </w:rPr>
      </w:pPr>
    </w:p>
    <w:p w14:paraId="639F3290" w14:textId="36C47963" w:rsidR="000B4FF8" w:rsidRPr="00516398" w:rsidRDefault="000B4FF8"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Clarify and respect the hierarchical structure of Japanese culture, and take the initiative to extend the project cycle to promote the internal communication of the Japanese side from top to bottom. During the meeting, we no longer solicit criticism, but use anonymous feedback forms to collect suggestions, or to collect opinions from the other party by introducing cultural consultants.</w:t>
      </w:r>
    </w:p>
    <w:p w14:paraId="41F1F06A" w14:textId="4F4BC8CD" w:rsidR="00424F4B" w:rsidRPr="00516398" w:rsidRDefault="000B4FF8"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lastRenderedPageBreak/>
        <w:t xml:space="preserve">This strategy actively adjusts the British system to adapt to the Japanese cultural system, and also helps Japan to better make internal collective decision-making. By collecting suggestions in a way that does not embarrass the other party, it is more likely to obtain true information. But at the same time, efficiency is crucial to the UK, which is bound to prolong decision-making time and only applies to projects that do not require quick approval. </w:t>
      </w:r>
    </w:p>
    <w:p w14:paraId="0B4DEB83" w14:textId="77777777" w:rsidR="00686306" w:rsidRDefault="00686306" w:rsidP="00011314">
      <w:pPr>
        <w:widowControl/>
        <w:spacing w:line="480" w:lineRule="auto"/>
        <w:jc w:val="left"/>
        <w:rPr>
          <w:rFonts w:ascii="Times New Roman" w:hAnsi="Times New Roman" w:cs="Times New Roman"/>
          <w:sz w:val="24"/>
          <w:szCs w:val="24"/>
        </w:rPr>
      </w:pPr>
    </w:p>
    <w:p w14:paraId="29A481BC" w14:textId="65871C1A" w:rsidR="00B34AFA" w:rsidRPr="00516398" w:rsidRDefault="00B34AFA"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After all the meetings, the British representative needs to record the minutes of the meeting in detail. The wording should be euphemistic and positive, clearly pointing out the agreed action goals and unresolved issues. This move can not only satisfy the Japanese side's attention to written records, but also provide clear communication for the British side in an unclear context, so as to avoid the ambiguity caused by the Japanese side's ambiguous tone. Complex proposals or technical specifications should be sent to Japan in the form of pictures or PPT in advance, so that Japan can digest information and conduct collective discussion in an informal environment, so as to reduce the pressure of on-site feedback.</w:t>
      </w:r>
    </w:p>
    <w:p w14:paraId="71520A81" w14:textId="40E293C5" w:rsidR="00B34AFA" w:rsidRPr="00516398" w:rsidRDefault="00B34AFA"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 xml:space="preserve">This move will improve efficiency. The written process can not only provide clear communication for the British side in the context of unclear context, but also leave time for the Japanese side to think, effectively alleviating communication friction. But over-reliance on communication skills can also lead to alienation of interpersonal relationships. In social situations, words are sometimes difficult to replace interpersonal communication. </w:t>
      </w:r>
    </w:p>
    <w:p w14:paraId="1B07ECB2" w14:textId="5193CCA2" w:rsidR="00B34AFA" w:rsidRPr="00516398" w:rsidRDefault="00B34AFA" w:rsidP="00516398">
      <w:pPr>
        <w:pStyle w:val="1"/>
        <w:rPr>
          <w:rFonts w:ascii="Times New Roman" w:hAnsi="Times New Roman" w:cs="Times New Roman"/>
          <w:sz w:val="24"/>
          <w:szCs w:val="24"/>
        </w:rPr>
      </w:pPr>
      <w:bookmarkStart w:id="1" w:name="_Toc215790912"/>
      <w:r w:rsidRPr="00516398">
        <w:rPr>
          <w:rFonts w:ascii="Times New Roman" w:hAnsi="Times New Roman" w:cs="Times New Roman"/>
          <w:sz w:val="24"/>
          <w:szCs w:val="24"/>
        </w:rPr>
        <w:lastRenderedPageBreak/>
        <w:t>Conclusion</w:t>
      </w:r>
      <w:bookmarkEnd w:id="1"/>
    </w:p>
    <w:p w14:paraId="6E877749" w14:textId="77777777" w:rsidR="00516398" w:rsidRPr="00516398" w:rsidRDefault="00977999"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 xml:space="preserve">This article uses the Gibbs reflection cycle model to analyze the challenges faced by British enterprises in business communication with Japanese enterprises. These cases show that the obstacles to cross-cultural communication are not only language barriers, but also influenced by cultural differences, information transmission methods and decision-making logic. </w:t>
      </w:r>
    </w:p>
    <w:p w14:paraId="07106491" w14:textId="29551A66" w:rsidR="00516398" w:rsidRPr="00516398" w:rsidRDefault="00516398"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 xml:space="preserve">Through the reflection on the above three possible situational challenges and the evaluation of the three strategies, I learned that in Japan, a culture that highly focusses on communication, information is usually presented in the form of context or non-verbal hints. Euphemism is not a refusal, but an expression of respect. Secondly, I also realize that in British culture, cross-level communication is an efficient way of expression, but in a country with a strict hierarchy like Japan, this practice is considered disrespectful. When conducting transnational cooperation, we should understand and respect the communication styles and cultural differences of our partners in advance. In a collectivist country like Japan, their affirmative answers when feedback projects are not perfunctory, but a protective measure to maintain relations. These thoughts made me realize that no strategy can completely solve all the challenges that may be encountered in business cooperation with a highly contextual, hierarchical and collectivist country like Japan. In future transnational cooperation, the British side needs to better understand the cultural background of its partners. Instead of relying on a certain strategy, it is better to use a variety of </w:t>
      </w:r>
      <w:r w:rsidRPr="00516398">
        <w:rPr>
          <w:rFonts w:ascii="Times New Roman" w:hAnsi="Times New Roman" w:cs="Times New Roman"/>
          <w:sz w:val="24"/>
          <w:szCs w:val="24"/>
        </w:rPr>
        <w:lastRenderedPageBreak/>
        <w:t>strategies flexibly to decide what action to take according to the specific situation, the stage of the relationship and the main purpose of communication.</w:t>
      </w:r>
    </w:p>
    <w:p w14:paraId="2521B843" w14:textId="5B193A2B" w:rsidR="00977999" w:rsidRPr="00516398" w:rsidRDefault="00977999" w:rsidP="00516398">
      <w:pPr>
        <w:pStyle w:val="1"/>
        <w:rPr>
          <w:rFonts w:ascii="Times New Roman" w:hAnsi="Times New Roman" w:cs="Times New Roman"/>
          <w:sz w:val="24"/>
          <w:szCs w:val="24"/>
        </w:rPr>
      </w:pPr>
      <w:bookmarkStart w:id="2" w:name="_Toc215790913"/>
      <w:r w:rsidRPr="00516398">
        <w:rPr>
          <w:rFonts w:ascii="Times New Roman" w:hAnsi="Times New Roman" w:cs="Times New Roman"/>
          <w:sz w:val="24"/>
          <w:szCs w:val="24"/>
        </w:rPr>
        <w:t xml:space="preserve"> Recommendations</w:t>
      </w:r>
      <w:bookmarkEnd w:id="2"/>
    </w:p>
    <w:p w14:paraId="3CEB779E" w14:textId="0B43BF58" w:rsidR="00E032B3" w:rsidRPr="00516398" w:rsidRDefault="00E032B3"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First of all, the British side should implement "scenario-based" training. The focus of training should shift from theoretical knowledge to specific business scenario simulation. For example, you can simulate negotiating with Japanese companies for employees to experience. The core is to let employees not only understand what a high-restraint culture is, but also to let them know how to deal with it. Teach them how to adjust the way of asking questions in awkward situations, or how to distil true ideas from the ambiguous tone of the other party. This behavior is a prerequisite for building trust and avoiding mistakes.</w:t>
      </w:r>
    </w:p>
    <w:p w14:paraId="586B2C78" w14:textId="081C1439" w:rsidR="00E032B3" w:rsidRPr="00516398" w:rsidRDefault="00E032B3"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Secondly, enterprises should work with Japanese partners to formulate a set of communication guidelines to distinguish between "formal communication" and "informal communication". Which matters need to be solved through formal communication, and which matters can be solved through informal communication. For example, the negotiation of contract terms and the change of the product plan need to be completed through a formal meeting. But if you just want to ask about the feasibility of a new idea, you can easily solve it through an informal dinner or tea tasting. This can not only save some face for the other party, but also hear more real feedback.</w:t>
      </w:r>
    </w:p>
    <w:p w14:paraId="69AFD410" w14:textId="51805F6A" w:rsidR="00E032B3" w:rsidRPr="00516398" w:rsidRDefault="00E032B3"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lastRenderedPageBreak/>
        <w:t>Third, cultivate the habit of organizational reflection. At each stage of project completion, the team should conduct a structured review and draw experience from the details of communication and cooperation with the other party. For example, how were the problems encountered in the last cooperation finally solved? What is the root of the problem? Through reflection on each stage, the team can better learn how to communicate and negotiate with the Japanese side.</w:t>
      </w:r>
    </w:p>
    <w:p w14:paraId="7E0E9DA5" w14:textId="2B055F0C" w:rsidR="00D62C3E" w:rsidRPr="00516398" w:rsidRDefault="00E032B3" w:rsidP="00011314">
      <w:pPr>
        <w:widowControl/>
        <w:spacing w:line="480" w:lineRule="auto"/>
        <w:jc w:val="left"/>
        <w:rPr>
          <w:rFonts w:ascii="Times New Roman" w:hAnsi="Times New Roman" w:cs="Times New Roman"/>
          <w:sz w:val="24"/>
          <w:szCs w:val="24"/>
        </w:rPr>
      </w:pPr>
      <w:r w:rsidRPr="00516398">
        <w:rPr>
          <w:rFonts w:ascii="Times New Roman" w:hAnsi="Times New Roman" w:cs="Times New Roman"/>
          <w:sz w:val="24"/>
          <w:szCs w:val="24"/>
        </w:rPr>
        <w:t xml:space="preserve">These three suggestions should be gradually implemented in terms of what individuals should do, how the company should do it, and how the company should accumulate experience. In this way, when we carry out transnational cooperation, we will not regard cultural differences as a burden, but as a bridge for business communication. </w:t>
      </w:r>
      <w:r w:rsidR="00D62C3E" w:rsidRPr="00516398">
        <w:rPr>
          <w:rFonts w:ascii="Times New Roman" w:hAnsi="Times New Roman" w:cs="Times New Roman"/>
          <w:sz w:val="24"/>
          <w:szCs w:val="24"/>
        </w:rPr>
        <w:br w:type="page"/>
      </w:r>
    </w:p>
    <w:p w14:paraId="44917EE3" w14:textId="172EFC3E" w:rsidR="005576BF" w:rsidRPr="00516398" w:rsidRDefault="00D62C3E" w:rsidP="00516398">
      <w:pPr>
        <w:pStyle w:val="1"/>
        <w:rPr>
          <w:rFonts w:ascii="Times New Roman" w:hAnsi="Times New Roman" w:cs="Times New Roman"/>
          <w:sz w:val="24"/>
          <w:szCs w:val="24"/>
        </w:rPr>
      </w:pPr>
      <w:bookmarkStart w:id="3" w:name="_Toc215790914"/>
      <w:r w:rsidRPr="00516398">
        <w:rPr>
          <w:rFonts w:ascii="Times New Roman" w:hAnsi="Times New Roman" w:cs="Times New Roman"/>
          <w:sz w:val="24"/>
          <w:szCs w:val="24"/>
        </w:rPr>
        <w:lastRenderedPageBreak/>
        <w:t>Reference</w:t>
      </w:r>
      <w:bookmarkEnd w:id="3"/>
    </w:p>
    <w:p w14:paraId="514BA6D4" w14:textId="686E4803" w:rsidR="0093677D" w:rsidRDefault="0093677D" w:rsidP="00011314">
      <w:pPr>
        <w:spacing w:line="480" w:lineRule="auto"/>
        <w:jc w:val="left"/>
        <w:rPr>
          <w:rFonts w:ascii="Times New Roman" w:hAnsi="Times New Roman" w:cs="Times New Roman"/>
          <w:sz w:val="24"/>
          <w:szCs w:val="24"/>
        </w:rPr>
      </w:pPr>
      <w:r w:rsidRPr="0093677D">
        <w:rPr>
          <w:rFonts w:ascii="Times New Roman" w:hAnsi="Times New Roman" w:cs="Times New Roman"/>
          <w:sz w:val="24"/>
          <w:szCs w:val="24"/>
        </w:rPr>
        <w:t xml:space="preserve">Adeani, I. S., R. B. Febriani and S. Syafryadin (2020). "Using GIBBS’reflective cycle in making reflections of literary analysis." </w:t>
      </w:r>
      <w:r w:rsidRPr="002670FE">
        <w:rPr>
          <w:rFonts w:ascii="Times New Roman" w:hAnsi="Times New Roman" w:cs="Times New Roman"/>
          <w:i/>
          <w:iCs/>
          <w:sz w:val="24"/>
          <w:szCs w:val="24"/>
        </w:rPr>
        <w:t>Indonesian EFL Journal</w:t>
      </w:r>
      <w:r w:rsidRPr="0093677D">
        <w:rPr>
          <w:rFonts w:ascii="Times New Roman" w:hAnsi="Times New Roman" w:cs="Times New Roman"/>
          <w:sz w:val="24"/>
          <w:szCs w:val="24"/>
        </w:rPr>
        <w:t xml:space="preserve"> 6(2): 139–148.</w:t>
      </w:r>
    </w:p>
    <w:p w14:paraId="69CD9645" w14:textId="0F0AC696" w:rsidR="00F53C7D" w:rsidRDefault="00F53C7D" w:rsidP="00011314">
      <w:pPr>
        <w:spacing w:line="480" w:lineRule="auto"/>
        <w:jc w:val="left"/>
        <w:rPr>
          <w:rFonts w:ascii="Times New Roman" w:hAnsi="Times New Roman" w:cs="Times New Roman"/>
          <w:sz w:val="24"/>
          <w:szCs w:val="24"/>
        </w:rPr>
      </w:pPr>
    </w:p>
    <w:p w14:paraId="2B712316" w14:textId="2AFBA074" w:rsidR="00F53C7D" w:rsidRDefault="00F53C7D" w:rsidP="00011314">
      <w:pPr>
        <w:spacing w:line="480" w:lineRule="auto"/>
        <w:jc w:val="left"/>
        <w:rPr>
          <w:rFonts w:ascii="Times New Roman" w:hAnsi="Times New Roman" w:cs="Times New Roman"/>
          <w:sz w:val="24"/>
          <w:szCs w:val="24"/>
        </w:rPr>
      </w:pPr>
      <w:r w:rsidRPr="00F53C7D">
        <w:rPr>
          <w:rFonts w:ascii="Times New Roman" w:hAnsi="Times New Roman" w:cs="Times New Roman"/>
          <w:sz w:val="24"/>
          <w:szCs w:val="24"/>
        </w:rPr>
        <w:t xml:space="preserve">Bhawuk, D. P. (2017). "Individualism and collectivism." </w:t>
      </w:r>
      <w:r w:rsidRPr="00F53C7D">
        <w:rPr>
          <w:rFonts w:ascii="Times New Roman" w:hAnsi="Times New Roman" w:cs="Times New Roman"/>
          <w:i/>
          <w:iCs/>
          <w:sz w:val="24"/>
          <w:szCs w:val="24"/>
        </w:rPr>
        <w:t>The international encyclopedia of intercultural communication</w:t>
      </w:r>
      <w:r w:rsidRPr="00F53C7D">
        <w:rPr>
          <w:rFonts w:ascii="Times New Roman" w:hAnsi="Times New Roman" w:cs="Times New Roman"/>
          <w:sz w:val="24"/>
          <w:szCs w:val="24"/>
        </w:rPr>
        <w:t xml:space="preserve"> 2: 920–929.</w:t>
      </w:r>
    </w:p>
    <w:p w14:paraId="011BA04E" w14:textId="1BE19281" w:rsidR="00A31F11" w:rsidRDefault="00A31F11" w:rsidP="00011314">
      <w:pPr>
        <w:spacing w:line="480" w:lineRule="auto"/>
        <w:jc w:val="left"/>
        <w:rPr>
          <w:rFonts w:ascii="Times New Roman" w:hAnsi="Times New Roman" w:cs="Times New Roman"/>
          <w:sz w:val="24"/>
          <w:szCs w:val="24"/>
        </w:rPr>
      </w:pPr>
    </w:p>
    <w:p w14:paraId="37BE11E2" w14:textId="2EAEEACE" w:rsidR="00A31F11" w:rsidRDefault="00A31F11" w:rsidP="00011314">
      <w:pPr>
        <w:spacing w:line="480" w:lineRule="auto"/>
        <w:jc w:val="left"/>
        <w:rPr>
          <w:rFonts w:ascii="Times New Roman" w:hAnsi="Times New Roman" w:cs="Times New Roman"/>
          <w:sz w:val="24"/>
          <w:szCs w:val="24"/>
        </w:rPr>
      </w:pPr>
      <w:r w:rsidRPr="00A31F11">
        <w:rPr>
          <w:rFonts w:ascii="Times New Roman" w:hAnsi="Times New Roman" w:cs="Times New Roman"/>
          <w:sz w:val="24"/>
          <w:szCs w:val="24"/>
        </w:rPr>
        <w:t xml:space="preserve">Croucher, S. M., A. Bruno, P. McGrath, C. Adams, C. McGahan, A. Suits and A. Huckins (2012). "Conflict styles and high–low context cultures: A cross-cultural extension." </w:t>
      </w:r>
      <w:r w:rsidRPr="00A31F11">
        <w:rPr>
          <w:rFonts w:ascii="Times New Roman" w:hAnsi="Times New Roman" w:cs="Times New Roman"/>
          <w:i/>
          <w:iCs/>
          <w:sz w:val="24"/>
          <w:szCs w:val="24"/>
        </w:rPr>
        <w:t xml:space="preserve">Communication Research Reports </w:t>
      </w:r>
      <w:r w:rsidRPr="00A31F11">
        <w:rPr>
          <w:rFonts w:ascii="Times New Roman" w:hAnsi="Times New Roman" w:cs="Times New Roman"/>
          <w:sz w:val="24"/>
          <w:szCs w:val="24"/>
        </w:rPr>
        <w:t>29(1): 64–73.</w:t>
      </w:r>
    </w:p>
    <w:p w14:paraId="2567F597" w14:textId="7321FC07" w:rsidR="0093677D" w:rsidRDefault="0093677D" w:rsidP="00011314">
      <w:pPr>
        <w:spacing w:line="480" w:lineRule="auto"/>
        <w:jc w:val="left"/>
        <w:rPr>
          <w:rFonts w:ascii="Times New Roman" w:hAnsi="Times New Roman" w:cs="Times New Roman"/>
          <w:sz w:val="24"/>
          <w:szCs w:val="24"/>
        </w:rPr>
      </w:pPr>
    </w:p>
    <w:p w14:paraId="79CE894F" w14:textId="3F49BC9C" w:rsidR="00A31F11" w:rsidRDefault="00A31F11" w:rsidP="00011314">
      <w:pPr>
        <w:spacing w:line="480" w:lineRule="auto"/>
        <w:jc w:val="left"/>
        <w:rPr>
          <w:rFonts w:ascii="Times New Roman" w:hAnsi="Times New Roman" w:cs="Times New Roman"/>
          <w:sz w:val="24"/>
          <w:szCs w:val="24"/>
        </w:rPr>
      </w:pPr>
      <w:r w:rsidRPr="00A31F11">
        <w:rPr>
          <w:rFonts w:ascii="Times New Roman" w:hAnsi="Times New Roman" w:cs="Times New Roman"/>
          <w:sz w:val="24"/>
          <w:szCs w:val="24"/>
        </w:rPr>
        <w:t>Dozier, J. B., B. W. Husted and J. T. Mcmahon (1998). "Need for approval in low-context and high-context cultures: A communications approach to cross-cultural ethics." Teaching Business Ethics 2(2): 111–125.</w:t>
      </w:r>
    </w:p>
    <w:p w14:paraId="0AD58A30" w14:textId="3D22FAED" w:rsidR="00E501E2" w:rsidRDefault="00E501E2" w:rsidP="00011314">
      <w:pPr>
        <w:spacing w:line="480" w:lineRule="auto"/>
        <w:jc w:val="left"/>
        <w:rPr>
          <w:rFonts w:ascii="Times New Roman" w:hAnsi="Times New Roman" w:cs="Times New Roman"/>
          <w:sz w:val="24"/>
          <w:szCs w:val="24"/>
        </w:rPr>
      </w:pPr>
    </w:p>
    <w:p w14:paraId="02012560" w14:textId="29E9429F" w:rsidR="00E501E2" w:rsidRDefault="00E501E2" w:rsidP="00011314">
      <w:pPr>
        <w:spacing w:line="480" w:lineRule="auto"/>
        <w:jc w:val="left"/>
        <w:rPr>
          <w:rFonts w:ascii="Times New Roman" w:hAnsi="Times New Roman" w:cs="Times New Roman"/>
          <w:sz w:val="24"/>
          <w:szCs w:val="24"/>
        </w:rPr>
      </w:pPr>
      <w:r w:rsidRPr="00E501E2">
        <w:rPr>
          <w:rFonts w:ascii="Times New Roman" w:hAnsi="Times New Roman" w:cs="Times New Roman"/>
          <w:sz w:val="24"/>
          <w:szCs w:val="24"/>
        </w:rPr>
        <w:t>Dujarric, F. (2024). "Unravelling hierarchy in Japanese workplaces an exploration of cooperation between Japanese and western research laboratories."</w:t>
      </w:r>
      <w:r w:rsidRPr="00E501E2">
        <w:rPr>
          <w:rFonts w:ascii="Times New Roman" w:hAnsi="Times New Roman" w:cs="Times New Roman"/>
          <w:i/>
          <w:iCs/>
          <w:sz w:val="24"/>
          <w:szCs w:val="24"/>
        </w:rPr>
        <w:t xml:space="preserve"> Int. J. Manag. Human</w:t>
      </w:r>
      <w:r w:rsidRPr="00E501E2">
        <w:rPr>
          <w:rFonts w:ascii="Times New Roman" w:hAnsi="Times New Roman" w:cs="Times New Roman"/>
          <w:sz w:val="24"/>
          <w:szCs w:val="24"/>
        </w:rPr>
        <w:t>. 10: 1–6.</w:t>
      </w:r>
    </w:p>
    <w:p w14:paraId="74AD8A87" w14:textId="40A842CC" w:rsidR="00F53C7D" w:rsidRDefault="00F53C7D" w:rsidP="00011314">
      <w:pPr>
        <w:spacing w:line="480" w:lineRule="auto"/>
        <w:jc w:val="left"/>
        <w:rPr>
          <w:rFonts w:ascii="Times New Roman" w:hAnsi="Times New Roman" w:cs="Times New Roman"/>
          <w:sz w:val="24"/>
          <w:szCs w:val="24"/>
        </w:rPr>
      </w:pPr>
    </w:p>
    <w:p w14:paraId="1217595D" w14:textId="591ED4DD" w:rsidR="00F53C7D" w:rsidRDefault="00F53C7D" w:rsidP="00011314">
      <w:pPr>
        <w:spacing w:line="480" w:lineRule="auto"/>
        <w:jc w:val="left"/>
        <w:rPr>
          <w:rFonts w:ascii="Times New Roman" w:hAnsi="Times New Roman" w:cs="Times New Roman"/>
          <w:sz w:val="24"/>
          <w:szCs w:val="24"/>
        </w:rPr>
      </w:pPr>
      <w:r w:rsidRPr="00F53C7D">
        <w:rPr>
          <w:rFonts w:ascii="Times New Roman" w:hAnsi="Times New Roman" w:cs="Times New Roman"/>
          <w:sz w:val="24"/>
          <w:szCs w:val="24"/>
        </w:rPr>
        <w:t>Franklin, S. (2017). "Japanese Business Culture: A study on foreigner integration and social inclusion."</w:t>
      </w:r>
    </w:p>
    <w:p w14:paraId="74AA284E" w14:textId="77777777" w:rsidR="00A31F11" w:rsidRDefault="00A31F11" w:rsidP="00011314">
      <w:pPr>
        <w:spacing w:line="480" w:lineRule="auto"/>
        <w:jc w:val="left"/>
        <w:rPr>
          <w:rFonts w:ascii="Times New Roman" w:hAnsi="Times New Roman" w:cs="Times New Roman"/>
          <w:sz w:val="24"/>
          <w:szCs w:val="24"/>
        </w:rPr>
      </w:pPr>
    </w:p>
    <w:p w14:paraId="5B018BBC" w14:textId="573EC9CC" w:rsidR="005576BF" w:rsidRDefault="005576BF" w:rsidP="00011314">
      <w:pPr>
        <w:spacing w:line="480" w:lineRule="auto"/>
        <w:jc w:val="left"/>
        <w:rPr>
          <w:rFonts w:ascii="Times New Roman" w:hAnsi="Times New Roman" w:cs="Times New Roman"/>
          <w:sz w:val="24"/>
          <w:szCs w:val="24"/>
        </w:rPr>
      </w:pPr>
      <w:r w:rsidRPr="005576BF">
        <w:rPr>
          <w:rFonts w:ascii="Times New Roman" w:hAnsi="Times New Roman" w:cs="Times New Roman"/>
          <w:sz w:val="24"/>
          <w:szCs w:val="24"/>
        </w:rPr>
        <w:t xml:space="preserve">Griffith, D. A. (2002). "The role of communication competencies in international business relationship development." </w:t>
      </w:r>
      <w:r w:rsidRPr="005576BF">
        <w:rPr>
          <w:rFonts w:ascii="Times New Roman" w:hAnsi="Times New Roman" w:cs="Times New Roman"/>
          <w:i/>
          <w:iCs/>
          <w:sz w:val="24"/>
          <w:szCs w:val="24"/>
        </w:rPr>
        <w:t xml:space="preserve">Journal of World Business </w:t>
      </w:r>
      <w:r w:rsidRPr="005576BF">
        <w:rPr>
          <w:rFonts w:ascii="Times New Roman" w:hAnsi="Times New Roman" w:cs="Times New Roman"/>
          <w:sz w:val="24"/>
          <w:szCs w:val="24"/>
        </w:rPr>
        <w:t>37(4): 256–265.</w:t>
      </w:r>
    </w:p>
    <w:p w14:paraId="1ED07320" w14:textId="3DDD5F34" w:rsidR="00E501E2" w:rsidRDefault="00E501E2" w:rsidP="00011314">
      <w:pPr>
        <w:spacing w:line="480" w:lineRule="auto"/>
        <w:jc w:val="left"/>
        <w:rPr>
          <w:rFonts w:ascii="Times New Roman" w:hAnsi="Times New Roman" w:cs="Times New Roman"/>
          <w:sz w:val="24"/>
          <w:szCs w:val="24"/>
        </w:rPr>
      </w:pPr>
    </w:p>
    <w:p w14:paraId="709A19CA" w14:textId="479132A2" w:rsidR="00E501E2" w:rsidRDefault="00E501E2" w:rsidP="00011314">
      <w:pPr>
        <w:spacing w:line="480" w:lineRule="auto"/>
        <w:jc w:val="left"/>
        <w:rPr>
          <w:rFonts w:ascii="Times New Roman" w:hAnsi="Times New Roman" w:cs="Times New Roman"/>
          <w:sz w:val="24"/>
          <w:szCs w:val="24"/>
        </w:rPr>
      </w:pPr>
      <w:r w:rsidRPr="00E501E2">
        <w:rPr>
          <w:rFonts w:ascii="Times New Roman" w:hAnsi="Times New Roman" w:cs="Times New Roman"/>
          <w:sz w:val="24"/>
          <w:szCs w:val="24"/>
        </w:rPr>
        <w:t xml:space="preserve">Haynes, N. and J. Hickel (2016). "Introduction: Hierarchy, value, and the value of hierarchy." </w:t>
      </w:r>
      <w:r w:rsidRPr="00E501E2">
        <w:rPr>
          <w:rFonts w:ascii="Times New Roman" w:hAnsi="Times New Roman" w:cs="Times New Roman"/>
          <w:i/>
          <w:iCs/>
          <w:sz w:val="24"/>
          <w:szCs w:val="24"/>
        </w:rPr>
        <w:t>Social Analysis</w:t>
      </w:r>
      <w:r w:rsidRPr="00E501E2">
        <w:rPr>
          <w:rFonts w:ascii="Times New Roman" w:hAnsi="Times New Roman" w:cs="Times New Roman"/>
          <w:sz w:val="24"/>
          <w:szCs w:val="24"/>
        </w:rPr>
        <w:t xml:space="preserve"> 60(4): 1–20.</w:t>
      </w:r>
    </w:p>
    <w:p w14:paraId="5F58C2DD" w14:textId="77777777" w:rsidR="005576BF" w:rsidRDefault="005576BF" w:rsidP="00011314">
      <w:pPr>
        <w:spacing w:line="480" w:lineRule="auto"/>
        <w:jc w:val="left"/>
        <w:rPr>
          <w:rFonts w:ascii="Times New Roman" w:hAnsi="Times New Roman" w:cs="Times New Roman"/>
          <w:sz w:val="24"/>
          <w:szCs w:val="24"/>
        </w:rPr>
      </w:pPr>
    </w:p>
    <w:p w14:paraId="23368341" w14:textId="7E2B95B2" w:rsidR="00D62C3E" w:rsidRDefault="00D62C3E" w:rsidP="00011314">
      <w:pPr>
        <w:spacing w:line="480" w:lineRule="auto"/>
        <w:jc w:val="left"/>
        <w:rPr>
          <w:rFonts w:ascii="Times New Roman" w:hAnsi="Times New Roman" w:cs="Times New Roman"/>
          <w:sz w:val="24"/>
          <w:szCs w:val="24"/>
        </w:rPr>
      </w:pPr>
      <w:r w:rsidRPr="00D62C3E">
        <w:rPr>
          <w:rFonts w:ascii="Times New Roman" w:hAnsi="Times New Roman" w:cs="Times New Roman"/>
          <w:sz w:val="24"/>
          <w:szCs w:val="24"/>
        </w:rPr>
        <w:t xml:space="preserve">Silveira, J. C. P. (2013). "The need for successful communication in intercultural and international business settings: Analytic and comparative studies, new trends and methodologies." </w:t>
      </w:r>
      <w:r w:rsidRPr="00D62C3E">
        <w:rPr>
          <w:rFonts w:ascii="Times New Roman" w:hAnsi="Times New Roman" w:cs="Times New Roman"/>
          <w:i/>
          <w:iCs/>
          <w:sz w:val="24"/>
          <w:szCs w:val="24"/>
        </w:rPr>
        <w:t>ibérica</w:t>
      </w:r>
      <w:r w:rsidRPr="00D62C3E">
        <w:rPr>
          <w:rFonts w:ascii="Times New Roman" w:hAnsi="Times New Roman" w:cs="Times New Roman"/>
          <w:sz w:val="24"/>
          <w:szCs w:val="24"/>
        </w:rPr>
        <w:t>(26): 9–16.</w:t>
      </w:r>
    </w:p>
    <w:p w14:paraId="691AD937" w14:textId="460C0BD7" w:rsidR="002670FE" w:rsidRDefault="002670FE" w:rsidP="00011314">
      <w:pPr>
        <w:spacing w:line="480" w:lineRule="auto"/>
        <w:jc w:val="left"/>
        <w:rPr>
          <w:rFonts w:ascii="Times New Roman" w:hAnsi="Times New Roman" w:cs="Times New Roman"/>
          <w:sz w:val="24"/>
          <w:szCs w:val="24"/>
        </w:rPr>
      </w:pPr>
    </w:p>
    <w:p w14:paraId="572F106B" w14:textId="08E4E975" w:rsidR="002670FE" w:rsidRPr="00D62C3E" w:rsidRDefault="002670FE" w:rsidP="00011314">
      <w:pPr>
        <w:spacing w:line="480" w:lineRule="auto"/>
        <w:jc w:val="left"/>
        <w:rPr>
          <w:rFonts w:ascii="Times New Roman" w:hAnsi="Times New Roman" w:cs="Times New Roman"/>
          <w:sz w:val="24"/>
          <w:szCs w:val="24"/>
        </w:rPr>
      </w:pPr>
      <w:r w:rsidRPr="002670FE">
        <w:rPr>
          <w:rFonts w:ascii="Times New Roman" w:hAnsi="Times New Roman" w:cs="Times New Roman"/>
          <w:sz w:val="24"/>
          <w:szCs w:val="24"/>
        </w:rPr>
        <w:t>Sibson, L. (2008). "An introduction to reflective practice."</w:t>
      </w:r>
      <w:r w:rsidRPr="002670FE">
        <w:rPr>
          <w:rFonts w:ascii="Times New Roman" w:hAnsi="Times New Roman" w:cs="Times New Roman"/>
          <w:i/>
          <w:iCs/>
          <w:sz w:val="24"/>
          <w:szCs w:val="24"/>
        </w:rPr>
        <w:t xml:space="preserve"> Journal of Paramedic Practice</w:t>
      </w:r>
      <w:r w:rsidRPr="002670FE">
        <w:rPr>
          <w:rFonts w:ascii="Times New Roman" w:hAnsi="Times New Roman" w:cs="Times New Roman"/>
          <w:sz w:val="24"/>
          <w:szCs w:val="24"/>
        </w:rPr>
        <w:t xml:space="preserve"> 1(3): 121–125.</w:t>
      </w:r>
    </w:p>
    <w:sectPr w:rsidR="002670FE" w:rsidRPr="00D62C3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C09F4" w14:textId="77777777" w:rsidR="001205FE" w:rsidRDefault="001205FE" w:rsidP="00924419">
      <w:r>
        <w:separator/>
      </w:r>
    </w:p>
  </w:endnote>
  <w:endnote w:type="continuationSeparator" w:id="0">
    <w:p w14:paraId="2866A7D9" w14:textId="77777777" w:rsidR="001205FE" w:rsidRDefault="001205FE" w:rsidP="00924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82EE5" w14:textId="77777777" w:rsidR="001205FE" w:rsidRDefault="001205FE" w:rsidP="00924419">
      <w:r>
        <w:separator/>
      </w:r>
    </w:p>
  </w:footnote>
  <w:footnote w:type="continuationSeparator" w:id="0">
    <w:p w14:paraId="44F36325" w14:textId="77777777" w:rsidR="001205FE" w:rsidRDefault="001205FE" w:rsidP="0092441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D48"/>
    <w:rsid w:val="00011314"/>
    <w:rsid w:val="00041BB3"/>
    <w:rsid w:val="000B4FF8"/>
    <w:rsid w:val="001205FE"/>
    <w:rsid w:val="00133ED6"/>
    <w:rsid w:val="0020659D"/>
    <w:rsid w:val="002371B0"/>
    <w:rsid w:val="002670FE"/>
    <w:rsid w:val="003F1983"/>
    <w:rsid w:val="00424F4B"/>
    <w:rsid w:val="00456D48"/>
    <w:rsid w:val="00461B0D"/>
    <w:rsid w:val="00516398"/>
    <w:rsid w:val="00552B44"/>
    <w:rsid w:val="005576BF"/>
    <w:rsid w:val="005A69A9"/>
    <w:rsid w:val="005D7669"/>
    <w:rsid w:val="00686306"/>
    <w:rsid w:val="006A4BCB"/>
    <w:rsid w:val="006E7036"/>
    <w:rsid w:val="00730187"/>
    <w:rsid w:val="00924419"/>
    <w:rsid w:val="0093677D"/>
    <w:rsid w:val="00977999"/>
    <w:rsid w:val="009848A3"/>
    <w:rsid w:val="00A23BDC"/>
    <w:rsid w:val="00A31F11"/>
    <w:rsid w:val="00B34AFA"/>
    <w:rsid w:val="00BA19FC"/>
    <w:rsid w:val="00C70B22"/>
    <w:rsid w:val="00D16320"/>
    <w:rsid w:val="00D36A47"/>
    <w:rsid w:val="00D62C3E"/>
    <w:rsid w:val="00E032B3"/>
    <w:rsid w:val="00E501E2"/>
    <w:rsid w:val="00E5458F"/>
    <w:rsid w:val="00E922E1"/>
    <w:rsid w:val="00F53C7D"/>
    <w:rsid w:val="00FC4287"/>
    <w:rsid w:val="00FE50B9"/>
    <w:rsid w:val="00FF63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D8230DD"/>
  <w15:chartTrackingRefBased/>
  <w15:docId w15:val="{A97FCF37-2009-462F-AA54-7614F7247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23BDC"/>
    <w:pPr>
      <w:widowControl w:val="0"/>
      <w:jc w:val="both"/>
    </w:pPr>
  </w:style>
  <w:style w:type="paragraph" w:styleId="1">
    <w:name w:val="heading 1"/>
    <w:basedOn w:val="a"/>
    <w:next w:val="a"/>
    <w:link w:val="10"/>
    <w:uiPriority w:val="9"/>
    <w:qFormat/>
    <w:rsid w:val="0051639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16398"/>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A23B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D62C3E"/>
    <w:pPr>
      <w:ind w:firstLineChars="200" w:firstLine="420"/>
    </w:pPr>
  </w:style>
  <w:style w:type="paragraph" w:styleId="a5">
    <w:name w:val="header"/>
    <w:basedOn w:val="a"/>
    <w:link w:val="a6"/>
    <w:uiPriority w:val="99"/>
    <w:unhideWhenUsed/>
    <w:rsid w:val="00924419"/>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924419"/>
    <w:rPr>
      <w:sz w:val="18"/>
      <w:szCs w:val="18"/>
    </w:rPr>
  </w:style>
  <w:style w:type="paragraph" w:styleId="a7">
    <w:name w:val="footer"/>
    <w:basedOn w:val="a"/>
    <w:link w:val="a8"/>
    <w:uiPriority w:val="99"/>
    <w:unhideWhenUsed/>
    <w:rsid w:val="00924419"/>
    <w:pPr>
      <w:tabs>
        <w:tab w:val="center" w:pos="4153"/>
        <w:tab w:val="right" w:pos="8306"/>
      </w:tabs>
      <w:snapToGrid w:val="0"/>
      <w:jc w:val="left"/>
    </w:pPr>
    <w:rPr>
      <w:sz w:val="18"/>
      <w:szCs w:val="18"/>
    </w:rPr>
  </w:style>
  <w:style w:type="character" w:customStyle="1" w:styleId="a8">
    <w:name w:val="页脚 字符"/>
    <w:basedOn w:val="a0"/>
    <w:link w:val="a7"/>
    <w:uiPriority w:val="99"/>
    <w:rsid w:val="00924419"/>
    <w:rPr>
      <w:sz w:val="18"/>
      <w:szCs w:val="18"/>
    </w:rPr>
  </w:style>
  <w:style w:type="character" w:customStyle="1" w:styleId="10">
    <w:name w:val="标题 1 字符"/>
    <w:basedOn w:val="a0"/>
    <w:link w:val="1"/>
    <w:uiPriority w:val="9"/>
    <w:rsid w:val="00516398"/>
    <w:rPr>
      <w:b/>
      <w:bCs/>
      <w:kern w:val="44"/>
      <w:sz w:val="44"/>
      <w:szCs w:val="44"/>
    </w:rPr>
  </w:style>
  <w:style w:type="character" w:customStyle="1" w:styleId="20">
    <w:name w:val="标题 2 字符"/>
    <w:basedOn w:val="a0"/>
    <w:link w:val="2"/>
    <w:uiPriority w:val="9"/>
    <w:rsid w:val="00516398"/>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516398"/>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516398"/>
  </w:style>
  <w:style w:type="paragraph" w:styleId="TOC2">
    <w:name w:val="toc 2"/>
    <w:basedOn w:val="a"/>
    <w:next w:val="a"/>
    <w:autoRedefine/>
    <w:uiPriority w:val="39"/>
    <w:unhideWhenUsed/>
    <w:rsid w:val="00516398"/>
    <w:pPr>
      <w:ind w:leftChars="200" w:left="420"/>
    </w:pPr>
  </w:style>
  <w:style w:type="character" w:styleId="a9">
    <w:name w:val="Hyperlink"/>
    <w:basedOn w:val="a0"/>
    <w:uiPriority w:val="99"/>
    <w:unhideWhenUsed/>
    <w:rsid w:val="0051639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7DDB6-5E97-4D38-B3FD-4257BA1CA4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14</Pages>
  <Words>2795</Words>
  <Characters>15682</Characters>
  <Application>Microsoft Office Word</Application>
  <DocSecurity>0</DocSecurity>
  <Lines>285</Lines>
  <Paragraphs>68</Paragraphs>
  <ScaleCrop>false</ScaleCrop>
  <Company/>
  <LinksUpToDate>false</LinksUpToDate>
  <CharactersWithSpaces>18409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奕星 刘</dc:creator>
  <cp:keywords/>
  <dc:description/>
  <cp:lastModifiedBy>奕星 刘</cp:lastModifiedBy>
  <cp:revision>75</cp:revision>
  <dcterms:created xsi:type="dcterms:W3CDTF">2025-12-03T12:39:00Z</dcterms:created>
  <dcterms:modified xsi:type="dcterms:W3CDTF">2025-12-11T12:45:00Z</dcterms:modified>
</cp:coreProperties>
</file>