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35907" w:rsidRPr="00A35907" w:rsidRDefault="00A35907" w:rsidP="006F16FE">
      <w:pPr>
        <w:spacing w:after="240" w:line="360" w:lineRule="auto"/>
        <w:jc w:val="center"/>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r w:rsidRPr="00A35907">
        <w:rPr>
          <w:rFonts w:ascii="Times New Roman" w:eastAsia="Times New Roman" w:hAnsi="Times New Roman" w:cs="Times New Roman"/>
          <w:sz w:val="24"/>
          <w:szCs w:val="24"/>
        </w:rPr>
        <w:br/>
      </w:r>
    </w:p>
    <w:p w:rsidR="00A35907" w:rsidRPr="00A35907" w:rsidRDefault="00A35907" w:rsidP="006F16FE">
      <w:pPr>
        <w:spacing w:after="0" w:line="360" w:lineRule="auto"/>
        <w:jc w:val="center"/>
        <w:rPr>
          <w:rFonts w:ascii="Times New Roman" w:eastAsia="Times New Roman" w:hAnsi="Times New Roman" w:cs="Times New Roman"/>
          <w:sz w:val="32"/>
          <w:szCs w:val="32"/>
        </w:rPr>
      </w:pPr>
      <w:r w:rsidRPr="00A35907">
        <w:rPr>
          <w:rFonts w:ascii="Times New Roman" w:eastAsia="Times New Roman" w:hAnsi="Times New Roman" w:cs="Times New Roman"/>
          <w:b/>
          <w:bCs/>
          <w:sz w:val="32"/>
          <w:szCs w:val="32"/>
        </w:rPr>
        <w:t xml:space="preserve"> BA Business Management</w:t>
      </w:r>
    </w:p>
    <w:p w:rsidR="0027311B" w:rsidRDefault="00A35907" w:rsidP="006F16FE">
      <w:pPr>
        <w:spacing w:after="0" w:line="360" w:lineRule="auto"/>
        <w:jc w:val="center"/>
        <w:rPr>
          <w:rFonts w:ascii="Times New Roman" w:eastAsia="Times New Roman" w:hAnsi="Times New Roman" w:cs="Times New Roman"/>
          <w:b/>
          <w:bCs/>
          <w:sz w:val="32"/>
          <w:szCs w:val="32"/>
        </w:rPr>
      </w:pPr>
      <w:r w:rsidRPr="00A35907">
        <w:rPr>
          <w:rFonts w:ascii="Times New Roman" w:eastAsia="Times New Roman" w:hAnsi="Times New Roman" w:cs="Times New Roman"/>
          <w:b/>
          <w:bCs/>
          <w:sz w:val="32"/>
          <w:szCs w:val="32"/>
        </w:rPr>
        <w:t xml:space="preserve">Strategic Management </w:t>
      </w:r>
      <w:r w:rsidR="00680805">
        <w:rPr>
          <w:rFonts w:ascii="Times New Roman" w:eastAsia="Times New Roman" w:hAnsi="Times New Roman" w:cs="Times New Roman"/>
          <w:b/>
          <w:bCs/>
          <w:sz w:val="32"/>
          <w:szCs w:val="32"/>
        </w:rPr>
        <w:t xml:space="preserve">and Sustainability </w:t>
      </w:r>
    </w:p>
    <w:p w:rsidR="00A35907" w:rsidRDefault="00A35907" w:rsidP="006F16FE">
      <w:pPr>
        <w:spacing w:after="0" w:line="360" w:lineRule="auto"/>
        <w:jc w:val="center"/>
        <w:rPr>
          <w:rFonts w:ascii="Times New Roman" w:eastAsia="Times New Roman" w:hAnsi="Times New Roman" w:cs="Times New Roman"/>
          <w:b/>
          <w:bCs/>
          <w:sz w:val="32"/>
          <w:szCs w:val="32"/>
        </w:rPr>
      </w:pPr>
      <w:r w:rsidRPr="00A35907">
        <w:rPr>
          <w:rFonts w:ascii="Times New Roman" w:eastAsia="Times New Roman" w:hAnsi="Times New Roman" w:cs="Times New Roman"/>
          <w:b/>
          <w:bCs/>
          <w:sz w:val="32"/>
          <w:szCs w:val="32"/>
        </w:rPr>
        <w:t xml:space="preserve"> Assessment 1</w:t>
      </w:r>
    </w:p>
    <w:p w:rsidR="008559A8" w:rsidRDefault="008559A8" w:rsidP="006F16FE">
      <w:pPr>
        <w:spacing w:after="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Maria Daniela Enache </w:t>
      </w:r>
    </w:p>
    <w:p w:rsidR="00BC0BCD" w:rsidRDefault="00BC0BCD" w:rsidP="006F16FE">
      <w:pPr>
        <w:spacing w:after="0"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Student </w:t>
      </w:r>
      <w:r w:rsidR="00576501">
        <w:rPr>
          <w:rFonts w:ascii="Times New Roman" w:eastAsia="Times New Roman" w:hAnsi="Times New Roman" w:cs="Times New Roman"/>
          <w:b/>
          <w:bCs/>
          <w:sz w:val="32"/>
          <w:szCs w:val="32"/>
        </w:rPr>
        <w:t>number:1916676</w:t>
      </w:r>
    </w:p>
    <w:p w:rsidR="0027311B" w:rsidRPr="00A35907" w:rsidRDefault="0027311B" w:rsidP="006F16FE">
      <w:pPr>
        <w:spacing w:after="0" w:line="360" w:lineRule="auto"/>
        <w:jc w:val="center"/>
        <w:rPr>
          <w:rFonts w:ascii="Times New Roman" w:eastAsia="Times New Roman" w:hAnsi="Times New Roman" w:cs="Times New Roman"/>
          <w:sz w:val="32"/>
          <w:szCs w:val="32"/>
        </w:rPr>
      </w:pPr>
    </w:p>
    <w:p w:rsidR="00D652F8" w:rsidRDefault="00D652F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Theme="minorHAnsi" w:eastAsiaTheme="minorHAnsi" w:hAnsiTheme="minorHAnsi" w:cstheme="minorBidi"/>
          <w:b w:val="0"/>
          <w:bCs w:val="0"/>
          <w:color w:val="auto"/>
          <w:sz w:val="22"/>
          <w:szCs w:val="22"/>
        </w:rPr>
        <w:id w:val="239570070"/>
        <w:docPartObj>
          <w:docPartGallery w:val="Table of Contents"/>
          <w:docPartUnique/>
        </w:docPartObj>
      </w:sdtPr>
      <w:sdtEndPr/>
      <w:sdtContent>
        <w:p w:rsidR="00D652F8" w:rsidRDefault="00D652F8" w:rsidP="00D96964">
          <w:pPr>
            <w:pStyle w:val="TOCHeading"/>
            <w:spacing w:line="360" w:lineRule="auto"/>
            <w:jc w:val="center"/>
          </w:pPr>
          <w:r w:rsidRPr="00D96964">
            <w:rPr>
              <w:rFonts w:ascii="Times New Roman" w:hAnsi="Times New Roman" w:cs="Times New Roman"/>
              <w:color w:val="auto"/>
            </w:rPr>
            <w:t>Table of Contents</w:t>
          </w:r>
        </w:p>
        <w:p w:rsidR="00D652F8" w:rsidRPr="00D96964" w:rsidRDefault="00D652F8" w:rsidP="00D96964">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251753" w:history="1">
            <w:r w:rsidRPr="00D96964">
              <w:rPr>
                <w:rStyle w:val="Hyperlink"/>
                <w:rFonts w:ascii="Times New Roman" w:eastAsia="Times New Roman" w:hAnsi="Times New Roman" w:cs="Times New Roman"/>
                <w:noProof/>
                <w:color w:val="auto"/>
                <w:sz w:val="24"/>
                <w:szCs w:val="24"/>
              </w:rPr>
              <w:t>1.0 Introduction</w:t>
            </w:r>
            <w:r w:rsidRPr="00D96964">
              <w:rPr>
                <w:rFonts w:ascii="Times New Roman" w:hAnsi="Times New Roman" w:cs="Times New Roman"/>
                <w:noProof/>
                <w:webHidden/>
                <w:sz w:val="24"/>
                <w:szCs w:val="24"/>
              </w:rPr>
              <w:tab/>
            </w:r>
            <w:r w:rsidRPr="00D96964">
              <w:rPr>
                <w:rFonts w:ascii="Times New Roman" w:hAnsi="Times New Roman" w:cs="Times New Roman"/>
                <w:noProof/>
                <w:webHidden/>
                <w:sz w:val="24"/>
                <w:szCs w:val="24"/>
              </w:rPr>
              <w:fldChar w:fldCharType="begin"/>
            </w:r>
            <w:r w:rsidRPr="00D96964">
              <w:rPr>
                <w:rFonts w:ascii="Times New Roman" w:hAnsi="Times New Roman" w:cs="Times New Roman"/>
                <w:noProof/>
                <w:webHidden/>
                <w:sz w:val="24"/>
                <w:szCs w:val="24"/>
              </w:rPr>
              <w:instrText xml:space="preserve"> PAGEREF _Toc110251753 \h </w:instrText>
            </w:r>
            <w:r w:rsidRPr="00D96964">
              <w:rPr>
                <w:rFonts w:ascii="Times New Roman" w:hAnsi="Times New Roman" w:cs="Times New Roman"/>
                <w:noProof/>
                <w:webHidden/>
                <w:sz w:val="24"/>
                <w:szCs w:val="24"/>
              </w:rPr>
            </w:r>
            <w:r w:rsidRPr="00D96964">
              <w:rPr>
                <w:rFonts w:ascii="Times New Roman" w:hAnsi="Times New Roman" w:cs="Times New Roman"/>
                <w:noProof/>
                <w:webHidden/>
                <w:sz w:val="24"/>
                <w:szCs w:val="24"/>
              </w:rPr>
              <w:fldChar w:fldCharType="separate"/>
            </w:r>
            <w:r w:rsidRPr="00D96964">
              <w:rPr>
                <w:rFonts w:ascii="Times New Roman" w:hAnsi="Times New Roman" w:cs="Times New Roman"/>
                <w:noProof/>
                <w:webHidden/>
                <w:sz w:val="24"/>
                <w:szCs w:val="24"/>
              </w:rPr>
              <w:t>3</w:t>
            </w:r>
            <w:r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4" w:history="1">
            <w:r w:rsidR="00D652F8" w:rsidRPr="00D96964">
              <w:rPr>
                <w:rStyle w:val="Hyperlink"/>
                <w:rFonts w:ascii="Times New Roman" w:eastAsia="Times New Roman" w:hAnsi="Times New Roman" w:cs="Times New Roman"/>
                <w:noProof/>
                <w:color w:val="auto"/>
                <w:sz w:val="24"/>
                <w:szCs w:val="24"/>
              </w:rPr>
              <w:t>2.0 Key business strategies of VW over the past five years and the reasons for which it was changed</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_Toc110251754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3</w:t>
            </w:r>
            <w:r w:rsidR="00D652F8"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5" w:history="1">
            <w:r w:rsidR="00D652F8" w:rsidRPr="00D96964">
              <w:rPr>
                <w:rStyle w:val="Hyperlink"/>
                <w:rFonts w:ascii="Times New Roman" w:eastAsia="Times New Roman" w:hAnsi="Times New Roman" w:cs="Times New Roman"/>
                <w:noProof/>
                <w:color w:val="auto"/>
                <w:sz w:val="24"/>
                <w:szCs w:val="24"/>
              </w:rPr>
              <w:t>3.0 The resources and capabilities of Volkswagen over the past five years and analyze to what extent the company has aligned its resources and capabilities to its current business strategies</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_Toc110251755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5</w:t>
            </w:r>
            <w:r w:rsidR="00D652F8"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6" w:history="1">
            <w:r w:rsidR="00D652F8" w:rsidRPr="00D96964">
              <w:rPr>
                <w:rStyle w:val="Hyperlink"/>
                <w:rFonts w:ascii="Times New Roman" w:eastAsia="Times New Roman" w:hAnsi="Times New Roman" w:cs="Times New Roman"/>
                <w:noProof/>
                <w:color w:val="auto"/>
                <w:sz w:val="24"/>
                <w:szCs w:val="24"/>
              </w:rPr>
              <w:t>4.0 How VW has tried to become more competitive while taking into consideration sustainability and the environment</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_Toc110251756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7</w:t>
            </w:r>
            <w:r w:rsidR="00D652F8"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7" w:history="1">
            <w:r w:rsidR="00D652F8" w:rsidRPr="00D96964">
              <w:rPr>
                <w:rStyle w:val="Hyperlink"/>
                <w:rFonts w:ascii="Times New Roman" w:eastAsia="Times New Roman" w:hAnsi="Times New Roman" w:cs="Times New Roman"/>
                <w:noProof/>
                <w:color w:val="auto"/>
                <w:sz w:val="24"/>
                <w:szCs w:val="24"/>
              </w:rPr>
              <w:t>5.0 Recommendations on future sustainability practices</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_Toc110251757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9</w:t>
            </w:r>
            <w:r w:rsidR="00D652F8"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8" w:history="1">
            <w:r w:rsidR="00D652F8" w:rsidRPr="00D96964">
              <w:rPr>
                <w:rStyle w:val="Hyperlink"/>
                <w:rFonts w:ascii="Times New Roman" w:eastAsia="Times New Roman" w:hAnsi="Times New Roman" w:cs="Times New Roman"/>
                <w:noProof/>
                <w:color w:val="auto"/>
                <w:sz w:val="24"/>
                <w:szCs w:val="24"/>
              </w:rPr>
              <w:t>6.0 Conclusion</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_Toc110251758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10</w:t>
            </w:r>
            <w:r w:rsidR="00D652F8" w:rsidRPr="00D96964">
              <w:rPr>
                <w:rFonts w:ascii="Times New Roman" w:hAnsi="Times New Roman" w:cs="Times New Roman"/>
                <w:noProof/>
                <w:webHidden/>
                <w:sz w:val="24"/>
                <w:szCs w:val="24"/>
              </w:rPr>
              <w:fldChar w:fldCharType="end"/>
            </w:r>
          </w:hyperlink>
        </w:p>
        <w:p w:rsidR="00D652F8" w:rsidRPr="00D96964" w:rsidRDefault="00F017C0" w:rsidP="00D96964">
          <w:pPr>
            <w:pStyle w:val="TOC1"/>
            <w:tabs>
              <w:tab w:val="right" w:leader="dot" w:pos="9350"/>
            </w:tabs>
            <w:spacing w:line="360" w:lineRule="auto"/>
            <w:jc w:val="both"/>
            <w:rPr>
              <w:rFonts w:ascii="Times New Roman" w:hAnsi="Times New Roman" w:cs="Times New Roman"/>
              <w:noProof/>
              <w:sz w:val="24"/>
              <w:szCs w:val="24"/>
            </w:rPr>
          </w:pPr>
          <w:hyperlink w:anchor="_Toc110251759" w:history="1">
            <w:r w:rsidR="00D652F8" w:rsidRPr="00D96964">
              <w:rPr>
                <w:rStyle w:val="Hyperlink"/>
                <w:rFonts w:ascii="Times New Roman" w:eastAsia="Times New Roman" w:hAnsi="Times New Roman" w:cs="Times New Roman"/>
                <w:noProof/>
                <w:color w:val="auto"/>
                <w:sz w:val="24"/>
                <w:szCs w:val="24"/>
              </w:rPr>
              <w:t>References</w:t>
            </w:r>
            <w:r w:rsidR="00D652F8" w:rsidRPr="00D96964">
              <w:rPr>
                <w:rFonts w:ascii="Times New Roman" w:hAnsi="Times New Roman" w:cs="Times New Roman"/>
                <w:noProof/>
                <w:webHidden/>
                <w:sz w:val="24"/>
                <w:szCs w:val="24"/>
              </w:rPr>
              <w:tab/>
            </w:r>
            <w:r w:rsidR="00D652F8" w:rsidRPr="00D96964">
              <w:rPr>
                <w:rFonts w:ascii="Times New Roman" w:hAnsi="Times New Roman" w:cs="Times New Roman"/>
                <w:noProof/>
                <w:webHidden/>
                <w:sz w:val="24"/>
                <w:szCs w:val="24"/>
              </w:rPr>
              <w:fldChar w:fldCharType="begin"/>
            </w:r>
            <w:r w:rsidR="00D652F8" w:rsidRPr="00D96964">
              <w:rPr>
                <w:rFonts w:ascii="Times New Roman" w:hAnsi="Times New Roman" w:cs="Times New Roman"/>
                <w:noProof/>
                <w:webHidden/>
                <w:sz w:val="24"/>
                <w:szCs w:val="24"/>
              </w:rPr>
              <w:instrText xml:space="preserve"> PAGEREF _Toc110251759 \h </w:instrText>
            </w:r>
            <w:r w:rsidR="00D652F8" w:rsidRPr="00D96964">
              <w:rPr>
                <w:rFonts w:ascii="Times New Roman" w:hAnsi="Times New Roman" w:cs="Times New Roman"/>
                <w:noProof/>
                <w:webHidden/>
                <w:sz w:val="24"/>
                <w:szCs w:val="24"/>
              </w:rPr>
            </w:r>
            <w:r w:rsidR="00D652F8" w:rsidRPr="00D96964">
              <w:rPr>
                <w:rFonts w:ascii="Times New Roman" w:hAnsi="Times New Roman" w:cs="Times New Roman"/>
                <w:noProof/>
                <w:webHidden/>
                <w:sz w:val="24"/>
                <w:szCs w:val="24"/>
              </w:rPr>
              <w:fldChar w:fldCharType="separate"/>
            </w:r>
            <w:r w:rsidR="00D652F8" w:rsidRPr="00D96964">
              <w:rPr>
                <w:rFonts w:ascii="Times New Roman" w:hAnsi="Times New Roman" w:cs="Times New Roman"/>
                <w:noProof/>
                <w:webHidden/>
                <w:sz w:val="24"/>
                <w:szCs w:val="24"/>
              </w:rPr>
              <w:t>11</w:t>
            </w:r>
            <w:r w:rsidR="00D652F8" w:rsidRPr="00D96964">
              <w:rPr>
                <w:rFonts w:ascii="Times New Roman" w:hAnsi="Times New Roman" w:cs="Times New Roman"/>
                <w:noProof/>
                <w:webHidden/>
                <w:sz w:val="24"/>
                <w:szCs w:val="24"/>
              </w:rPr>
              <w:fldChar w:fldCharType="end"/>
            </w:r>
          </w:hyperlink>
        </w:p>
        <w:p w:rsidR="00D652F8" w:rsidRDefault="00D652F8">
          <w:r>
            <w:fldChar w:fldCharType="end"/>
          </w:r>
        </w:p>
      </w:sdtContent>
    </w:sdt>
    <w:p w:rsidR="00A35907" w:rsidRDefault="00A35907" w:rsidP="00D652F8">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A35907" w:rsidRPr="00A35907" w:rsidRDefault="00A35907" w:rsidP="00D652F8">
      <w:pPr>
        <w:pStyle w:val="Heading1"/>
        <w:rPr>
          <w:rFonts w:eastAsia="Times New Roman"/>
        </w:rPr>
      </w:pPr>
      <w:bookmarkStart w:id="0" w:name="_Toc110251753"/>
      <w:r w:rsidRPr="00A35907">
        <w:rPr>
          <w:rFonts w:eastAsia="Times New Roman"/>
        </w:rPr>
        <w:lastRenderedPageBreak/>
        <w:t>1.0 Introductio</w:t>
      </w:r>
      <w:r w:rsidR="002C7E50">
        <w:rPr>
          <w:rFonts w:eastAsia="Times New Roman"/>
        </w:rPr>
        <w:t>n</w:t>
      </w:r>
      <w:bookmarkEnd w:id="0"/>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The present report has been based on the BBC's report over the Dieselgate issue of the brand Volkswagen for which they were to pay £193m to more than 90,000 drivers in England and Wales as the high court settlement (BBC, 2015). The business strategy of the group was to make the passenger cars while the conformation to the EU pollution standards was not present there. Even, they had used emissions cheating devices in their cars, the actual emission was not shown in the devices. The report will identify the business strategy of Volkswagen in the past 5 years and will describe the reason for the adoption/change of the strategy. The report will also look at the resources and the capabilities of Volkswagen and the extent to which they have aligned the same with the current business strategy. Lastly, the report will investigate the ways through which it has tried to become competitive by looking at sustainability and the environment.  </w:t>
      </w:r>
    </w:p>
    <w:p w:rsidR="00A35907" w:rsidRPr="00A35907" w:rsidRDefault="00A35907" w:rsidP="00D652F8">
      <w:pPr>
        <w:pStyle w:val="Heading1"/>
        <w:rPr>
          <w:rFonts w:eastAsia="Times New Roman"/>
        </w:rPr>
      </w:pPr>
      <w:bookmarkStart w:id="1" w:name="_Toc110251754"/>
      <w:r w:rsidRPr="00A35907">
        <w:rPr>
          <w:rFonts w:eastAsia="Times New Roman"/>
        </w:rPr>
        <w:t>2.0 Key business strategies of VW over the past five years and the reasons for which it was change</w:t>
      </w:r>
      <w:r w:rsidR="002C7E50">
        <w:rPr>
          <w:rFonts w:eastAsia="Times New Roman"/>
        </w:rPr>
        <w:t>d</w:t>
      </w:r>
      <w:bookmarkEnd w:id="1"/>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Over the past 5 years, Volkswagen has launched the strategy of </w:t>
      </w:r>
      <w:r w:rsidRPr="00A35907">
        <w:rPr>
          <w:rFonts w:ascii="Times New Roman" w:eastAsia="Times New Roman" w:hAnsi="Times New Roman" w:cs="Times New Roman"/>
          <w:b/>
          <w:bCs/>
          <w:i/>
          <w:iCs/>
          <w:sz w:val="24"/>
          <w:szCs w:val="24"/>
        </w:rPr>
        <w:t>TRANSFORM 2025+</w:t>
      </w:r>
      <w:r w:rsidRPr="00A35907">
        <w:rPr>
          <w:rFonts w:ascii="Times New Roman" w:eastAsia="Times New Roman" w:hAnsi="Times New Roman" w:cs="Times New Roman"/>
          <w:sz w:val="24"/>
          <w:szCs w:val="24"/>
        </w:rPr>
        <w:t xml:space="preserve"> where the complete realignment of the business has been done by it. The model range of Volkswagen has been ground up where the commitment towards the e-vehicles has been shown. It has been on the way to CO</w:t>
      </w:r>
      <w:r w:rsidRPr="00A35907">
        <w:rPr>
          <w:rFonts w:ascii="Cambria Math" w:eastAsia="Times New Roman" w:hAnsi="Cambria Math" w:cs="Times New Roman"/>
          <w:sz w:val="24"/>
          <w:szCs w:val="24"/>
        </w:rPr>
        <w:t>₂</w:t>
      </w:r>
      <w:r w:rsidRPr="00A35907">
        <w:rPr>
          <w:rFonts w:ascii="Times New Roman" w:eastAsia="Times New Roman" w:hAnsi="Times New Roman" w:cs="Times New Roman"/>
          <w:sz w:val="24"/>
          <w:szCs w:val="24"/>
        </w:rPr>
        <w:t xml:space="preserve">-neutral mobility for all their cars. The strategy of </w:t>
      </w:r>
      <w:r w:rsidRPr="00A35907">
        <w:rPr>
          <w:rFonts w:ascii="Times New Roman" w:eastAsia="Times New Roman" w:hAnsi="Times New Roman" w:cs="Times New Roman"/>
          <w:b/>
          <w:bCs/>
          <w:i/>
          <w:iCs/>
          <w:sz w:val="24"/>
          <w:szCs w:val="24"/>
        </w:rPr>
        <w:t>“ACCELERATE”</w:t>
      </w:r>
      <w:r w:rsidRPr="00A35907">
        <w:rPr>
          <w:rFonts w:ascii="Times New Roman" w:eastAsia="Times New Roman" w:hAnsi="Times New Roman" w:cs="Times New Roman"/>
          <w:sz w:val="24"/>
          <w:szCs w:val="24"/>
        </w:rPr>
        <w:t xml:space="preserve"> has been taken by the group where the use of software and the new technologies like EV and others are speeded up as there are competitors who have advanced themselves (Volkswagen, 2016). As stated by the CEO of the group Ralf Brandstätter, </w:t>
      </w:r>
      <w:r w:rsidRPr="00A35907">
        <w:rPr>
          <w:rFonts w:ascii="Times New Roman" w:eastAsia="Times New Roman" w:hAnsi="Times New Roman" w:cs="Times New Roman"/>
          <w:b/>
          <w:bCs/>
          <w:i/>
          <w:iCs/>
          <w:sz w:val="24"/>
          <w:szCs w:val="24"/>
        </w:rPr>
        <w:t>“In the coming years, we will change Volkswagen as never before.”</w:t>
      </w:r>
      <w:r w:rsidRPr="00A35907">
        <w:rPr>
          <w:rFonts w:ascii="Times New Roman" w:eastAsia="Times New Roman" w:hAnsi="Times New Roman" w:cs="Times New Roman"/>
          <w:sz w:val="24"/>
          <w:szCs w:val="24"/>
        </w:rPr>
        <w:t xml:space="preserve"> By 2030, they have planned to increase their EV market share to 70% from 35% (Volkswagen, 2021). He further stated, </w:t>
      </w:r>
      <w:r w:rsidRPr="00A35907">
        <w:rPr>
          <w:rFonts w:ascii="Times New Roman" w:eastAsia="Times New Roman" w:hAnsi="Times New Roman" w:cs="Times New Roman"/>
          <w:b/>
          <w:bCs/>
          <w:i/>
          <w:iCs/>
          <w:sz w:val="24"/>
          <w:szCs w:val="24"/>
        </w:rPr>
        <w:t>“Volkswagen is taking responsibility for the climate and will significantly exceed the planned EU regulation.”</w:t>
      </w:r>
      <w:r w:rsidRPr="00A35907">
        <w:rPr>
          <w:rFonts w:ascii="Times New Roman" w:eastAsia="Times New Roman" w:hAnsi="Times New Roman" w:cs="Times New Roman"/>
          <w:sz w:val="24"/>
          <w:szCs w:val="24"/>
        </w:rPr>
        <w:t xml:space="preserve"> The main reason behind the same has been the Dieselgate case and €30bn (£26bn) worldwide payment in the form of penalty, fine, compensation, and others where around £193m in the UK market has also been included.</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Transformation in 3 phases</w:t>
      </w:r>
      <w:r w:rsidRPr="00A35907">
        <w:rPr>
          <w:rFonts w:ascii="Times New Roman" w:eastAsia="Times New Roman" w:hAnsi="Times New Roman" w:cs="Times New Roman"/>
          <w:sz w:val="24"/>
          <w:szCs w:val="24"/>
        </w:rPr>
        <w:t xml:space="preserve">: Volkswagen’s reorientation is to occur in 3 phases and in the 1st phase, up to the year </w:t>
      </w:r>
      <w:r w:rsidR="00AB2DE2" w:rsidRPr="00A35907">
        <w:rPr>
          <w:rFonts w:ascii="Times New Roman" w:eastAsia="Times New Roman" w:hAnsi="Times New Roman" w:cs="Times New Roman"/>
          <w:sz w:val="24"/>
          <w:szCs w:val="24"/>
        </w:rPr>
        <w:t>2020;</w:t>
      </w:r>
      <w:r w:rsidRPr="00A35907">
        <w:rPr>
          <w:rFonts w:ascii="Times New Roman" w:eastAsia="Times New Roman" w:hAnsi="Times New Roman" w:cs="Times New Roman"/>
          <w:sz w:val="24"/>
          <w:szCs w:val="24"/>
        </w:rPr>
        <w:t xml:space="preserve"> the company has been totally restructuring its base services as well as fulfilling a change along the total value stream. Apart from that, in the 2nd phase, up to the year 2025, the organization is focusing on taking a lead place in the e-mobility sector on the situation of the company’s reachieved strength as a effective and leading and profitable volume producer. This approach in the 2nd phase focuses on to establish a larger base of earning, for instance through </w:t>
      </w:r>
      <w:r w:rsidRPr="00A35907">
        <w:rPr>
          <w:rFonts w:ascii="Times New Roman" w:eastAsia="Times New Roman" w:hAnsi="Times New Roman" w:cs="Times New Roman"/>
          <w:sz w:val="24"/>
          <w:szCs w:val="24"/>
        </w:rPr>
        <w:lastRenderedPageBreak/>
        <w:t>new services of mobility (volkswagen, 2022). The company also is trying to play a vital role in designing the total change in the sector expected after the year 2025 and the goal is to gain a leading and effective role in new mobility’s world by the year 2030.</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w:t>
      </w:r>
      <w:r w:rsidRPr="00A35907">
        <w:rPr>
          <w:rFonts w:ascii="Times New Roman" w:eastAsia="Times New Roman" w:hAnsi="Times New Roman" w:cs="Times New Roman"/>
          <w:b/>
          <w:bCs/>
          <w:i/>
          <w:iCs/>
          <w:sz w:val="24"/>
          <w:szCs w:val="24"/>
        </w:rPr>
        <w:t>Volkswagen aims for international top of volume position</w:t>
      </w:r>
      <w:r w:rsidRPr="00A35907">
        <w:rPr>
          <w:rFonts w:ascii="Times New Roman" w:eastAsia="Times New Roman" w:hAnsi="Times New Roman" w:cs="Times New Roman"/>
          <w:sz w:val="24"/>
          <w:szCs w:val="24"/>
        </w:rPr>
        <w:t>”: the new approach’s the vital factor is positioning effectively at the base and top end of this volume segment almost near to all big competitors (volkswagenag, 2022). Apart from that, to date, the company has just gained its goal of becoming “</w:t>
      </w:r>
      <w:r w:rsidRPr="00A35907">
        <w:rPr>
          <w:rFonts w:ascii="Times New Roman" w:eastAsia="Times New Roman" w:hAnsi="Times New Roman" w:cs="Times New Roman"/>
          <w:b/>
          <w:bCs/>
          <w:i/>
          <w:iCs/>
          <w:sz w:val="24"/>
          <w:szCs w:val="24"/>
        </w:rPr>
        <w:t>to of volume</w:t>
      </w:r>
      <w:r w:rsidRPr="00A35907">
        <w:rPr>
          <w:rFonts w:ascii="Times New Roman" w:eastAsia="Times New Roman" w:hAnsi="Times New Roman" w:cs="Times New Roman"/>
          <w:sz w:val="24"/>
          <w:szCs w:val="24"/>
        </w:rPr>
        <w:t>” in Europe and China. In the upcoming period, the organization focuses on to gain this place throughout the globe through the product strategy’s realignment and with an effective SUV offensive at the 1st level as well as the wave of electrification in the 2nd level. An extra factor of the new approach is the uniform international company process with the new concept of design.</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w:t>
      </w:r>
      <w:r w:rsidRPr="00A35907">
        <w:rPr>
          <w:rFonts w:ascii="Times New Roman" w:eastAsia="Times New Roman" w:hAnsi="Times New Roman" w:cs="Times New Roman"/>
          <w:b/>
          <w:bCs/>
          <w:i/>
          <w:iCs/>
          <w:sz w:val="24"/>
          <w:szCs w:val="24"/>
        </w:rPr>
        <w:t>An effective role in the process of connectivity</w:t>
      </w:r>
      <w:r w:rsidRPr="00A35907">
        <w:rPr>
          <w:rFonts w:ascii="Times New Roman" w:eastAsia="Times New Roman" w:hAnsi="Times New Roman" w:cs="Times New Roman"/>
          <w:sz w:val="24"/>
          <w:szCs w:val="24"/>
        </w:rPr>
        <w:t>”: Volkswagen is going to enhance its personal digital platform and by adopting such a strategy, the organization will be transferring nearer to the consumers on the 1 hand as well as enhancing new scope of earning with an effective and comprehensive service’s range on another hand. Apart from that, by the year 2025, the organization assumps to carry almost 80 M utilizers throughout the globe. It would highlight that the company would have a leading online ecosystem in the total automotive sector. The assumption of Volkswagen highlights that the revenue of sales from services of networked vehicles will effectively reach almost 1 B pounds every year by the year 2025 as well as expects a vital contribution to its earning from this sector.</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Transformation of the organization’s culture</w:t>
      </w:r>
      <w:r w:rsidRPr="00A35907">
        <w:rPr>
          <w:rFonts w:ascii="Times New Roman" w:eastAsia="Times New Roman" w:hAnsi="Times New Roman" w:cs="Times New Roman"/>
          <w:sz w:val="24"/>
          <w:szCs w:val="24"/>
        </w:rPr>
        <w:t>: the offensive strategy is to effectively be supported by an effective and vital reform of the organization. The reorganization will focus on agility and a powerful spirit of entrepreneurship and an effective culture of transparent discussion, flatter hierarchies as well as flexible working structure. It will be effectively supported by the new organization’s mission and with certain aims related to earning power, attractiveness and sustainability as the employer and a new structur</w:t>
      </w:r>
      <w:r w:rsidR="00AB2DE2">
        <w:rPr>
          <w:rFonts w:ascii="Times New Roman" w:eastAsia="Times New Roman" w:hAnsi="Times New Roman" w:cs="Times New Roman"/>
          <w:sz w:val="24"/>
          <w:szCs w:val="24"/>
        </w:rPr>
        <w:t>e of leadership as well as a br</w:t>
      </w:r>
      <w:r w:rsidRPr="00A35907">
        <w:rPr>
          <w:rFonts w:ascii="Times New Roman" w:eastAsia="Times New Roman" w:hAnsi="Times New Roman" w:cs="Times New Roman"/>
          <w:sz w:val="24"/>
          <w:szCs w:val="24"/>
        </w:rPr>
        <w:t>a</w:t>
      </w:r>
      <w:r w:rsidR="00AB2DE2">
        <w:rPr>
          <w:rFonts w:ascii="Times New Roman" w:eastAsia="Times New Roman" w:hAnsi="Times New Roman" w:cs="Times New Roman"/>
          <w:sz w:val="24"/>
          <w:szCs w:val="24"/>
        </w:rPr>
        <w:t>n</w:t>
      </w:r>
      <w:r w:rsidRPr="00A35907">
        <w:rPr>
          <w:rFonts w:ascii="Times New Roman" w:eastAsia="Times New Roman" w:hAnsi="Times New Roman" w:cs="Times New Roman"/>
          <w:sz w:val="24"/>
          <w:szCs w:val="24"/>
        </w:rPr>
        <w:t>d-oriented campaign of integrity.</w:t>
      </w:r>
    </w:p>
    <w:p w:rsidR="00A35907" w:rsidRPr="00A35907" w:rsidRDefault="00A35907" w:rsidP="00D652F8">
      <w:pPr>
        <w:pStyle w:val="Heading1"/>
        <w:rPr>
          <w:rFonts w:eastAsia="Times New Roman"/>
        </w:rPr>
      </w:pPr>
      <w:bookmarkStart w:id="2" w:name="_Toc110251755"/>
      <w:r w:rsidRPr="00A35907">
        <w:rPr>
          <w:rFonts w:eastAsia="Times New Roman"/>
        </w:rPr>
        <w:lastRenderedPageBreak/>
        <w:t xml:space="preserve">3.0 The resources and capabilities of Volkswagen over the past five years and </w:t>
      </w:r>
      <w:r w:rsidR="00AB2DE2" w:rsidRPr="00A35907">
        <w:rPr>
          <w:rFonts w:eastAsia="Times New Roman"/>
        </w:rPr>
        <w:t>analyze</w:t>
      </w:r>
      <w:r w:rsidRPr="00A35907">
        <w:rPr>
          <w:rFonts w:eastAsia="Times New Roman"/>
        </w:rPr>
        <w:t xml:space="preserve"> to what extent the company has aligned its resources and capabilities to its current business strategies</w:t>
      </w:r>
      <w:bookmarkEnd w:id="2"/>
    </w:p>
    <w:tbl>
      <w:tblPr>
        <w:tblW w:w="0" w:type="auto"/>
        <w:jc w:val="center"/>
        <w:tblCellMar>
          <w:top w:w="15" w:type="dxa"/>
          <w:left w:w="15" w:type="dxa"/>
          <w:bottom w:w="15" w:type="dxa"/>
          <w:right w:w="15" w:type="dxa"/>
        </w:tblCellMar>
        <w:tblLook w:val="04A0" w:firstRow="1" w:lastRow="0" w:firstColumn="1" w:lastColumn="0" w:noHBand="0" w:noVBand="1"/>
      </w:tblPr>
      <w:tblGrid>
        <w:gridCol w:w="2618"/>
        <w:gridCol w:w="1241"/>
        <w:gridCol w:w="827"/>
        <w:gridCol w:w="1387"/>
        <w:gridCol w:w="1400"/>
        <w:gridCol w:w="1867"/>
      </w:tblGrid>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Competencies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Valuable?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Rare?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Inimitable?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Organized?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Innovative products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Moderate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R&amp;D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Sustained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662,575 employees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Moderate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$296.012B sales volume by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Sustainable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Large production capability, for instance, 37,200 EVs sold in 2021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Temporary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The Golf most sold car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Yes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Temporary competitive 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CSR failure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Competitive disadvantage</w:t>
            </w:r>
          </w:p>
        </w:tc>
      </w:tr>
      <w:tr w:rsidR="00A35907" w:rsidRPr="00A35907" w:rsidTr="00AB2DE2">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2015 emission scandal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Strategic failure</w:t>
            </w:r>
          </w:p>
        </w:tc>
      </w:tr>
    </w:tbl>
    <w:p w:rsidR="00A35907" w:rsidRPr="00A35907" w:rsidRDefault="00A35907" w:rsidP="00A35907">
      <w:pPr>
        <w:spacing w:after="0" w:line="360" w:lineRule="auto"/>
        <w:jc w:val="both"/>
        <w:rPr>
          <w:rFonts w:ascii="Times New Roman" w:eastAsia="Times New Roman" w:hAnsi="Times New Roman" w:cs="Times New Roman"/>
          <w:sz w:val="24"/>
          <w:szCs w:val="24"/>
        </w:rPr>
      </w:pP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lastRenderedPageBreak/>
        <w:t>The VRIO analysis conducted in the section above does shed some light on the current competencies of and capabilities of VW as a prime automobile manufacturing company. Despite steep market rivalry the company has been able to make itself relevant in terms of both traditional ICE products and also its new HV and EV products as well. Some vital resources and capabilities of the organization are:</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Large production capability</w:t>
      </w:r>
      <w:r w:rsidRPr="00A35907">
        <w:rPr>
          <w:rFonts w:ascii="Times New Roman" w:eastAsia="Times New Roman" w:hAnsi="Times New Roman" w:cs="Times New Roman"/>
          <w:sz w:val="24"/>
          <w:szCs w:val="24"/>
        </w:rPr>
        <w:t xml:space="preserve">: the organization has managed a large process of manufacturing. In the year Volkswagen manufactured almost 10.9 M vehicle’s units. Apart from that, the organization also declared that in the year 2021 it delivered almost 452,900 electric vehicles internationally containing almost 17,000 Volkswagen-oriented electric vehicles in the US. Its international network of production contains almost 120 manufacturing places and out of all the places, the largest </w:t>
      </w:r>
      <w:r w:rsidR="00696B13" w:rsidRPr="00A35907">
        <w:rPr>
          <w:rFonts w:ascii="Times New Roman" w:eastAsia="Times New Roman" w:hAnsi="Times New Roman" w:cs="Times New Roman"/>
          <w:sz w:val="24"/>
          <w:szCs w:val="24"/>
        </w:rPr>
        <w:t>number of manufacturing units is</w:t>
      </w:r>
      <w:r w:rsidRPr="00A35907">
        <w:rPr>
          <w:rFonts w:ascii="Times New Roman" w:eastAsia="Times New Roman" w:hAnsi="Times New Roman" w:cs="Times New Roman"/>
          <w:sz w:val="24"/>
          <w:szCs w:val="24"/>
        </w:rPr>
        <w:t xml:space="preserve"> in Europe (Arnold, 2000). Volkswagen is continuously raising its concepts of production as well as aligning the units with modern technology. Apart from that, the competitive establishment of Volkswagen’s international network of manufacturing is the company’s vital strength.</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International presence and organization’s image</w:t>
      </w:r>
      <w:r w:rsidRPr="00A35907">
        <w:rPr>
          <w:rFonts w:ascii="Times New Roman" w:eastAsia="Times New Roman" w:hAnsi="Times New Roman" w:cs="Times New Roman"/>
          <w:sz w:val="24"/>
          <w:szCs w:val="24"/>
        </w:rPr>
        <w:t>: the company has managed a very effective image as well as a powerful presence in the international level. The scandal of diesel could have hampered the reputation of Volkswagen to some level, however the company has effectively made an effective return and it displays the power of its image and reputation. Volkswagen is available in almost every corner of the globe as well as 2 largest markets, which are Indo pacific and Europe. The sales of the organization in</w:t>
      </w:r>
      <w:r w:rsidR="00696B13" w:rsidRPr="00A35907">
        <w:rPr>
          <w:rFonts w:ascii="Times New Roman" w:eastAsia="Times New Roman" w:hAnsi="Times New Roman" w:cs="Times New Roman"/>
          <w:sz w:val="24"/>
          <w:szCs w:val="24"/>
        </w:rPr>
        <w:t> the</w:t>
      </w:r>
      <w:r w:rsidRPr="00A35907">
        <w:rPr>
          <w:rFonts w:ascii="Times New Roman" w:eastAsia="Times New Roman" w:hAnsi="Times New Roman" w:cs="Times New Roman"/>
          <w:sz w:val="24"/>
          <w:szCs w:val="24"/>
        </w:rPr>
        <w:t xml:space="preserve"> 2 places have remained highest.</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Extensive and large supply chain</w:t>
      </w:r>
      <w:r w:rsidRPr="00A35907">
        <w:rPr>
          <w:rFonts w:ascii="Times New Roman" w:eastAsia="Times New Roman" w:hAnsi="Times New Roman" w:cs="Times New Roman"/>
          <w:sz w:val="24"/>
          <w:szCs w:val="24"/>
        </w:rPr>
        <w:t>: another vital capability of Volkswagen is its extensive and large supply chain. The organization has created a special and effective FAST supplier’s network (Gaultier and Marcello, 2021). Apart from that, FAST is the step by Volkswagen which focuses on to create its network of supply future proof. The goal of the company is to effectively adopt creativity as well as internationalization by enhancing the supplier’s participation more intensely as well as at the early level. Apart from that, FAST supplier’s number enhanced from almost 55 in the year 2016 to almost 64 in the year 2017.</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Research capabilities</w:t>
      </w:r>
      <w:r w:rsidRPr="00A35907">
        <w:rPr>
          <w:rFonts w:ascii="Times New Roman" w:eastAsia="Times New Roman" w:hAnsi="Times New Roman" w:cs="Times New Roman"/>
          <w:sz w:val="24"/>
          <w:szCs w:val="24"/>
        </w:rPr>
        <w:t>: the organization has maintained strong research capabilities as well as spends a very large amount of money on research. However, financing in the research sector is vital for raising the organization’s sustainability’s value.</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lastRenderedPageBreak/>
        <w:t>Large portfolio of the product</w:t>
      </w:r>
      <w:r w:rsidRPr="00A35907">
        <w:rPr>
          <w:rFonts w:ascii="Times New Roman" w:eastAsia="Times New Roman" w:hAnsi="Times New Roman" w:cs="Times New Roman"/>
          <w:sz w:val="24"/>
          <w:szCs w:val="24"/>
        </w:rPr>
        <w:t xml:space="preserve">: another vital capability and resource of the company is its very large portfolio of products, which is effectively made up of almost 12 units and companies in multiple of which it effectively has large as well as controlling stake. Apart from that, </w:t>
      </w:r>
      <w:r w:rsidR="00696B13" w:rsidRPr="00A35907">
        <w:rPr>
          <w:rFonts w:ascii="Times New Roman" w:eastAsia="Times New Roman" w:hAnsi="Times New Roman" w:cs="Times New Roman"/>
          <w:sz w:val="24"/>
          <w:szCs w:val="24"/>
        </w:rPr>
        <w:t>they contain Volkswagen,</w:t>
      </w:r>
      <w:r w:rsidRPr="00A35907">
        <w:rPr>
          <w:rFonts w:ascii="Times New Roman" w:eastAsia="Times New Roman" w:hAnsi="Times New Roman" w:cs="Times New Roman"/>
          <w:sz w:val="24"/>
          <w:szCs w:val="24"/>
        </w:rPr>
        <w:tab/>
        <w:t xml:space="preserve">Audi, Seat, </w:t>
      </w:r>
      <w:r w:rsidR="00696B13" w:rsidRPr="00A35907">
        <w:rPr>
          <w:rFonts w:ascii="Times New Roman" w:eastAsia="Times New Roman" w:hAnsi="Times New Roman" w:cs="Times New Roman"/>
          <w:sz w:val="24"/>
          <w:szCs w:val="24"/>
        </w:rPr>
        <w:t>and Volkswagen</w:t>
      </w:r>
      <w:r w:rsidRPr="00A35907">
        <w:rPr>
          <w:rFonts w:ascii="Times New Roman" w:eastAsia="Times New Roman" w:hAnsi="Times New Roman" w:cs="Times New Roman"/>
          <w:sz w:val="24"/>
          <w:szCs w:val="24"/>
        </w:rPr>
        <w:t xml:space="preserve"> vehicles, Skoda, Lamborghini, Scania, Porchse, Bugatti, Ducati and Man. A large portfolio of products allows the organization to cater to all the requirements of the diverse group of consumers ranging from an upper end as well as premium consumers to the middle class consumer’s income.</w:t>
      </w:r>
    </w:p>
    <w:p w:rsidR="00A35907" w:rsidRPr="00A35907" w:rsidRDefault="00A35907" w:rsidP="00A35907">
      <w:pPr>
        <w:numPr>
          <w:ilvl w:val="0"/>
          <w:numId w:val="1"/>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HRM as well as the culture of the company</w:t>
      </w:r>
      <w:r w:rsidRPr="00A35907">
        <w:rPr>
          <w:rFonts w:ascii="Times New Roman" w:eastAsia="Times New Roman" w:hAnsi="Times New Roman" w:cs="Times New Roman"/>
          <w:sz w:val="24"/>
          <w:szCs w:val="24"/>
        </w:rPr>
        <w:t>: the aim of the company on HRM has enhanced at the period of the current years and this is acting to empower its human capital as well as effectively transfer its culture on the basis of the requirements of the current period. The total amount of workers at the organization in the year 2021 was 662,575.</w:t>
      </w:r>
    </w:p>
    <w:p w:rsidR="00A35907" w:rsidRPr="00A35907" w:rsidRDefault="00A35907" w:rsidP="00D652F8">
      <w:pPr>
        <w:pStyle w:val="Heading1"/>
        <w:rPr>
          <w:rFonts w:eastAsia="Times New Roman"/>
        </w:rPr>
      </w:pPr>
      <w:bookmarkStart w:id="3" w:name="_Toc110251756"/>
      <w:r w:rsidRPr="00A35907">
        <w:rPr>
          <w:rFonts w:eastAsia="Times New Roman"/>
        </w:rPr>
        <w:t>4.0 How VW has tried to become more competitive while taking into consideration sustainability and the environment</w:t>
      </w:r>
      <w:bookmarkEnd w:id="3"/>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Volkswagen has made individual as well as affordable mobility very possible for multiple individuals (volkswagenag, 2022). With the company’s new vision and aim “</w:t>
      </w:r>
      <w:r w:rsidRPr="00A35907">
        <w:rPr>
          <w:rFonts w:ascii="Times New Roman" w:eastAsia="Times New Roman" w:hAnsi="Times New Roman" w:cs="Times New Roman"/>
          <w:b/>
          <w:bCs/>
          <w:i/>
          <w:iCs/>
          <w:sz w:val="24"/>
          <w:szCs w:val="24"/>
        </w:rPr>
        <w:t>New auto, mobility for generation to come</w:t>
      </w:r>
      <w:r w:rsidRPr="00A35907">
        <w:rPr>
          <w:rFonts w:ascii="Times New Roman" w:eastAsia="Times New Roman" w:hAnsi="Times New Roman" w:cs="Times New Roman"/>
          <w:sz w:val="24"/>
          <w:szCs w:val="24"/>
        </w:rPr>
        <w:t>” the organization is giving answers to the issues of the current as well as upcoming periods with its group approach 2030. The goal of Volkswagen is to effectively make mobility totally sustainable for the company as well as for the upcoming generation. “</w:t>
      </w:r>
      <w:r w:rsidRPr="00A35907">
        <w:rPr>
          <w:rFonts w:ascii="Times New Roman" w:eastAsia="Times New Roman" w:hAnsi="Times New Roman" w:cs="Times New Roman"/>
          <w:b/>
          <w:bCs/>
          <w:i/>
          <w:iCs/>
          <w:sz w:val="24"/>
          <w:szCs w:val="24"/>
        </w:rPr>
        <w:t>The mission statement environment of the company</w:t>
      </w:r>
      <w:r w:rsidRPr="00A35907">
        <w:rPr>
          <w:rFonts w:ascii="Times New Roman" w:eastAsia="Times New Roman" w:hAnsi="Times New Roman" w:cs="Times New Roman"/>
          <w:sz w:val="24"/>
          <w:szCs w:val="24"/>
        </w:rPr>
        <w:t>” defines the focused activity segment of its environmental act, known as climate change, air quality, resources as well as environmental compliance. “</w:t>
      </w:r>
      <w:r w:rsidRPr="00A35907">
        <w:rPr>
          <w:rFonts w:ascii="Times New Roman" w:eastAsia="Times New Roman" w:hAnsi="Times New Roman" w:cs="Times New Roman"/>
          <w:b/>
          <w:bCs/>
          <w:i/>
          <w:iCs/>
          <w:sz w:val="24"/>
          <w:szCs w:val="24"/>
        </w:rPr>
        <w:t>The group environmental strategy statement</w:t>
      </w:r>
      <w:r w:rsidRPr="00A35907">
        <w:rPr>
          <w:rFonts w:ascii="Times New Roman" w:eastAsia="Times New Roman" w:hAnsi="Times New Roman" w:cs="Times New Roman"/>
          <w:sz w:val="24"/>
          <w:szCs w:val="24"/>
        </w:rPr>
        <w:t xml:space="preserve">” of the company establishes its dedication to become a role company focused on the environment, for instance, in the conduct of leadership, compliance with regulatory and legal needs as well as cooperation with stakeholders. Volkswagen as well as its units also </w:t>
      </w:r>
      <w:r w:rsidR="00D652F8" w:rsidRPr="00A35907">
        <w:rPr>
          <w:rFonts w:ascii="Times New Roman" w:eastAsia="Times New Roman" w:hAnsi="Times New Roman" w:cs="Times New Roman"/>
          <w:sz w:val="24"/>
          <w:szCs w:val="24"/>
        </w:rPr>
        <w:t>enhances</w:t>
      </w:r>
      <w:r w:rsidRPr="00A35907">
        <w:rPr>
          <w:rFonts w:ascii="Times New Roman" w:eastAsia="Times New Roman" w:hAnsi="Times New Roman" w:cs="Times New Roman"/>
          <w:sz w:val="24"/>
          <w:szCs w:val="24"/>
        </w:rPr>
        <w:t xml:space="preserve"> its personal individual environmental strategies, which are linked with the headquarters. Apart from that, being an effective and base organization for the international environment at the company's units internationally is vital, however not nearly sufficient. At Volkswagen, the safeguard of the environment is related to the total life cycle of its services and products and it is the vital reason why its thoughts as well as the actions of the company aims at the total chain, from 1 mining process right through to the recycling process. By this process, the </w:t>
      </w:r>
      <w:r w:rsidRPr="00A35907">
        <w:rPr>
          <w:rFonts w:ascii="Times New Roman" w:eastAsia="Times New Roman" w:hAnsi="Times New Roman" w:cs="Times New Roman"/>
          <w:sz w:val="24"/>
          <w:szCs w:val="24"/>
        </w:rPr>
        <w:lastRenderedPageBreak/>
        <w:t xml:space="preserve">organization also makes sure that it does not merely transfer the burden of the environment away from its </w:t>
      </w:r>
      <w:r w:rsidR="00696B13" w:rsidRPr="00A35907">
        <w:rPr>
          <w:rFonts w:ascii="Times New Roman" w:eastAsia="Times New Roman" w:hAnsi="Times New Roman" w:cs="Times New Roman"/>
          <w:sz w:val="24"/>
          <w:szCs w:val="24"/>
        </w:rPr>
        <w:t>units;</w:t>
      </w:r>
      <w:r w:rsidRPr="00A35907">
        <w:rPr>
          <w:rFonts w:ascii="Times New Roman" w:eastAsia="Times New Roman" w:hAnsi="Times New Roman" w:cs="Times New Roman"/>
          <w:sz w:val="24"/>
          <w:szCs w:val="24"/>
        </w:rPr>
        <w:t xml:space="preserve"> however it basically decreases the effect.</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w:t>
      </w:r>
      <w:r w:rsidRPr="00A35907">
        <w:rPr>
          <w:rFonts w:ascii="Times New Roman" w:eastAsia="Times New Roman" w:hAnsi="Times New Roman" w:cs="Times New Roman"/>
          <w:b/>
          <w:bCs/>
          <w:i/>
          <w:iCs/>
          <w:sz w:val="24"/>
          <w:szCs w:val="24"/>
        </w:rPr>
        <w:t>Turning old in new</w:t>
      </w:r>
      <w:r w:rsidRPr="00A35907">
        <w:rPr>
          <w:rFonts w:ascii="Times New Roman" w:eastAsia="Times New Roman" w:hAnsi="Times New Roman" w:cs="Times New Roman"/>
          <w:sz w:val="24"/>
          <w:szCs w:val="24"/>
        </w:rPr>
        <w:t>”: Volkswage’s remanufactured components of vehicles not just provide “</w:t>
      </w:r>
      <w:r w:rsidRPr="00A35907">
        <w:rPr>
          <w:rFonts w:ascii="Times New Roman" w:eastAsia="Times New Roman" w:hAnsi="Times New Roman" w:cs="Times New Roman"/>
          <w:b/>
          <w:bCs/>
          <w:i/>
          <w:iCs/>
          <w:sz w:val="24"/>
          <w:szCs w:val="24"/>
        </w:rPr>
        <w:t>good-as-new quality</w:t>
      </w:r>
      <w:r w:rsidRPr="00A35907">
        <w:rPr>
          <w:rFonts w:ascii="Times New Roman" w:eastAsia="Times New Roman" w:hAnsi="Times New Roman" w:cs="Times New Roman"/>
          <w:sz w:val="24"/>
          <w:szCs w:val="24"/>
        </w:rPr>
        <w:t>” as well as save the money of the consumers. Above all, the remanufactured components also support the environment. Such components also contain valuable and advantageous raw materials and it is the reason why the organization takes back multiple utilized components for the purpose of reproducing, from transmission parts and engine to electronic aspects. After the final testing, all the reproduced components which process with “</w:t>
      </w:r>
      <w:r w:rsidRPr="00A35907">
        <w:rPr>
          <w:rFonts w:ascii="Times New Roman" w:eastAsia="Times New Roman" w:hAnsi="Times New Roman" w:cs="Times New Roman"/>
          <w:b/>
          <w:bCs/>
          <w:i/>
          <w:iCs/>
          <w:sz w:val="24"/>
          <w:szCs w:val="24"/>
        </w:rPr>
        <w:t>the Volkswagen genuine reproduced component’s name</w:t>
      </w:r>
      <w:r w:rsidRPr="00A35907">
        <w:rPr>
          <w:rFonts w:ascii="Times New Roman" w:eastAsia="Times New Roman" w:hAnsi="Times New Roman" w:cs="Times New Roman"/>
          <w:sz w:val="24"/>
          <w:szCs w:val="24"/>
        </w:rPr>
        <w:t xml:space="preserve">” can be then reutilized in some other vehicles. At Volkswagen’s repair shop, consumers can choose effectively between a totally-new replacement </w:t>
      </w:r>
      <w:r w:rsidR="008C002C" w:rsidRPr="00A35907">
        <w:rPr>
          <w:rFonts w:ascii="Times New Roman" w:eastAsia="Times New Roman" w:hAnsi="Times New Roman" w:cs="Times New Roman"/>
          <w:sz w:val="24"/>
          <w:szCs w:val="24"/>
        </w:rPr>
        <w:t>components</w:t>
      </w:r>
      <w:r w:rsidRPr="00A35907">
        <w:rPr>
          <w:rFonts w:ascii="Times New Roman" w:eastAsia="Times New Roman" w:hAnsi="Times New Roman" w:cs="Times New Roman"/>
          <w:sz w:val="24"/>
          <w:szCs w:val="24"/>
        </w:rPr>
        <w:t xml:space="preserve"> and “</w:t>
      </w:r>
      <w:r w:rsidRPr="00A35907">
        <w:rPr>
          <w:rFonts w:ascii="Times New Roman" w:eastAsia="Times New Roman" w:hAnsi="Times New Roman" w:cs="Times New Roman"/>
          <w:b/>
          <w:bCs/>
          <w:i/>
          <w:iCs/>
          <w:sz w:val="24"/>
          <w:szCs w:val="24"/>
        </w:rPr>
        <w:t>a Genuine reproduced component</w:t>
      </w:r>
      <w:r w:rsidRPr="00A35907">
        <w:rPr>
          <w:rFonts w:ascii="Times New Roman" w:eastAsia="Times New Roman" w:hAnsi="Times New Roman" w:cs="Times New Roman"/>
          <w:sz w:val="24"/>
          <w:szCs w:val="24"/>
        </w:rPr>
        <w:t>”. Apart from that, all such remanufactured components provide as-new and good quality, however at a lower cost compared to the new components. Utilizing such components also saves multiple amounts of energy and raw materials, while also decreasing carbon-di-oxide emissions. Analysis of material flow gives insight and clarity. Volkswagen is dedicated to eco friendly, resource effective manufacturing, which is affected by multiple aspects. The environmental researchers at the organization utilize analysis of material flow to achieve a thorough insight in the processes of manufacturing around the world.</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Analyzing processes of production internationally</w:t>
      </w:r>
      <w:r w:rsidRPr="00A35907">
        <w:rPr>
          <w:rFonts w:ascii="Times New Roman" w:eastAsia="Times New Roman" w:hAnsi="Times New Roman" w:cs="Times New Roman"/>
          <w:sz w:val="24"/>
          <w:szCs w:val="24"/>
        </w:rPr>
        <w:t>: experts of environment utilize analysis of material flow to scrutinize the production processes of Volkswagen as well as ascertain precisely in which and how effectively materials, energy and feedstocks are utilized. The organization records all related materials and components flows in the group in the effective form of “</w:t>
      </w:r>
      <w:r w:rsidRPr="00A35907">
        <w:rPr>
          <w:rFonts w:ascii="Times New Roman" w:eastAsia="Times New Roman" w:hAnsi="Times New Roman" w:cs="Times New Roman"/>
          <w:b/>
          <w:bCs/>
          <w:i/>
          <w:iCs/>
          <w:sz w:val="24"/>
          <w:szCs w:val="24"/>
        </w:rPr>
        <w:t>units of materials</w:t>
      </w:r>
      <w:r w:rsidRPr="00A35907">
        <w:rPr>
          <w:rFonts w:ascii="Times New Roman" w:eastAsia="Times New Roman" w:hAnsi="Times New Roman" w:cs="Times New Roman"/>
          <w:sz w:val="24"/>
          <w:szCs w:val="24"/>
        </w:rPr>
        <w:t>” and meter reading. Environment experts of the group as well as on-site researchers then analyze effectively the comparative figures to anomalies and identify the amount of water required to rinse an unit and the plache in which VOCs, also known as “</w:t>
      </w:r>
      <w:r w:rsidRPr="00A35907">
        <w:rPr>
          <w:rFonts w:ascii="Times New Roman" w:eastAsia="Times New Roman" w:hAnsi="Times New Roman" w:cs="Times New Roman"/>
          <w:b/>
          <w:bCs/>
          <w:i/>
          <w:iCs/>
          <w:sz w:val="24"/>
          <w:szCs w:val="24"/>
        </w:rPr>
        <w:t>volatile organic compounds</w:t>
      </w:r>
      <w:r w:rsidRPr="00A35907">
        <w:rPr>
          <w:rFonts w:ascii="Times New Roman" w:eastAsia="Times New Roman" w:hAnsi="Times New Roman" w:cs="Times New Roman"/>
          <w:sz w:val="24"/>
          <w:szCs w:val="24"/>
        </w:rPr>
        <w:t>” are established. After that, they utilize this data to devise targeted enhancements as well as resolve the issue.</w:t>
      </w:r>
    </w:p>
    <w:p w:rsidR="00A35907" w:rsidRPr="00A35907" w:rsidRDefault="00A35907" w:rsidP="00D652F8">
      <w:pPr>
        <w:pStyle w:val="Heading1"/>
        <w:rPr>
          <w:rFonts w:eastAsia="Times New Roman"/>
        </w:rPr>
      </w:pPr>
      <w:bookmarkStart w:id="4" w:name="_Toc110251757"/>
      <w:r w:rsidRPr="00A35907">
        <w:rPr>
          <w:rFonts w:eastAsia="Times New Roman"/>
        </w:rPr>
        <w:t>5.0 Recommendations on future sustainability practices</w:t>
      </w:r>
      <w:bookmarkEnd w:id="4"/>
    </w:p>
    <w:p w:rsidR="00A35907" w:rsidRPr="00A35907" w:rsidRDefault="00A35907" w:rsidP="00A35907">
      <w:pPr>
        <w:numPr>
          <w:ilvl w:val="0"/>
          <w:numId w:val="2"/>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Enhanced quality as well as productivity</w:t>
      </w:r>
      <w:r w:rsidRPr="00A35907">
        <w:rPr>
          <w:rFonts w:ascii="Times New Roman" w:eastAsia="Times New Roman" w:hAnsi="Times New Roman" w:cs="Times New Roman"/>
          <w:sz w:val="24"/>
          <w:szCs w:val="24"/>
        </w:rPr>
        <w:t xml:space="preserve">: High rates of recall are indicative of vital quality problems at the company. Such quality problems are linked with low performance and productivity throughout Volkswagen’s international services. For instance, Toyota and Volkswagen manufacture almost 10 M cars every year and at this rate of production output, </w:t>
      </w:r>
      <w:r w:rsidRPr="00A35907">
        <w:rPr>
          <w:rFonts w:ascii="Times New Roman" w:eastAsia="Times New Roman" w:hAnsi="Times New Roman" w:cs="Times New Roman"/>
          <w:sz w:val="24"/>
          <w:szCs w:val="24"/>
        </w:rPr>
        <w:lastRenderedPageBreak/>
        <w:t>Volkswagen realizes almost 6 percent margin of profit with the input of almost 600,000 employees. Toyota realizes an almost 10 percent margin of profit with the input of just 300,000 employees. Better quality, in this situation, will lead to enhanced sales, production effectiveness as well as total satisfaction of the consumers. Apart from that, better quality also will lead to limited defects as well as decrease the cost of replacement and repair (Koszorek and Huk, 2021). The reduction in the repair and defects prices reduces the cost of input and enhances the total productivity. Better quality also serves as an effective advertising through WOM advertising by the company’s satisfied consumers as well as reducing the price incurred in marketing and sales. Volkswagen can adopt “</w:t>
      </w:r>
      <w:r w:rsidRPr="00A35907">
        <w:rPr>
          <w:rFonts w:ascii="Times New Roman" w:eastAsia="Times New Roman" w:hAnsi="Times New Roman" w:cs="Times New Roman"/>
          <w:b/>
          <w:bCs/>
          <w:i/>
          <w:iCs/>
          <w:sz w:val="24"/>
          <w:szCs w:val="24"/>
        </w:rPr>
        <w:t>a robust 6 sigma step</w:t>
      </w:r>
      <w:r w:rsidRPr="00A35907">
        <w:rPr>
          <w:rFonts w:ascii="Times New Roman" w:eastAsia="Times New Roman" w:hAnsi="Times New Roman" w:cs="Times New Roman"/>
          <w:sz w:val="24"/>
          <w:szCs w:val="24"/>
        </w:rPr>
        <w:t>” across the manufacturing places of the company in the US, Europe, Africa and Asia.</w:t>
      </w:r>
    </w:p>
    <w:p w:rsidR="00A35907" w:rsidRPr="00A35907" w:rsidRDefault="00A35907" w:rsidP="00A35907">
      <w:pPr>
        <w:numPr>
          <w:ilvl w:val="0"/>
          <w:numId w:val="2"/>
        </w:numPr>
        <w:spacing w:after="0" w:line="360" w:lineRule="auto"/>
        <w:jc w:val="both"/>
        <w:textAlignment w:val="baseline"/>
        <w:rPr>
          <w:rFonts w:ascii="Times New Roman" w:eastAsia="Times New Roman" w:hAnsi="Times New Roman" w:cs="Times New Roman"/>
          <w:sz w:val="24"/>
          <w:szCs w:val="24"/>
        </w:rPr>
      </w:pPr>
      <w:r w:rsidRPr="00A35907">
        <w:rPr>
          <w:rFonts w:ascii="Times New Roman" w:eastAsia="Times New Roman" w:hAnsi="Times New Roman" w:cs="Times New Roman"/>
          <w:b/>
          <w:bCs/>
          <w:sz w:val="24"/>
          <w:szCs w:val="24"/>
        </w:rPr>
        <w:t>Enhance jvs to quickly enhance core competency in the sector of battery technology</w:t>
      </w:r>
      <w:r w:rsidRPr="00A35907">
        <w:rPr>
          <w:rFonts w:ascii="Times New Roman" w:eastAsia="Times New Roman" w:hAnsi="Times New Roman" w:cs="Times New Roman"/>
          <w:sz w:val="24"/>
          <w:szCs w:val="24"/>
        </w:rPr>
        <w:t>: for the EVs, batteries are the vital component. The battery-related problems which the company is facing contain the aspect that batteries are very large as well as heavy, which restricts the range of mileage of a vehicle which can go before requiring to be totally charged and the charging process is also slow. Volkswagen has invested millions of dollars and resources in the sector of EV, however the company lacks in effectiveness compared to its competitors in this sector. A joint venture with an established and experienced organization in the place of electric vehicles can help Volkswage to reduce its manufacturing cost.</w:t>
      </w:r>
    </w:p>
    <w:p w:rsidR="00A35907" w:rsidRPr="00A35907" w:rsidRDefault="00A35907" w:rsidP="00D652F8">
      <w:pPr>
        <w:pStyle w:val="Heading1"/>
        <w:rPr>
          <w:rFonts w:eastAsia="Times New Roman"/>
        </w:rPr>
      </w:pPr>
      <w:bookmarkStart w:id="5" w:name="_Toc110251758"/>
      <w:r w:rsidRPr="00A35907">
        <w:rPr>
          <w:rFonts w:eastAsia="Times New Roman"/>
        </w:rPr>
        <w:t>6.0 Conclusion</w:t>
      </w:r>
      <w:bookmarkEnd w:id="5"/>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From the study of the assignment it can be concluded that sustainability is a vital aspect for organizations at the current period and all the strategies need to be managed effectively and strategically. This assignment has analyzed multiple factors related to strategic management and sustainability of Volkswagen. The organization’s vital strategies have been highlighted and the resources and competencies of Volkswagen have been analyzed through VRIO analysis. This assignment also has highlighted the process of the company by which it has become more competitive while considering the sustainability factors in the organization.</w:t>
      </w:r>
    </w:p>
    <w:p w:rsidR="00A35907" w:rsidRDefault="00A3590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rsidR="00A35907" w:rsidRPr="00A35907" w:rsidRDefault="00A35907" w:rsidP="00D652F8">
      <w:pPr>
        <w:pStyle w:val="Heading1"/>
        <w:rPr>
          <w:rFonts w:eastAsia="Times New Roman"/>
        </w:rPr>
      </w:pPr>
      <w:bookmarkStart w:id="6" w:name="_Toc110251759"/>
      <w:r w:rsidRPr="00A35907">
        <w:rPr>
          <w:rFonts w:eastAsia="Times New Roman"/>
        </w:rPr>
        <w:lastRenderedPageBreak/>
        <w:t>References</w:t>
      </w:r>
      <w:bookmarkEnd w:id="6"/>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Arnold, U., 2000. New dimensions of outsourcing: a combination of transaction cost economics and the core competencies concept. European journal of purchasing &amp; supply management, 6(1), pp.23-29. DOI: </w:t>
      </w:r>
      <w:hyperlink r:id="rId8" w:history="1">
        <w:r w:rsidRPr="00A35907">
          <w:rPr>
            <w:rFonts w:ascii="Times New Roman" w:eastAsia="Times New Roman" w:hAnsi="Times New Roman" w:cs="Times New Roman"/>
            <w:sz w:val="24"/>
            <w:szCs w:val="24"/>
            <w:u w:val="single"/>
          </w:rPr>
          <w:t>https://doi.org/10.1016/S0969-7012(99)00028-3</w:t>
        </w:r>
      </w:hyperlink>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BBC, 2015. Volkswagen to pay out £193m in 'dieselgate' settlement. [online] BBC News. Available at: &lt;https://www.bbc.co.uk/news/business-61581251&gt; [Accessed 12 </w:t>
      </w:r>
      <w:r w:rsidR="00BE53D0">
        <w:rPr>
          <w:rFonts w:ascii="Times New Roman" w:eastAsia="Times New Roman" w:hAnsi="Times New Roman" w:cs="Times New Roman"/>
          <w:sz w:val="24"/>
          <w:szCs w:val="24"/>
        </w:rPr>
        <w:t xml:space="preserve">August </w:t>
      </w:r>
      <w:r w:rsidRPr="00A35907">
        <w:rPr>
          <w:rFonts w:ascii="Times New Roman" w:eastAsia="Times New Roman" w:hAnsi="Times New Roman" w:cs="Times New Roman"/>
          <w:sz w:val="24"/>
          <w:szCs w:val="24"/>
        </w:rPr>
        <w:t xml:space="preserve"> 2022].</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Gaultier, C. and Marcello, K., 2021. VOLKSWAGEN GROUP SUPPLY CHAIN ANALYSIS IN EUROPE. African Journal of Emerging Issues, 3(8), pp.1-10.</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Koszorek, M. and Huk, K., 2021. RETURN PACKAGING IN THE SHIPMENT PROCESS OF READY PRODUCTS ON THE EXAMPLE OF VOLKSWAGEN MOTOR POLSKA SP. Z OO. Acta Logistica, 8(3), pp.259-267.</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Volkswagen, 2016. Strategy. [online] Volkswagen Newsroom. Available at: &lt;https://www.volkswagen-newsroom.com/en/strategy-3912&gt; [Accessed 11 </w:t>
      </w:r>
      <w:r w:rsidR="00F96810">
        <w:rPr>
          <w:rFonts w:ascii="Times New Roman" w:eastAsia="Times New Roman" w:hAnsi="Times New Roman" w:cs="Times New Roman"/>
          <w:sz w:val="24"/>
          <w:szCs w:val="24"/>
        </w:rPr>
        <w:t xml:space="preserve">August </w:t>
      </w:r>
      <w:r w:rsidRPr="00A35907">
        <w:rPr>
          <w:rFonts w:ascii="Times New Roman" w:eastAsia="Times New Roman" w:hAnsi="Times New Roman" w:cs="Times New Roman"/>
          <w:sz w:val="24"/>
          <w:szCs w:val="24"/>
        </w:rPr>
        <w:t>2022].</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Volkswagen, 2021. Strategy update at Volkswagen: “The transformation to electromobility was only the beginning”.. [online] Volkswagen Newsroom. Available at: &lt;https://www.volkswagen-newsroom.com/en/stories/strategy-update-at-volkswagen-the-transformation-to-electromobility-was-only-the-beginning-6875&gt; [Accessed 11 </w:t>
      </w:r>
      <w:r w:rsidR="00BE53D0">
        <w:rPr>
          <w:rFonts w:ascii="Times New Roman" w:eastAsia="Times New Roman" w:hAnsi="Times New Roman" w:cs="Times New Roman"/>
          <w:sz w:val="24"/>
          <w:szCs w:val="24"/>
        </w:rPr>
        <w:t xml:space="preserve">August </w:t>
      </w:r>
      <w:r w:rsidRPr="00A35907">
        <w:rPr>
          <w:rFonts w:ascii="Times New Roman" w:eastAsia="Times New Roman" w:hAnsi="Times New Roman" w:cs="Times New Roman"/>
          <w:sz w:val="24"/>
          <w:szCs w:val="24"/>
        </w:rPr>
        <w:t>2022].</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volkswagen, 2022. Strategy. [online] Volkswagen Newsroom. Available at: &lt;https://www.volkswagen-newsroom.com/en/strategy-3912&gt; [Accessed 15 </w:t>
      </w:r>
      <w:r w:rsidR="00997589">
        <w:rPr>
          <w:rFonts w:ascii="Times New Roman" w:eastAsia="Times New Roman" w:hAnsi="Times New Roman" w:cs="Times New Roman"/>
          <w:sz w:val="24"/>
          <w:szCs w:val="24"/>
        </w:rPr>
        <w:t xml:space="preserve">August </w:t>
      </w:r>
      <w:r w:rsidRPr="00A35907">
        <w:rPr>
          <w:rFonts w:ascii="Times New Roman" w:eastAsia="Times New Roman" w:hAnsi="Times New Roman" w:cs="Times New Roman"/>
          <w:sz w:val="24"/>
          <w:szCs w:val="24"/>
        </w:rPr>
        <w:t>2022].</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volkswagenag, 2022. Sustainability | Volkswagen Group. [online] Volkswagenag.com. Available at: &lt;https://www.volkswagenag.com/en/sustainability.html&gt; [Accessed 15 </w:t>
      </w:r>
      <w:r w:rsidR="00997589">
        <w:rPr>
          <w:rFonts w:ascii="Times New Roman" w:eastAsia="Times New Roman" w:hAnsi="Times New Roman" w:cs="Times New Roman"/>
          <w:sz w:val="24"/>
          <w:szCs w:val="24"/>
        </w:rPr>
        <w:t>August</w:t>
      </w:r>
      <w:r w:rsidRPr="00A35907">
        <w:rPr>
          <w:rFonts w:ascii="Times New Roman" w:eastAsia="Times New Roman" w:hAnsi="Times New Roman" w:cs="Times New Roman"/>
          <w:sz w:val="24"/>
          <w:szCs w:val="24"/>
        </w:rPr>
        <w:t xml:space="preserve"> 2022].</w:t>
      </w:r>
    </w:p>
    <w:p w:rsidR="00A35907" w:rsidRPr="00A35907" w:rsidRDefault="00A35907" w:rsidP="00A35907">
      <w:pPr>
        <w:spacing w:after="0" w:line="360" w:lineRule="auto"/>
        <w:jc w:val="both"/>
        <w:rPr>
          <w:rFonts w:ascii="Times New Roman" w:eastAsia="Times New Roman" w:hAnsi="Times New Roman" w:cs="Times New Roman"/>
          <w:sz w:val="24"/>
          <w:szCs w:val="24"/>
        </w:rPr>
      </w:pPr>
      <w:r w:rsidRPr="00A35907">
        <w:rPr>
          <w:rFonts w:ascii="Times New Roman" w:eastAsia="Times New Roman" w:hAnsi="Times New Roman" w:cs="Times New Roman"/>
          <w:sz w:val="24"/>
          <w:szCs w:val="24"/>
        </w:rPr>
        <w:t xml:space="preserve">volkswagenag, 2022. TRANSFORM 2025+ Volkswagen presents its strategy for the next decade. [online] Volkswagenag.com. Available at: &lt;https://www.volkswagenag.com/en/news/2016/11/transform-2025.html&gt; [Accessed 15 </w:t>
      </w:r>
      <w:r w:rsidR="00F96810">
        <w:rPr>
          <w:rFonts w:ascii="Times New Roman" w:eastAsia="Times New Roman" w:hAnsi="Times New Roman" w:cs="Times New Roman"/>
          <w:sz w:val="24"/>
          <w:szCs w:val="24"/>
        </w:rPr>
        <w:t>August</w:t>
      </w:r>
      <w:r w:rsidR="00EF49DF">
        <w:rPr>
          <w:rFonts w:ascii="Times New Roman" w:eastAsia="Times New Roman" w:hAnsi="Times New Roman" w:cs="Times New Roman"/>
          <w:sz w:val="24"/>
          <w:szCs w:val="24"/>
        </w:rPr>
        <w:t xml:space="preserve"> </w:t>
      </w:r>
      <w:r w:rsidRPr="00A35907">
        <w:rPr>
          <w:rFonts w:ascii="Times New Roman" w:eastAsia="Times New Roman" w:hAnsi="Times New Roman" w:cs="Times New Roman"/>
          <w:sz w:val="24"/>
          <w:szCs w:val="24"/>
        </w:rPr>
        <w:t xml:space="preserve"> 2022].</w:t>
      </w:r>
    </w:p>
    <w:sectPr w:rsidR="00A35907" w:rsidRPr="00A35907" w:rsidSect="00A35907">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13F18" w:rsidRDefault="00113F18" w:rsidP="00A35907">
      <w:pPr>
        <w:spacing w:after="0" w:line="240" w:lineRule="auto"/>
      </w:pPr>
      <w:r>
        <w:separator/>
      </w:r>
    </w:p>
  </w:endnote>
  <w:endnote w:type="continuationSeparator" w:id="0">
    <w:p w:rsidR="00113F18" w:rsidRDefault="00113F18" w:rsidP="00A359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altName w:val="Arial"/>
    <w:panose1 w:val="02040503050406030204"/>
    <w:charset w:val="00"/>
    <w:family w:val="roman"/>
    <w:pitch w:val="variable"/>
    <w:sig w:usb0="00000001"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570065"/>
      <w:docPartObj>
        <w:docPartGallery w:val="Page Numbers (Bottom of Page)"/>
        <w:docPartUnique/>
      </w:docPartObj>
    </w:sdtPr>
    <w:sdtEndPr/>
    <w:sdtContent>
      <w:p w:rsidR="00A35907" w:rsidRDefault="00F017C0">
        <w:pPr>
          <w:pStyle w:val="Footer"/>
          <w:jc w:val="right"/>
        </w:pPr>
        <w:r>
          <w:fldChar w:fldCharType="begin"/>
        </w:r>
        <w:r>
          <w:instrText xml:space="preserve"> PAGE   \* MERGEFORMAT </w:instrText>
        </w:r>
        <w:r>
          <w:fldChar w:fldCharType="separate"/>
        </w:r>
        <w:r w:rsidR="00D96964">
          <w:rPr>
            <w:noProof/>
          </w:rPr>
          <w:t>2</w:t>
        </w:r>
        <w:r>
          <w:rPr>
            <w:noProof/>
          </w:rPr>
          <w:fldChar w:fldCharType="end"/>
        </w:r>
      </w:p>
    </w:sdtContent>
  </w:sdt>
  <w:p w:rsidR="00A35907" w:rsidRDefault="00A35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13F18" w:rsidRDefault="00113F18" w:rsidP="00A35907">
      <w:pPr>
        <w:spacing w:after="0" w:line="240" w:lineRule="auto"/>
      </w:pPr>
      <w:r>
        <w:separator/>
      </w:r>
    </w:p>
  </w:footnote>
  <w:footnote w:type="continuationSeparator" w:id="0">
    <w:p w:rsidR="00113F18" w:rsidRDefault="00113F18" w:rsidP="00A359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22095"/>
    <w:multiLevelType w:val="multilevel"/>
    <w:tmpl w:val="414EB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E2145C"/>
    <w:multiLevelType w:val="multilevel"/>
    <w:tmpl w:val="A00A3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08285573">
    <w:abstractNumId w:val="1"/>
  </w:num>
  <w:num w:numId="2" w16cid:durableId="18209937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907"/>
    <w:rsid w:val="000105C1"/>
    <w:rsid w:val="000A5B9D"/>
    <w:rsid w:val="00113F18"/>
    <w:rsid w:val="0027311B"/>
    <w:rsid w:val="002A2369"/>
    <w:rsid w:val="002C7E50"/>
    <w:rsid w:val="00576501"/>
    <w:rsid w:val="00680805"/>
    <w:rsid w:val="00696B13"/>
    <w:rsid w:val="006F16FE"/>
    <w:rsid w:val="008559A8"/>
    <w:rsid w:val="008C002C"/>
    <w:rsid w:val="00997589"/>
    <w:rsid w:val="00A35907"/>
    <w:rsid w:val="00AB2DE2"/>
    <w:rsid w:val="00AC7127"/>
    <w:rsid w:val="00BC0BCD"/>
    <w:rsid w:val="00BE53D0"/>
    <w:rsid w:val="00D652F8"/>
    <w:rsid w:val="00D96964"/>
    <w:rsid w:val="00E227DD"/>
    <w:rsid w:val="00EA287A"/>
    <w:rsid w:val="00EF49DF"/>
    <w:rsid w:val="00F968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B9A45"/>
  <w15:docId w15:val="{90A46C6A-2627-304D-8E4E-BA672405C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87A"/>
  </w:style>
  <w:style w:type="paragraph" w:styleId="Heading1">
    <w:name w:val="heading 1"/>
    <w:basedOn w:val="Normal"/>
    <w:next w:val="Normal"/>
    <w:link w:val="Heading1Char"/>
    <w:uiPriority w:val="9"/>
    <w:qFormat/>
    <w:rsid w:val="00D652F8"/>
    <w:pPr>
      <w:keepNext/>
      <w:keepLines/>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D652F8"/>
    <w:pPr>
      <w:keepNext/>
      <w:keepLines/>
      <w:spacing w:before="200" w:after="0" w:line="360" w:lineRule="auto"/>
      <w:jc w:val="both"/>
      <w:outlineLvl w:val="1"/>
    </w:pPr>
    <w:rPr>
      <w:rFonts w:ascii="Times New Roman" w:eastAsiaTheme="majorEastAsia" w:hAnsi="Times New Roman"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590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A35907"/>
  </w:style>
  <w:style w:type="character" w:styleId="Hyperlink">
    <w:name w:val="Hyperlink"/>
    <w:basedOn w:val="DefaultParagraphFont"/>
    <w:uiPriority w:val="99"/>
    <w:unhideWhenUsed/>
    <w:rsid w:val="00A35907"/>
    <w:rPr>
      <w:color w:val="0000FF"/>
      <w:u w:val="single"/>
    </w:rPr>
  </w:style>
  <w:style w:type="paragraph" w:styleId="Header">
    <w:name w:val="header"/>
    <w:basedOn w:val="Normal"/>
    <w:link w:val="HeaderChar"/>
    <w:uiPriority w:val="99"/>
    <w:semiHidden/>
    <w:unhideWhenUsed/>
    <w:rsid w:val="00A3590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5907"/>
  </w:style>
  <w:style w:type="paragraph" w:styleId="Footer">
    <w:name w:val="footer"/>
    <w:basedOn w:val="Normal"/>
    <w:link w:val="FooterChar"/>
    <w:uiPriority w:val="99"/>
    <w:unhideWhenUsed/>
    <w:rsid w:val="00A359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5907"/>
  </w:style>
  <w:style w:type="character" w:customStyle="1" w:styleId="Heading1Char">
    <w:name w:val="Heading 1 Char"/>
    <w:basedOn w:val="DefaultParagraphFont"/>
    <w:link w:val="Heading1"/>
    <w:uiPriority w:val="9"/>
    <w:rsid w:val="00D652F8"/>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semiHidden/>
    <w:rsid w:val="00D652F8"/>
    <w:rPr>
      <w:rFonts w:ascii="Times New Roman" w:eastAsiaTheme="majorEastAsia" w:hAnsi="Times New Roman" w:cstheme="majorBidi"/>
      <w:b/>
      <w:bCs/>
      <w:sz w:val="26"/>
      <w:szCs w:val="26"/>
    </w:rPr>
  </w:style>
  <w:style w:type="paragraph" w:styleId="TOCHeading">
    <w:name w:val="TOC Heading"/>
    <w:basedOn w:val="Heading1"/>
    <w:next w:val="Normal"/>
    <w:uiPriority w:val="39"/>
    <w:semiHidden/>
    <w:unhideWhenUsed/>
    <w:qFormat/>
    <w:rsid w:val="00D652F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D652F8"/>
    <w:pPr>
      <w:spacing w:after="100"/>
    </w:pPr>
  </w:style>
  <w:style w:type="paragraph" w:styleId="BalloonText">
    <w:name w:val="Balloon Text"/>
    <w:basedOn w:val="Normal"/>
    <w:link w:val="BalloonTextChar"/>
    <w:uiPriority w:val="99"/>
    <w:semiHidden/>
    <w:unhideWhenUsed/>
    <w:rsid w:val="00D652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52F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2305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969-7012(99)00028-3"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32F55A-4E48-48CF-9439-CA212872DB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2861</Words>
  <Characters>16308</Characters>
  <Application>Microsoft Office Word</Application>
  <DocSecurity>0</DocSecurity>
  <Lines>135</Lines>
  <Paragraphs>38</Paragraphs>
  <ScaleCrop>false</ScaleCrop>
  <Company/>
  <LinksUpToDate>false</LinksUpToDate>
  <CharactersWithSpaces>19131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ionelenache123456789@gmail.com</cp:lastModifiedBy>
  <cp:revision>2</cp:revision>
  <dcterms:created xsi:type="dcterms:W3CDTF">2022-09-12T22:29:00Z</dcterms:created>
  <dcterms:modified xsi:type="dcterms:W3CDTF">2022-09-12T22:29:00Z</dcterms:modified>
</cp:coreProperties>
</file>