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DADA2" w14:textId="291ED9B1" w:rsidR="00FB1D49" w:rsidRPr="000D455D" w:rsidRDefault="000D455D" w:rsidP="000D455D">
      <w:pPr>
        <w:jc w:val="center"/>
        <w:rPr>
          <w:b/>
          <w:bCs/>
          <w:sz w:val="38"/>
          <w:szCs w:val="38"/>
        </w:rPr>
      </w:pPr>
      <w:r w:rsidRPr="000D455D">
        <w:rPr>
          <w:b/>
          <w:bCs/>
          <w:sz w:val="38"/>
          <w:szCs w:val="38"/>
        </w:rPr>
        <w:t xml:space="preserve">Dissertation </w:t>
      </w:r>
      <w:r>
        <w:rPr>
          <w:b/>
          <w:bCs/>
          <w:sz w:val="38"/>
          <w:szCs w:val="38"/>
        </w:rPr>
        <w:t>–</w:t>
      </w:r>
      <w:r w:rsidRPr="000D455D">
        <w:rPr>
          <w:b/>
          <w:bCs/>
          <w:sz w:val="38"/>
          <w:szCs w:val="38"/>
        </w:rPr>
        <w:t xml:space="preserve"> Proposal</w:t>
      </w:r>
    </w:p>
    <w:p w14:paraId="0F3B3469" w14:textId="3E8B2A05" w:rsidR="000D455D" w:rsidRDefault="000D455D" w:rsidP="000D455D">
      <w:pPr>
        <w:jc w:val="center"/>
        <w:rPr>
          <w:b/>
          <w:bCs/>
          <w:sz w:val="38"/>
          <w:szCs w:val="38"/>
        </w:rPr>
      </w:pPr>
      <w:r w:rsidRPr="000D455D">
        <w:rPr>
          <w:b/>
          <w:bCs/>
          <w:sz w:val="38"/>
          <w:szCs w:val="38"/>
        </w:rPr>
        <w:t>LCBB6000</w:t>
      </w:r>
    </w:p>
    <w:p w14:paraId="7BD7E638" w14:textId="7DB94149" w:rsidR="000F43DB" w:rsidRDefault="000F43DB" w:rsidP="000D455D">
      <w:pPr>
        <w:jc w:val="center"/>
        <w:rPr>
          <w:b/>
          <w:bCs/>
          <w:sz w:val="38"/>
          <w:szCs w:val="38"/>
        </w:rPr>
      </w:pPr>
      <w:r>
        <w:rPr>
          <w:b/>
          <w:bCs/>
          <w:sz w:val="38"/>
          <w:szCs w:val="38"/>
        </w:rPr>
        <w:t xml:space="preserve">BA (Hons) Business Management </w:t>
      </w:r>
    </w:p>
    <w:p w14:paraId="2C0C0839" w14:textId="6341E5E3" w:rsidR="000D455D" w:rsidRDefault="000D455D" w:rsidP="0085600E">
      <w:pPr>
        <w:rPr>
          <w:b/>
          <w:bCs/>
          <w:sz w:val="38"/>
          <w:szCs w:val="38"/>
        </w:rPr>
      </w:pPr>
    </w:p>
    <w:p w14:paraId="6B0271F1" w14:textId="5AE7B00D" w:rsidR="000D455D" w:rsidRPr="000F43DB" w:rsidRDefault="000D455D" w:rsidP="000D455D">
      <w:pPr>
        <w:jc w:val="center"/>
        <w:rPr>
          <w:b/>
          <w:bCs/>
          <w:color w:val="FF0000"/>
          <w:sz w:val="38"/>
          <w:szCs w:val="38"/>
        </w:rPr>
      </w:pPr>
    </w:p>
    <w:p w14:paraId="473B75AE" w14:textId="77777777" w:rsidR="000F43DB" w:rsidRDefault="000F43DB" w:rsidP="000D455D">
      <w:pPr>
        <w:jc w:val="center"/>
        <w:rPr>
          <w:b/>
          <w:bCs/>
          <w:sz w:val="38"/>
          <w:szCs w:val="38"/>
        </w:rPr>
      </w:pPr>
    </w:p>
    <w:p w14:paraId="4CC61A6E" w14:textId="77777777" w:rsidR="00521241" w:rsidRDefault="00521241" w:rsidP="00521241">
      <w:pPr>
        <w:jc w:val="both"/>
      </w:pPr>
    </w:p>
    <w:p w14:paraId="66F0D4E9" w14:textId="77777777" w:rsidR="00521241" w:rsidRDefault="00521241" w:rsidP="00521241">
      <w:pPr>
        <w:jc w:val="both"/>
      </w:pPr>
    </w:p>
    <w:p w14:paraId="4024DE83" w14:textId="77777777" w:rsidR="00521241" w:rsidRDefault="00521241" w:rsidP="00521241">
      <w:pPr>
        <w:jc w:val="both"/>
      </w:pPr>
    </w:p>
    <w:p w14:paraId="617928B2" w14:textId="77777777" w:rsidR="00521241" w:rsidRDefault="00521241" w:rsidP="00521241">
      <w:pPr>
        <w:jc w:val="both"/>
      </w:pPr>
    </w:p>
    <w:p w14:paraId="001B1E18" w14:textId="77777777" w:rsidR="00521241" w:rsidRDefault="00521241" w:rsidP="00521241">
      <w:pPr>
        <w:jc w:val="both"/>
      </w:pPr>
    </w:p>
    <w:p w14:paraId="2B5E21A3" w14:textId="77777777" w:rsidR="00521241" w:rsidRDefault="00521241" w:rsidP="00521241">
      <w:pPr>
        <w:jc w:val="both"/>
      </w:pPr>
    </w:p>
    <w:p w14:paraId="553D366B" w14:textId="77777777" w:rsidR="00521241" w:rsidRDefault="00521241" w:rsidP="00521241">
      <w:pPr>
        <w:jc w:val="both"/>
      </w:pPr>
    </w:p>
    <w:p w14:paraId="285D84AF" w14:textId="77777777" w:rsidR="00521241" w:rsidRPr="00521241" w:rsidRDefault="00521241" w:rsidP="00521241">
      <w:pPr>
        <w:jc w:val="both"/>
        <w:rPr>
          <w:sz w:val="36"/>
        </w:rPr>
      </w:pPr>
    </w:p>
    <w:p w14:paraId="229798D5" w14:textId="148033EB" w:rsidR="000F43DB" w:rsidRPr="00521241" w:rsidRDefault="00521241" w:rsidP="00521241">
      <w:pPr>
        <w:jc w:val="both"/>
        <w:rPr>
          <w:b/>
          <w:bCs/>
          <w:sz w:val="36"/>
        </w:rPr>
      </w:pPr>
      <w:r>
        <w:rPr>
          <w:sz w:val="36"/>
        </w:rPr>
        <w:t>Student name:</w:t>
      </w:r>
      <w:r w:rsidR="00B128AC" w:rsidRPr="00521241">
        <w:rPr>
          <w:sz w:val="36"/>
        </w:rPr>
        <w:t xml:space="preserve"> </w:t>
      </w:r>
      <w:r w:rsidR="00CF3F98" w:rsidRPr="00521241">
        <w:rPr>
          <w:sz w:val="36"/>
        </w:rPr>
        <w:t xml:space="preserve">Stanislava Boneva </w:t>
      </w:r>
    </w:p>
    <w:p w14:paraId="13565360" w14:textId="77777777" w:rsidR="00521241" w:rsidRDefault="00521241" w:rsidP="00521241">
      <w:pPr>
        <w:jc w:val="both"/>
        <w:rPr>
          <w:sz w:val="36"/>
        </w:rPr>
      </w:pPr>
    </w:p>
    <w:p w14:paraId="1560C201" w14:textId="71C94EA8" w:rsidR="000F43DB" w:rsidRPr="00521241" w:rsidRDefault="000F43DB" w:rsidP="00521241">
      <w:pPr>
        <w:jc w:val="both"/>
        <w:rPr>
          <w:b/>
          <w:bCs/>
          <w:sz w:val="36"/>
        </w:rPr>
      </w:pPr>
      <w:r w:rsidRPr="00521241">
        <w:rPr>
          <w:sz w:val="36"/>
        </w:rPr>
        <w:t>Student ID</w:t>
      </w:r>
      <w:r w:rsidR="00521241">
        <w:rPr>
          <w:sz w:val="36"/>
        </w:rPr>
        <w:t xml:space="preserve">: </w:t>
      </w:r>
      <w:r w:rsidR="0001345B" w:rsidRPr="00521241">
        <w:rPr>
          <w:sz w:val="36"/>
        </w:rPr>
        <w:t>2028273</w:t>
      </w:r>
    </w:p>
    <w:p w14:paraId="786F6115" w14:textId="77777777" w:rsidR="00521241" w:rsidRDefault="00521241" w:rsidP="00521241">
      <w:pPr>
        <w:jc w:val="both"/>
        <w:rPr>
          <w:sz w:val="36"/>
        </w:rPr>
      </w:pPr>
    </w:p>
    <w:p w14:paraId="4516017E" w14:textId="1A167B6F" w:rsidR="000F43DB" w:rsidRPr="00521241" w:rsidRDefault="00C9203C" w:rsidP="00521241">
      <w:pPr>
        <w:jc w:val="both"/>
        <w:rPr>
          <w:b/>
          <w:bCs/>
          <w:sz w:val="36"/>
        </w:rPr>
      </w:pPr>
      <w:r>
        <w:rPr>
          <w:sz w:val="36"/>
        </w:rPr>
        <w:t>Proposed research title</w:t>
      </w:r>
      <w:r w:rsidR="00FD6D65" w:rsidRPr="00521241">
        <w:rPr>
          <w:sz w:val="36"/>
        </w:rPr>
        <w:t xml:space="preserve">- </w:t>
      </w:r>
      <w:r w:rsidR="00D14C87" w:rsidRPr="00521241">
        <w:rPr>
          <w:sz w:val="36"/>
        </w:rPr>
        <w:t xml:space="preserve">Recruitment and Selection Strategies </w:t>
      </w:r>
      <w:r w:rsidR="00FD6D65" w:rsidRPr="00521241">
        <w:rPr>
          <w:sz w:val="36"/>
        </w:rPr>
        <w:t xml:space="preserve"> in Dentistry</w:t>
      </w:r>
      <w:r w:rsidR="0085600E">
        <w:rPr>
          <w:sz w:val="36"/>
        </w:rPr>
        <w:t xml:space="preserve"> </w:t>
      </w:r>
      <w:r w:rsidR="002A1589">
        <w:rPr>
          <w:sz w:val="36"/>
        </w:rPr>
        <w:t xml:space="preserve">workforce </w:t>
      </w:r>
    </w:p>
    <w:p w14:paraId="0EB2E092" w14:textId="77777777" w:rsidR="00521241" w:rsidRDefault="00521241" w:rsidP="00521241">
      <w:pPr>
        <w:jc w:val="both"/>
        <w:rPr>
          <w:sz w:val="36"/>
        </w:rPr>
      </w:pPr>
    </w:p>
    <w:p w14:paraId="7769F73E" w14:textId="7F5DE800" w:rsidR="000F43DB" w:rsidRPr="00521241" w:rsidRDefault="000F43DB" w:rsidP="00521241">
      <w:pPr>
        <w:jc w:val="both"/>
        <w:rPr>
          <w:b/>
          <w:bCs/>
          <w:sz w:val="36"/>
        </w:rPr>
      </w:pPr>
      <w:r w:rsidRPr="00521241">
        <w:rPr>
          <w:sz w:val="36"/>
        </w:rPr>
        <w:t>Name of the university</w:t>
      </w:r>
      <w:r w:rsidR="00521241">
        <w:rPr>
          <w:sz w:val="36"/>
        </w:rPr>
        <w:t>:</w:t>
      </w:r>
      <w:r w:rsidRPr="00521241">
        <w:rPr>
          <w:sz w:val="36"/>
        </w:rPr>
        <w:t xml:space="preserve"> </w:t>
      </w:r>
      <w:r w:rsidR="00FC547D" w:rsidRPr="00521241">
        <w:rPr>
          <w:sz w:val="36"/>
        </w:rPr>
        <w:t xml:space="preserve">University of Wales </w:t>
      </w:r>
      <w:r w:rsidR="001A6A81" w:rsidRPr="00521241">
        <w:rPr>
          <w:sz w:val="36"/>
        </w:rPr>
        <w:t>Trinity Saint David</w:t>
      </w:r>
    </w:p>
    <w:p w14:paraId="6756A6B5" w14:textId="77777777" w:rsidR="00521241" w:rsidRDefault="00521241" w:rsidP="00521241">
      <w:pPr>
        <w:jc w:val="both"/>
        <w:rPr>
          <w:sz w:val="36"/>
        </w:rPr>
      </w:pPr>
    </w:p>
    <w:p w14:paraId="02466CFC" w14:textId="77777777" w:rsidR="00521241" w:rsidRDefault="00521241" w:rsidP="00521241">
      <w:pPr>
        <w:jc w:val="both"/>
        <w:rPr>
          <w:sz w:val="36"/>
        </w:rPr>
      </w:pPr>
    </w:p>
    <w:p w14:paraId="2F66CBDA" w14:textId="62CFC35B" w:rsidR="000F43DB" w:rsidRPr="00521241" w:rsidRDefault="000F43DB" w:rsidP="00521241">
      <w:pPr>
        <w:jc w:val="both"/>
        <w:rPr>
          <w:b/>
          <w:bCs/>
          <w:sz w:val="36"/>
        </w:rPr>
      </w:pPr>
      <w:r w:rsidRPr="00521241">
        <w:rPr>
          <w:sz w:val="36"/>
        </w:rPr>
        <w:t>Submission date</w:t>
      </w:r>
      <w:r w:rsidR="00521241">
        <w:rPr>
          <w:sz w:val="36"/>
        </w:rPr>
        <w:t xml:space="preserve">: </w:t>
      </w:r>
      <w:r w:rsidR="00EF7929" w:rsidRPr="00521241">
        <w:rPr>
          <w:sz w:val="36"/>
        </w:rPr>
        <w:t>18.12.23</w:t>
      </w:r>
    </w:p>
    <w:p w14:paraId="0B0F2CEC" w14:textId="603B20D7" w:rsidR="000F43DB" w:rsidRDefault="000F43DB" w:rsidP="00722AE5">
      <w:pPr>
        <w:jc w:val="both"/>
      </w:pPr>
    </w:p>
    <w:p w14:paraId="243BA1E3" w14:textId="77777777" w:rsidR="00B23741" w:rsidRDefault="00B23741" w:rsidP="00722AE5">
      <w:pPr>
        <w:jc w:val="both"/>
      </w:pPr>
    </w:p>
    <w:p w14:paraId="1EBE4EF1" w14:textId="77777777" w:rsidR="00B23741" w:rsidRDefault="00B23741" w:rsidP="00722AE5">
      <w:pPr>
        <w:jc w:val="both"/>
      </w:pPr>
    </w:p>
    <w:p w14:paraId="05E7465A" w14:textId="77777777" w:rsidR="00B23741" w:rsidRDefault="00B23741" w:rsidP="00722AE5">
      <w:pPr>
        <w:jc w:val="both"/>
      </w:pPr>
    </w:p>
    <w:p w14:paraId="14829329" w14:textId="77777777" w:rsidR="00B23741" w:rsidRDefault="00B23741" w:rsidP="00722AE5">
      <w:pPr>
        <w:jc w:val="both"/>
      </w:pPr>
    </w:p>
    <w:p w14:paraId="705442AA" w14:textId="77777777" w:rsidR="00B23741" w:rsidRDefault="00B23741" w:rsidP="00722AE5">
      <w:pPr>
        <w:jc w:val="both"/>
      </w:pPr>
    </w:p>
    <w:p w14:paraId="6B8E6B7E" w14:textId="77777777" w:rsidR="00B23741" w:rsidRDefault="00B23741" w:rsidP="00722AE5">
      <w:pPr>
        <w:jc w:val="both"/>
      </w:pPr>
    </w:p>
    <w:p w14:paraId="51BEA4CD" w14:textId="77777777" w:rsidR="00B23741" w:rsidRDefault="00B23741" w:rsidP="00722AE5">
      <w:pPr>
        <w:jc w:val="both"/>
      </w:pPr>
    </w:p>
    <w:p w14:paraId="19C53932" w14:textId="77777777" w:rsidR="00B23741" w:rsidRDefault="00B23741" w:rsidP="00722AE5">
      <w:pPr>
        <w:jc w:val="both"/>
      </w:pPr>
    </w:p>
    <w:p w14:paraId="3E2FFC25" w14:textId="77777777" w:rsidR="00B23741" w:rsidRDefault="00B23741" w:rsidP="00722AE5">
      <w:pPr>
        <w:jc w:val="both"/>
      </w:pPr>
    </w:p>
    <w:p w14:paraId="51E8EE22" w14:textId="77777777" w:rsidR="00B23741" w:rsidRDefault="00B23741" w:rsidP="00722AE5">
      <w:pPr>
        <w:jc w:val="both"/>
      </w:pPr>
    </w:p>
    <w:p w14:paraId="70046E42" w14:textId="77777777" w:rsidR="00B23741" w:rsidRDefault="00B23741" w:rsidP="00722AE5">
      <w:pPr>
        <w:jc w:val="both"/>
      </w:pPr>
    </w:p>
    <w:p w14:paraId="7506C6FF" w14:textId="77777777" w:rsidR="00B23741" w:rsidRDefault="00B23741" w:rsidP="00722AE5">
      <w:pPr>
        <w:jc w:val="both"/>
      </w:pPr>
    </w:p>
    <w:p w14:paraId="200D0991" w14:textId="77777777" w:rsidR="00B23741" w:rsidRDefault="00B23741" w:rsidP="00722AE5">
      <w:pPr>
        <w:jc w:val="both"/>
      </w:pPr>
    </w:p>
    <w:p w14:paraId="53BC2267" w14:textId="77777777" w:rsidR="00B23741" w:rsidRDefault="00B23741" w:rsidP="00722AE5">
      <w:pPr>
        <w:jc w:val="both"/>
      </w:pPr>
    </w:p>
    <w:p w14:paraId="5767C068" w14:textId="77777777" w:rsidR="000F43DB" w:rsidRDefault="000F43DB" w:rsidP="00722AE5">
      <w:pPr>
        <w:jc w:val="both"/>
      </w:pPr>
    </w:p>
    <w:p w14:paraId="449C7958" w14:textId="1333ED27" w:rsidR="00AE2559" w:rsidRPr="00FA3076" w:rsidRDefault="00AE2559" w:rsidP="00FA3076">
      <w:pPr>
        <w:pStyle w:val="ListParagraph"/>
        <w:numPr>
          <w:ilvl w:val="0"/>
          <w:numId w:val="12"/>
        </w:numPr>
        <w:spacing w:line="360" w:lineRule="auto"/>
        <w:jc w:val="both"/>
        <w:rPr>
          <w:b/>
          <w:bCs/>
        </w:rPr>
      </w:pPr>
      <w:r w:rsidRPr="00FA3076">
        <w:rPr>
          <w:b/>
          <w:bCs/>
        </w:rPr>
        <w:t xml:space="preserve">Introduction – Background to study </w:t>
      </w:r>
    </w:p>
    <w:p w14:paraId="7077F26F" w14:textId="77777777" w:rsidR="00AE2559" w:rsidRPr="000D455D" w:rsidRDefault="00AE2559" w:rsidP="0078593C">
      <w:pPr>
        <w:spacing w:line="360" w:lineRule="auto"/>
        <w:jc w:val="both"/>
        <w:rPr>
          <w:b/>
          <w:bCs/>
        </w:rPr>
      </w:pPr>
    </w:p>
    <w:p w14:paraId="4847DE83" w14:textId="77777777" w:rsidR="00AD6597" w:rsidRDefault="00D14C87" w:rsidP="00AD6597">
      <w:pPr>
        <w:spacing w:line="360" w:lineRule="auto"/>
        <w:ind w:firstLine="360"/>
        <w:jc w:val="both"/>
      </w:pPr>
      <w:r>
        <w:t xml:space="preserve">Recruitment and Selection Strategies as part of </w:t>
      </w:r>
      <w:r w:rsidR="00FD6D65">
        <w:t xml:space="preserve">Human Resources in Dentistry in contemporary literature </w:t>
      </w:r>
      <w:r w:rsidR="00AE2559">
        <w:t>is the process of selecting the appropriate workforce in a timely manner which is characterized by</w:t>
      </w:r>
      <w:r w:rsidR="00FD6D65">
        <w:t xml:space="preserve"> </w:t>
      </w:r>
      <w:r w:rsidR="00AE2559">
        <w:t>a wide scope of challenges (Fried, 2002)</w:t>
      </w:r>
      <w:r w:rsidR="00FD6D65">
        <w:t xml:space="preserve">. </w:t>
      </w:r>
      <w:r>
        <w:t>In the UK, there is an urgent problem with recruiting nurses in the dental organizations as well as with motivating individuals to study and work in this field</w:t>
      </w:r>
      <w:r w:rsidR="00AD6597">
        <w:t xml:space="preserve"> (Evans et al,2023)</w:t>
      </w:r>
      <w:r>
        <w:t xml:space="preserve">. Apart from this, within the dynamic market setting and the rapidly globalizing changes appearing, the urgent need for outlining HR recruitment and selection steps is urgently needed. To refine staff relations and to improve the performance of the overall organization, the HR managers should concentrate on recruitment approaches and selection strategies. </w:t>
      </w:r>
    </w:p>
    <w:p w14:paraId="7E49FDCE" w14:textId="2EC72664" w:rsidR="00471021" w:rsidRDefault="006A4535" w:rsidP="00AD6597">
      <w:pPr>
        <w:spacing w:line="360" w:lineRule="auto"/>
        <w:ind w:firstLine="360"/>
        <w:jc w:val="both"/>
      </w:pPr>
      <w:r>
        <w:t>The concept</w:t>
      </w:r>
      <w:r w:rsidR="00471021">
        <w:t xml:space="preserve"> is pivotal in today’s UK dental practice as there is a current issue with the rising number of needed nurses and the demotivation within the society to take up this position. After the pandemic situation of Covid -19, the adaptiveness and the flexibility required by managers have been highly needed and the HR managers have had the opportunity to re-shape their strategic plans into acquiring alternative techniques of recruiting and selecting</w:t>
      </w:r>
      <w:r w:rsidR="00AD6597">
        <w:t xml:space="preserve"> (Shi, 2022)</w:t>
      </w:r>
      <w:r w:rsidR="00471021">
        <w:t xml:space="preserve">.  </w:t>
      </w:r>
    </w:p>
    <w:p w14:paraId="70DDB88D" w14:textId="77777777" w:rsidR="006268F9" w:rsidRDefault="006268F9" w:rsidP="00AD6597">
      <w:pPr>
        <w:spacing w:line="360" w:lineRule="auto"/>
        <w:ind w:firstLine="360"/>
        <w:jc w:val="both"/>
      </w:pPr>
    </w:p>
    <w:p w14:paraId="29188E4A" w14:textId="77777777" w:rsidR="006A4535" w:rsidRDefault="006A4535" w:rsidP="00AD6597">
      <w:pPr>
        <w:spacing w:line="360" w:lineRule="auto"/>
        <w:ind w:firstLine="360"/>
        <w:jc w:val="both"/>
      </w:pPr>
    </w:p>
    <w:p w14:paraId="2E177D0F" w14:textId="77777777" w:rsidR="006A4535" w:rsidRDefault="006A4535" w:rsidP="00AD6597">
      <w:pPr>
        <w:spacing w:line="360" w:lineRule="auto"/>
        <w:ind w:firstLine="360"/>
        <w:jc w:val="both"/>
      </w:pPr>
    </w:p>
    <w:p w14:paraId="04FDE905" w14:textId="47E2E4E1" w:rsidR="006268F9" w:rsidRPr="001939FF" w:rsidRDefault="006268F9" w:rsidP="001939FF">
      <w:pPr>
        <w:pStyle w:val="ListParagraph"/>
        <w:numPr>
          <w:ilvl w:val="0"/>
          <w:numId w:val="15"/>
        </w:numPr>
        <w:spacing w:line="360" w:lineRule="auto"/>
        <w:jc w:val="both"/>
        <w:rPr>
          <w:b/>
        </w:rPr>
      </w:pPr>
      <w:r w:rsidRPr="001939FF">
        <w:rPr>
          <w:b/>
        </w:rPr>
        <w:t>Research Problem</w:t>
      </w:r>
      <w:r w:rsidR="00D86C55" w:rsidRPr="001939FF">
        <w:rPr>
          <w:b/>
        </w:rPr>
        <w:t xml:space="preserve"> </w:t>
      </w:r>
    </w:p>
    <w:p w14:paraId="21F95B83" w14:textId="77777777" w:rsidR="00EE4AE2" w:rsidRDefault="00EE4AE2" w:rsidP="00AD6597">
      <w:pPr>
        <w:spacing w:line="360" w:lineRule="auto"/>
        <w:ind w:firstLine="360"/>
        <w:jc w:val="both"/>
      </w:pPr>
    </w:p>
    <w:p w14:paraId="4BA0EAC8" w14:textId="112EAAC3" w:rsidR="006268F9" w:rsidRDefault="00EE4AE2" w:rsidP="00AD6597">
      <w:pPr>
        <w:spacing w:line="360" w:lineRule="auto"/>
        <w:ind w:firstLine="360"/>
        <w:jc w:val="both"/>
      </w:pPr>
      <w:r>
        <w:t>The problem of the following research is that more and more people are demotivated to enter the dental industry sector and there are inefficient recruitment and selection strategies which should be completely altered by innovative and alternative ones (</w:t>
      </w:r>
      <w:r w:rsidR="00D4381B">
        <w:t xml:space="preserve"> Dental Talent, 2023). The consequences of this are the challenges which dental industry organizations experience in trying to find a way to resolve the problems. Through PESTLE , they will be </w:t>
      </w:r>
      <w:r w:rsidR="00436218">
        <w:t>revealed</w:t>
      </w:r>
      <w:r w:rsidR="007161B2">
        <w:rPr>
          <w:color w:val="FF0000"/>
        </w:rPr>
        <w:t xml:space="preserve"> </w:t>
      </w:r>
      <w:r w:rsidR="007161B2" w:rsidRPr="00436218">
        <w:t>as explained in Figure 1 below</w:t>
      </w:r>
      <w:r w:rsidR="00D4381B" w:rsidRPr="00436218">
        <w:t>:</w:t>
      </w:r>
    </w:p>
    <w:p w14:paraId="3175D97B" w14:textId="77777777" w:rsidR="001939FF" w:rsidRDefault="001939FF" w:rsidP="00AD6597">
      <w:pPr>
        <w:spacing w:line="360" w:lineRule="auto"/>
        <w:ind w:firstLine="360"/>
        <w:jc w:val="both"/>
      </w:pPr>
    </w:p>
    <w:p w14:paraId="11251954" w14:textId="12CDDEF7" w:rsidR="001939FF" w:rsidRDefault="001939FF" w:rsidP="00AD6597">
      <w:pPr>
        <w:spacing w:line="360" w:lineRule="auto"/>
        <w:ind w:firstLine="360"/>
        <w:jc w:val="both"/>
      </w:pPr>
      <w:r>
        <w:tab/>
      </w:r>
      <w:r>
        <w:tab/>
      </w:r>
      <w:r>
        <w:tab/>
      </w:r>
      <w:r>
        <w:tab/>
      </w:r>
      <w:r>
        <w:tab/>
        <w:t>Figure 1 – Pestle Analysis</w:t>
      </w:r>
    </w:p>
    <w:p w14:paraId="226DC946" w14:textId="58263DF4" w:rsidR="00140388" w:rsidRDefault="00140388" w:rsidP="00AD6597">
      <w:pPr>
        <w:spacing w:line="360" w:lineRule="auto"/>
        <w:ind w:firstLine="360"/>
        <w:jc w:val="both"/>
      </w:pPr>
      <w:r w:rsidRPr="00140388">
        <w:rPr>
          <w:noProof/>
          <w:lang w:eastAsia="en-GB"/>
        </w:rPr>
        <w:drawing>
          <wp:inline distT="0" distB="0" distL="0" distR="0" wp14:anchorId="4E2392BB" wp14:editId="2E4DC96D">
            <wp:extent cx="5727700" cy="4555847"/>
            <wp:effectExtent l="0" t="12700" r="0" b="16510"/>
            <wp:docPr id="2" name="Diagram 2" descr="Icon Bullets">
              <a:extLst xmlns:a="http://schemas.openxmlformats.org/drawingml/2006/main">
                <a:ext uri="{FF2B5EF4-FFF2-40B4-BE49-F238E27FC236}">
                  <a16:creationId xmlns:a16="http://schemas.microsoft.com/office/drawing/2014/main" id="{8453D1B9-6A3D-441D-888D-C1BEB727AD5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775BEB45" w14:textId="77777777" w:rsidR="006268F9" w:rsidRPr="001939FF" w:rsidRDefault="006268F9" w:rsidP="00AD6597">
      <w:pPr>
        <w:spacing w:line="360" w:lineRule="auto"/>
        <w:ind w:firstLine="360"/>
        <w:jc w:val="both"/>
        <w:rPr>
          <w:b/>
        </w:rPr>
      </w:pPr>
    </w:p>
    <w:p w14:paraId="55F551C8" w14:textId="128006DA" w:rsidR="00140388" w:rsidRDefault="001939FF" w:rsidP="001939FF">
      <w:pPr>
        <w:spacing w:line="360" w:lineRule="auto"/>
        <w:ind w:left="3600" w:firstLine="720"/>
        <w:jc w:val="both"/>
        <w:rPr>
          <w:bCs/>
        </w:rPr>
      </w:pPr>
      <w:r>
        <w:rPr>
          <w:bCs/>
        </w:rPr>
        <w:t>Source: Alanzi, 2018</w:t>
      </w:r>
    </w:p>
    <w:p w14:paraId="007E90A7" w14:textId="77777777" w:rsidR="001939FF" w:rsidRPr="001939FF" w:rsidRDefault="001939FF" w:rsidP="001939FF">
      <w:pPr>
        <w:spacing w:line="360" w:lineRule="auto"/>
        <w:ind w:left="3600" w:firstLine="720"/>
        <w:jc w:val="both"/>
        <w:rPr>
          <w:bCs/>
        </w:rPr>
      </w:pPr>
    </w:p>
    <w:p w14:paraId="5DA883CA" w14:textId="29F4CA57" w:rsidR="00140388" w:rsidRPr="001939FF" w:rsidRDefault="006A4535" w:rsidP="001939FF">
      <w:pPr>
        <w:pStyle w:val="ListParagraph"/>
        <w:numPr>
          <w:ilvl w:val="1"/>
          <w:numId w:val="12"/>
        </w:numPr>
        <w:spacing w:line="360" w:lineRule="auto"/>
        <w:jc w:val="both"/>
        <w:rPr>
          <w:b/>
        </w:rPr>
      </w:pPr>
      <w:r w:rsidRPr="001939FF">
        <w:rPr>
          <w:b/>
        </w:rPr>
        <w:t>Significance</w:t>
      </w:r>
      <w:r w:rsidR="001939FF">
        <w:rPr>
          <w:b/>
        </w:rPr>
        <w:t xml:space="preserve"> of the research</w:t>
      </w:r>
    </w:p>
    <w:p w14:paraId="3F4F3B73" w14:textId="77777777" w:rsidR="00140388" w:rsidRDefault="00140388" w:rsidP="00AD6597">
      <w:pPr>
        <w:spacing w:line="360" w:lineRule="auto"/>
        <w:ind w:firstLine="360"/>
        <w:jc w:val="both"/>
        <w:rPr>
          <w:b/>
        </w:rPr>
      </w:pPr>
    </w:p>
    <w:p w14:paraId="744F8D3B" w14:textId="48181704" w:rsidR="006A4535" w:rsidRDefault="006A4535" w:rsidP="006A4535">
      <w:pPr>
        <w:spacing w:line="360" w:lineRule="auto"/>
        <w:ind w:firstLine="360"/>
        <w:jc w:val="both"/>
      </w:pPr>
      <w:r>
        <w:t>The topic is significantly important to be researched due to several reasons. First and foremost, there are not many studies on this topic which makes it attractive for further exploration.  Moreover, embarking on this research allows us to address the challenges faced by UK dental industry organizations regarding recruitment and selection processes and propose recommendations and approaches to fight this issue.   The topic is significant as it can be integrated as a guideline for dental industry plants of how to present the job position as an attractive one and how to make the smartest choice of selecting the most appropriate candidate for it. With the new technologies available, there is a chance to easily establish novice and innovative ways of resolving the issue</w:t>
      </w:r>
      <w:r w:rsidR="001939FF">
        <w:t xml:space="preserve"> (Fox and Burke, 2023). </w:t>
      </w:r>
    </w:p>
    <w:p w14:paraId="6A88CEFD" w14:textId="77777777" w:rsidR="006A4535" w:rsidRDefault="006A4535" w:rsidP="006A4535">
      <w:pPr>
        <w:spacing w:line="360" w:lineRule="auto"/>
        <w:ind w:firstLine="360"/>
        <w:jc w:val="both"/>
      </w:pPr>
    </w:p>
    <w:p w14:paraId="1DBCC864" w14:textId="77777777" w:rsidR="001939FF" w:rsidRPr="001939FF" w:rsidRDefault="001939FF" w:rsidP="001939FF">
      <w:pPr>
        <w:pStyle w:val="ListParagraph"/>
        <w:numPr>
          <w:ilvl w:val="1"/>
          <w:numId w:val="16"/>
        </w:numPr>
        <w:spacing w:line="360" w:lineRule="auto"/>
        <w:jc w:val="both"/>
      </w:pPr>
      <w:r>
        <w:rPr>
          <w:b/>
        </w:rPr>
        <w:t>Research Focus</w:t>
      </w:r>
    </w:p>
    <w:p w14:paraId="624D6FE5" w14:textId="6E605B66" w:rsidR="006A4535" w:rsidRDefault="001939FF" w:rsidP="001939FF">
      <w:pPr>
        <w:pStyle w:val="ListParagraph"/>
        <w:spacing w:line="360" w:lineRule="auto"/>
        <w:ind w:left="1800"/>
        <w:jc w:val="both"/>
      </w:pPr>
      <w:r>
        <w:t xml:space="preserve"> </w:t>
      </w:r>
    </w:p>
    <w:p w14:paraId="6BD54E84" w14:textId="4BC5BE70" w:rsidR="006A4535" w:rsidRDefault="006A4535" w:rsidP="006A4535">
      <w:pPr>
        <w:spacing w:line="360" w:lineRule="auto"/>
        <w:ind w:firstLine="360"/>
        <w:jc w:val="both"/>
      </w:pPr>
      <w:r>
        <w:t>The focus of the research is upon all of the recruitment and selection challenges in the den</w:t>
      </w:r>
      <w:r w:rsidR="00C46730">
        <w:t xml:space="preserve">tal industry in UK and the ways they can be overcome. </w:t>
      </w:r>
      <w:r w:rsidR="00BA7650">
        <w:t xml:space="preserve">The scope of the study covers big dental industry organizations in England and how they integrate recruitment and selection approaches. </w:t>
      </w:r>
      <w:r w:rsidR="00C46730">
        <w:t xml:space="preserve">Some of the limits and the boundaries </w:t>
      </w:r>
      <w:r w:rsidR="00BA7650">
        <w:t>of the study are the following:</w:t>
      </w:r>
    </w:p>
    <w:p w14:paraId="3408AC46" w14:textId="5CD9F89C" w:rsidR="00BA7650" w:rsidRDefault="00BA7650" w:rsidP="00BA7650">
      <w:pPr>
        <w:pStyle w:val="ListParagraph"/>
        <w:numPr>
          <w:ilvl w:val="0"/>
          <w:numId w:val="10"/>
        </w:numPr>
        <w:spacing w:line="360" w:lineRule="auto"/>
        <w:jc w:val="both"/>
      </w:pPr>
      <w:r>
        <w:t>Lack of time to conduct a big research;</w:t>
      </w:r>
    </w:p>
    <w:p w14:paraId="37769FB7" w14:textId="3D9DA414" w:rsidR="00BA7650" w:rsidRDefault="00BA7650" w:rsidP="00BA7650">
      <w:pPr>
        <w:pStyle w:val="ListParagraph"/>
        <w:numPr>
          <w:ilvl w:val="0"/>
          <w:numId w:val="10"/>
        </w:numPr>
        <w:spacing w:line="360" w:lineRule="auto"/>
        <w:jc w:val="both"/>
      </w:pPr>
      <w:r>
        <w:t>Lack of resources to conduct a research – that is why it is going to be online;</w:t>
      </w:r>
    </w:p>
    <w:p w14:paraId="290B9D48" w14:textId="60294736" w:rsidR="00BA7650" w:rsidRDefault="00BA7650" w:rsidP="00BA7650">
      <w:pPr>
        <w:pStyle w:val="ListParagraph"/>
        <w:numPr>
          <w:ilvl w:val="0"/>
          <w:numId w:val="10"/>
        </w:numPr>
        <w:spacing w:line="360" w:lineRule="auto"/>
        <w:jc w:val="both"/>
      </w:pPr>
      <w:r>
        <w:t>Sample size – moderately big sample size will be used to cover most of the aspects of the study.</w:t>
      </w:r>
    </w:p>
    <w:p w14:paraId="6AA3E6DA" w14:textId="77777777" w:rsidR="00BA7650" w:rsidRDefault="00BA7650" w:rsidP="00BA7650">
      <w:pPr>
        <w:spacing w:line="360" w:lineRule="auto"/>
        <w:jc w:val="both"/>
      </w:pPr>
    </w:p>
    <w:p w14:paraId="22229B8C" w14:textId="56326E84" w:rsidR="00BA7650" w:rsidRPr="002D2235" w:rsidRDefault="00BA7650" w:rsidP="001939FF">
      <w:pPr>
        <w:pStyle w:val="ListParagraph"/>
        <w:numPr>
          <w:ilvl w:val="1"/>
          <w:numId w:val="16"/>
        </w:numPr>
        <w:spacing w:line="360" w:lineRule="auto"/>
        <w:jc w:val="both"/>
        <w:rPr>
          <w:b/>
        </w:rPr>
      </w:pPr>
      <w:r w:rsidRPr="002D2235">
        <w:rPr>
          <w:b/>
        </w:rPr>
        <w:t>Literature Review</w:t>
      </w:r>
    </w:p>
    <w:p w14:paraId="4AEB99A1" w14:textId="77777777" w:rsidR="0075627F" w:rsidRDefault="0075627F" w:rsidP="00AD6597">
      <w:pPr>
        <w:spacing w:line="360" w:lineRule="auto"/>
        <w:ind w:firstLine="360"/>
        <w:jc w:val="both"/>
        <w:rPr>
          <w:bCs/>
          <w:color w:val="FF0000"/>
          <w:lang w:val="bg-BG"/>
        </w:rPr>
      </w:pPr>
    </w:p>
    <w:p w14:paraId="4B719638" w14:textId="5D09F745" w:rsidR="0075627F" w:rsidRDefault="00436218" w:rsidP="00436218">
      <w:pPr>
        <w:spacing w:line="360" w:lineRule="auto"/>
        <w:jc w:val="both"/>
        <w:rPr>
          <w:lang w:val="bg-BG"/>
        </w:rPr>
      </w:pPr>
      <w:r>
        <w:t xml:space="preserve">The </w:t>
      </w:r>
      <w:r w:rsidR="0075627F">
        <w:t>literature</w:t>
      </w:r>
      <w:r>
        <w:t xml:space="preserve"> review shows that past studies ( Ilyas, 2014; Picardi, 2019) </w:t>
      </w:r>
      <w:r w:rsidR="0075627F">
        <w:t xml:space="preserve">are focused on understanding and </w:t>
      </w:r>
      <w:r>
        <w:t>modelling</w:t>
      </w:r>
      <w:r w:rsidR="0075627F">
        <w:t xml:space="preserve"> a</w:t>
      </w:r>
      <w:r>
        <w:t xml:space="preserve"> certain</w:t>
      </w:r>
      <w:r w:rsidR="0075627F">
        <w:t xml:space="preserve"> type of constraint</w:t>
      </w:r>
      <w:r>
        <w:t xml:space="preserve"> -</w:t>
      </w:r>
      <w:r w:rsidR="0075627F">
        <w:t xml:space="preserve"> such as technological, </w:t>
      </w:r>
      <w:r>
        <w:t xml:space="preserve">resource and information constraints.  The missing part from those studies is the structured and well-developed approach in managing the constraints (Sripasert and Dawood, 2002). </w:t>
      </w:r>
    </w:p>
    <w:p w14:paraId="2D1E0039" w14:textId="77777777" w:rsidR="0075627F" w:rsidRPr="0075627F" w:rsidRDefault="0075627F" w:rsidP="00AD6597">
      <w:pPr>
        <w:spacing w:line="360" w:lineRule="auto"/>
        <w:ind w:firstLine="360"/>
        <w:jc w:val="both"/>
        <w:rPr>
          <w:bCs/>
          <w:color w:val="FF0000"/>
          <w:lang w:val="bg-BG"/>
        </w:rPr>
      </w:pPr>
    </w:p>
    <w:p w14:paraId="64763F06" w14:textId="641E93A7" w:rsidR="001939FF" w:rsidRPr="00973BA0" w:rsidRDefault="008205FE" w:rsidP="001939FF">
      <w:pPr>
        <w:pStyle w:val="ListParagraph"/>
        <w:numPr>
          <w:ilvl w:val="2"/>
          <w:numId w:val="16"/>
        </w:numPr>
        <w:spacing w:line="360" w:lineRule="auto"/>
        <w:jc w:val="both"/>
        <w:rPr>
          <w:b/>
          <w:bCs/>
        </w:rPr>
      </w:pPr>
      <w:r>
        <w:t xml:space="preserve">Human resources – the concept of human resources, importance and </w:t>
      </w:r>
      <w:r w:rsidR="009E41B4">
        <w:t>characteristics</w:t>
      </w:r>
    </w:p>
    <w:p w14:paraId="20269DAE" w14:textId="260E243E" w:rsidR="009E41B4" w:rsidRPr="00436218" w:rsidRDefault="009E41B4" w:rsidP="00436218">
      <w:pPr>
        <w:spacing w:line="360" w:lineRule="auto"/>
        <w:jc w:val="both"/>
      </w:pPr>
      <w:r w:rsidRPr="00436218">
        <w:t>Human resources is a crucial concept in working fields and refers to incorporating the resource of the employees as a tool to be resilient, sustainable and productive on the market (Dessler, 1994). This book views the evolution of human resource management through the integration of technological advances, digitalisation processes and cloud computing. Through human resource management there will be a positive effect on employee performance and engagement (Askeland et al, 2020).</w:t>
      </w:r>
    </w:p>
    <w:p w14:paraId="02174392" w14:textId="293CB69F" w:rsidR="009E41B4" w:rsidRPr="00436218" w:rsidRDefault="009E41B4" w:rsidP="00436218">
      <w:pPr>
        <w:spacing w:line="360" w:lineRule="auto"/>
        <w:jc w:val="both"/>
      </w:pPr>
      <w:r w:rsidRPr="00436218">
        <w:t xml:space="preserve">According to the study, managing human resources is an important concept in medicine and dentistry as managers who exert democratic and transformational leadership styles tend to motivate the employees to perform positively in the work environment (Mullins, 1999). The importance of the study shows that human resource is affecting the efficiency of team work and better performance. </w:t>
      </w:r>
    </w:p>
    <w:p w14:paraId="58FADEF6" w14:textId="77777777" w:rsidR="00A10858" w:rsidRPr="00A10858" w:rsidRDefault="00A10858" w:rsidP="001939FF">
      <w:pPr>
        <w:pStyle w:val="ListParagraph"/>
        <w:numPr>
          <w:ilvl w:val="2"/>
          <w:numId w:val="16"/>
        </w:numPr>
        <w:spacing w:line="360" w:lineRule="auto"/>
        <w:jc w:val="both"/>
        <w:rPr>
          <w:b/>
          <w:bCs/>
        </w:rPr>
      </w:pPr>
      <w:r>
        <w:t xml:space="preserve">Human resource management </w:t>
      </w:r>
    </w:p>
    <w:p w14:paraId="54C91BA6" w14:textId="5353E399" w:rsidR="001939FF" w:rsidRPr="00A10858" w:rsidRDefault="00A10858" w:rsidP="00A10858">
      <w:pPr>
        <w:spacing w:line="360" w:lineRule="auto"/>
        <w:jc w:val="both"/>
        <w:rPr>
          <w:b/>
          <w:bCs/>
        </w:rPr>
      </w:pPr>
      <w:r>
        <w:t xml:space="preserve">This part of the study will present the </w:t>
      </w:r>
      <w:r w:rsidR="008205FE">
        <w:t>characteristics and definitions</w:t>
      </w:r>
      <w:r>
        <w:t xml:space="preserve"> of human resource management and the various</w:t>
      </w:r>
      <w:r w:rsidR="008205FE">
        <w:t xml:space="preserve"> approaches</w:t>
      </w:r>
      <w:r>
        <w:t xml:space="preserve"> of HRM</w:t>
      </w:r>
      <w:r w:rsidR="008205FE">
        <w:t xml:space="preserve"> - retention and motivation, recruitment, selection, training, effective communication, employee assessment (Caldwell, Anderson, 2019)</w:t>
      </w:r>
    </w:p>
    <w:p w14:paraId="02550BCA" w14:textId="342CDCA9" w:rsidR="001939FF" w:rsidRPr="00554AB2" w:rsidRDefault="008205FE" w:rsidP="001939FF">
      <w:pPr>
        <w:pStyle w:val="ListParagraph"/>
        <w:numPr>
          <w:ilvl w:val="2"/>
          <w:numId w:val="16"/>
        </w:numPr>
        <w:spacing w:line="360" w:lineRule="auto"/>
        <w:jc w:val="both"/>
        <w:rPr>
          <w:b/>
          <w:bCs/>
        </w:rPr>
      </w:pPr>
      <w:r>
        <w:t>Recrui</w:t>
      </w:r>
      <w:r w:rsidR="00554AB2">
        <w:t>tment and Selection Approaches</w:t>
      </w:r>
    </w:p>
    <w:p w14:paraId="5461BE7A" w14:textId="381A10B1" w:rsidR="00554AB2" w:rsidRPr="00554AB2" w:rsidRDefault="00554AB2" w:rsidP="00554AB2">
      <w:pPr>
        <w:spacing w:line="360" w:lineRule="auto"/>
        <w:jc w:val="both"/>
        <w:rPr>
          <w:bCs/>
        </w:rPr>
      </w:pPr>
      <w:r>
        <w:rPr>
          <w:bCs/>
        </w:rPr>
        <w:t>Recruitment and selection processes are important for the development of the organizations. In the book of Banfield and his colleagues (2018), the recruitment process is defined as the measures taken by an organization to fight the right candidate with the appropriate competences. Selection, on the other hand is divided into two phases – shortlisting and assessing (Hook and Jenkins, 2019). In this part of the study recruitment and selection approaches will be reviewed and their characteristics according to the author  Picardi (2019).</w:t>
      </w:r>
    </w:p>
    <w:p w14:paraId="24901C36" w14:textId="77777777" w:rsidR="001939FF" w:rsidRPr="00554AB2" w:rsidRDefault="008205FE" w:rsidP="001939FF">
      <w:pPr>
        <w:pStyle w:val="ListParagraph"/>
        <w:numPr>
          <w:ilvl w:val="2"/>
          <w:numId w:val="16"/>
        </w:numPr>
        <w:spacing w:line="360" w:lineRule="auto"/>
        <w:jc w:val="both"/>
        <w:rPr>
          <w:b/>
          <w:bCs/>
        </w:rPr>
      </w:pPr>
      <w:r>
        <w:t>Recruitment and Selection Good practices examples – characterization (Cochet, 2018; Crawshaw, 2014)</w:t>
      </w:r>
    </w:p>
    <w:p w14:paraId="5AFF3336" w14:textId="3CCDEF9A" w:rsidR="00554AB2" w:rsidRPr="00A10858" w:rsidRDefault="004D318B" w:rsidP="00554AB2">
      <w:pPr>
        <w:spacing w:line="360" w:lineRule="auto"/>
        <w:jc w:val="both"/>
        <w:rPr>
          <w:bCs/>
          <w:lang w:val="en-US"/>
        </w:rPr>
      </w:pPr>
      <w:r>
        <w:rPr>
          <w:bCs/>
        </w:rPr>
        <w:t>The study by Djabatey (2012) will be used as showing a good practice of recruitment and selection which provides a conclusion how this relates positively into fostering organizational growth. Another study by Ilyas (2014) and Gamage (2014) exemplifies a practice of firms which provide optimal recruitment and selection for increasing the levels of organizational performance. Firms taken into a research by Ekwoaba and Ufoma (2015) are shown to provide diversity through such practices. The study by Lloyds (2022), is giving a good practice example of organizations which have the right recruitment and selection approaches that minimize the expenses of the organization.</w:t>
      </w:r>
      <w:r w:rsidR="00D506F6">
        <w:rPr>
          <w:bCs/>
        </w:rPr>
        <w:t xml:space="preserve"> All of these can be used as guidelines for successful recruitment and selection approaches.</w:t>
      </w:r>
    </w:p>
    <w:p w14:paraId="5883060E" w14:textId="77777777" w:rsidR="001939FF" w:rsidRPr="00A10858" w:rsidRDefault="008205FE" w:rsidP="001939FF">
      <w:pPr>
        <w:pStyle w:val="ListParagraph"/>
        <w:numPr>
          <w:ilvl w:val="2"/>
          <w:numId w:val="16"/>
        </w:numPr>
        <w:spacing w:line="360" w:lineRule="auto"/>
        <w:jc w:val="both"/>
        <w:rPr>
          <w:b/>
          <w:bCs/>
        </w:rPr>
      </w:pPr>
      <w:r>
        <w:t xml:space="preserve">Dental industry characterization – what are the organization operating in the dental industry doing; how they perform; how they operate </w:t>
      </w:r>
    </w:p>
    <w:p w14:paraId="7CC64075" w14:textId="02679190" w:rsidR="00A10858" w:rsidRPr="00A10858" w:rsidRDefault="00A10858" w:rsidP="00A10858">
      <w:pPr>
        <w:spacing w:line="360" w:lineRule="auto"/>
        <w:jc w:val="both"/>
        <w:rPr>
          <w:bCs/>
        </w:rPr>
      </w:pPr>
      <w:r>
        <w:rPr>
          <w:bCs/>
        </w:rPr>
        <w:t>All of the current challenges, characteristics and performance of the dental industry in the UK will be revealed (Almutairi et al, 2022). The industry analysis will show how they operate and what are the main activities of the dental industry organizations (IRISWorld, 2023).</w:t>
      </w:r>
    </w:p>
    <w:p w14:paraId="05BDB024" w14:textId="77777777" w:rsidR="00671199" w:rsidRPr="00671199" w:rsidRDefault="00671199" w:rsidP="001939FF">
      <w:pPr>
        <w:pStyle w:val="ListParagraph"/>
        <w:numPr>
          <w:ilvl w:val="2"/>
          <w:numId w:val="16"/>
        </w:numPr>
        <w:spacing w:line="360" w:lineRule="auto"/>
        <w:jc w:val="both"/>
        <w:rPr>
          <w:b/>
          <w:bCs/>
        </w:rPr>
      </w:pPr>
      <w:r>
        <w:t xml:space="preserve">Human resources in dentistry </w:t>
      </w:r>
    </w:p>
    <w:p w14:paraId="5763F212" w14:textId="681BA671" w:rsidR="001939FF" w:rsidRPr="00671199" w:rsidRDefault="00671199" w:rsidP="00671199">
      <w:pPr>
        <w:spacing w:line="360" w:lineRule="auto"/>
        <w:jc w:val="both"/>
        <w:rPr>
          <w:b/>
          <w:bCs/>
        </w:rPr>
      </w:pPr>
      <w:r>
        <w:t>In the dentistry industry there are certain human resource management approaches  such</w:t>
      </w:r>
      <w:r w:rsidR="008205FE">
        <w:t xml:space="preserve"> cross trainings, feedback, communication strategies, devotion to appreciation, individuality, trust and active participation</w:t>
      </w:r>
      <w:r>
        <w:t xml:space="preserve"> which will be revealed in the paper</w:t>
      </w:r>
      <w:r w:rsidR="008205FE">
        <w:t xml:space="preserve"> (Gallagher et al, 2018; </w:t>
      </w:r>
      <w:r w:rsidR="008205FE" w:rsidRPr="0078593C">
        <w:t>Ekw</w:t>
      </w:r>
      <w:r w:rsidR="008205FE">
        <w:t>oaba, J.O. and Ufoma, N. (2015))</w:t>
      </w:r>
    </w:p>
    <w:p w14:paraId="74FB12AE" w14:textId="77777777" w:rsidR="00A10858" w:rsidRPr="00A10858" w:rsidRDefault="008205FE" w:rsidP="001939FF">
      <w:pPr>
        <w:pStyle w:val="ListParagraph"/>
        <w:numPr>
          <w:ilvl w:val="2"/>
          <w:numId w:val="16"/>
        </w:numPr>
        <w:spacing w:line="360" w:lineRule="auto"/>
        <w:jc w:val="both"/>
        <w:rPr>
          <w:b/>
          <w:bCs/>
        </w:rPr>
      </w:pPr>
      <w:r>
        <w:t>Recruitm</w:t>
      </w:r>
      <w:r w:rsidR="00A10858">
        <w:t xml:space="preserve">ent and Selection in dentistry </w:t>
      </w:r>
    </w:p>
    <w:p w14:paraId="244E4449" w14:textId="2D2E1C5D" w:rsidR="008205FE" w:rsidRDefault="00A10858" w:rsidP="00A10858">
      <w:pPr>
        <w:spacing w:line="360" w:lineRule="auto"/>
        <w:jc w:val="both"/>
      </w:pPr>
      <w:r>
        <w:rPr>
          <w:lang w:val="bg-BG"/>
        </w:rPr>
        <w:t>А</w:t>
      </w:r>
      <w:r>
        <w:t>s currently the NHS is facing a crisis with recruiting and selecting and there is a</w:t>
      </w:r>
      <w:r w:rsidR="008205FE">
        <w:t xml:space="preserve"> contemporary issue with low levels of interest in </w:t>
      </w:r>
      <w:r>
        <w:t xml:space="preserve">dentistry field jobs in the UK, there should be </w:t>
      </w:r>
      <w:r w:rsidR="008205FE">
        <w:t>recruitment and selection strategies to increase motivation among the potential practitioners</w:t>
      </w:r>
      <w:r>
        <w:t xml:space="preserve"> (Fox and Burke, 2023). Various</w:t>
      </w:r>
      <w:r w:rsidR="008205FE">
        <w:t xml:space="preserve"> examples from different industries </w:t>
      </w:r>
      <w:r>
        <w:t>can be used as good practices and a</w:t>
      </w:r>
      <w:r w:rsidR="008205FE">
        <w:t xml:space="preserve">dvantages and disadvantages of outdated and new practices </w:t>
      </w:r>
      <w:r>
        <w:t xml:space="preserve">can be outlined </w:t>
      </w:r>
      <w:r w:rsidR="008205FE">
        <w:t>(Evans et al, 2023)</w:t>
      </w:r>
    </w:p>
    <w:p w14:paraId="6BBC0E97" w14:textId="77777777" w:rsidR="00436218" w:rsidRPr="00A10858" w:rsidRDefault="00436218" w:rsidP="00A10858">
      <w:pPr>
        <w:spacing w:line="360" w:lineRule="auto"/>
        <w:jc w:val="both"/>
        <w:rPr>
          <w:b/>
          <w:bCs/>
        </w:rPr>
      </w:pPr>
    </w:p>
    <w:p w14:paraId="222B13E2" w14:textId="62C6F6BB" w:rsidR="008205FE" w:rsidRPr="002D2235" w:rsidRDefault="008205FE" w:rsidP="001939FF">
      <w:pPr>
        <w:pStyle w:val="ListParagraph"/>
        <w:numPr>
          <w:ilvl w:val="1"/>
          <w:numId w:val="16"/>
        </w:numPr>
        <w:spacing w:line="360" w:lineRule="auto"/>
        <w:jc w:val="both"/>
        <w:rPr>
          <w:b/>
          <w:bCs/>
        </w:rPr>
      </w:pPr>
      <w:r w:rsidRPr="002D2235">
        <w:rPr>
          <w:b/>
          <w:bCs/>
        </w:rPr>
        <w:t>Research Aim and Objectives</w:t>
      </w:r>
    </w:p>
    <w:p w14:paraId="7ED631A9" w14:textId="77777777" w:rsidR="008205FE" w:rsidRPr="006268F9" w:rsidRDefault="008205FE" w:rsidP="00AD6597">
      <w:pPr>
        <w:spacing w:line="360" w:lineRule="auto"/>
        <w:ind w:firstLine="360"/>
        <w:jc w:val="both"/>
        <w:rPr>
          <w:b/>
        </w:rPr>
      </w:pPr>
    </w:p>
    <w:p w14:paraId="7531673A" w14:textId="626006F4" w:rsidR="000D455D" w:rsidRPr="00D86C55" w:rsidRDefault="00973350" w:rsidP="008205FE">
      <w:pPr>
        <w:spacing w:line="360" w:lineRule="auto"/>
        <w:ind w:firstLine="360"/>
        <w:jc w:val="both"/>
        <w:rPr>
          <w:color w:val="FF0000"/>
        </w:rPr>
      </w:pPr>
      <w:r>
        <w:t>The</w:t>
      </w:r>
      <w:r w:rsidR="00D86C55">
        <w:t xml:space="preserve"> </w:t>
      </w:r>
      <w:r w:rsidR="00D86C55" w:rsidRPr="001939FF">
        <w:t>aim</w:t>
      </w:r>
      <w:r w:rsidR="004A35CD" w:rsidRPr="001939FF">
        <w:t xml:space="preserve"> </w:t>
      </w:r>
      <w:r w:rsidR="004A35CD">
        <w:t xml:space="preserve">of the dissertation is to reveal the </w:t>
      </w:r>
      <w:r>
        <w:t>determinants</w:t>
      </w:r>
      <w:r w:rsidR="004A35CD">
        <w:t xml:space="preserve"> оf </w:t>
      </w:r>
      <w:r>
        <w:t>recruitment processes</w:t>
      </w:r>
      <w:r w:rsidR="004A35CD">
        <w:t xml:space="preserve">, as well as research the dental industry </w:t>
      </w:r>
      <w:r>
        <w:t>behaviour</w:t>
      </w:r>
      <w:r w:rsidR="004A35CD">
        <w:t xml:space="preserve"> and </w:t>
      </w:r>
      <w:r>
        <w:t>assess</w:t>
      </w:r>
      <w:r w:rsidR="004A35CD">
        <w:t xml:space="preserve"> the </w:t>
      </w:r>
      <w:r>
        <w:t>scope</w:t>
      </w:r>
      <w:r w:rsidR="004A35CD">
        <w:t xml:space="preserve"> of the effective strategies which </w:t>
      </w:r>
      <w:r w:rsidR="00161836">
        <w:t>can be implemented.</w:t>
      </w:r>
      <w:r w:rsidR="00D86C55">
        <w:t xml:space="preserve"> </w:t>
      </w:r>
    </w:p>
    <w:p w14:paraId="0E292394" w14:textId="03E51946" w:rsidR="002F576F" w:rsidRDefault="001939FF" w:rsidP="008205FE">
      <w:pPr>
        <w:pStyle w:val="ListParagraph"/>
        <w:spacing w:line="360" w:lineRule="auto"/>
        <w:jc w:val="both"/>
      </w:pPr>
      <w:r>
        <w:t>The o</w:t>
      </w:r>
      <w:r w:rsidR="002F576F">
        <w:t xml:space="preserve">bjectives of the </w:t>
      </w:r>
      <w:r>
        <w:t xml:space="preserve">following </w:t>
      </w:r>
      <w:r w:rsidR="002F576F">
        <w:t>research</w:t>
      </w:r>
      <w:r>
        <w:t xml:space="preserve"> are</w:t>
      </w:r>
      <w:r w:rsidR="002F576F">
        <w:t>:</w:t>
      </w:r>
    </w:p>
    <w:p w14:paraId="4A61559D" w14:textId="37899590" w:rsidR="002F576F" w:rsidRDefault="002F576F" w:rsidP="002F576F">
      <w:pPr>
        <w:pStyle w:val="ListParagraph"/>
        <w:numPr>
          <w:ilvl w:val="0"/>
          <w:numId w:val="7"/>
        </w:numPr>
        <w:spacing w:line="360" w:lineRule="auto"/>
        <w:jc w:val="both"/>
      </w:pPr>
      <w:r>
        <w:t>To review the existing literature on Recruitment and Selection Approaches/ Strategies in Dentistry;</w:t>
      </w:r>
    </w:p>
    <w:p w14:paraId="0D0297E3" w14:textId="3730C1BD" w:rsidR="002F576F" w:rsidRDefault="002F576F" w:rsidP="002F576F">
      <w:pPr>
        <w:pStyle w:val="ListParagraph"/>
        <w:numPr>
          <w:ilvl w:val="0"/>
          <w:numId w:val="7"/>
        </w:numPr>
        <w:spacing w:line="360" w:lineRule="auto"/>
        <w:jc w:val="both"/>
      </w:pPr>
      <w:r>
        <w:t xml:space="preserve">Based on research gaps identified to carry out research survey using online questionnaire </w:t>
      </w:r>
      <w:r w:rsidR="00403069">
        <w:t>with respondents</w:t>
      </w:r>
      <w:r>
        <w:t xml:space="preserve"> different dental companies;</w:t>
      </w:r>
    </w:p>
    <w:p w14:paraId="343B94B2" w14:textId="591863E5" w:rsidR="002F576F" w:rsidRDefault="002F576F" w:rsidP="002F576F">
      <w:pPr>
        <w:pStyle w:val="ListParagraph"/>
        <w:numPr>
          <w:ilvl w:val="0"/>
          <w:numId w:val="7"/>
        </w:numPr>
        <w:spacing w:line="360" w:lineRule="auto"/>
        <w:jc w:val="both"/>
      </w:pPr>
      <w:r>
        <w:t>To carry out the research purpose – investigating the factors influencing the recruitment and selection strategies which are efficient in attracting new potential employees;</w:t>
      </w:r>
    </w:p>
    <w:p w14:paraId="17BD3E0E" w14:textId="5533A3D8" w:rsidR="002F576F" w:rsidRDefault="002F576F" w:rsidP="002F576F">
      <w:pPr>
        <w:pStyle w:val="ListParagraph"/>
        <w:numPr>
          <w:ilvl w:val="0"/>
          <w:numId w:val="7"/>
        </w:numPr>
        <w:spacing w:line="360" w:lineRule="auto"/>
        <w:jc w:val="both"/>
      </w:pPr>
      <w:r>
        <w:t>To analyse and synthesise the data using analytical tools – data analysis;</w:t>
      </w:r>
    </w:p>
    <w:p w14:paraId="5B46935F" w14:textId="77B1F9C9" w:rsidR="002F576F" w:rsidRDefault="002F576F" w:rsidP="002F576F">
      <w:pPr>
        <w:pStyle w:val="ListParagraph"/>
        <w:numPr>
          <w:ilvl w:val="0"/>
          <w:numId w:val="7"/>
        </w:numPr>
        <w:spacing w:line="360" w:lineRule="auto"/>
        <w:jc w:val="both"/>
      </w:pPr>
      <w:r>
        <w:t>To make recommendations for crafting recruitment and selection strategies which can be optimally applied in today’s dental industry.</w:t>
      </w:r>
    </w:p>
    <w:p w14:paraId="6B31CAE3" w14:textId="77777777" w:rsidR="007161B2" w:rsidRDefault="007161B2" w:rsidP="00722AE5">
      <w:pPr>
        <w:jc w:val="both"/>
        <w:rPr>
          <w:b/>
          <w:bCs/>
          <w:color w:val="FF0000"/>
        </w:rPr>
      </w:pPr>
    </w:p>
    <w:p w14:paraId="18F7A645" w14:textId="77777777" w:rsidR="00436218" w:rsidRDefault="00436218" w:rsidP="00722AE5">
      <w:pPr>
        <w:jc w:val="both"/>
        <w:rPr>
          <w:b/>
          <w:bCs/>
          <w:color w:val="FF0000"/>
        </w:rPr>
      </w:pPr>
    </w:p>
    <w:p w14:paraId="6FB2608F" w14:textId="77777777" w:rsidR="00436218" w:rsidRDefault="00436218" w:rsidP="00722AE5">
      <w:pPr>
        <w:jc w:val="both"/>
        <w:rPr>
          <w:b/>
          <w:bCs/>
          <w:color w:val="FF0000"/>
        </w:rPr>
      </w:pPr>
    </w:p>
    <w:p w14:paraId="292F3055" w14:textId="77777777" w:rsidR="00436218" w:rsidRDefault="00436218" w:rsidP="00722AE5">
      <w:pPr>
        <w:jc w:val="both"/>
        <w:rPr>
          <w:b/>
          <w:bCs/>
          <w:color w:val="FF0000"/>
        </w:rPr>
      </w:pPr>
    </w:p>
    <w:p w14:paraId="1551FF39" w14:textId="23B26738" w:rsidR="007161B2" w:rsidRPr="007161B2" w:rsidRDefault="007161B2" w:rsidP="00722AE5">
      <w:pPr>
        <w:jc w:val="both"/>
        <w:rPr>
          <w:b/>
          <w:bCs/>
          <w:color w:val="FF0000"/>
        </w:rPr>
      </w:pPr>
      <w:r w:rsidRPr="00436218">
        <w:rPr>
          <w:b/>
          <w:bCs/>
        </w:rPr>
        <w:t>1.6 Research Questions</w:t>
      </w:r>
    </w:p>
    <w:p w14:paraId="125DF364" w14:textId="77777777" w:rsidR="00436218" w:rsidRDefault="00436218" w:rsidP="00722AE5">
      <w:pPr>
        <w:jc w:val="both"/>
      </w:pPr>
    </w:p>
    <w:p w14:paraId="597AA065" w14:textId="0E2E867F" w:rsidR="008205FE" w:rsidRPr="00D86C55" w:rsidRDefault="00D86C55" w:rsidP="00722AE5">
      <w:pPr>
        <w:jc w:val="both"/>
        <w:rPr>
          <w:b/>
          <w:bCs/>
          <w:color w:val="FF0000"/>
        </w:rPr>
      </w:pPr>
      <w:r w:rsidRPr="001939FF">
        <w:t xml:space="preserve">The questions that </w:t>
      </w:r>
      <w:r w:rsidRPr="00436218">
        <w:t>need t</w:t>
      </w:r>
      <w:r w:rsidRPr="001939FF">
        <w:t>o be addresse</w:t>
      </w:r>
      <w:r w:rsidR="001939FF">
        <w:t>d in this study are as follows:</w:t>
      </w:r>
    </w:p>
    <w:p w14:paraId="50682FB6" w14:textId="77777777" w:rsidR="008205FE" w:rsidRDefault="008205FE" w:rsidP="00722AE5">
      <w:pPr>
        <w:jc w:val="both"/>
        <w:rPr>
          <w:b/>
          <w:bCs/>
        </w:rPr>
      </w:pPr>
    </w:p>
    <w:p w14:paraId="5DDDE28C" w14:textId="394EF3E2" w:rsidR="008205FE" w:rsidRDefault="008205FE" w:rsidP="001939FF">
      <w:pPr>
        <w:pStyle w:val="ListParagraph"/>
        <w:numPr>
          <w:ilvl w:val="0"/>
          <w:numId w:val="7"/>
        </w:numPr>
        <w:spacing w:line="360" w:lineRule="auto"/>
        <w:jc w:val="both"/>
        <w:rPr>
          <w:bCs/>
        </w:rPr>
      </w:pPr>
      <w:r w:rsidRPr="008205FE">
        <w:rPr>
          <w:bCs/>
        </w:rPr>
        <w:t xml:space="preserve">What are the </w:t>
      </w:r>
      <w:r w:rsidR="00D86C55" w:rsidRPr="008205FE">
        <w:rPr>
          <w:bCs/>
        </w:rPr>
        <w:t>leading</w:t>
      </w:r>
      <w:r w:rsidRPr="008205FE">
        <w:rPr>
          <w:bCs/>
        </w:rPr>
        <w:t xml:space="preserve"> </w:t>
      </w:r>
      <w:r>
        <w:rPr>
          <w:bCs/>
        </w:rPr>
        <w:t>challenges arising</w:t>
      </w:r>
      <w:r w:rsidRPr="008205FE">
        <w:rPr>
          <w:bCs/>
        </w:rPr>
        <w:t xml:space="preserve"> in</w:t>
      </w:r>
      <w:r>
        <w:rPr>
          <w:bCs/>
        </w:rPr>
        <w:t xml:space="preserve"> recruitment and selection practices in the UK dental industry?</w:t>
      </w:r>
    </w:p>
    <w:p w14:paraId="15BE75C4" w14:textId="1BEA60A7" w:rsidR="008205FE" w:rsidRDefault="008205FE" w:rsidP="001939FF">
      <w:pPr>
        <w:pStyle w:val="ListParagraph"/>
        <w:numPr>
          <w:ilvl w:val="0"/>
          <w:numId w:val="7"/>
        </w:numPr>
        <w:spacing w:line="360" w:lineRule="auto"/>
        <w:jc w:val="both"/>
        <w:rPr>
          <w:bCs/>
        </w:rPr>
      </w:pPr>
      <w:r>
        <w:rPr>
          <w:bCs/>
        </w:rPr>
        <w:t>Why are people demotivated to enter and work within the dental industry sector?</w:t>
      </w:r>
    </w:p>
    <w:p w14:paraId="12682067" w14:textId="7C33A63A" w:rsidR="007161B2" w:rsidRPr="00436218" w:rsidRDefault="008205FE" w:rsidP="00F44972">
      <w:pPr>
        <w:pStyle w:val="ListParagraph"/>
        <w:numPr>
          <w:ilvl w:val="0"/>
          <w:numId w:val="7"/>
        </w:numPr>
        <w:spacing w:line="360" w:lineRule="auto"/>
        <w:jc w:val="both"/>
        <w:rPr>
          <w:bCs/>
        </w:rPr>
      </w:pPr>
      <w:r w:rsidRPr="008205FE">
        <w:rPr>
          <w:bCs/>
        </w:rPr>
        <w:t xml:space="preserve">What are the various measures which </w:t>
      </w:r>
      <w:r w:rsidR="00FA3076">
        <w:rPr>
          <w:bCs/>
        </w:rPr>
        <w:t>motivate the workers to get into the sector and how they have been integrated by dental industry organizations after the Covid-19 pandemic?</w:t>
      </w:r>
    </w:p>
    <w:p w14:paraId="53C948E4" w14:textId="77777777" w:rsidR="007161B2" w:rsidRPr="007161B2" w:rsidRDefault="007161B2" w:rsidP="00F44972">
      <w:pPr>
        <w:spacing w:line="360" w:lineRule="auto"/>
        <w:jc w:val="both"/>
        <w:rPr>
          <w:color w:val="FF0000"/>
        </w:rPr>
      </w:pPr>
    </w:p>
    <w:p w14:paraId="16A79A8E" w14:textId="77EC2EF2" w:rsidR="00F44972" w:rsidRPr="002D2235" w:rsidRDefault="00F44972" w:rsidP="001939FF">
      <w:pPr>
        <w:pStyle w:val="ListParagraph"/>
        <w:numPr>
          <w:ilvl w:val="1"/>
          <w:numId w:val="16"/>
        </w:numPr>
        <w:spacing w:line="360" w:lineRule="auto"/>
        <w:jc w:val="both"/>
        <w:rPr>
          <w:b/>
          <w:bCs/>
        </w:rPr>
      </w:pPr>
      <w:r w:rsidRPr="002D2235">
        <w:rPr>
          <w:b/>
          <w:bCs/>
        </w:rPr>
        <w:t xml:space="preserve"> </w:t>
      </w:r>
      <w:r w:rsidRPr="002D2235">
        <w:rPr>
          <w:b/>
        </w:rPr>
        <w:t>Research Methodology</w:t>
      </w:r>
      <w:r w:rsidRPr="002D2235">
        <w:rPr>
          <w:b/>
          <w:bCs/>
        </w:rPr>
        <w:t xml:space="preserve"> </w:t>
      </w:r>
    </w:p>
    <w:p w14:paraId="36BA0C4E" w14:textId="77777777" w:rsidR="002D2235" w:rsidRDefault="002D2235" w:rsidP="002D2235">
      <w:pPr>
        <w:spacing w:line="360" w:lineRule="auto"/>
        <w:jc w:val="both"/>
      </w:pPr>
    </w:p>
    <w:p w14:paraId="340A6565" w14:textId="654B4029" w:rsidR="002D2235" w:rsidRDefault="00D86C55" w:rsidP="002D2235">
      <w:pPr>
        <w:spacing w:line="360" w:lineRule="auto"/>
        <w:jc w:val="both"/>
      </w:pPr>
      <w:r w:rsidRPr="001939FF">
        <w:t>R</w:t>
      </w:r>
      <w:r w:rsidR="002D2235" w:rsidRPr="001939FF">
        <w:t xml:space="preserve">esearch methodology </w:t>
      </w:r>
      <w:r w:rsidR="002D2235">
        <w:t xml:space="preserve">- The research methodology involves self-completion method which is advantageous in this case as it outlines the samples involved in the research, the questions in it and the respondents (Easterby-Smith et al, 2018).  </w:t>
      </w:r>
    </w:p>
    <w:p w14:paraId="45ED940E" w14:textId="77777777" w:rsidR="00C00C9B" w:rsidRDefault="00C00C9B" w:rsidP="00C00C9B">
      <w:pPr>
        <w:spacing w:line="360" w:lineRule="auto"/>
        <w:jc w:val="both"/>
      </w:pPr>
    </w:p>
    <w:p w14:paraId="7D40652A" w14:textId="188C13B1" w:rsidR="002D2235" w:rsidRDefault="00C00C9B" w:rsidP="002D2235">
      <w:pPr>
        <w:spacing w:line="360" w:lineRule="auto"/>
        <w:jc w:val="both"/>
        <w:rPr>
          <w:lang w:val="en-US"/>
        </w:rPr>
      </w:pPr>
      <w:r>
        <w:t>According to Creswell (2009), there are three types of research approaches – qualitative, quantitative and mixed. Qualitative and quantitative research are different in the way that  qualitative contains more open-ended questions  while the quantitative is closer to numbers.</w:t>
      </w:r>
      <w:r w:rsidR="00BD3C6D">
        <w:rPr>
          <w:lang w:val="en-US"/>
        </w:rPr>
        <w:t xml:space="preserve"> For the following dissertation, quantitative research will be used with data retrieved from a big sample and collected as individual responses from the participants in the study </w:t>
      </w:r>
      <w:r w:rsidR="00BD3C6D" w:rsidRPr="00BD3C6D">
        <w:rPr>
          <w:lang w:val="en-US"/>
        </w:rPr>
        <w:t xml:space="preserve"> (Easterby-Smith et al, 2018). The quantitative research </w:t>
      </w:r>
      <w:r w:rsidR="007161B2" w:rsidRPr="00BD3C6D">
        <w:rPr>
          <w:lang w:val="en-US"/>
        </w:rPr>
        <w:t xml:space="preserve">is </w:t>
      </w:r>
      <w:r w:rsidR="007161B2">
        <w:rPr>
          <w:lang w:val="en-US"/>
        </w:rPr>
        <w:t>better</w:t>
      </w:r>
      <w:r w:rsidR="00BD3C6D">
        <w:rPr>
          <w:lang w:val="en-US"/>
        </w:rPr>
        <w:t xml:space="preserve"> to use because it is </w:t>
      </w:r>
      <w:r w:rsidR="00BD3C6D" w:rsidRPr="00BD3C6D">
        <w:rPr>
          <w:lang w:val="en-US"/>
        </w:rPr>
        <w:t xml:space="preserve">objective </w:t>
      </w:r>
      <w:r w:rsidR="00BD3C6D">
        <w:rPr>
          <w:lang w:val="en-US"/>
        </w:rPr>
        <w:t>in finding out the effective recruitment and selection strategies in dental industry in the UK.</w:t>
      </w:r>
    </w:p>
    <w:p w14:paraId="075F1420" w14:textId="77777777" w:rsidR="00BD3C6D" w:rsidRDefault="00BD3C6D" w:rsidP="002D2235">
      <w:pPr>
        <w:spacing w:line="360" w:lineRule="auto"/>
        <w:jc w:val="both"/>
        <w:rPr>
          <w:lang w:val="en-US"/>
        </w:rPr>
      </w:pPr>
    </w:p>
    <w:p w14:paraId="6DFBCD48" w14:textId="77777777" w:rsidR="00BD3C6D" w:rsidRPr="00BD3C6D" w:rsidRDefault="00BD3C6D" w:rsidP="002D2235">
      <w:pPr>
        <w:spacing w:line="360" w:lineRule="auto"/>
        <w:jc w:val="both"/>
        <w:rPr>
          <w:lang w:val="en-US"/>
        </w:rPr>
      </w:pPr>
    </w:p>
    <w:p w14:paraId="516C64D0" w14:textId="77777777" w:rsidR="002D2235" w:rsidRPr="002D2235" w:rsidRDefault="002D2235" w:rsidP="001939FF">
      <w:pPr>
        <w:pStyle w:val="ListParagraph"/>
        <w:numPr>
          <w:ilvl w:val="1"/>
          <w:numId w:val="16"/>
        </w:numPr>
        <w:spacing w:line="360" w:lineRule="auto"/>
        <w:jc w:val="both"/>
        <w:rPr>
          <w:b/>
          <w:bCs/>
        </w:rPr>
      </w:pPr>
      <w:r w:rsidRPr="002D2235">
        <w:rPr>
          <w:b/>
        </w:rPr>
        <w:t>Data collection methods and strategy</w:t>
      </w:r>
    </w:p>
    <w:p w14:paraId="29DABEF7" w14:textId="77777777" w:rsidR="002D2235" w:rsidRDefault="002D2235" w:rsidP="002D2235">
      <w:pPr>
        <w:spacing w:line="360" w:lineRule="auto"/>
        <w:jc w:val="both"/>
      </w:pPr>
    </w:p>
    <w:p w14:paraId="7497BEFE" w14:textId="65D87A5C" w:rsidR="00F44972" w:rsidRDefault="002D2235" w:rsidP="002D2235">
      <w:pPr>
        <w:spacing w:line="360" w:lineRule="auto"/>
        <w:jc w:val="both"/>
      </w:pPr>
      <w:r>
        <w:t xml:space="preserve">The data collection tools used in the following dissertation are </w:t>
      </w:r>
      <w:r w:rsidR="00403069">
        <w:t xml:space="preserve">surveys. </w:t>
      </w:r>
      <w:r>
        <w:t xml:space="preserve"> </w:t>
      </w:r>
      <w:r w:rsidR="00F44972">
        <w:t xml:space="preserve">The </w:t>
      </w:r>
      <w:r w:rsidR="00CB1690">
        <w:t xml:space="preserve">collection of the primary data </w:t>
      </w:r>
      <w:r w:rsidR="00F44972">
        <w:t>is done with the help of</w:t>
      </w:r>
      <w:r>
        <w:t xml:space="preserve"> an online</w:t>
      </w:r>
      <w:r w:rsidR="00403069">
        <w:t xml:space="preserve"> questionnaire. </w:t>
      </w:r>
      <w:r w:rsidR="00F44972">
        <w:t xml:space="preserve">In this way, the data is collected and stored in a fast and easy way. </w:t>
      </w:r>
      <w:r w:rsidR="00D12542">
        <w:t xml:space="preserve"> The advantag</w:t>
      </w:r>
      <w:r w:rsidR="00403069">
        <w:t>es of an online questionnaire are</w:t>
      </w:r>
      <w:r w:rsidR="00D12542">
        <w:t xml:space="preserve"> that it is a simple method which optimizes time and is easy and flexible to analyse (Cresswell, 2003).  </w:t>
      </w:r>
    </w:p>
    <w:p w14:paraId="2968C95A" w14:textId="77777777" w:rsidR="002D2235" w:rsidRDefault="002D2235" w:rsidP="002D2235">
      <w:pPr>
        <w:spacing w:line="360" w:lineRule="auto"/>
        <w:jc w:val="both"/>
      </w:pPr>
    </w:p>
    <w:p w14:paraId="7C8714E6" w14:textId="5843ECCD" w:rsidR="00F44972" w:rsidRDefault="00403069" w:rsidP="002D2235">
      <w:pPr>
        <w:spacing w:line="360" w:lineRule="auto"/>
        <w:jc w:val="both"/>
      </w:pPr>
      <w:r>
        <w:t>The research strategy involves</w:t>
      </w:r>
      <w:r w:rsidR="00F44972">
        <w:t xml:space="preserve"> quantitative surveys with members of the dental industry. This research strategy is chosen in order to outline as many examples of </w:t>
      </w:r>
      <w:r w:rsidR="002F576F">
        <w:t>recruitment and selection</w:t>
      </w:r>
      <w:r w:rsidR="00F44972">
        <w:t xml:space="preserve"> </w:t>
      </w:r>
      <w:r w:rsidR="002F576F">
        <w:t>strategies</w:t>
      </w:r>
      <w:r w:rsidR="002D2235">
        <w:t xml:space="preserve"> and to state which </w:t>
      </w:r>
      <w:r w:rsidR="00F44972">
        <w:t>ones have been effective in the times of digitalisation and rapid changes.</w:t>
      </w:r>
    </w:p>
    <w:p w14:paraId="0BF2AF2E" w14:textId="77777777" w:rsidR="00D12542" w:rsidRDefault="00D12542" w:rsidP="002D2235">
      <w:pPr>
        <w:spacing w:line="360" w:lineRule="auto"/>
        <w:jc w:val="both"/>
      </w:pPr>
    </w:p>
    <w:p w14:paraId="78373BF8" w14:textId="2A79958E" w:rsidR="00D12542" w:rsidRPr="001939FF" w:rsidRDefault="00D12542" w:rsidP="001939FF">
      <w:pPr>
        <w:pStyle w:val="ListParagraph"/>
        <w:numPr>
          <w:ilvl w:val="2"/>
          <w:numId w:val="16"/>
        </w:numPr>
        <w:spacing w:line="360" w:lineRule="auto"/>
        <w:jc w:val="both"/>
        <w:rPr>
          <w:b/>
        </w:rPr>
      </w:pPr>
      <w:r w:rsidRPr="001939FF">
        <w:rPr>
          <w:b/>
        </w:rPr>
        <w:t>Collection of data, techniques and methods, respondents; sampling methods</w:t>
      </w:r>
    </w:p>
    <w:p w14:paraId="744A6026" w14:textId="77777777" w:rsidR="00BD3C6D" w:rsidRDefault="00BD3C6D" w:rsidP="00D12542">
      <w:pPr>
        <w:spacing w:line="360" w:lineRule="auto"/>
        <w:jc w:val="both"/>
      </w:pPr>
    </w:p>
    <w:p w14:paraId="6049E036" w14:textId="784E830D" w:rsidR="002F576F" w:rsidRDefault="00BD3C6D" w:rsidP="00D12542">
      <w:pPr>
        <w:spacing w:line="360" w:lineRule="auto"/>
        <w:jc w:val="both"/>
      </w:pPr>
      <w:r>
        <w:t>The techniques to collect the data are through online tools –questionnaire</w:t>
      </w:r>
      <w:r w:rsidR="00403069">
        <w:t>s.</w:t>
      </w:r>
      <w:r w:rsidR="007161B2">
        <w:t xml:space="preserve"> </w:t>
      </w:r>
      <w:r w:rsidR="00F44972">
        <w:t>The simple random sampling of different organisations within the dental industry is chosen as a cost-effective and fast method of collecting information. To enlarge the scope of the empirical study, a bigger sample of companies have been added</w:t>
      </w:r>
      <w:r w:rsidR="002F576F">
        <w:t xml:space="preserve"> (</w:t>
      </w:r>
      <w:r>
        <w:t xml:space="preserve">the volume of the respondents - </w:t>
      </w:r>
      <w:r w:rsidR="002F576F">
        <w:t>around 40 companies)</w:t>
      </w:r>
      <w:r w:rsidR="00F44972">
        <w:t xml:space="preserve"> and only those who agreed to take part within the research have been added. Their answers on their integrated innovative approaches and alternative human resource management practices are collected.</w:t>
      </w:r>
      <w:r>
        <w:t xml:space="preserve"> </w:t>
      </w:r>
    </w:p>
    <w:p w14:paraId="4C876838" w14:textId="77777777" w:rsidR="00BD3C6D" w:rsidRDefault="00BD3C6D" w:rsidP="00D12542">
      <w:pPr>
        <w:spacing w:line="360" w:lineRule="auto"/>
        <w:jc w:val="both"/>
      </w:pPr>
    </w:p>
    <w:p w14:paraId="4F1769D9" w14:textId="77777777" w:rsidR="00BD3C6D" w:rsidRDefault="00BD3C6D" w:rsidP="00BD3C6D">
      <w:pPr>
        <w:spacing w:line="360" w:lineRule="auto"/>
        <w:jc w:val="both"/>
      </w:pPr>
      <w:r>
        <w:t>The respondents will be selected through planned/structured approach, previously analysing the industry and selecting firms who have high-quality reputation in the field. The questionnaire will be distributed online through Google Forms and will include various questions upon their recruitment and selection methods.</w:t>
      </w:r>
    </w:p>
    <w:p w14:paraId="0D66D59D" w14:textId="77777777" w:rsidR="00BD3C6D" w:rsidRDefault="00BD3C6D" w:rsidP="00BD3C6D">
      <w:pPr>
        <w:spacing w:line="360" w:lineRule="auto"/>
        <w:jc w:val="both"/>
      </w:pPr>
    </w:p>
    <w:p w14:paraId="41A76D43" w14:textId="4DEEAC22" w:rsidR="00BD3C6D" w:rsidRPr="001939FF" w:rsidRDefault="00BD3C6D" w:rsidP="001939FF">
      <w:pPr>
        <w:pStyle w:val="ListParagraph"/>
        <w:numPr>
          <w:ilvl w:val="2"/>
          <w:numId w:val="17"/>
        </w:numPr>
        <w:spacing w:line="360" w:lineRule="auto"/>
        <w:jc w:val="both"/>
        <w:rPr>
          <w:b/>
        </w:rPr>
      </w:pPr>
      <w:r w:rsidRPr="001939FF">
        <w:rPr>
          <w:b/>
        </w:rPr>
        <w:t xml:space="preserve">Data Analysis </w:t>
      </w:r>
    </w:p>
    <w:p w14:paraId="3AD2026F" w14:textId="77777777" w:rsidR="001939FF" w:rsidRDefault="001939FF" w:rsidP="00BD3C6D">
      <w:pPr>
        <w:spacing w:line="360" w:lineRule="auto"/>
        <w:jc w:val="both"/>
      </w:pPr>
    </w:p>
    <w:p w14:paraId="3A1A653A" w14:textId="33ACBACA" w:rsidR="002F576F" w:rsidRPr="00BD3C6D" w:rsidRDefault="002F576F" w:rsidP="00BD3C6D">
      <w:pPr>
        <w:spacing w:line="360" w:lineRule="auto"/>
        <w:jc w:val="both"/>
        <w:rPr>
          <w:b/>
          <w:bCs/>
        </w:rPr>
      </w:pPr>
      <w:r>
        <w:t xml:space="preserve">After the data is collected, it is stored in tables and graphical representations in order to be presented in an easy form for the analysis. The structuring of the data in such a way allows it to be visible and understandable for the reader. </w:t>
      </w:r>
    </w:p>
    <w:p w14:paraId="139965FC" w14:textId="77777777" w:rsidR="00BD3C6D" w:rsidRDefault="00BD3C6D" w:rsidP="00BD3C6D">
      <w:pPr>
        <w:spacing w:line="360" w:lineRule="auto"/>
        <w:jc w:val="both"/>
      </w:pPr>
    </w:p>
    <w:p w14:paraId="4EE1738A" w14:textId="77AE3986" w:rsidR="002F576F" w:rsidRPr="007161B2" w:rsidRDefault="002F576F" w:rsidP="00BD3C6D">
      <w:pPr>
        <w:spacing w:line="360" w:lineRule="auto"/>
        <w:jc w:val="both"/>
        <w:rPr>
          <w:color w:val="FF0000"/>
        </w:rPr>
      </w:pPr>
      <w:r>
        <w:t>Analytical tools used – The results will be represented graphically within the work in terms of graphs and tables. The presentation of the data is possible through the usage of Bar and Pie charts as well as Excel tables.</w:t>
      </w:r>
      <w:r w:rsidR="007161B2">
        <w:t xml:space="preserve"> </w:t>
      </w:r>
    </w:p>
    <w:p w14:paraId="2EE27C33" w14:textId="77777777" w:rsidR="00BD3C6D" w:rsidRDefault="00BD3C6D" w:rsidP="00BD3C6D">
      <w:pPr>
        <w:spacing w:line="360" w:lineRule="auto"/>
        <w:jc w:val="both"/>
      </w:pPr>
    </w:p>
    <w:p w14:paraId="41C36CC5" w14:textId="7D9A99D0" w:rsidR="00BD3C6D" w:rsidRPr="001939FF" w:rsidRDefault="00BD3C6D" w:rsidP="001939FF">
      <w:pPr>
        <w:pStyle w:val="ListParagraph"/>
        <w:numPr>
          <w:ilvl w:val="2"/>
          <w:numId w:val="18"/>
        </w:numPr>
        <w:spacing w:line="360" w:lineRule="auto"/>
        <w:jc w:val="both"/>
        <w:rPr>
          <w:b/>
        </w:rPr>
      </w:pPr>
      <w:r w:rsidRPr="001939FF">
        <w:rPr>
          <w:b/>
        </w:rPr>
        <w:t xml:space="preserve">Ethical Considerations </w:t>
      </w:r>
    </w:p>
    <w:p w14:paraId="5DE64774" w14:textId="77777777" w:rsidR="00BD3C6D" w:rsidRDefault="00BD3C6D" w:rsidP="00BD3C6D">
      <w:pPr>
        <w:spacing w:line="360" w:lineRule="auto"/>
        <w:jc w:val="both"/>
      </w:pPr>
    </w:p>
    <w:p w14:paraId="0D282E6A" w14:textId="1BDBA428" w:rsidR="00D33CA7" w:rsidRDefault="00D86C55" w:rsidP="00BD3C6D">
      <w:pPr>
        <w:spacing w:line="360" w:lineRule="auto"/>
        <w:jc w:val="both"/>
      </w:pPr>
      <w:r w:rsidRPr="001939FF">
        <w:t>To</w:t>
      </w:r>
      <w:r w:rsidR="00D33CA7">
        <w:t xml:space="preserve"> be in line with the ethics, the following study has given the right of the respondents to remain anonymous and to protect their privacy (Hair et al, 2019). </w:t>
      </w:r>
    </w:p>
    <w:p w14:paraId="66500362" w14:textId="71E1C6F5" w:rsidR="00BD3C6D" w:rsidRDefault="00D33CA7" w:rsidP="00BD3C6D">
      <w:pPr>
        <w:spacing w:line="360" w:lineRule="auto"/>
        <w:jc w:val="both"/>
      </w:pPr>
      <w:r>
        <w:t xml:space="preserve">In terms of ethics, the study will be performed in a moral way specifying the goals, the roles and the participation constraints. In the beginning of the empirical study, the insurance of the informed consent and confidentiality will be done </w:t>
      </w:r>
      <w:r w:rsidR="00D86C55" w:rsidRPr="001939FF">
        <w:t>to</w:t>
      </w:r>
      <w:r w:rsidRPr="001939FF">
        <w:t xml:space="preserve"> minimize any </w:t>
      </w:r>
      <w:r>
        <w:t xml:space="preserve">misinterpretation of the answers and the results of the study (Hair et al, 2019).  </w:t>
      </w:r>
    </w:p>
    <w:p w14:paraId="7C4C0A84" w14:textId="77777777" w:rsidR="00D33CA7" w:rsidRDefault="00D33CA7" w:rsidP="00BD3C6D">
      <w:pPr>
        <w:spacing w:line="360" w:lineRule="auto"/>
        <w:jc w:val="both"/>
      </w:pPr>
    </w:p>
    <w:p w14:paraId="0C3C5388" w14:textId="0186A296" w:rsidR="00D33CA7" w:rsidRPr="00D33CA7" w:rsidRDefault="00D33CA7" w:rsidP="001939FF">
      <w:pPr>
        <w:pStyle w:val="ListParagraph"/>
        <w:numPr>
          <w:ilvl w:val="2"/>
          <w:numId w:val="18"/>
        </w:numPr>
        <w:spacing w:line="360" w:lineRule="auto"/>
        <w:jc w:val="both"/>
        <w:rPr>
          <w:b/>
        </w:rPr>
      </w:pPr>
      <w:r w:rsidRPr="00D33CA7">
        <w:rPr>
          <w:b/>
        </w:rPr>
        <w:t>Expected Outcome</w:t>
      </w:r>
    </w:p>
    <w:p w14:paraId="3A29FA63" w14:textId="77777777" w:rsidR="00D33CA7" w:rsidRDefault="00D33CA7" w:rsidP="00BD3C6D">
      <w:pPr>
        <w:spacing w:line="360" w:lineRule="auto"/>
        <w:jc w:val="both"/>
      </w:pPr>
    </w:p>
    <w:p w14:paraId="0729F04C" w14:textId="6EF44C54" w:rsidR="0029212A" w:rsidRDefault="0029212A" w:rsidP="00BD3C6D">
      <w:pPr>
        <w:spacing w:line="360" w:lineRule="auto"/>
        <w:jc w:val="both"/>
      </w:pPr>
      <w:r>
        <w:t>The expectations are to find out the most successful and resilient recruitment and selection methods which can be applied to resolve the issue with demotivation to work in this field. Through the research questionnaire and survey, the following dissertation expects to attain informed decisions and to make recommendations on those strategies and how they can encourage potential employees to enter the field of work.</w:t>
      </w:r>
    </w:p>
    <w:p w14:paraId="2D21369B" w14:textId="77777777" w:rsidR="0029212A" w:rsidRDefault="0029212A" w:rsidP="00BD3C6D">
      <w:pPr>
        <w:spacing w:line="360" w:lineRule="auto"/>
        <w:jc w:val="both"/>
      </w:pPr>
    </w:p>
    <w:p w14:paraId="2999CC8B" w14:textId="77777777" w:rsidR="0029212A" w:rsidRDefault="0029212A" w:rsidP="00BD3C6D">
      <w:pPr>
        <w:spacing w:line="360" w:lineRule="auto"/>
        <w:jc w:val="both"/>
      </w:pPr>
    </w:p>
    <w:p w14:paraId="0C48C40B" w14:textId="77777777" w:rsidR="0029212A" w:rsidRDefault="0029212A" w:rsidP="00BD3C6D">
      <w:pPr>
        <w:spacing w:line="360" w:lineRule="auto"/>
        <w:jc w:val="both"/>
      </w:pPr>
    </w:p>
    <w:p w14:paraId="5E95A1C7" w14:textId="77777777" w:rsidR="0029212A" w:rsidRDefault="0029212A" w:rsidP="00BD3C6D">
      <w:pPr>
        <w:spacing w:line="360" w:lineRule="auto"/>
        <w:jc w:val="both"/>
      </w:pPr>
    </w:p>
    <w:p w14:paraId="2D6C2995" w14:textId="77777777" w:rsidR="0029212A" w:rsidRDefault="0029212A" w:rsidP="00BD3C6D">
      <w:pPr>
        <w:spacing w:line="360" w:lineRule="auto"/>
        <w:jc w:val="both"/>
      </w:pPr>
    </w:p>
    <w:p w14:paraId="73121A98" w14:textId="77777777" w:rsidR="008A4808" w:rsidRDefault="008A4808" w:rsidP="00BD3C6D">
      <w:pPr>
        <w:spacing w:line="360" w:lineRule="auto"/>
        <w:jc w:val="both"/>
      </w:pPr>
    </w:p>
    <w:p w14:paraId="5FB61C85" w14:textId="77777777" w:rsidR="008A4808" w:rsidRDefault="008A4808" w:rsidP="00BD3C6D">
      <w:pPr>
        <w:spacing w:line="360" w:lineRule="auto"/>
        <w:jc w:val="both"/>
      </w:pPr>
    </w:p>
    <w:p w14:paraId="515EC82D" w14:textId="77777777" w:rsidR="008A4808" w:rsidRDefault="008A4808" w:rsidP="00BD3C6D">
      <w:pPr>
        <w:spacing w:line="360" w:lineRule="auto"/>
        <w:jc w:val="both"/>
      </w:pPr>
    </w:p>
    <w:p w14:paraId="6ED2633C" w14:textId="77777777" w:rsidR="008A4808" w:rsidRDefault="008A4808" w:rsidP="00BD3C6D">
      <w:pPr>
        <w:spacing w:line="360" w:lineRule="auto"/>
        <w:jc w:val="both"/>
      </w:pPr>
    </w:p>
    <w:p w14:paraId="6991AC55" w14:textId="77777777" w:rsidR="008A4808" w:rsidRDefault="008A4808" w:rsidP="00BD3C6D">
      <w:pPr>
        <w:spacing w:line="360" w:lineRule="auto"/>
        <w:jc w:val="both"/>
      </w:pPr>
    </w:p>
    <w:p w14:paraId="073E5E8A" w14:textId="77777777" w:rsidR="008A4808" w:rsidRDefault="008A4808" w:rsidP="00BD3C6D">
      <w:pPr>
        <w:spacing w:line="360" w:lineRule="auto"/>
        <w:jc w:val="both"/>
      </w:pPr>
    </w:p>
    <w:p w14:paraId="48CE946C" w14:textId="77777777" w:rsidR="008A4808" w:rsidRDefault="008A4808" w:rsidP="00BD3C6D">
      <w:pPr>
        <w:spacing w:line="360" w:lineRule="auto"/>
        <w:jc w:val="both"/>
      </w:pPr>
    </w:p>
    <w:p w14:paraId="2517FAB5" w14:textId="77777777" w:rsidR="001939FF" w:rsidRDefault="001939FF" w:rsidP="00BD3C6D">
      <w:pPr>
        <w:spacing w:line="360" w:lineRule="auto"/>
        <w:jc w:val="both"/>
      </w:pPr>
    </w:p>
    <w:p w14:paraId="23F9BDA9" w14:textId="77777777" w:rsidR="001939FF" w:rsidRDefault="001939FF" w:rsidP="00BD3C6D">
      <w:pPr>
        <w:spacing w:line="360" w:lineRule="auto"/>
        <w:jc w:val="both"/>
      </w:pPr>
    </w:p>
    <w:p w14:paraId="6E38ABDA" w14:textId="77777777" w:rsidR="0029212A" w:rsidRDefault="0029212A" w:rsidP="00BD3C6D">
      <w:pPr>
        <w:spacing w:line="360" w:lineRule="auto"/>
        <w:jc w:val="both"/>
      </w:pPr>
    </w:p>
    <w:p w14:paraId="5D56A016" w14:textId="3AEC8894" w:rsidR="0054555A" w:rsidRPr="008A4808" w:rsidRDefault="007A121E" w:rsidP="001939FF">
      <w:pPr>
        <w:pStyle w:val="ListParagraph"/>
        <w:numPr>
          <w:ilvl w:val="0"/>
          <w:numId w:val="18"/>
        </w:numPr>
        <w:spacing w:line="360" w:lineRule="auto"/>
        <w:jc w:val="both"/>
        <w:rPr>
          <w:b/>
          <w:bCs/>
        </w:rPr>
      </w:pPr>
      <w:r>
        <w:rPr>
          <w:b/>
        </w:rPr>
        <w:t>Project Plan</w:t>
      </w:r>
    </w:p>
    <w:p w14:paraId="1F405C20" w14:textId="4FE9A01F" w:rsidR="007A121E" w:rsidRPr="007A121E" w:rsidRDefault="007A121E" w:rsidP="008A4808">
      <w:pPr>
        <w:spacing w:line="360" w:lineRule="auto"/>
        <w:jc w:val="both"/>
        <w:rPr>
          <w:bCs/>
        </w:rPr>
      </w:pPr>
      <w:r>
        <w:rPr>
          <w:b/>
          <w:bCs/>
        </w:rPr>
        <w:br/>
      </w:r>
      <w:r>
        <w:rPr>
          <w:bCs/>
        </w:rPr>
        <w:t>The duration and the activities throughout the project are represented in a Gannt Chart which shows the exact timing of the planned activities throughout the entire dissertation.</w:t>
      </w:r>
    </w:p>
    <w:p w14:paraId="3C099D99" w14:textId="7916BDB3" w:rsidR="00F44972" w:rsidRDefault="00F44972" w:rsidP="0029212A">
      <w:pPr>
        <w:pStyle w:val="ListParagraph"/>
        <w:spacing w:line="360" w:lineRule="auto"/>
        <w:ind w:left="1080"/>
        <w:jc w:val="both"/>
        <w:rPr>
          <w:b/>
          <w:bCs/>
        </w:rPr>
      </w:pPr>
    </w:p>
    <w:p w14:paraId="57EFC7E1" w14:textId="2198F557" w:rsidR="00F44972" w:rsidRDefault="001939FF" w:rsidP="001939FF">
      <w:pPr>
        <w:spacing w:line="360" w:lineRule="auto"/>
        <w:ind w:left="2880"/>
        <w:rPr>
          <w:b/>
          <w:bCs/>
        </w:rPr>
      </w:pPr>
      <w:r>
        <w:rPr>
          <w:b/>
          <w:bCs/>
        </w:rPr>
        <w:t xml:space="preserve">Figure 2 – Dissertation Gannt Chart </w:t>
      </w:r>
    </w:p>
    <w:p w14:paraId="57D902F4" w14:textId="668C9D39" w:rsidR="00F44972" w:rsidRDefault="001775F2" w:rsidP="00F44972">
      <w:pPr>
        <w:spacing w:line="360" w:lineRule="auto"/>
        <w:rPr>
          <w:bCs/>
        </w:rPr>
      </w:pPr>
      <w:r w:rsidRPr="001775F2">
        <w:rPr>
          <w:bCs/>
          <w:noProof/>
          <w:lang w:eastAsia="en-GB"/>
        </w:rPr>
        <w:drawing>
          <wp:inline distT="0" distB="0" distL="0" distR="0" wp14:anchorId="3B787929" wp14:editId="53A48EA8">
            <wp:extent cx="6908800" cy="461620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910048" cy="4617035"/>
                    </a:xfrm>
                    <a:prstGeom prst="rect">
                      <a:avLst/>
                    </a:prstGeom>
                  </pic:spPr>
                </pic:pic>
              </a:graphicData>
            </a:graphic>
          </wp:inline>
        </w:drawing>
      </w:r>
    </w:p>
    <w:p w14:paraId="592B2E1B" w14:textId="345E69C6" w:rsidR="001939FF" w:rsidRDefault="001939FF" w:rsidP="00F44972">
      <w:pPr>
        <w:spacing w:line="360" w:lineRule="auto"/>
        <w:rPr>
          <w:bCs/>
        </w:rPr>
      </w:pPr>
      <w:r>
        <w:rPr>
          <w:bCs/>
        </w:rPr>
        <w:tab/>
      </w:r>
      <w:r>
        <w:rPr>
          <w:bCs/>
        </w:rPr>
        <w:tab/>
      </w:r>
      <w:r>
        <w:rPr>
          <w:bCs/>
        </w:rPr>
        <w:tab/>
      </w:r>
      <w:r>
        <w:rPr>
          <w:bCs/>
        </w:rPr>
        <w:tab/>
      </w:r>
      <w:r>
        <w:rPr>
          <w:bCs/>
        </w:rPr>
        <w:tab/>
        <w:t>Source: Own Research, 2023</w:t>
      </w:r>
    </w:p>
    <w:p w14:paraId="0E72842B" w14:textId="77777777" w:rsidR="008A4808" w:rsidRDefault="008A4808" w:rsidP="00F44972">
      <w:pPr>
        <w:spacing w:line="360" w:lineRule="auto"/>
        <w:rPr>
          <w:bCs/>
          <w:color w:val="FF0000"/>
        </w:rPr>
      </w:pPr>
    </w:p>
    <w:p w14:paraId="37818D78" w14:textId="77777777" w:rsidR="007A121E" w:rsidRDefault="007A121E" w:rsidP="00F44972">
      <w:pPr>
        <w:spacing w:line="360" w:lineRule="auto"/>
        <w:rPr>
          <w:bCs/>
          <w:color w:val="FF0000"/>
        </w:rPr>
      </w:pPr>
    </w:p>
    <w:p w14:paraId="001D0D17" w14:textId="77777777" w:rsidR="007A121E" w:rsidRDefault="007A121E" w:rsidP="00F44972">
      <w:pPr>
        <w:spacing w:line="360" w:lineRule="auto"/>
        <w:rPr>
          <w:bCs/>
          <w:color w:val="FF0000"/>
        </w:rPr>
      </w:pPr>
    </w:p>
    <w:p w14:paraId="758BCC52" w14:textId="77777777" w:rsidR="007A121E" w:rsidRDefault="007A121E" w:rsidP="00F44972">
      <w:pPr>
        <w:spacing w:line="360" w:lineRule="auto"/>
        <w:rPr>
          <w:bCs/>
          <w:color w:val="FF0000"/>
        </w:rPr>
      </w:pPr>
    </w:p>
    <w:p w14:paraId="0F2A6300" w14:textId="77777777" w:rsidR="007A121E" w:rsidRDefault="007A121E" w:rsidP="00F44972">
      <w:pPr>
        <w:spacing w:line="360" w:lineRule="auto"/>
        <w:rPr>
          <w:bCs/>
          <w:color w:val="FF0000"/>
        </w:rPr>
      </w:pPr>
    </w:p>
    <w:p w14:paraId="6824A694" w14:textId="77777777" w:rsidR="007A121E" w:rsidRPr="008A4808" w:rsidRDefault="007A121E" w:rsidP="00F44972">
      <w:pPr>
        <w:spacing w:line="360" w:lineRule="auto"/>
        <w:rPr>
          <w:bCs/>
          <w:color w:val="FF0000"/>
        </w:rPr>
      </w:pPr>
    </w:p>
    <w:p w14:paraId="78205C91" w14:textId="6B019A18" w:rsidR="008A4808" w:rsidRDefault="000F43DB" w:rsidP="001939FF">
      <w:pPr>
        <w:pStyle w:val="ListParagraph"/>
        <w:numPr>
          <w:ilvl w:val="0"/>
          <w:numId w:val="18"/>
        </w:numPr>
        <w:spacing w:line="360" w:lineRule="auto"/>
        <w:rPr>
          <w:b/>
          <w:bCs/>
        </w:rPr>
      </w:pPr>
      <w:r w:rsidRPr="003455F4">
        <w:rPr>
          <w:b/>
          <w:bCs/>
        </w:rPr>
        <w:t xml:space="preserve"> References </w:t>
      </w:r>
    </w:p>
    <w:p w14:paraId="7B838A3C" w14:textId="77777777" w:rsidR="006E3611" w:rsidRDefault="006E3611" w:rsidP="001775F2">
      <w:pPr>
        <w:spacing w:line="360" w:lineRule="auto"/>
        <w:jc w:val="both"/>
      </w:pPr>
    </w:p>
    <w:p w14:paraId="08ABEF5C" w14:textId="77777777" w:rsidR="006E3611" w:rsidRPr="00DE6657" w:rsidRDefault="006E3611" w:rsidP="00DE6657">
      <w:pPr>
        <w:spacing w:line="360" w:lineRule="auto"/>
        <w:jc w:val="both"/>
      </w:pPr>
      <w:r w:rsidRPr="00DE6657">
        <w:t xml:space="preserve">Alanzi, Salem. (2018). Pestle Analysis Introduction. </w:t>
      </w:r>
    </w:p>
    <w:p w14:paraId="6F4697A4" w14:textId="77777777" w:rsidR="006E3611" w:rsidRPr="00DE6657" w:rsidRDefault="006E3611" w:rsidP="00DE6657">
      <w:pPr>
        <w:spacing w:line="360" w:lineRule="auto"/>
        <w:jc w:val="both"/>
      </w:pPr>
    </w:p>
    <w:p w14:paraId="674CFF15" w14:textId="07A762EE" w:rsidR="00671199" w:rsidRPr="00DE6657" w:rsidRDefault="00671199" w:rsidP="00DE6657">
      <w:pPr>
        <w:spacing w:line="360" w:lineRule="auto"/>
        <w:jc w:val="both"/>
      </w:pPr>
      <w:r w:rsidRPr="00DE6657">
        <w:t>Almutairi, Majed &amp; McKenna, Gerald &amp; O'Neill, Ciaran. (2022). Satisfaction with dental care services in Great Britain 1998–2019. BMC Oral Health. 22. 10.1186/s12903-022-02343-7.</w:t>
      </w:r>
    </w:p>
    <w:p w14:paraId="3B8AF05F" w14:textId="77777777" w:rsidR="00671199" w:rsidRPr="00DE6657" w:rsidRDefault="00671199" w:rsidP="00DE6657">
      <w:pPr>
        <w:spacing w:line="360" w:lineRule="auto"/>
        <w:jc w:val="both"/>
      </w:pPr>
    </w:p>
    <w:p w14:paraId="77CAAD85" w14:textId="470A4003" w:rsidR="001775F2" w:rsidRPr="00DE6657" w:rsidRDefault="001775F2" w:rsidP="00DE6657">
      <w:pPr>
        <w:spacing w:line="360" w:lineRule="auto"/>
        <w:jc w:val="both"/>
      </w:pPr>
      <w:r w:rsidRPr="00DE6657">
        <w:t xml:space="preserve">Caldwell, C. and Anderson, V. eds., (2019). Human Resource Management: A Transformative Approach. [online] Amazon. New York: Nova Science Pub Inc. Available at: </w:t>
      </w:r>
      <w:hyperlink r:id="rId11" w:history="1">
        <w:r w:rsidRPr="00DE6657">
          <w:rPr>
            <w:rStyle w:val="Hyperlink"/>
          </w:rPr>
          <w:t>https://www.amazon.com/Human-Resource-Management-Transformative-Approach/dp/1536147184</w:t>
        </w:r>
      </w:hyperlink>
    </w:p>
    <w:p w14:paraId="52F22D29" w14:textId="77777777" w:rsidR="001775F2" w:rsidRPr="00DE6657" w:rsidRDefault="001775F2" w:rsidP="00DE6657">
      <w:pPr>
        <w:spacing w:line="360" w:lineRule="auto"/>
        <w:jc w:val="both"/>
      </w:pPr>
    </w:p>
    <w:p w14:paraId="4D411452" w14:textId="356FD156" w:rsidR="00722AE5" w:rsidRPr="00DE6657" w:rsidRDefault="00722AE5" w:rsidP="00DE6657">
      <w:pPr>
        <w:spacing w:line="360" w:lineRule="auto"/>
        <w:jc w:val="both"/>
      </w:pPr>
      <w:r w:rsidRPr="00DE6657">
        <w:t xml:space="preserve">Cochet R. Management manual for dental surgeons, Le Fil Dentaire, 2005 </w:t>
      </w:r>
    </w:p>
    <w:p w14:paraId="42A4335C" w14:textId="77777777" w:rsidR="00DE6657" w:rsidRPr="00DE6657" w:rsidRDefault="00DE6657" w:rsidP="00DE6657">
      <w:pPr>
        <w:spacing w:line="360" w:lineRule="auto"/>
        <w:jc w:val="both"/>
      </w:pPr>
    </w:p>
    <w:p w14:paraId="3B59ED65" w14:textId="78071457" w:rsidR="00722AE5" w:rsidRPr="00DE6657" w:rsidRDefault="00DE6657" w:rsidP="00DE6657">
      <w:pPr>
        <w:spacing w:line="360" w:lineRule="auto"/>
        <w:jc w:val="both"/>
      </w:pPr>
      <w:r w:rsidRPr="00DE6657">
        <w:t>Cottrell, S., 2017. Critical thinking skills effective analysis, argument and reflection. London: Palgrave Macmillan.</w:t>
      </w:r>
    </w:p>
    <w:p w14:paraId="0377C867" w14:textId="0D62581E" w:rsidR="00722AE5" w:rsidRPr="00DE6657" w:rsidRDefault="00722AE5" w:rsidP="00DE6657">
      <w:pPr>
        <w:spacing w:line="360" w:lineRule="auto"/>
        <w:jc w:val="both"/>
      </w:pPr>
      <w:r w:rsidRPr="00DE6657">
        <w:t>Crawshaw, J.R.; Budhwar, P. and Davis, A., (2014), “Human Resource Management -Strategic &amp; International Perspectives”, Sage Publications Limited, Lo</w:t>
      </w:r>
      <w:r w:rsidR="0078593C" w:rsidRPr="00DE6657">
        <w:t xml:space="preserve">ndon; Thousand Oaks; New Delhi </w:t>
      </w:r>
    </w:p>
    <w:p w14:paraId="6D1B80DE" w14:textId="77777777" w:rsidR="001775F2" w:rsidRPr="00DE6657" w:rsidRDefault="001775F2" w:rsidP="00DE6657">
      <w:pPr>
        <w:spacing w:line="360" w:lineRule="auto"/>
        <w:jc w:val="both"/>
      </w:pPr>
    </w:p>
    <w:p w14:paraId="532BB33E" w14:textId="1DE2DC5D" w:rsidR="001775F2" w:rsidRPr="00DE6657" w:rsidRDefault="001775F2" w:rsidP="00DE6657">
      <w:pPr>
        <w:spacing w:line="360" w:lineRule="auto"/>
        <w:jc w:val="both"/>
      </w:pPr>
      <w:r w:rsidRPr="00DE6657">
        <w:t>Creswell, J. W. (2009). Research Design: Qualitative, Quantitative, and Mixed Methods Approaches (3rd ed.). Thousand Oaks, CA: Sage Publications.</w:t>
      </w:r>
    </w:p>
    <w:p w14:paraId="467EEDCF" w14:textId="77777777" w:rsidR="0078593C" w:rsidRPr="00DE6657" w:rsidRDefault="0078593C" w:rsidP="00DE6657">
      <w:pPr>
        <w:spacing w:line="360" w:lineRule="auto"/>
        <w:jc w:val="both"/>
      </w:pPr>
    </w:p>
    <w:p w14:paraId="4442ABBC" w14:textId="5058BAA9" w:rsidR="00722AE5" w:rsidRPr="00DE6657" w:rsidRDefault="00722AE5" w:rsidP="00DE6657">
      <w:pPr>
        <w:spacing w:line="360" w:lineRule="auto"/>
        <w:jc w:val="both"/>
      </w:pPr>
      <w:r w:rsidRPr="00DE6657">
        <w:t>Cochet, R.. (2018). Human Resource Management in the dental office: the advent of scientific and adaptive Management. Journal of Dentofacial Anomalies and Orthodontics. 21. 405. 10.1051/odfen/2018093.</w:t>
      </w:r>
      <w:r w:rsidR="002113B3" w:rsidRPr="00DE6657">
        <w:t xml:space="preserve"> </w:t>
      </w:r>
    </w:p>
    <w:p w14:paraId="307C57D5" w14:textId="77777777" w:rsidR="00717124" w:rsidRPr="00DE6657" w:rsidRDefault="00717124" w:rsidP="00DE6657">
      <w:pPr>
        <w:spacing w:line="360" w:lineRule="auto"/>
        <w:jc w:val="both"/>
      </w:pPr>
    </w:p>
    <w:p w14:paraId="26B0D5C6" w14:textId="77777777" w:rsidR="001775F2" w:rsidRPr="00DE6657" w:rsidRDefault="001775F2" w:rsidP="00DE6657">
      <w:pPr>
        <w:spacing w:line="360" w:lineRule="auto"/>
        <w:jc w:val="both"/>
      </w:pPr>
    </w:p>
    <w:p w14:paraId="66F65011" w14:textId="77777777" w:rsidR="00717124" w:rsidRPr="00DE6657" w:rsidRDefault="00717124" w:rsidP="00DE6657">
      <w:pPr>
        <w:spacing w:line="360" w:lineRule="auto"/>
        <w:jc w:val="both"/>
      </w:pPr>
      <w:r w:rsidRPr="00DE6657">
        <w:t xml:space="preserve">Dental Sky UK View. (n.d.). Dental Supplies UK. [online] Available at: </w:t>
      </w:r>
      <w:hyperlink r:id="rId12" w:history="1">
        <w:r w:rsidRPr="00DE6657">
          <w:rPr>
            <w:rStyle w:val="Hyperlink"/>
          </w:rPr>
          <w:t>https://www.dentalsky.com/</w:t>
        </w:r>
      </w:hyperlink>
      <w:r w:rsidRPr="00DE6657">
        <w:t xml:space="preserve">. </w:t>
      </w:r>
    </w:p>
    <w:p w14:paraId="33E77108" w14:textId="77777777" w:rsidR="001775F2" w:rsidRPr="00DE6657" w:rsidRDefault="001775F2" w:rsidP="00DE6657">
      <w:pPr>
        <w:spacing w:line="360" w:lineRule="auto"/>
        <w:jc w:val="both"/>
      </w:pPr>
    </w:p>
    <w:p w14:paraId="50E814E0" w14:textId="0A8CC4C4" w:rsidR="001775F2" w:rsidRPr="00DE6657" w:rsidRDefault="001775F2" w:rsidP="00DE6657">
      <w:pPr>
        <w:spacing w:line="360" w:lineRule="auto"/>
        <w:jc w:val="both"/>
      </w:pPr>
      <w:r w:rsidRPr="00DE6657">
        <w:t>Dental UK. (2023). The Challenge of Recruiting NHS Dentists in the UK: An In-depth Analysis. [online] Available at: https://dentaltalent.co.uk/the-challenge-of-recruiting-nhs-dentists-in-the-uk-an-in-depth-analysis/.</w:t>
      </w:r>
    </w:p>
    <w:p w14:paraId="53CD229F" w14:textId="77777777" w:rsidR="001775F2" w:rsidRPr="00DE6657" w:rsidRDefault="001775F2" w:rsidP="00DE6657">
      <w:pPr>
        <w:spacing w:line="360" w:lineRule="auto"/>
        <w:jc w:val="both"/>
      </w:pPr>
    </w:p>
    <w:p w14:paraId="7FB61C21" w14:textId="4DFE67F8" w:rsidR="001775F2" w:rsidRPr="00DE6657" w:rsidRDefault="001775F2" w:rsidP="00DE6657">
      <w:pPr>
        <w:spacing w:line="360" w:lineRule="auto"/>
        <w:jc w:val="both"/>
      </w:pPr>
      <w:r w:rsidRPr="00DE6657">
        <w:t>Dessler, Gary. (2017). Human Resource Management (15th ed). Boston: Pearson.</w:t>
      </w:r>
    </w:p>
    <w:p w14:paraId="15198252" w14:textId="77777777" w:rsidR="00DE6657" w:rsidRPr="00DE6657" w:rsidRDefault="00DE6657" w:rsidP="00DE6657">
      <w:pPr>
        <w:spacing w:line="360" w:lineRule="auto"/>
        <w:jc w:val="both"/>
      </w:pPr>
    </w:p>
    <w:p w14:paraId="34ADD013" w14:textId="77777777" w:rsidR="00DE6657" w:rsidRPr="00DE6657" w:rsidRDefault="00DE6657" w:rsidP="00DE6657">
      <w:pPr>
        <w:spacing w:line="360" w:lineRule="auto"/>
        <w:jc w:val="both"/>
      </w:pPr>
      <w:r w:rsidRPr="00DE6657">
        <w:t>Djabatey E. N. (2012). Recruitment and selection practices of organizations: A case study of</w:t>
      </w:r>
    </w:p>
    <w:p w14:paraId="0B14279F" w14:textId="77777777" w:rsidR="00DE6657" w:rsidRPr="00DE6657" w:rsidRDefault="00DE6657" w:rsidP="00DE6657">
      <w:pPr>
        <w:spacing w:line="360" w:lineRule="auto"/>
        <w:jc w:val="both"/>
      </w:pPr>
      <w:r w:rsidRPr="00DE6657">
        <w:t>HFC Bank (GH) Ltd. Unpublished thesis submitted to the Institute of Distance Learning,</w:t>
      </w:r>
    </w:p>
    <w:p w14:paraId="1F40B383" w14:textId="77777777" w:rsidR="00DE6657" w:rsidRPr="00DE6657" w:rsidRDefault="00DE6657" w:rsidP="00DE6657">
      <w:pPr>
        <w:spacing w:line="360" w:lineRule="auto"/>
        <w:jc w:val="both"/>
      </w:pPr>
      <w:r w:rsidRPr="00DE6657">
        <w:t>Kwame Nkrumah University of Science and Technology. Ghana: Kwame Nkrumah University</w:t>
      </w:r>
    </w:p>
    <w:p w14:paraId="0EA947FA" w14:textId="10337DA3" w:rsidR="00DE6657" w:rsidRPr="00DE6657" w:rsidRDefault="00DE6657" w:rsidP="00DE6657">
      <w:pPr>
        <w:spacing w:line="360" w:lineRule="auto"/>
        <w:jc w:val="both"/>
      </w:pPr>
      <w:r w:rsidRPr="00DE6657">
        <w:t>of Science and Technology</w:t>
      </w:r>
    </w:p>
    <w:p w14:paraId="2D4263AB" w14:textId="77777777" w:rsidR="00717124" w:rsidRPr="00DE6657" w:rsidRDefault="00717124" w:rsidP="00DE6657">
      <w:pPr>
        <w:spacing w:line="360" w:lineRule="auto"/>
        <w:jc w:val="both"/>
      </w:pPr>
    </w:p>
    <w:p w14:paraId="49F5D60D" w14:textId="77777777" w:rsidR="00717124" w:rsidRPr="00DE6657" w:rsidRDefault="00717124" w:rsidP="00DE6657">
      <w:pPr>
        <w:spacing w:line="360" w:lineRule="auto"/>
        <w:jc w:val="both"/>
      </w:pPr>
      <w:r w:rsidRPr="00DE6657">
        <w:t>Easterby-Smith, M., Thorpe, R., Jackson, P. R., &amp; Jaspersen, L. J. (2018). Management and business research. Los Angeles, London: Sage.</w:t>
      </w:r>
    </w:p>
    <w:p w14:paraId="77219439" w14:textId="77777777" w:rsidR="00717124" w:rsidRPr="00DE6657" w:rsidRDefault="00717124" w:rsidP="00DE6657">
      <w:pPr>
        <w:spacing w:line="360" w:lineRule="auto"/>
        <w:jc w:val="both"/>
      </w:pPr>
    </w:p>
    <w:p w14:paraId="5E40574D" w14:textId="77777777" w:rsidR="00717124" w:rsidRPr="00DE6657" w:rsidRDefault="00717124" w:rsidP="00DE6657">
      <w:pPr>
        <w:spacing w:line="360" w:lineRule="auto"/>
        <w:jc w:val="both"/>
      </w:pPr>
      <w:r w:rsidRPr="00DE6657">
        <w:t xml:space="preserve">Ekwoaba, J.O. and Ufoma, N. (2015). THE IMPACT OF RECRUITMENT AND SELECTION CRITERIA ON ORGANIZATIONAL PERFORMANCE. Global Journal of Human Resource Management, [online] 3(2), pp.22–33. Available at:https://www.eajournals.org/wp-content/uploads/The-Impact-of-Recruitment-and-Selection-Criteria-on-Organizational-Performance.pdf. </w:t>
      </w:r>
    </w:p>
    <w:p w14:paraId="262B05EA" w14:textId="77777777" w:rsidR="0078593C" w:rsidRPr="00DE6657" w:rsidRDefault="0078593C" w:rsidP="00DE6657">
      <w:pPr>
        <w:spacing w:line="360" w:lineRule="auto"/>
        <w:jc w:val="both"/>
      </w:pPr>
    </w:p>
    <w:p w14:paraId="5B8EAC2F" w14:textId="1FC40039" w:rsidR="0078593C" w:rsidRPr="00DE6657" w:rsidRDefault="0078593C" w:rsidP="00DE6657">
      <w:pPr>
        <w:spacing w:line="360" w:lineRule="auto"/>
        <w:jc w:val="both"/>
      </w:pPr>
      <w:r w:rsidRPr="00DE6657">
        <w:t>Entry requirements for UK dental schools 2022 entry. (2022). Available at: https://www.dentalschoolscouncil.ac.uk/wp-content/uploads/2021/07/Dental-school-entry-requirements-2022.pdf.</w:t>
      </w:r>
    </w:p>
    <w:p w14:paraId="6527FBDA" w14:textId="77777777" w:rsidR="00717124" w:rsidRPr="00DE6657" w:rsidRDefault="00717124" w:rsidP="00DE6657">
      <w:pPr>
        <w:spacing w:line="360" w:lineRule="auto"/>
        <w:jc w:val="both"/>
      </w:pPr>
    </w:p>
    <w:p w14:paraId="3FFE48E8" w14:textId="77777777" w:rsidR="002113B3" w:rsidRPr="00DE6657" w:rsidRDefault="002113B3" w:rsidP="00DE6657">
      <w:pPr>
        <w:spacing w:line="360" w:lineRule="auto"/>
        <w:jc w:val="both"/>
      </w:pPr>
    </w:p>
    <w:p w14:paraId="0AAD7F1A" w14:textId="44884620" w:rsidR="007B35FE" w:rsidRPr="00DE6657" w:rsidRDefault="007B35FE" w:rsidP="00DE6657">
      <w:pPr>
        <w:spacing w:line="360" w:lineRule="auto"/>
        <w:jc w:val="both"/>
      </w:pPr>
      <w:r w:rsidRPr="00DE6657">
        <w:t>Evans D, Burns L, Mills I, Bryce M, Hanks S. Recruitment and retention in dentistry in the UK: a scoping review to explore the challenges across the UK, with a particular interest in rural and coastal areas. Br Dent J. 2023 Jan 9:1–7. doi: 10.1038/s41415-022-5406-0. Epub ahead of print. PMID: 36624307; PMCID: PMC9838263.</w:t>
      </w:r>
    </w:p>
    <w:p w14:paraId="3AF721ED" w14:textId="77777777" w:rsidR="007B35FE" w:rsidRPr="00DE6657" w:rsidRDefault="007B35FE" w:rsidP="00DE6657">
      <w:pPr>
        <w:spacing w:line="360" w:lineRule="auto"/>
        <w:jc w:val="both"/>
      </w:pPr>
    </w:p>
    <w:p w14:paraId="5AE75752" w14:textId="77777777" w:rsidR="00DE6657" w:rsidRPr="00DE6657" w:rsidRDefault="00DE6657" w:rsidP="00DE6657">
      <w:pPr>
        <w:spacing w:line="360" w:lineRule="auto"/>
        <w:jc w:val="both"/>
      </w:pPr>
      <w:r w:rsidRPr="00DE6657">
        <w:t>Ekwoaba, J.O. and Ufoma, N. (2015). THE IMPACT OF RECRUITMENT AND</w:t>
      </w:r>
    </w:p>
    <w:p w14:paraId="780DDB3F" w14:textId="77777777" w:rsidR="00DE6657" w:rsidRPr="00DE6657" w:rsidRDefault="00DE6657" w:rsidP="00DE6657">
      <w:pPr>
        <w:spacing w:line="360" w:lineRule="auto"/>
        <w:jc w:val="both"/>
      </w:pPr>
      <w:r w:rsidRPr="00DE6657">
        <w:t>SELECTION CRITERIA ON ORGANIZATIONAL PERFORMANCE. Global Journal of</w:t>
      </w:r>
    </w:p>
    <w:p w14:paraId="46A106C2" w14:textId="77777777" w:rsidR="00DE6657" w:rsidRPr="00DE6657" w:rsidRDefault="00DE6657" w:rsidP="00DE6657">
      <w:pPr>
        <w:spacing w:line="360" w:lineRule="auto"/>
        <w:jc w:val="both"/>
      </w:pPr>
      <w:r w:rsidRPr="00DE6657">
        <w:t>Human Resource Management, [online] 3(2), pp.22–33. Available at:</w:t>
      </w:r>
    </w:p>
    <w:p w14:paraId="2A8D1885" w14:textId="77777777" w:rsidR="00DE6657" w:rsidRPr="00DE6657" w:rsidRDefault="00DE6657" w:rsidP="00DE6657">
      <w:pPr>
        <w:spacing w:line="360" w:lineRule="auto"/>
        <w:jc w:val="both"/>
      </w:pPr>
      <w:r w:rsidRPr="00DE6657">
        <w:t>https://www.eajournals.org/wp-content/uploads/The-Impact-of-Recruitment-</w:t>
      </w:r>
    </w:p>
    <w:p w14:paraId="79CD465E" w14:textId="01F26A35" w:rsidR="00DE6657" w:rsidRPr="00DE6657" w:rsidRDefault="00DE6657" w:rsidP="00DE6657">
      <w:pPr>
        <w:spacing w:line="360" w:lineRule="auto"/>
        <w:jc w:val="both"/>
      </w:pPr>
      <w:r w:rsidRPr="00DE6657">
        <w:t>and-Selection-Criteria-on-Organizational-Performance.pdf.</w:t>
      </w:r>
    </w:p>
    <w:p w14:paraId="4BE11618" w14:textId="77777777" w:rsidR="00DE6657" w:rsidRPr="00DE6657" w:rsidRDefault="00DE6657" w:rsidP="00DE6657">
      <w:pPr>
        <w:spacing w:line="360" w:lineRule="auto"/>
        <w:jc w:val="both"/>
      </w:pPr>
    </w:p>
    <w:p w14:paraId="35DD54F2" w14:textId="758BF301" w:rsidR="007B35FE" w:rsidRPr="00DE6657" w:rsidRDefault="007B35FE" w:rsidP="00DE6657">
      <w:pPr>
        <w:spacing w:line="360" w:lineRule="auto"/>
        <w:jc w:val="both"/>
      </w:pPr>
      <w:r w:rsidRPr="00DE6657">
        <w:t>Evans, D., Mills, I., Burns, L. et al. The dental workforce recruitment and retention crisis in the UK. Br Dent J 234, 573–577 (2023). https://doi.org/10.1038/s41415-023-5737-5</w:t>
      </w:r>
    </w:p>
    <w:p w14:paraId="2B33F525" w14:textId="77777777" w:rsidR="001775F2" w:rsidRPr="00DE6657" w:rsidRDefault="001775F2" w:rsidP="00DE6657">
      <w:pPr>
        <w:spacing w:line="360" w:lineRule="auto"/>
        <w:jc w:val="both"/>
      </w:pPr>
    </w:p>
    <w:p w14:paraId="74D701BA" w14:textId="77777777" w:rsidR="00DE6657" w:rsidRPr="00DE6657" w:rsidRDefault="00DE6657" w:rsidP="00DE6657">
      <w:pPr>
        <w:spacing w:line="360" w:lineRule="auto"/>
        <w:jc w:val="both"/>
      </w:pPr>
      <w:r w:rsidRPr="00DE6657">
        <w:t>Gamage, A. S. (2014). Recruitment and selection practices in manufacturing SMEs in Japan:</w:t>
      </w:r>
    </w:p>
    <w:p w14:paraId="776A258B" w14:textId="77777777" w:rsidR="00DE6657" w:rsidRPr="00DE6657" w:rsidRDefault="00DE6657" w:rsidP="00DE6657">
      <w:pPr>
        <w:spacing w:line="360" w:lineRule="auto"/>
        <w:jc w:val="both"/>
      </w:pPr>
      <w:r w:rsidRPr="00DE6657">
        <w:t>An analysis of the link with business performance. Ruhuna Journal of Management and</w:t>
      </w:r>
    </w:p>
    <w:p w14:paraId="08C94FAE" w14:textId="3E2F31C5" w:rsidR="00DE6657" w:rsidRPr="00DE6657" w:rsidRDefault="00DE6657" w:rsidP="00DE6657">
      <w:pPr>
        <w:spacing w:line="360" w:lineRule="auto"/>
        <w:jc w:val="both"/>
      </w:pPr>
      <w:r w:rsidRPr="00DE6657">
        <w:t>Finance, 1(1),</w:t>
      </w:r>
    </w:p>
    <w:p w14:paraId="3395182D" w14:textId="77777777" w:rsidR="00DE6657" w:rsidRPr="00DE6657" w:rsidRDefault="00DE6657" w:rsidP="00DE6657">
      <w:pPr>
        <w:spacing w:line="360" w:lineRule="auto"/>
        <w:jc w:val="both"/>
      </w:pPr>
    </w:p>
    <w:p w14:paraId="411FE2AE" w14:textId="7F48107D" w:rsidR="007B35FE" w:rsidRPr="00DE6657" w:rsidRDefault="007B35FE" w:rsidP="00DE6657">
      <w:pPr>
        <w:spacing w:line="360" w:lineRule="auto"/>
        <w:jc w:val="both"/>
      </w:pPr>
      <w:r w:rsidRPr="00DE6657">
        <w:t>Hopcraft, Matthew &amp; Milford, Elizabeth &amp; Yapp, Kehn &amp; Lim, Yujin &amp; Tan, Vanessa &amp; Goh, Leo &amp; Low, Cheng &amp; Phan, Tung. (2009). Factors associated with the recruitment and retention of dentists in the public sector. Journal of public health dentistry. 70. 131-9. 10.1111/j.1752-7325.2009.00153.x.</w:t>
      </w:r>
    </w:p>
    <w:p w14:paraId="38EC6860" w14:textId="77777777" w:rsidR="00671199" w:rsidRPr="00DE6657" w:rsidRDefault="00671199" w:rsidP="00DE6657">
      <w:pPr>
        <w:spacing w:line="360" w:lineRule="auto"/>
        <w:jc w:val="both"/>
      </w:pPr>
    </w:p>
    <w:p w14:paraId="7426E7C9" w14:textId="40ED3668" w:rsidR="00671199" w:rsidRPr="00DE6657" w:rsidRDefault="00671199" w:rsidP="00DE6657">
      <w:pPr>
        <w:spacing w:line="360" w:lineRule="auto"/>
        <w:jc w:val="both"/>
      </w:pPr>
      <w:r w:rsidRPr="00DE6657">
        <w:t>IBISWORLD. (2023). Dental Practices in the UK - Market Size, Industry Analysis, Trends and Forecasts (2023-2028)| IBISWorld. [online] Available at: https://www.ibisworld.com/united-kingdom/market-research-reports/dental-practices-industry/#IndustryStatisticsAndTrends [Accessed 15 Dec. 2023].</w:t>
      </w:r>
    </w:p>
    <w:p w14:paraId="1396F445" w14:textId="77777777" w:rsidR="00671199" w:rsidRPr="00DE6657" w:rsidRDefault="00671199" w:rsidP="00DE6657">
      <w:pPr>
        <w:spacing w:line="360" w:lineRule="auto"/>
        <w:jc w:val="both"/>
      </w:pPr>
      <w:r w:rsidRPr="00DE6657">
        <w:t>‌</w:t>
      </w:r>
    </w:p>
    <w:p w14:paraId="5517CAA4" w14:textId="77777777" w:rsidR="00DE6657" w:rsidRPr="00DE6657" w:rsidRDefault="00DE6657" w:rsidP="00DE6657">
      <w:pPr>
        <w:spacing w:line="360" w:lineRule="auto"/>
        <w:jc w:val="both"/>
      </w:pPr>
      <w:r w:rsidRPr="00DE6657">
        <w:t>Ilyas, A. (2014). Impact of Recruitment and selection of HR Department</w:t>
      </w:r>
    </w:p>
    <w:p w14:paraId="0CC5CF0C" w14:textId="77777777" w:rsidR="00DE6657" w:rsidRPr="00DE6657" w:rsidRDefault="00DE6657" w:rsidP="00DE6657">
      <w:pPr>
        <w:spacing w:line="360" w:lineRule="auto"/>
        <w:jc w:val="both"/>
      </w:pPr>
      <w:r w:rsidRPr="00DE6657">
        <w:t>Practices. www.academia.edu. [online] Available at:</w:t>
      </w:r>
    </w:p>
    <w:p w14:paraId="1BA4AE31" w14:textId="77777777" w:rsidR="00DE6657" w:rsidRPr="00DE6657" w:rsidRDefault="00DE6657" w:rsidP="00DE6657">
      <w:pPr>
        <w:spacing w:line="360" w:lineRule="auto"/>
        <w:jc w:val="both"/>
      </w:pPr>
      <w:r w:rsidRPr="00DE6657">
        <w:t>https://www.academia.edu/9201800/Impact_of_Recruitment_and_selection_of_</w:t>
      </w:r>
    </w:p>
    <w:p w14:paraId="606D0889" w14:textId="17BB556F" w:rsidR="00671199" w:rsidRPr="00DE6657" w:rsidRDefault="00DE6657" w:rsidP="00DE6657">
      <w:pPr>
        <w:spacing w:line="360" w:lineRule="auto"/>
        <w:jc w:val="both"/>
      </w:pPr>
      <w:r w:rsidRPr="00DE6657">
        <w:t>HR_Department_Practices.</w:t>
      </w:r>
    </w:p>
    <w:p w14:paraId="7968B2C6" w14:textId="77777777" w:rsidR="00671199" w:rsidRPr="00DE6657" w:rsidRDefault="00671199" w:rsidP="00DE6657">
      <w:pPr>
        <w:spacing w:line="360" w:lineRule="auto"/>
        <w:jc w:val="both"/>
      </w:pPr>
    </w:p>
    <w:p w14:paraId="035068AF" w14:textId="582E0AFF" w:rsidR="001775F2" w:rsidRPr="00DE6657" w:rsidRDefault="00671199" w:rsidP="00DE6657">
      <w:pPr>
        <w:spacing w:line="360" w:lineRule="auto"/>
        <w:jc w:val="both"/>
      </w:pPr>
      <w:r w:rsidRPr="00DE6657">
        <w:t>Fox, K. and Burke, J.A. (2023). Recruitment and retention in the dental workforce: the benefits of a strengths-based approach. Faculty Dental Journal, 14(4), pp.146–150. doi:https://doi.org/10.1308/rcsfdj.2023.3</w:t>
      </w:r>
    </w:p>
    <w:p w14:paraId="409F437A" w14:textId="77777777" w:rsidR="00671199" w:rsidRPr="00DE6657" w:rsidRDefault="00671199" w:rsidP="00DE6657">
      <w:pPr>
        <w:spacing w:line="360" w:lineRule="auto"/>
        <w:jc w:val="both"/>
      </w:pPr>
    </w:p>
    <w:p w14:paraId="3164B397" w14:textId="45FA1E61" w:rsidR="00717124" w:rsidRPr="00DE6657" w:rsidRDefault="001775F2" w:rsidP="00DE6657">
      <w:pPr>
        <w:spacing w:line="360" w:lineRule="auto"/>
        <w:jc w:val="both"/>
      </w:pPr>
      <w:r w:rsidRPr="00DE6657">
        <w:t>Fried, B., &amp; Fottler, M. D. (2018). Fundamentals of human resources in healthcare (2nd ed.). Health Administration Press (HAP) ;;Association of University Programs in Health Administration (AUPHA).</w:t>
      </w:r>
    </w:p>
    <w:p w14:paraId="276C4389" w14:textId="77777777" w:rsidR="001775F2" w:rsidRPr="00DE6657" w:rsidRDefault="001775F2" w:rsidP="00DE6657">
      <w:pPr>
        <w:spacing w:line="360" w:lineRule="auto"/>
        <w:jc w:val="both"/>
      </w:pPr>
    </w:p>
    <w:p w14:paraId="67E880A3" w14:textId="77777777" w:rsidR="00717124" w:rsidRPr="00DE6657" w:rsidRDefault="00717124" w:rsidP="00DE6657">
      <w:pPr>
        <w:spacing w:line="360" w:lineRule="auto"/>
        <w:jc w:val="both"/>
      </w:pPr>
      <w:r w:rsidRPr="00DE6657">
        <w:t>Gorczyca, A.M. (2015). Beyond the Morning Huddle: HR Management for a Successful Dental Practice. Authority Publishing.Print.</w:t>
      </w:r>
    </w:p>
    <w:p w14:paraId="3E74DBA2" w14:textId="77777777" w:rsidR="00717124" w:rsidRPr="00DE6657" w:rsidRDefault="00717124" w:rsidP="00DE6657">
      <w:pPr>
        <w:spacing w:line="360" w:lineRule="auto"/>
        <w:jc w:val="both"/>
      </w:pPr>
    </w:p>
    <w:p w14:paraId="5D9BD630" w14:textId="77777777" w:rsidR="00717124" w:rsidRPr="00DE6657" w:rsidRDefault="00717124" w:rsidP="00DE6657">
      <w:pPr>
        <w:spacing w:line="360" w:lineRule="auto"/>
        <w:jc w:val="both"/>
      </w:pPr>
      <w:r w:rsidRPr="00DE6657">
        <w:t>Gallagher, J.E. and Hutchinson, L. (2018). Analysis of human resources for oral health globally: inequitable distribution. International Dental Journal, 68(3), pp.183–189. doi:https://doi.org/10.1111/idj.12349.</w:t>
      </w:r>
    </w:p>
    <w:p w14:paraId="40C94EC0" w14:textId="77777777" w:rsidR="00717124" w:rsidRPr="00DE6657" w:rsidRDefault="00717124" w:rsidP="00DE6657">
      <w:pPr>
        <w:spacing w:line="360" w:lineRule="auto"/>
        <w:jc w:val="both"/>
      </w:pPr>
    </w:p>
    <w:p w14:paraId="3ECCA5B1" w14:textId="418F049D" w:rsidR="001775F2" w:rsidRPr="00DE6657" w:rsidRDefault="001775F2" w:rsidP="00DE6657">
      <w:pPr>
        <w:spacing w:line="360" w:lineRule="auto"/>
        <w:jc w:val="both"/>
      </w:pPr>
      <w:r w:rsidRPr="00DE6657">
        <w:t>Hair, J., Page, M., &amp;amp; Brunsveld, N. (2019). Essentials of Business Research Methods (Vol. 4thEdition). New York: Routledge.</w:t>
      </w:r>
    </w:p>
    <w:p w14:paraId="6FF0AD21" w14:textId="77777777" w:rsidR="001775F2" w:rsidRPr="00DE6657" w:rsidRDefault="001775F2" w:rsidP="00DE6657">
      <w:pPr>
        <w:spacing w:line="360" w:lineRule="auto"/>
        <w:jc w:val="both"/>
      </w:pPr>
    </w:p>
    <w:p w14:paraId="3C22C08A" w14:textId="0E75FDD0" w:rsidR="00722AE5" w:rsidRPr="00DE6657" w:rsidRDefault="00717124" w:rsidP="00DE6657">
      <w:pPr>
        <w:spacing w:line="360" w:lineRule="auto"/>
        <w:jc w:val="both"/>
      </w:pPr>
      <w:r w:rsidRPr="00DE6657">
        <w:t>Hopcraft, Matthew &amp; Milford, Elizabeth &amp; Yapp, Kehn &amp; Lim, Yujin &amp; Tan, Vanessa &amp; Goh, Leo &amp; Low, Cheng &amp; Phan, Tung. (2009). Factors associated with the recruitment and retention of dentists in the public sector. Journal of public health dentistry. 70. 131-9. 10.1111/j.1752-7325.2009.00153.x.</w:t>
      </w:r>
    </w:p>
    <w:p w14:paraId="2FBB655F" w14:textId="77777777" w:rsidR="001775F2" w:rsidRPr="00DE6657" w:rsidRDefault="001775F2" w:rsidP="00DE6657">
      <w:pPr>
        <w:spacing w:line="360" w:lineRule="auto"/>
        <w:jc w:val="both"/>
      </w:pPr>
    </w:p>
    <w:p w14:paraId="1B4DD0D0" w14:textId="4021D37A" w:rsidR="001775F2" w:rsidRPr="00DE6657" w:rsidRDefault="001775F2" w:rsidP="00DE6657">
      <w:pPr>
        <w:spacing w:line="360" w:lineRule="auto"/>
        <w:jc w:val="both"/>
      </w:pPr>
      <w:r w:rsidRPr="00DE6657">
        <w:t>Ilyas, A. (2014). Impact of Recruitment and selection of HR Department Practices. www.academia.edu. [online] Available at:</w:t>
      </w:r>
    </w:p>
    <w:p w14:paraId="135073D6" w14:textId="77777777" w:rsidR="001775F2" w:rsidRPr="00DE6657" w:rsidRDefault="001775F2" w:rsidP="00DE6657">
      <w:pPr>
        <w:spacing w:line="360" w:lineRule="auto"/>
        <w:jc w:val="both"/>
      </w:pPr>
      <w:r w:rsidRPr="00DE6657">
        <w:t>https://www.academia.edu/9201800/Impact_of_Recruitment_and_selection_of_</w:t>
      </w:r>
    </w:p>
    <w:p w14:paraId="432CC16E" w14:textId="10789C08" w:rsidR="001775F2" w:rsidRPr="00DE6657" w:rsidRDefault="001775F2" w:rsidP="00DE6657">
      <w:pPr>
        <w:spacing w:line="360" w:lineRule="auto"/>
        <w:jc w:val="both"/>
      </w:pPr>
      <w:r w:rsidRPr="00DE6657">
        <w:t>HR_Department_Practices.</w:t>
      </w:r>
    </w:p>
    <w:p w14:paraId="2F3D90EE" w14:textId="77777777" w:rsidR="007B35FE" w:rsidRPr="00DE6657" w:rsidRDefault="007B35FE" w:rsidP="00DE6657">
      <w:pPr>
        <w:spacing w:line="360" w:lineRule="auto"/>
        <w:jc w:val="both"/>
      </w:pPr>
    </w:p>
    <w:p w14:paraId="1C413551" w14:textId="73D81B03" w:rsidR="00722AE5" w:rsidRPr="00DE6657" w:rsidRDefault="007B35FE" w:rsidP="00DE6657">
      <w:pPr>
        <w:spacing w:line="360" w:lineRule="auto"/>
        <w:jc w:val="both"/>
      </w:pPr>
      <w:r w:rsidRPr="00DE6657">
        <w:t>Kay, Elizabteth &amp; Bennett, J &amp; PL, Allison &amp; Coombes, L. (2010). Evidence–informed dental student recruitment techniques. British dental journal. 208. 127-31. 10.1038/sj.bdj.2010.105.</w:t>
      </w:r>
      <w:r w:rsidR="00722AE5" w:rsidRPr="00DE6657">
        <w:br/>
      </w:r>
    </w:p>
    <w:p w14:paraId="4572ADBF" w14:textId="77777777" w:rsidR="002113B3" w:rsidRPr="00DE6657" w:rsidRDefault="002113B3" w:rsidP="00DE6657">
      <w:pPr>
        <w:spacing w:line="360" w:lineRule="auto"/>
        <w:jc w:val="both"/>
      </w:pPr>
      <w:r w:rsidRPr="00DE6657">
        <w:t xml:space="preserve">Mullins, J. L. (1999). Management and organisational behaviour. London: Prentice Hall. P </w:t>
      </w:r>
    </w:p>
    <w:p w14:paraId="5B806209" w14:textId="77777777" w:rsidR="002113B3" w:rsidRPr="00DE6657" w:rsidRDefault="002113B3" w:rsidP="00DE6657">
      <w:pPr>
        <w:spacing w:line="360" w:lineRule="auto"/>
        <w:jc w:val="both"/>
      </w:pPr>
    </w:p>
    <w:p w14:paraId="66B83FC1" w14:textId="614B7476" w:rsidR="002113B3" w:rsidRPr="00DE6657" w:rsidRDefault="001775F2" w:rsidP="00DE6657">
      <w:pPr>
        <w:spacing w:line="360" w:lineRule="auto"/>
        <w:jc w:val="both"/>
      </w:pPr>
      <w:r w:rsidRPr="00DE6657">
        <w:t xml:space="preserve">Picardi, C. (2019). Recruitment and Selection. [online] Available at: </w:t>
      </w:r>
      <w:hyperlink r:id="rId13" w:history="1">
        <w:r w:rsidRPr="00DE6657">
          <w:rPr>
            <w:rStyle w:val="Hyperlink"/>
          </w:rPr>
          <w:t>https://us.sagepub.com/en-us/nam/recruitment-and-selection/book245193</w:t>
        </w:r>
      </w:hyperlink>
      <w:r w:rsidRPr="00DE6657">
        <w:t>.</w:t>
      </w:r>
    </w:p>
    <w:p w14:paraId="7F41F330" w14:textId="77777777" w:rsidR="001775F2" w:rsidRPr="00DE6657" w:rsidRDefault="001775F2" w:rsidP="00DE6657">
      <w:pPr>
        <w:spacing w:line="360" w:lineRule="auto"/>
        <w:jc w:val="both"/>
      </w:pPr>
    </w:p>
    <w:p w14:paraId="26BFB267" w14:textId="43E75C8B" w:rsidR="001775F2" w:rsidRPr="00DE6657" w:rsidRDefault="001775F2" w:rsidP="00DE6657">
      <w:pPr>
        <w:spacing w:line="360" w:lineRule="auto"/>
        <w:jc w:val="both"/>
      </w:pPr>
      <w:r w:rsidRPr="00DE6657">
        <w:t>Shi, Lindsay. (2022). Recruiting in the Post-COVID Era – Strategies for Attracting and Retaining Talent in Asia. (2022). China Briefing. [online] 8 Jun. Available at: https://www.china-briefing.com/news/recruiting-in-the-post-covid-era-strategies-for-attracting-and-retaining-talent-in-asia/.</w:t>
      </w:r>
    </w:p>
    <w:p w14:paraId="24B89A62" w14:textId="77777777" w:rsidR="001775F2" w:rsidRPr="00DE6657" w:rsidRDefault="001775F2" w:rsidP="00DE6657">
      <w:pPr>
        <w:spacing w:line="360" w:lineRule="auto"/>
        <w:jc w:val="both"/>
      </w:pPr>
    </w:p>
    <w:p w14:paraId="222B6DD7" w14:textId="77777777" w:rsidR="002113B3" w:rsidRPr="00DE6657" w:rsidRDefault="002113B3" w:rsidP="00DE6657">
      <w:pPr>
        <w:spacing w:line="360" w:lineRule="auto"/>
        <w:jc w:val="both"/>
      </w:pPr>
      <w:r w:rsidRPr="00DE6657">
        <w:t xml:space="preserve">SMILE HUB UK. (n.d.). General Checkup Landing page. [online] Available at: https://www.smile-hub.co.uk/book-a-consultation/general-checkup?gad_source=1&amp;gclid=CjwKCAiA3aeqBhBzEiwAxFiOBkk1zxFVdnbdKFXZbqdCtq-0U8C_tqa-GBJLXbz1-W1X493k_bfsJRoC8P0QAvD_BwE  </w:t>
      </w:r>
    </w:p>
    <w:p w14:paraId="38E16D35" w14:textId="77777777" w:rsidR="002113B3" w:rsidRPr="00DE6657" w:rsidRDefault="002113B3" w:rsidP="00DE6657">
      <w:pPr>
        <w:spacing w:line="360" w:lineRule="auto"/>
        <w:jc w:val="both"/>
      </w:pPr>
    </w:p>
    <w:p w14:paraId="20302ABC" w14:textId="3537884F" w:rsidR="002113B3" w:rsidRPr="00DE6657" w:rsidRDefault="002113B3" w:rsidP="00DE6657">
      <w:pPr>
        <w:spacing w:line="360" w:lineRule="auto"/>
        <w:jc w:val="both"/>
      </w:pPr>
      <w:r w:rsidRPr="00DE6657">
        <w:t>Solas, J., (2008), “What kind of social justice does social work seek?”, in International Social Work, Vol. 51 No. 6, 2008, pp. 813-822, SagePublications Limited, London; Thousand Oaks; New Delhi</w:t>
      </w:r>
      <w:r w:rsidR="0078593C" w:rsidRPr="00DE6657">
        <w:t xml:space="preserve"> </w:t>
      </w:r>
    </w:p>
    <w:p w14:paraId="77219849" w14:textId="77777777" w:rsidR="002113B3" w:rsidRPr="00DE6657" w:rsidRDefault="002113B3" w:rsidP="00DE6657">
      <w:pPr>
        <w:spacing w:line="360" w:lineRule="auto"/>
        <w:jc w:val="both"/>
      </w:pPr>
    </w:p>
    <w:p w14:paraId="4E64CEDB" w14:textId="77777777" w:rsidR="002113B3" w:rsidRPr="00DE6657" w:rsidRDefault="002113B3" w:rsidP="00DE6657">
      <w:pPr>
        <w:spacing w:line="360" w:lineRule="auto"/>
        <w:jc w:val="both"/>
      </w:pPr>
      <w:r w:rsidRPr="00DE6657">
        <w:t xml:space="preserve">VDS Leeds. (n.d.). High Quality Dentures in Leeds - Vitruvian Dental Studio. [online] Available at: </w:t>
      </w:r>
      <w:hyperlink r:id="rId14" w:history="1">
        <w:r w:rsidRPr="00DE6657">
          <w:rPr>
            <w:rStyle w:val="Hyperlink"/>
          </w:rPr>
          <w:t>https://www.vdsleeds.co.uk/dentures?gad_source=1&amp;gclid=CjwKCAiA3aeqBhBzEiwAxFiOBu2DAXBuptlDWvUzkZyIBF4az5GCE6mC7STFHuN0ElCXRckqnIyqARoCp8AQ</w:t>
        </w:r>
      </w:hyperlink>
      <w:r w:rsidRPr="00DE6657">
        <w:t xml:space="preserve"> </w:t>
      </w:r>
    </w:p>
    <w:p w14:paraId="0C608B71" w14:textId="77777777" w:rsidR="002113B3" w:rsidRPr="002113B3" w:rsidRDefault="002113B3" w:rsidP="00F44972">
      <w:pPr>
        <w:spacing w:line="360" w:lineRule="auto"/>
        <w:jc w:val="both"/>
      </w:pPr>
    </w:p>
    <w:p w14:paraId="42F16CAA" w14:textId="77777777" w:rsidR="00B128AC" w:rsidRDefault="00B128AC" w:rsidP="00F44972">
      <w:pPr>
        <w:spacing w:line="360" w:lineRule="auto"/>
      </w:pPr>
    </w:p>
    <w:sectPr w:rsidR="00B128AC" w:rsidSect="009B717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7D0"/>
    <w:multiLevelType w:val="multilevel"/>
    <w:tmpl w:val="5D7E144A"/>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520" w:hanging="108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600" w:hanging="144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680" w:hanging="1800"/>
      </w:pPr>
      <w:rPr>
        <w:rFonts w:hint="default"/>
        <w:b w:val="0"/>
      </w:rPr>
    </w:lvl>
    <w:lvl w:ilvl="8">
      <w:start w:val="1"/>
      <w:numFmt w:val="decimal"/>
      <w:isLgl/>
      <w:lvlText w:val="%1.%2.%3.%4.%5.%6.%7.%8.%9."/>
      <w:lvlJc w:val="left"/>
      <w:pPr>
        <w:ind w:left="5040" w:hanging="1800"/>
      </w:pPr>
      <w:rPr>
        <w:rFonts w:hint="default"/>
        <w:b w:val="0"/>
      </w:rPr>
    </w:lvl>
  </w:abstractNum>
  <w:abstractNum w:abstractNumId="1" w15:restartNumberingAfterBreak="0">
    <w:nsid w:val="2717654E"/>
    <w:multiLevelType w:val="hybridMultilevel"/>
    <w:tmpl w:val="24866B2C"/>
    <w:lvl w:ilvl="0" w:tplc="A0EE42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01D03"/>
    <w:multiLevelType w:val="hybridMultilevel"/>
    <w:tmpl w:val="7E9CB1F0"/>
    <w:lvl w:ilvl="0" w:tplc="A19417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F4003E"/>
    <w:multiLevelType w:val="multilevel"/>
    <w:tmpl w:val="E918FDB0"/>
    <w:lvl w:ilvl="0">
      <w:start w:val="1"/>
      <w:numFmt w:val="decimal"/>
      <w:lvlText w:val="%1."/>
      <w:lvlJc w:val="left"/>
      <w:pPr>
        <w:ind w:left="540" w:hanging="540"/>
      </w:pPr>
      <w:rPr>
        <w:rFonts w:hint="default"/>
      </w:rPr>
    </w:lvl>
    <w:lvl w:ilvl="1">
      <w:start w:val="7"/>
      <w:numFmt w:val="decimal"/>
      <w:lvlText w:val="%1.%2."/>
      <w:lvlJc w:val="left"/>
      <w:pPr>
        <w:ind w:left="1620" w:hanging="720"/>
      </w:pPr>
      <w:rPr>
        <w:rFonts w:hint="default"/>
      </w:rPr>
    </w:lvl>
    <w:lvl w:ilvl="2">
      <w:start w:val="3"/>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5" w15:restartNumberingAfterBreak="0">
    <w:nsid w:val="34FF58AA"/>
    <w:multiLevelType w:val="multilevel"/>
    <w:tmpl w:val="8DC8C2DC"/>
    <w:lvl w:ilvl="0">
      <w:start w:val="1"/>
      <w:numFmt w:val="decimal"/>
      <w:lvlText w:val="%1."/>
      <w:lvlJc w:val="left"/>
      <w:pPr>
        <w:ind w:left="360" w:hanging="36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3EC71B87"/>
    <w:multiLevelType w:val="hybridMultilevel"/>
    <w:tmpl w:val="9F04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1D70B9"/>
    <w:multiLevelType w:val="multilevel"/>
    <w:tmpl w:val="4D02A6BA"/>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8" w15:restartNumberingAfterBreak="0">
    <w:nsid w:val="4D7D7D39"/>
    <w:multiLevelType w:val="multilevel"/>
    <w:tmpl w:val="8E02692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FC334AC"/>
    <w:multiLevelType w:val="multilevel"/>
    <w:tmpl w:val="A4B8906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b w:val="0"/>
      </w:rPr>
    </w:lvl>
    <w:lvl w:ilvl="2">
      <w:start w:val="1"/>
      <w:numFmt w:val="decimal"/>
      <w:isLgl/>
      <w:lvlText w:val="%1.%2.%3."/>
      <w:lvlJc w:val="left"/>
      <w:pPr>
        <w:ind w:left="3240" w:hanging="720"/>
      </w:pPr>
      <w:rPr>
        <w:rFonts w:hint="default"/>
        <w:b w:val="0"/>
      </w:rPr>
    </w:lvl>
    <w:lvl w:ilvl="3">
      <w:start w:val="1"/>
      <w:numFmt w:val="decimal"/>
      <w:isLgl/>
      <w:lvlText w:val="%1.%2.%3.%4."/>
      <w:lvlJc w:val="left"/>
      <w:pPr>
        <w:ind w:left="4680" w:hanging="1080"/>
      </w:pPr>
      <w:rPr>
        <w:rFonts w:hint="default"/>
        <w:b w:val="0"/>
      </w:rPr>
    </w:lvl>
    <w:lvl w:ilvl="4">
      <w:start w:val="1"/>
      <w:numFmt w:val="decimal"/>
      <w:isLgl/>
      <w:lvlText w:val="%1.%2.%3.%4.%5."/>
      <w:lvlJc w:val="left"/>
      <w:pPr>
        <w:ind w:left="5760" w:hanging="1080"/>
      </w:pPr>
      <w:rPr>
        <w:rFonts w:hint="default"/>
        <w:b w:val="0"/>
      </w:rPr>
    </w:lvl>
    <w:lvl w:ilvl="5">
      <w:start w:val="1"/>
      <w:numFmt w:val="decimal"/>
      <w:isLgl/>
      <w:lvlText w:val="%1.%2.%3.%4.%5.%6."/>
      <w:lvlJc w:val="left"/>
      <w:pPr>
        <w:ind w:left="7200" w:hanging="1440"/>
      </w:pPr>
      <w:rPr>
        <w:rFonts w:hint="default"/>
        <w:b w:val="0"/>
      </w:rPr>
    </w:lvl>
    <w:lvl w:ilvl="6">
      <w:start w:val="1"/>
      <w:numFmt w:val="decimal"/>
      <w:isLgl/>
      <w:lvlText w:val="%1.%2.%3.%4.%5.%6.%7."/>
      <w:lvlJc w:val="left"/>
      <w:pPr>
        <w:ind w:left="8280" w:hanging="1440"/>
      </w:pPr>
      <w:rPr>
        <w:rFonts w:hint="default"/>
        <w:b w:val="0"/>
      </w:rPr>
    </w:lvl>
    <w:lvl w:ilvl="7">
      <w:start w:val="1"/>
      <w:numFmt w:val="decimal"/>
      <w:isLgl/>
      <w:lvlText w:val="%1.%2.%3.%4.%5.%6.%7.%8."/>
      <w:lvlJc w:val="left"/>
      <w:pPr>
        <w:ind w:left="9720" w:hanging="1800"/>
      </w:pPr>
      <w:rPr>
        <w:rFonts w:hint="default"/>
        <w:b w:val="0"/>
      </w:rPr>
    </w:lvl>
    <w:lvl w:ilvl="8">
      <w:start w:val="1"/>
      <w:numFmt w:val="decimal"/>
      <w:isLgl/>
      <w:lvlText w:val="%1.%2.%3.%4.%5.%6.%7.%8.%9."/>
      <w:lvlJc w:val="left"/>
      <w:pPr>
        <w:ind w:left="10800" w:hanging="1800"/>
      </w:pPr>
      <w:rPr>
        <w:rFonts w:hint="default"/>
        <w:b w:val="0"/>
      </w:rPr>
    </w:lvl>
  </w:abstractNum>
  <w:abstractNum w:abstractNumId="10" w15:restartNumberingAfterBreak="0">
    <w:nsid w:val="584D53F6"/>
    <w:multiLevelType w:val="multilevel"/>
    <w:tmpl w:val="A7F00FF0"/>
    <w:lvl w:ilvl="0">
      <w:start w:val="1"/>
      <w:numFmt w:val="decimal"/>
      <w:lvlText w:val="%1"/>
      <w:lvlJc w:val="left"/>
      <w:pPr>
        <w:ind w:left="480" w:hanging="480"/>
      </w:pPr>
      <w:rPr>
        <w:rFonts w:hint="default"/>
      </w:rPr>
    </w:lvl>
    <w:lvl w:ilvl="1">
      <w:start w:val="7"/>
      <w:numFmt w:val="decimal"/>
      <w:lvlText w:val="%1.%2"/>
      <w:lvlJc w:val="left"/>
      <w:pPr>
        <w:ind w:left="1380" w:hanging="480"/>
      </w:pPr>
      <w:rPr>
        <w:rFonts w:hint="default"/>
      </w:rPr>
    </w:lvl>
    <w:lvl w:ilvl="2">
      <w:start w:val="2"/>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1" w15:restartNumberingAfterBreak="0">
    <w:nsid w:val="5CA332CD"/>
    <w:multiLevelType w:val="hybridMultilevel"/>
    <w:tmpl w:val="2FDA3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581BF2"/>
    <w:multiLevelType w:val="hybridMultilevel"/>
    <w:tmpl w:val="454CE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9A4CD3"/>
    <w:multiLevelType w:val="hybridMultilevel"/>
    <w:tmpl w:val="58320FE6"/>
    <w:lvl w:ilvl="0" w:tplc="EA52FA8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812999"/>
    <w:multiLevelType w:val="hybridMultilevel"/>
    <w:tmpl w:val="41D876FE"/>
    <w:lvl w:ilvl="0" w:tplc="97E0EBD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F7909"/>
    <w:multiLevelType w:val="multilevel"/>
    <w:tmpl w:val="4D02A6BA"/>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num w:numId="1" w16cid:durableId="858130057">
    <w:abstractNumId w:val="15"/>
  </w:num>
  <w:num w:numId="2" w16cid:durableId="641618729">
    <w:abstractNumId w:val="0"/>
  </w:num>
  <w:num w:numId="3" w16cid:durableId="825130583">
    <w:abstractNumId w:val="6"/>
  </w:num>
  <w:num w:numId="4" w16cid:durableId="957029781">
    <w:abstractNumId w:val="3"/>
  </w:num>
  <w:num w:numId="5" w16cid:durableId="183402390">
    <w:abstractNumId w:val="0"/>
  </w:num>
  <w:num w:numId="6" w16cid:durableId="675501472">
    <w:abstractNumId w:val="13"/>
  </w:num>
  <w:num w:numId="7" w16cid:durableId="1518424069">
    <w:abstractNumId w:val="14"/>
  </w:num>
  <w:num w:numId="8" w16cid:durableId="1856192837">
    <w:abstractNumId w:val="11"/>
  </w:num>
  <w:num w:numId="9" w16cid:durableId="882837558">
    <w:abstractNumId w:val="2"/>
  </w:num>
  <w:num w:numId="10" w16cid:durableId="665404185">
    <w:abstractNumId w:val="1"/>
  </w:num>
  <w:num w:numId="11" w16cid:durableId="984356162">
    <w:abstractNumId w:val="12"/>
  </w:num>
  <w:num w:numId="12" w16cid:durableId="1021204677">
    <w:abstractNumId w:val="7"/>
  </w:num>
  <w:num w:numId="13" w16cid:durableId="829635133">
    <w:abstractNumId w:val="9"/>
  </w:num>
  <w:num w:numId="14" w16cid:durableId="971209089">
    <w:abstractNumId w:val="16"/>
  </w:num>
  <w:num w:numId="15" w16cid:durableId="1312564931">
    <w:abstractNumId w:val="8"/>
  </w:num>
  <w:num w:numId="16" w16cid:durableId="689526993">
    <w:abstractNumId w:val="5"/>
  </w:num>
  <w:num w:numId="17" w16cid:durableId="1024095825">
    <w:abstractNumId w:val="10"/>
  </w:num>
  <w:num w:numId="18" w16cid:durableId="1116299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455D"/>
    <w:rsid w:val="0001345B"/>
    <w:rsid w:val="000B38FE"/>
    <w:rsid w:val="000D455D"/>
    <w:rsid w:val="000F43DB"/>
    <w:rsid w:val="00140388"/>
    <w:rsid w:val="00161836"/>
    <w:rsid w:val="0016307C"/>
    <w:rsid w:val="001775F2"/>
    <w:rsid w:val="001939FF"/>
    <w:rsid w:val="001A6A81"/>
    <w:rsid w:val="001B4444"/>
    <w:rsid w:val="002113B3"/>
    <w:rsid w:val="0029212A"/>
    <w:rsid w:val="002A1589"/>
    <w:rsid w:val="002D2235"/>
    <w:rsid w:val="002E6C4C"/>
    <w:rsid w:val="002F14AA"/>
    <w:rsid w:val="002F576F"/>
    <w:rsid w:val="003455F4"/>
    <w:rsid w:val="003C163F"/>
    <w:rsid w:val="00403069"/>
    <w:rsid w:val="00436218"/>
    <w:rsid w:val="00464AF6"/>
    <w:rsid w:val="00471021"/>
    <w:rsid w:val="004A35CD"/>
    <w:rsid w:val="004D318B"/>
    <w:rsid w:val="00503679"/>
    <w:rsid w:val="00521241"/>
    <w:rsid w:val="0054555A"/>
    <w:rsid w:val="00554AB2"/>
    <w:rsid w:val="005837EB"/>
    <w:rsid w:val="005C0B92"/>
    <w:rsid w:val="006268F9"/>
    <w:rsid w:val="00671199"/>
    <w:rsid w:val="006A4535"/>
    <w:rsid w:val="006B0C35"/>
    <w:rsid w:val="006E3611"/>
    <w:rsid w:val="007161B2"/>
    <w:rsid w:val="00717124"/>
    <w:rsid w:val="00722AE5"/>
    <w:rsid w:val="0075627F"/>
    <w:rsid w:val="0078593C"/>
    <w:rsid w:val="007A121E"/>
    <w:rsid w:val="007B35FE"/>
    <w:rsid w:val="007C7CD5"/>
    <w:rsid w:val="008205FE"/>
    <w:rsid w:val="0085600E"/>
    <w:rsid w:val="00872883"/>
    <w:rsid w:val="008A4808"/>
    <w:rsid w:val="00973062"/>
    <w:rsid w:val="00973350"/>
    <w:rsid w:val="00973BA0"/>
    <w:rsid w:val="009B7172"/>
    <w:rsid w:val="009E41B4"/>
    <w:rsid w:val="00A10858"/>
    <w:rsid w:val="00A410CE"/>
    <w:rsid w:val="00A63AB8"/>
    <w:rsid w:val="00AB668E"/>
    <w:rsid w:val="00AD6597"/>
    <w:rsid w:val="00AE2559"/>
    <w:rsid w:val="00B128AC"/>
    <w:rsid w:val="00B23741"/>
    <w:rsid w:val="00B92943"/>
    <w:rsid w:val="00BA7650"/>
    <w:rsid w:val="00BD3C6D"/>
    <w:rsid w:val="00C00C9B"/>
    <w:rsid w:val="00C40981"/>
    <w:rsid w:val="00C46730"/>
    <w:rsid w:val="00C9203C"/>
    <w:rsid w:val="00CB1690"/>
    <w:rsid w:val="00CF1C0A"/>
    <w:rsid w:val="00CF3F98"/>
    <w:rsid w:val="00D12542"/>
    <w:rsid w:val="00D14951"/>
    <w:rsid w:val="00D14C87"/>
    <w:rsid w:val="00D33CA7"/>
    <w:rsid w:val="00D4381B"/>
    <w:rsid w:val="00D45C72"/>
    <w:rsid w:val="00D506F6"/>
    <w:rsid w:val="00D86C55"/>
    <w:rsid w:val="00DC27D5"/>
    <w:rsid w:val="00DE6657"/>
    <w:rsid w:val="00EE4AE2"/>
    <w:rsid w:val="00EF7929"/>
    <w:rsid w:val="00F15A9A"/>
    <w:rsid w:val="00F44972"/>
    <w:rsid w:val="00F62CA5"/>
    <w:rsid w:val="00FA3076"/>
    <w:rsid w:val="00FB1D49"/>
    <w:rsid w:val="00FB3C86"/>
    <w:rsid w:val="00FC547D"/>
    <w:rsid w:val="00FD6D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A07C"/>
  <w15:docId w15:val="{B75A2293-E6E6-7141-816A-49F732707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55D"/>
    <w:pPr>
      <w:ind w:left="720"/>
      <w:contextualSpacing/>
    </w:pPr>
  </w:style>
  <w:style w:type="character" w:styleId="Hyperlink">
    <w:name w:val="Hyperlink"/>
    <w:basedOn w:val="DefaultParagraphFont"/>
    <w:uiPriority w:val="99"/>
    <w:unhideWhenUsed/>
    <w:rsid w:val="00722AE5"/>
    <w:rPr>
      <w:color w:val="0563C1" w:themeColor="hyperlink"/>
      <w:u w:val="single"/>
    </w:rPr>
  </w:style>
  <w:style w:type="paragraph" w:styleId="BalloonText">
    <w:name w:val="Balloon Text"/>
    <w:basedOn w:val="Normal"/>
    <w:link w:val="BalloonTextChar"/>
    <w:uiPriority w:val="99"/>
    <w:semiHidden/>
    <w:unhideWhenUsed/>
    <w:rsid w:val="0054555A"/>
    <w:rPr>
      <w:rFonts w:ascii="Tahoma" w:hAnsi="Tahoma" w:cs="Tahoma"/>
      <w:sz w:val="16"/>
      <w:szCs w:val="16"/>
    </w:rPr>
  </w:style>
  <w:style w:type="character" w:customStyle="1" w:styleId="BalloonTextChar">
    <w:name w:val="Balloon Text Char"/>
    <w:basedOn w:val="DefaultParagraphFont"/>
    <w:link w:val="BalloonText"/>
    <w:uiPriority w:val="99"/>
    <w:semiHidden/>
    <w:rsid w:val="0054555A"/>
    <w:rPr>
      <w:rFonts w:ascii="Tahoma" w:hAnsi="Tahoma" w:cs="Tahoma"/>
      <w:sz w:val="16"/>
      <w:szCs w:val="16"/>
    </w:rPr>
  </w:style>
  <w:style w:type="character" w:customStyle="1" w:styleId="authors">
    <w:name w:val="authors"/>
    <w:basedOn w:val="DefaultParagraphFont"/>
    <w:rsid w:val="001775F2"/>
  </w:style>
  <w:style w:type="character" w:customStyle="1" w:styleId="year">
    <w:name w:val="year"/>
    <w:basedOn w:val="DefaultParagraphFont"/>
    <w:rsid w:val="001775F2"/>
  </w:style>
  <w:style w:type="character" w:customStyle="1" w:styleId="Title1">
    <w:name w:val="Title1"/>
    <w:basedOn w:val="DefaultParagraphFont"/>
    <w:rsid w:val="001775F2"/>
  </w:style>
  <w:style w:type="character" w:styleId="Emphasis">
    <w:name w:val="Emphasis"/>
    <w:basedOn w:val="DefaultParagraphFont"/>
    <w:uiPriority w:val="20"/>
    <w:qFormat/>
    <w:rsid w:val="001775F2"/>
    <w:rPr>
      <w:i/>
      <w:iCs/>
    </w:rPr>
  </w:style>
  <w:style w:type="character" w:customStyle="1" w:styleId="edition">
    <w:name w:val="edition"/>
    <w:basedOn w:val="DefaultParagraphFont"/>
    <w:rsid w:val="001775F2"/>
  </w:style>
  <w:style w:type="character" w:customStyle="1" w:styleId="publishplace">
    <w:name w:val="publish_place"/>
    <w:basedOn w:val="DefaultParagraphFont"/>
    <w:rsid w:val="001775F2"/>
  </w:style>
  <w:style w:type="character" w:customStyle="1" w:styleId="publisher">
    <w:name w:val="publisher"/>
    <w:basedOn w:val="DefaultParagraphFont"/>
    <w:rsid w:val="001775F2"/>
  </w:style>
  <w:style w:type="paragraph" w:styleId="NormalWeb">
    <w:name w:val="Normal (Web)"/>
    <w:basedOn w:val="Normal"/>
    <w:uiPriority w:val="99"/>
    <w:semiHidden/>
    <w:unhideWhenUsed/>
    <w:rsid w:val="0067119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33734">
      <w:bodyDiv w:val="1"/>
      <w:marLeft w:val="0"/>
      <w:marRight w:val="0"/>
      <w:marTop w:val="0"/>
      <w:marBottom w:val="0"/>
      <w:divBdr>
        <w:top w:val="none" w:sz="0" w:space="0" w:color="auto"/>
        <w:left w:val="none" w:sz="0" w:space="0" w:color="auto"/>
        <w:bottom w:val="none" w:sz="0" w:space="0" w:color="auto"/>
        <w:right w:val="none" w:sz="0" w:space="0" w:color="auto"/>
      </w:divBdr>
    </w:div>
    <w:div w:id="132312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s://us.sagepub.com/en-us/nam/recruitment-and-selection/book245193" TargetMode="Externa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hyperlink" Target="https://www.dentalsky.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s://www.amazon.com/Human-Resource-Management-Transformative-Approach/dp/1536147184" TargetMode="External"/><Relationship Id="rId5" Type="http://schemas.openxmlformats.org/officeDocument/2006/relationships/diagramData" Target="diagrams/data1.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hyperlink" Target="https://www.vdsleeds.co.uk/dentures?gad_source=1&amp;gclid=CjwKCAiA3aeqBhBzEiwAxFiOBu2DAXBuptlDWvUzkZyIBF4az5GCE6mC7STFHuN0ElCXRckqnIyqARoCp8AQ"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564E9C-DC4B-4FCA-A45C-7A2A68ABF190}" type="doc">
      <dgm:prSet loTypeId="urn:microsoft.com/office/officeart/2008/layout/VerticalCircleList" loCatId="list" qsTypeId="urn:microsoft.com/office/officeart/2005/8/quickstyle/simple2" qsCatId="simple" csTypeId="urn:microsoft.com/office/officeart/2005/8/colors/colorful1" csCatId="colorful" phldr="1"/>
      <dgm:spPr/>
      <dgm:t>
        <a:bodyPr/>
        <a:lstStyle/>
        <a:p>
          <a:endParaRPr lang="en-US"/>
        </a:p>
      </dgm:t>
    </dgm:pt>
    <dgm:pt modelId="{69653324-E1E3-437C-A9D5-28B1353F645A}">
      <dgm:prSet/>
      <dgm:spPr/>
      <dgm:t>
        <a:bodyPr/>
        <a:lstStyle/>
        <a:p>
          <a:pPr>
            <a:lnSpc>
              <a:spcPct val="100000"/>
            </a:lnSpc>
            <a:defRPr cap="all"/>
          </a:pPr>
          <a:r>
            <a:rPr lang="en-GB" cap="none" dirty="0"/>
            <a:t>P – there are some UK employment laws which affect the recruitment processes </a:t>
          </a:r>
          <a:endParaRPr lang="en-US" cap="none" dirty="0"/>
        </a:p>
      </dgm:t>
    </dgm:pt>
    <dgm:pt modelId="{F0466364-A484-4F50-8E01-C00666AA6B96}" type="parTrans" cxnId="{25667268-FED2-4149-B353-F16FED2D1A5A}">
      <dgm:prSet/>
      <dgm:spPr/>
      <dgm:t>
        <a:bodyPr/>
        <a:lstStyle/>
        <a:p>
          <a:endParaRPr lang="en-US" sz="1800"/>
        </a:p>
      </dgm:t>
    </dgm:pt>
    <dgm:pt modelId="{6F20977E-D589-4920-96AA-44AAF9391C6A}" type="sibTrans" cxnId="{25667268-FED2-4149-B353-F16FED2D1A5A}">
      <dgm:prSet/>
      <dgm:spPr/>
      <dgm:t>
        <a:bodyPr/>
        <a:lstStyle/>
        <a:p>
          <a:endParaRPr lang="en-US"/>
        </a:p>
      </dgm:t>
    </dgm:pt>
    <dgm:pt modelId="{7F8797D3-295D-45B0-9E28-F7696E313AE3}">
      <dgm:prSet/>
      <dgm:spPr/>
      <dgm:t>
        <a:bodyPr/>
        <a:lstStyle/>
        <a:p>
          <a:pPr>
            <a:lnSpc>
              <a:spcPct val="100000"/>
            </a:lnSpc>
            <a:defRPr cap="all"/>
          </a:pPr>
          <a:r>
            <a:rPr lang="en-GB" cap="none" dirty="0"/>
            <a:t>E – Environmental and CSR activities are needed to attract new potential workforce in entering the industry</a:t>
          </a:r>
          <a:endParaRPr lang="bg-BG" cap="none" dirty="0"/>
        </a:p>
      </dgm:t>
    </dgm:pt>
    <dgm:pt modelId="{2A0378C1-9628-41C6-B719-DFD7DD7C2513}" type="parTrans" cxnId="{B9DB5BF3-D3B4-4EF2-9219-9820EFCDD141}">
      <dgm:prSet/>
      <dgm:spPr/>
      <dgm:t>
        <a:bodyPr/>
        <a:lstStyle/>
        <a:p>
          <a:endParaRPr lang="en-US" sz="1800"/>
        </a:p>
      </dgm:t>
    </dgm:pt>
    <dgm:pt modelId="{BD09EA6A-7770-4233-AA60-BFF5DA55D6CE}" type="sibTrans" cxnId="{B9DB5BF3-D3B4-4EF2-9219-9820EFCDD141}">
      <dgm:prSet/>
      <dgm:spPr/>
      <dgm:t>
        <a:bodyPr/>
        <a:lstStyle/>
        <a:p>
          <a:endParaRPr lang="en-US"/>
        </a:p>
      </dgm:t>
    </dgm:pt>
    <dgm:pt modelId="{B3AC4143-E6A7-4F56-AF8C-BA1A54038081}">
      <dgm:prSet/>
      <dgm:spPr/>
      <dgm:t>
        <a:bodyPr/>
        <a:lstStyle/>
        <a:p>
          <a:pPr>
            <a:lnSpc>
              <a:spcPct val="100000"/>
            </a:lnSpc>
            <a:defRPr cap="all"/>
          </a:pPr>
          <a:r>
            <a:rPr lang="en-GB" cap="none" dirty="0"/>
            <a:t>T – There is a wide scope of technological advancements and innovations which are useful for rising performance levels and growth of organizations</a:t>
          </a:r>
          <a:endParaRPr lang="en-US" cap="none" dirty="0"/>
        </a:p>
      </dgm:t>
    </dgm:pt>
    <dgm:pt modelId="{61D65179-C44A-44B4-A7CC-21DA547594DD}" type="parTrans" cxnId="{3976E09D-9AC9-404D-B844-FFD59AB8F37C}">
      <dgm:prSet/>
      <dgm:spPr/>
      <dgm:t>
        <a:bodyPr/>
        <a:lstStyle/>
        <a:p>
          <a:endParaRPr lang="en-GB"/>
        </a:p>
      </dgm:t>
    </dgm:pt>
    <dgm:pt modelId="{9FEBB3D6-5E81-4BA3-ACE9-49B1841EBBC5}" type="sibTrans" cxnId="{3976E09D-9AC9-404D-B844-FFD59AB8F37C}">
      <dgm:prSet/>
      <dgm:spPr/>
      <dgm:t>
        <a:bodyPr/>
        <a:lstStyle/>
        <a:p>
          <a:endParaRPr lang="en-GB"/>
        </a:p>
      </dgm:t>
    </dgm:pt>
    <dgm:pt modelId="{F52E074A-9EB6-4D6D-9E6B-D389E8B0D96F}">
      <dgm:prSet/>
      <dgm:spPr/>
      <dgm:t>
        <a:bodyPr/>
        <a:lstStyle/>
        <a:p>
          <a:pPr>
            <a:lnSpc>
              <a:spcPct val="100000"/>
            </a:lnSpc>
            <a:defRPr cap="all"/>
          </a:pPr>
          <a:r>
            <a:rPr lang="en-GB" cap="none" dirty="0"/>
            <a:t>L – health and safety laws are implemented through the process of recruiting and managing workers</a:t>
          </a:r>
          <a:endParaRPr lang="en-US" cap="none" dirty="0"/>
        </a:p>
      </dgm:t>
    </dgm:pt>
    <dgm:pt modelId="{8194D72F-49AE-47A0-B8A9-66C500DC2BB4}" type="parTrans" cxnId="{1151FFC1-CFAD-4726-875B-49893EE24DA5}">
      <dgm:prSet/>
      <dgm:spPr/>
      <dgm:t>
        <a:bodyPr/>
        <a:lstStyle/>
        <a:p>
          <a:endParaRPr lang="en-GB"/>
        </a:p>
      </dgm:t>
    </dgm:pt>
    <dgm:pt modelId="{C2062E11-374C-4C86-AE5C-543182538A98}" type="sibTrans" cxnId="{1151FFC1-CFAD-4726-875B-49893EE24DA5}">
      <dgm:prSet/>
      <dgm:spPr/>
      <dgm:t>
        <a:bodyPr/>
        <a:lstStyle/>
        <a:p>
          <a:endParaRPr lang="en-GB"/>
        </a:p>
      </dgm:t>
    </dgm:pt>
    <dgm:pt modelId="{DE11997A-6FEE-4CBC-9778-B5E81C6D0ABE}">
      <dgm:prSet/>
      <dgm:spPr/>
      <dgm:t>
        <a:bodyPr/>
        <a:lstStyle/>
        <a:p>
          <a:pPr>
            <a:lnSpc>
              <a:spcPct val="100000"/>
            </a:lnSpc>
            <a:defRPr cap="all"/>
          </a:pPr>
          <a:r>
            <a:rPr lang="en-US" cap="none" dirty="0"/>
            <a:t>E - The rising inflation rates lead to repercussions of the dental industry businesses which create gaps when investing in new recruitment and </a:t>
          </a:r>
          <a:r>
            <a:rPr lang="en-US" cap="none" dirty="0" err="1"/>
            <a:t>seleciton</a:t>
          </a:r>
          <a:r>
            <a:rPr lang="en-US" cap="none" dirty="0"/>
            <a:t> strategies</a:t>
          </a:r>
        </a:p>
      </dgm:t>
    </dgm:pt>
    <dgm:pt modelId="{7F8F0B4B-5ADF-4D97-A3A0-6E6209B0CC5D}" type="parTrans" cxnId="{FBEAA1ED-7630-4A26-9E40-FD29A65ABEB2}">
      <dgm:prSet/>
      <dgm:spPr/>
      <dgm:t>
        <a:bodyPr/>
        <a:lstStyle/>
        <a:p>
          <a:endParaRPr lang="en-GB"/>
        </a:p>
      </dgm:t>
    </dgm:pt>
    <dgm:pt modelId="{347F9265-6F44-4D35-9871-CAF1B804F7F6}" type="sibTrans" cxnId="{FBEAA1ED-7630-4A26-9E40-FD29A65ABEB2}">
      <dgm:prSet/>
      <dgm:spPr/>
      <dgm:t>
        <a:bodyPr/>
        <a:lstStyle/>
        <a:p>
          <a:endParaRPr lang="en-GB"/>
        </a:p>
      </dgm:t>
    </dgm:pt>
    <dgm:pt modelId="{A6E408D0-D79F-464E-BEC1-5D3277677D41}">
      <dgm:prSet/>
      <dgm:spPr/>
      <dgm:t>
        <a:bodyPr/>
        <a:lstStyle/>
        <a:p>
          <a:pPr>
            <a:lnSpc>
              <a:spcPct val="100000"/>
            </a:lnSpc>
            <a:defRPr cap="all"/>
          </a:pPr>
          <a:r>
            <a:rPr lang="en-US" cap="none" dirty="0"/>
            <a:t>S – People are demotivated to study and work in this sector and the dentistry needs highly qualified and knowledgeable workforce</a:t>
          </a:r>
        </a:p>
      </dgm:t>
    </dgm:pt>
    <dgm:pt modelId="{619D7D5A-4F5F-47E3-B63B-C1205C62B0C2}" type="parTrans" cxnId="{1C109C60-9C76-4D74-8BF9-DF6AE1802137}">
      <dgm:prSet/>
      <dgm:spPr/>
      <dgm:t>
        <a:bodyPr/>
        <a:lstStyle/>
        <a:p>
          <a:endParaRPr lang="en-GB"/>
        </a:p>
      </dgm:t>
    </dgm:pt>
    <dgm:pt modelId="{E648D8B9-7F44-4717-ABAA-FF330D839653}" type="sibTrans" cxnId="{1C109C60-9C76-4D74-8BF9-DF6AE1802137}">
      <dgm:prSet/>
      <dgm:spPr/>
      <dgm:t>
        <a:bodyPr/>
        <a:lstStyle/>
        <a:p>
          <a:endParaRPr lang="en-GB"/>
        </a:p>
      </dgm:t>
    </dgm:pt>
    <dgm:pt modelId="{3050BE9E-4398-4028-8E1C-72725A71EF31}" type="pres">
      <dgm:prSet presAssocID="{7F564E9C-DC4B-4FCA-A45C-7A2A68ABF190}" presName="Name0" presStyleCnt="0">
        <dgm:presLayoutVars>
          <dgm:dir/>
        </dgm:presLayoutVars>
      </dgm:prSet>
      <dgm:spPr/>
    </dgm:pt>
    <dgm:pt modelId="{73F977C4-4F1A-490E-97BE-F33AF03E23CB}" type="pres">
      <dgm:prSet presAssocID="{69653324-E1E3-437C-A9D5-28B1353F645A}" presName="noChildren" presStyleCnt="0"/>
      <dgm:spPr/>
    </dgm:pt>
    <dgm:pt modelId="{B4435656-0BB5-4844-ACFF-EF9B69172FDC}" type="pres">
      <dgm:prSet presAssocID="{69653324-E1E3-437C-A9D5-28B1353F645A}" presName="gap" presStyleCnt="0"/>
      <dgm:spPr/>
    </dgm:pt>
    <dgm:pt modelId="{A58E9448-B39C-40D1-9F9A-69D7277DC60E}" type="pres">
      <dgm:prSet presAssocID="{69653324-E1E3-437C-A9D5-28B1353F645A}" presName="medCircle2" presStyleLbl="vennNode1" presStyleIdx="0" presStyleCnt="6"/>
      <dgm:spPr/>
    </dgm:pt>
    <dgm:pt modelId="{3D441B9C-B723-4827-BF60-68231E4D47CB}" type="pres">
      <dgm:prSet presAssocID="{69653324-E1E3-437C-A9D5-28B1353F645A}" presName="txLvlOnly1" presStyleLbl="revTx" presStyleIdx="0" presStyleCnt="6"/>
      <dgm:spPr/>
    </dgm:pt>
    <dgm:pt modelId="{E2B7BD4B-B66A-471D-BE3E-73D03BD798B3}" type="pres">
      <dgm:prSet presAssocID="{DE11997A-6FEE-4CBC-9778-B5E81C6D0ABE}" presName="noChildren" presStyleCnt="0"/>
      <dgm:spPr/>
    </dgm:pt>
    <dgm:pt modelId="{58BAE061-2EF4-4E35-A3E5-0A1AF184FFD3}" type="pres">
      <dgm:prSet presAssocID="{DE11997A-6FEE-4CBC-9778-B5E81C6D0ABE}" presName="gap" presStyleCnt="0"/>
      <dgm:spPr/>
    </dgm:pt>
    <dgm:pt modelId="{845FA7FB-E849-4E97-AB57-AE5DDAD1F471}" type="pres">
      <dgm:prSet presAssocID="{DE11997A-6FEE-4CBC-9778-B5E81C6D0ABE}" presName="medCircle2" presStyleLbl="vennNode1" presStyleIdx="1" presStyleCnt="6"/>
      <dgm:spPr/>
    </dgm:pt>
    <dgm:pt modelId="{79973321-C673-4996-853F-D8968FF45E0A}" type="pres">
      <dgm:prSet presAssocID="{DE11997A-6FEE-4CBC-9778-B5E81C6D0ABE}" presName="txLvlOnly1" presStyleLbl="revTx" presStyleIdx="1" presStyleCnt="6"/>
      <dgm:spPr/>
    </dgm:pt>
    <dgm:pt modelId="{68B691AF-876B-404C-BFCD-C9522B311601}" type="pres">
      <dgm:prSet presAssocID="{A6E408D0-D79F-464E-BEC1-5D3277677D41}" presName="noChildren" presStyleCnt="0"/>
      <dgm:spPr/>
    </dgm:pt>
    <dgm:pt modelId="{D72630FA-ECC4-4F50-9396-02022F5D0B8B}" type="pres">
      <dgm:prSet presAssocID="{A6E408D0-D79F-464E-BEC1-5D3277677D41}" presName="gap" presStyleCnt="0"/>
      <dgm:spPr/>
    </dgm:pt>
    <dgm:pt modelId="{B3B33834-4F8A-4710-99CC-44F5FFF88771}" type="pres">
      <dgm:prSet presAssocID="{A6E408D0-D79F-464E-BEC1-5D3277677D41}" presName="medCircle2" presStyleLbl="vennNode1" presStyleIdx="2" presStyleCnt="6"/>
      <dgm:spPr/>
    </dgm:pt>
    <dgm:pt modelId="{37F62503-4B60-4382-88D6-9AB92ECBC7F1}" type="pres">
      <dgm:prSet presAssocID="{A6E408D0-D79F-464E-BEC1-5D3277677D41}" presName="txLvlOnly1" presStyleLbl="revTx" presStyleIdx="2" presStyleCnt="6"/>
      <dgm:spPr/>
    </dgm:pt>
    <dgm:pt modelId="{BB4DAF6D-075F-435D-A7DA-022FE5504C9F}" type="pres">
      <dgm:prSet presAssocID="{B3AC4143-E6A7-4F56-AF8C-BA1A54038081}" presName="noChildren" presStyleCnt="0"/>
      <dgm:spPr/>
    </dgm:pt>
    <dgm:pt modelId="{C779CEC1-3521-4AC9-85A9-369E7E8EBCE4}" type="pres">
      <dgm:prSet presAssocID="{B3AC4143-E6A7-4F56-AF8C-BA1A54038081}" presName="gap" presStyleCnt="0"/>
      <dgm:spPr/>
    </dgm:pt>
    <dgm:pt modelId="{AA078E13-9FEC-40E1-BAA4-42246AA712D7}" type="pres">
      <dgm:prSet presAssocID="{B3AC4143-E6A7-4F56-AF8C-BA1A54038081}" presName="medCircle2" presStyleLbl="vennNode1" presStyleIdx="3" presStyleCnt="6"/>
      <dgm:spPr/>
    </dgm:pt>
    <dgm:pt modelId="{6DE32D3F-8DBC-4E74-B0DC-E0905C35A31C}" type="pres">
      <dgm:prSet presAssocID="{B3AC4143-E6A7-4F56-AF8C-BA1A54038081}" presName="txLvlOnly1" presStyleLbl="revTx" presStyleIdx="3" presStyleCnt="6"/>
      <dgm:spPr/>
    </dgm:pt>
    <dgm:pt modelId="{C355D8DB-5E85-4E14-8E2C-B2E58030465A}" type="pres">
      <dgm:prSet presAssocID="{F52E074A-9EB6-4D6D-9E6B-D389E8B0D96F}" presName="noChildren" presStyleCnt="0"/>
      <dgm:spPr/>
    </dgm:pt>
    <dgm:pt modelId="{728DB662-2BEE-45A2-93C4-75FE479BB21E}" type="pres">
      <dgm:prSet presAssocID="{F52E074A-9EB6-4D6D-9E6B-D389E8B0D96F}" presName="gap" presStyleCnt="0"/>
      <dgm:spPr/>
    </dgm:pt>
    <dgm:pt modelId="{7618889B-8C24-4048-BC26-F22A4ABD698B}" type="pres">
      <dgm:prSet presAssocID="{F52E074A-9EB6-4D6D-9E6B-D389E8B0D96F}" presName="medCircle2" presStyleLbl="vennNode1" presStyleIdx="4" presStyleCnt="6"/>
      <dgm:spPr/>
    </dgm:pt>
    <dgm:pt modelId="{87AAC6E8-BA3A-4E0D-931D-CA8AF8A2B51E}" type="pres">
      <dgm:prSet presAssocID="{F52E074A-9EB6-4D6D-9E6B-D389E8B0D96F}" presName="txLvlOnly1" presStyleLbl="revTx" presStyleIdx="4" presStyleCnt="6"/>
      <dgm:spPr/>
    </dgm:pt>
    <dgm:pt modelId="{26855EB1-2A36-4B2D-A125-A193DB7EC1B7}" type="pres">
      <dgm:prSet presAssocID="{7F8797D3-295D-45B0-9E28-F7696E313AE3}" presName="noChildren" presStyleCnt="0"/>
      <dgm:spPr/>
    </dgm:pt>
    <dgm:pt modelId="{23E38EB1-5FE6-4551-A765-8C1608FE702F}" type="pres">
      <dgm:prSet presAssocID="{7F8797D3-295D-45B0-9E28-F7696E313AE3}" presName="gap" presStyleCnt="0"/>
      <dgm:spPr/>
    </dgm:pt>
    <dgm:pt modelId="{80E8B19F-022C-494E-BABC-97AC3B8344CF}" type="pres">
      <dgm:prSet presAssocID="{7F8797D3-295D-45B0-9E28-F7696E313AE3}" presName="medCircle2" presStyleLbl="vennNode1" presStyleIdx="5" presStyleCnt="6"/>
      <dgm:spPr/>
    </dgm:pt>
    <dgm:pt modelId="{1657102A-988E-4F87-AB61-2A98CF8C4BFE}" type="pres">
      <dgm:prSet presAssocID="{7F8797D3-295D-45B0-9E28-F7696E313AE3}" presName="txLvlOnly1" presStyleLbl="revTx" presStyleIdx="5" presStyleCnt="6"/>
      <dgm:spPr/>
    </dgm:pt>
  </dgm:ptLst>
  <dgm:cxnLst>
    <dgm:cxn modelId="{A7314D3C-55A5-4E00-AE5A-D4B2D6A3FAC7}" type="presOf" srcId="{69653324-E1E3-437C-A9D5-28B1353F645A}" destId="{3D441B9C-B723-4827-BF60-68231E4D47CB}" srcOrd="0" destOrd="0" presId="urn:microsoft.com/office/officeart/2008/layout/VerticalCircleList"/>
    <dgm:cxn modelId="{1C109C60-9C76-4D74-8BF9-DF6AE1802137}" srcId="{7F564E9C-DC4B-4FCA-A45C-7A2A68ABF190}" destId="{A6E408D0-D79F-464E-BEC1-5D3277677D41}" srcOrd="2" destOrd="0" parTransId="{619D7D5A-4F5F-47E3-B63B-C1205C62B0C2}" sibTransId="{E648D8B9-7F44-4717-ABAA-FF330D839653}"/>
    <dgm:cxn modelId="{25667268-FED2-4149-B353-F16FED2D1A5A}" srcId="{7F564E9C-DC4B-4FCA-A45C-7A2A68ABF190}" destId="{69653324-E1E3-437C-A9D5-28B1353F645A}" srcOrd="0" destOrd="0" parTransId="{F0466364-A484-4F50-8E01-C00666AA6B96}" sibTransId="{6F20977E-D589-4920-96AA-44AAF9391C6A}"/>
    <dgm:cxn modelId="{C3B28975-1B2D-4F0D-B699-429E7459A994}" type="presOf" srcId="{A6E408D0-D79F-464E-BEC1-5D3277677D41}" destId="{37F62503-4B60-4382-88D6-9AB92ECBC7F1}" srcOrd="0" destOrd="0" presId="urn:microsoft.com/office/officeart/2008/layout/VerticalCircleList"/>
    <dgm:cxn modelId="{3976E09D-9AC9-404D-B844-FFD59AB8F37C}" srcId="{7F564E9C-DC4B-4FCA-A45C-7A2A68ABF190}" destId="{B3AC4143-E6A7-4F56-AF8C-BA1A54038081}" srcOrd="3" destOrd="0" parTransId="{61D65179-C44A-44B4-A7CC-21DA547594DD}" sibTransId="{9FEBB3D6-5E81-4BA3-ACE9-49B1841EBBC5}"/>
    <dgm:cxn modelId="{C2F2B6A3-ED81-4A4F-AA32-518B2A6E8030}" type="presOf" srcId="{B3AC4143-E6A7-4F56-AF8C-BA1A54038081}" destId="{6DE32D3F-8DBC-4E74-B0DC-E0905C35A31C}" srcOrd="0" destOrd="0" presId="urn:microsoft.com/office/officeart/2008/layout/VerticalCircleList"/>
    <dgm:cxn modelId="{1151FFC1-CFAD-4726-875B-49893EE24DA5}" srcId="{7F564E9C-DC4B-4FCA-A45C-7A2A68ABF190}" destId="{F52E074A-9EB6-4D6D-9E6B-D389E8B0D96F}" srcOrd="4" destOrd="0" parTransId="{8194D72F-49AE-47A0-B8A9-66C500DC2BB4}" sibTransId="{C2062E11-374C-4C86-AE5C-543182538A98}"/>
    <dgm:cxn modelId="{259910D4-D657-48EB-9255-8CA39BFE7261}" type="presOf" srcId="{7F564E9C-DC4B-4FCA-A45C-7A2A68ABF190}" destId="{3050BE9E-4398-4028-8E1C-72725A71EF31}" srcOrd="0" destOrd="0" presId="urn:microsoft.com/office/officeart/2008/layout/VerticalCircleList"/>
    <dgm:cxn modelId="{37E8A6E7-2C67-41D8-8046-D34ED5BDC5E9}" type="presOf" srcId="{DE11997A-6FEE-4CBC-9778-B5E81C6D0ABE}" destId="{79973321-C673-4996-853F-D8968FF45E0A}" srcOrd="0" destOrd="0" presId="urn:microsoft.com/office/officeart/2008/layout/VerticalCircleList"/>
    <dgm:cxn modelId="{80ACACE7-F9B6-43EB-B92D-B540A1ACAB9B}" type="presOf" srcId="{F52E074A-9EB6-4D6D-9E6B-D389E8B0D96F}" destId="{87AAC6E8-BA3A-4E0D-931D-CA8AF8A2B51E}" srcOrd="0" destOrd="0" presId="urn:microsoft.com/office/officeart/2008/layout/VerticalCircleList"/>
    <dgm:cxn modelId="{FBEAA1ED-7630-4A26-9E40-FD29A65ABEB2}" srcId="{7F564E9C-DC4B-4FCA-A45C-7A2A68ABF190}" destId="{DE11997A-6FEE-4CBC-9778-B5E81C6D0ABE}" srcOrd="1" destOrd="0" parTransId="{7F8F0B4B-5ADF-4D97-A3A0-6E6209B0CC5D}" sibTransId="{347F9265-6F44-4D35-9871-CAF1B804F7F6}"/>
    <dgm:cxn modelId="{873665F2-1D6D-4C08-AC6A-529BA6BB78EC}" type="presOf" srcId="{7F8797D3-295D-45B0-9E28-F7696E313AE3}" destId="{1657102A-988E-4F87-AB61-2A98CF8C4BFE}" srcOrd="0" destOrd="0" presId="urn:microsoft.com/office/officeart/2008/layout/VerticalCircleList"/>
    <dgm:cxn modelId="{B9DB5BF3-D3B4-4EF2-9219-9820EFCDD141}" srcId="{7F564E9C-DC4B-4FCA-A45C-7A2A68ABF190}" destId="{7F8797D3-295D-45B0-9E28-F7696E313AE3}" srcOrd="5" destOrd="0" parTransId="{2A0378C1-9628-41C6-B719-DFD7DD7C2513}" sibTransId="{BD09EA6A-7770-4233-AA60-BFF5DA55D6CE}"/>
    <dgm:cxn modelId="{428F807C-6DD1-4322-9213-590B48A5124F}" type="presParOf" srcId="{3050BE9E-4398-4028-8E1C-72725A71EF31}" destId="{73F977C4-4F1A-490E-97BE-F33AF03E23CB}" srcOrd="0" destOrd="0" presId="urn:microsoft.com/office/officeart/2008/layout/VerticalCircleList"/>
    <dgm:cxn modelId="{0611033A-6B05-400F-A623-E0B3F200780B}" type="presParOf" srcId="{73F977C4-4F1A-490E-97BE-F33AF03E23CB}" destId="{B4435656-0BB5-4844-ACFF-EF9B69172FDC}" srcOrd="0" destOrd="0" presId="urn:microsoft.com/office/officeart/2008/layout/VerticalCircleList"/>
    <dgm:cxn modelId="{04B210D0-BE10-4BE4-B865-4BB2D2FA9D63}" type="presParOf" srcId="{73F977C4-4F1A-490E-97BE-F33AF03E23CB}" destId="{A58E9448-B39C-40D1-9F9A-69D7277DC60E}" srcOrd="1" destOrd="0" presId="urn:microsoft.com/office/officeart/2008/layout/VerticalCircleList"/>
    <dgm:cxn modelId="{DA84C321-F335-4F54-9F36-F800C64B9708}" type="presParOf" srcId="{73F977C4-4F1A-490E-97BE-F33AF03E23CB}" destId="{3D441B9C-B723-4827-BF60-68231E4D47CB}" srcOrd="2" destOrd="0" presId="urn:microsoft.com/office/officeart/2008/layout/VerticalCircleList"/>
    <dgm:cxn modelId="{2D1E7B09-2FC1-44BD-B54A-BB10CB5417D8}" type="presParOf" srcId="{3050BE9E-4398-4028-8E1C-72725A71EF31}" destId="{E2B7BD4B-B66A-471D-BE3E-73D03BD798B3}" srcOrd="1" destOrd="0" presId="urn:microsoft.com/office/officeart/2008/layout/VerticalCircleList"/>
    <dgm:cxn modelId="{E2579481-F0AE-49F9-BDDD-1E5B2A96BE4B}" type="presParOf" srcId="{E2B7BD4B-B66A-471D-BE3E-73D03BD798B3}" destId="{58BAE061-2EF4-4E35-A3E5-0A1AF184FFD3}" srcOrd="0" destOrd="0" presId="urn:microsoft.com/office/officeart/2008/layout/VerticalCircleList"/>
    <dgm:cxn modelId="{A26930D9-4329-4C6F-A21F-DA929066E7FE}" type="presParOf" srcId="{E2B7BD4B-B66A-471D-BE3E-73D03BD798B3}" destId="{845FA7FB-E849-4E97-AB57-AE5DDAD1F471}" srcOrd="1" destOrd="0" presId="urn:microsoft.com/office/officeart/2008/layout/VerticalCircleList"/>
    <dgm:cxn modelId="{84C2F688-4EE8-4B38-8B5D-22237A0D7260}" type="presParOf" srcId="{E2B7BD4B-B66A-471D-BE3E-73D03BD798B3}" destId="{79973321-C673-4996-853F-D8968FF45E0A}" srcOrd="2" destOrd="0" presId="urn:microsoft.com/office/officeart/2008/layout/VerticalCircleList"/>
    <dgm:cxn modelId="{93CBD9B4-3020-4E5F-B58D-5D0E57C4A12D}" type="presParOf" srcId="{3050BE9E-4398-4028-8E1C-72725A71EF31}" destId="{68B691AF-876B-404C-BFCD-C9522B311601}" srcOrd="2" destOrd="0" presId="urn:microsoft.com/office/officeart/2008/layout/VerticalCircleList"/>
    <dgm:cxn modelId="{0220CF90-9873-4366-92AA-42A6767ED977}" type="presParOf" srcId="{68B691AF-876B-404C-BFCD-C9522B311601}" destId="{D72630FA-ECC4-4F50-9396-02022F5D0B8B}" srcOrd="0" destOrd="0" presId="urn:microsoft.com/office/officeart/2008/layout/VerticalCircleList"/>
    <dgm:cxn modelId="{845F1337-25F3-4397-B0DF-F11C046972DA}" type="presParOf" srcId="{68B691AF-876B-404C-BFCD-C9522B311601}" destId="{B3B33834-4F8A-4710-99CC-44F5FFF88771}" srcOrd="1" destOrd="0" presId="urn:microsoft.com/office/officeart/2008/layout/VerticalCircleList"/>
    <dgm:cxn modelId="{7B26EB7E-D49B-4D9C-81C6-629BD0DFBAE0}" type="presParOf" srcId="{68B691AF-876B-404C-BFCD-C9522B311601}" destId="{37F62503-4B60-4382-88D6-9AB92ECBC7F1}" srcOrd="2" destOrd="0" presId="urn:microsoft.com/office/officeart/2008/layout/VerticalCircleList"/>
    <dgm:cxn modelId="{AF2A4C27-89BF-4B23-BC71-372AEA19C71E}" type="presParOf" srcId="{3050BE9E-4398-4028-8E1C-72725A71EF31}" destId="{BB4DAF6D-075F-435D-A7DA-022FE5504C9F}" srcOrd="3" destOrd="0" presId="urn:microsoft.com/office/officeart/2008/layout/VerticalCircleList"/>
    <dgm:cxn modelId="{6CA0E949-66A9-4D92-92A2-DE5650396ADA}" type="presParOf" srcId="{BB4DAF6D-075F-435D-A7DA-022FE5504C9F}" destId="{C779CEC1-3521-4AC9-85A9-369E7E8EBCE4}" srcOrd="0" destOrd="0" presId="urn:microsoft.com/office/officeart/2008/layout/VerticalCircleList"/>
    <dgm:cxn modelId="{FDEE9294-434F-4FFC-B125-FE8B4320FC99}" type="presParOf" srcId="{BB4DAF6D-075F-435D-A7DA-022FE5504C9F}" destId="{AA078E13-9FEC-40E1-BAA4-42246AA712D7}" srcOrd="1" destOrd="0" presId="urn:microsoft.com/office/officeart/2008/layout/VerticalCircleList"/>
    <dgm:cxn modelId="{67F2F170-A46C-4F3B-9E45-26EC1C201FCC}" type="presParOf" srcId="{BB4DAF6D-075F-435D-A7DA-022FE5504C9F}" destId="{6DE32D3F-8DBC-4E74-B0DC-E0905C35A31C}" srcOrd="2" destOrd="0" presId="urn:microsoft.com/office/officeart/2008/layout/VerticalCircleList"/>
    <dgm:cxn modelId="{9F2DB3B8-DEF5-402B-96C2-396157D6DF4D}" type="presParOf" srcId="{3050BE9E-4398-4028-8E1C-72725A71EF31}" destId="{C355D8DB-5E85-4E14-8E2C-B2E58030465A}" srcOrd="4" destOrd="0" presId="urn:microsoft.com/office/officeart/2008/layout/VerticalCircleList"/>
    <dgm:cxn modelId="{F6B2DB7F-7ABA-49E3-A1D3-2DE5031D5C51}" type="presParOf" srcId="{C355D8DB-5E85-4E14-8E2C-B2E58030465A}" destId="{728DB662-2BEE-45A2-93C4-75FE479BB21E}" srcOrd="0" destOrd="0" presId="urn:microsoft.com/office/officeart/2008/layout/VerticalCircleList"/>
    <dgm:cxn modelId="{AFFA9C41-D5C7-4D5C-ABA3-05F3B0E5FB39}" type="presParOf" srcId="{C355D8DB-5E85-4E14-8E2C-B2E58030465A}" destId="{7618889B-8C24-4048-BC26-F22A4ABD698B}" srcOrd="1" destOrd="0" presId="urn:microsoft.com/office/officeart/2008/layout/VerticalCircleList"/>
    <dgm:cxn modelId="{F38B9446-BDED-48FD-BCCC-3B745B993688}" type="presParOf" srcId="{C355D8DB-5E85-4E14-8E2C-B2E58030465A}" destId="{87AAC6E8-BA3A-4E0D-931D-CA8AF8A2B51E}" srcOrd="2" destOrd="0" presId="urn:microsoft.com/office/officeart/2008/layout/VerticalCircleList"/>
    <dgm:cxn modelId="{D21D89A7-CD92-4223-B129-C1989226280C}" type="presParOf" srcId="{3050BE9E-4398-4028-8E1C-72725A71EF31}" destId="{26855EB1-2A36-4B2D-A125-A193DB7EC1B7}" srcOrd="5" destOrd="0" presId="urn:microsoft.com/office/officeart/2008/layout/VerticalCircleList"/>
    <dgm:cxn modelId="{18F2C7C4-E4DE-4844-B59F-985DB056F063}" type="presParOf" srcId="{26855EB1-2A36-4B2D-A125-A193DB7EC1B7}" destId="{23E38EB1-5FE6-4551-A765-8C1608FE702F}" srcOrd="0" destOrd="0" presId="urn:microsoft.com/office/officeart/2008/layout/VerticalCircleList"/>
    <dgm:cxn modelId="{EA6C316E-C69A-40CD-8667-79149DAE27F7}" type="presParOf" srcId="{26855EB1-2A36-4B2D-A125-A193DB7EC1B7}" destId="{80E8B19F-022C-494E-BABC-97AC3B8344CF}" srcOrd="1" destOrd="0" presId="urn:microsoft.com/office/officeart/2008/layout/VerticalCircleList"/>
    <dgm:cxn modelId="{377EF42B-A61C-404C-BC55-DE78FA7687F5}" type="presParOf" srcId="{26855EB1-2A36-4B2D-A125-A193DB7EC1B7}" destId="{1657102A-988E-4F87-AB61-2A98CF8C4BFE}" srcOrd="2" destOrd="0" presId="urn:microsoft.com/office/officeart/2008/layout/VerticalCircleList"/>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8E9448-B39C-40D1-9F9A-69D7277DC60E}">
      <dsp:nvSpPr>
        <dsp:cNvPr id="0" name=""/>
        <dsp:cNvSpPr/>
      </dsp:nvSpPr>
      <dsp:spPr>
        <a:xfrm>
          <a:off x="749864" y="2035"/>
          <a:ext cx="758629" cy="758629"/>
        </a:xfrm>
        <a:prstGeom prst="ellipse">
          <a:avLst/>
        </a:prstGeom>
        <a:solidFill>
          <a:schemeClr val="accent2">
            <a:alpha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sp>
    <dsp:sp modelId="{3D441B9C-B723-4827-BF60-68231E4D47CB}">
      <dsp:nvSpPr>
        <dsp:cNvPr id="0" name=""/>
        <dsp:cNvSpPr/>
      </dsp:nvSpPr>
      <dsp:spPr>
        <a:xfrm>
          <a:off x="1129179" y="2035"/>
          <a:ext cx="4047565" cy="7586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7780" rIns="0" bIns="17780" numCol="1" spcCol="1270" anchor="ctr" anchorCtr="0">
          <a:noAutofit/>
        </a:bodyPr>
        <a:lstStyle/>
        <a:p>
          <a:pPr marL="0" lvl="0" indent="0" algn="l" defTabSz="622300">
            <a:lnSpc>
              <a:spcPct val="100000"/>
            </a:lnSpc>
            <a:spcBef>
              <a:spcPct val="0"/>
            </a:spcBef>
            <a:spcAft>
              <a:spcPct val="35000"/>
            </a:spcAft>
            <a:buNone/>
            <a:defRPr cap="all"/>
          </a:pPr>
          <a:r>
            <a:rPr lang="en-GB" sz="1400" kern="1200" cap="none" dirty="0"/>
            <a:t>P – there are some UK employment laws which affect the recruitment processes </a:t>
          </a:r>
          <a:endParaRPr lang="en-US" sz="1400" kern="1200" cap="none" dirty="0"/>
        </a:p>
      </dsp:txBody>
      <dsp:txXfrm>
        <a:off x="1129179" y="2035"/>
        <a:ext cx="4047565" cy="758629"/>
      </dsp:txXfrm>
    </dsp:sp>
    <dsp:sp modelId="{845FA7FB-E849-4E97-AB57-AE5DDAD1F471}">
      <dsp:nvSpPr>
        <dsp:cNvPr id="0" name=""/>
        <dsp:cNvSpPr/>
      </dsp:nvSpPr>
      <dsp:spPr>
        <a:xfrm>
          <a:off x="749864" y="760664"/>
          <a:ext cx="758629" cy="758629"/>
        </a:xfrm>
        <a:prstGeom prst="ellipse">
          <a:avLst/>
        </a:prstGeom>
        <a:solidFill>
          <a:schemeClr val="accent3">
            <a:alpha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sp>
    <dsp:sp modelId="{79973321-C673-4996-853F-D8968FF45E0A}">
      <dsp:nvSpPr>
        <dsp:cNvPr id="0" name=""/>
        <dsp:cNvSpPr/>
      </dsp:nvSpPr>
      <dsp:spPr>
        <a:xfrm>
          <a:off x="1129179" y="760664"/>
          <a:ext cx="4047565" cy="7586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7780" rIns="0" bIns="17780" numCol="1" spcCol="1270" anchor="ctr" anchorCtr="0">
          <a:noAutofit/>
        </a:bodyPr>
        <a:lstStyle/>
        <a:p>
          <a:pPr marL="0" lvl="0" indent="0" algn="l" defTabSz="622300">
            <a:lnSpc>
              <a:spcPct val="100000"/>
            </a:lnSpc>
            <a:spcBef>
              <a:spcPct val="0"/>
            </a:spcBef>
            <a:spcAft>
              <a:spcPct val="35000"/>
            </a:spcAft>
            <a:buNone/>
            <a:defRPr cap="all"/>
          </a:pPr>
          <a:r>
            <a:rPr lang="en-US" sz="1400" kern="1200" cap="none" dirty="0"/>
            <a:t>E - The rising inflation rates lead to repercussions of the dental industry businesses which create gaps when investing in new recruitment and </a:t>
          </a:r>
          <a:r>
            <a:rPr lang="en-US" sz="1400" kern="1200" cap="none" dirty="0" err="1"/>
            <a:t>seleciton</a:t>
          </a:r>
          <a:r>
            <a:rPr lang="en-US" sz="1400" kern="1200" cap="none" dirty="0"/>
            <a:t> strategies</a:t>
          </a:r>
        </a:p>
      </dsp:txBody>
      <dsp:txXfrm>
        <a:off x="1129179" y="760664"/>
        <a:ext cx="4047565" cy="758629"/>
      </dsp:txXfrm>
    </dsp:sp>
    <dsp:sp modelId="{B3B33834-4F8A-4710-99CC-44F5FFF88771}">
      <dsp:nvSpPr>
        <dsp:cNvPr id="0" name=""/>
        <dsp:cNvSpPr/>
      </dsp:nvSpPr>
      <dsp:spPr>
        <a:xfrm>
          <a:off x="749864" y="1519294"/>
          <a:ext cx="758629" cy="758629"/>
        </a:xfrm>
        <a:prstGeom prst="ellipse">
          <a:avLst/>
        </a:prstGeom>
        <a:solidFill>
          <a:schemeClr val="accent4">
            <a:alpha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sp>
    <dsp:sp modelId="{37F62503-4B60-4382-88D6-9AB92ECBC7F1}">
      <dsp:nvSpPr>
        <dsp:cNvPr id="0" name=""/>
        <dsp:cNvSpPr/>
      </dsp:nvSpPr>
      <dsp:spPr>
        <a:xfrm>
          <a:off x="1129179" y="1519294"/>
          <a:ext cx="4047565" cy="7586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7780" rIns="0" bIns="17780" numCol="1" spcCol="1270" anchor="ctr" anchorCtr="0">
          <a:noAutofit/>
        </a:bodyPr>
        <a:lstStyle/>
        <a:p>
          <a:pPr marL="0" lvl="0" indent="0" algn="l" defTabSz="622300">
            <a:lnSpc>
              <a:spcPct val="100000"/>
            </a:lnSpc>
            <a:spcBef>
              <a:spcPct val="0"/>
            </a:spcBef>
            <a:spcAft>
              <a:spcPct val="35000"/>
            </a:spcAft>
            <a:buNone/>
            <a:defRPr cap="all"/>
          </a:pPr>
          <a:r>
            <a:rPr lang="en-US" sz="1400" kern="1200" cap="none" dirty="0"/>
            <a:t>S – People are demotivated to study and work in this sector and the dentistry needs highly qualified and knowledgeable workforce</a:t>
          </a:r>
        </a:p>
      </dsp:txBody>
      <dsp:txXfrm>
        <a:off x="1129179" y="1519294"/>
        <a:ext cx="4047565" cy="758629"/>
      </dsp:txXfrm>
    </dsp:sp>
    <dsp:sp modelId="{AA078E13-9FEC-40E1-BAA4-42246AA712D7}">
      <dsp:nvSpPr>
        <dsp:cNvPr id="0" name=""/>
        <dsp:cNvSpPr/>
      </dsp:nvSpPr>
      <dsp:spPr>
        <a:xfrm>
          <a:off x="749864" y="2277923"/>
          <a:ext cx="758629" cy="758629"/>
        </a:xfrm>
        <a:prstGeom prst="ellipse">
          <a:avLst/>
        </a:prstGeom>
        <a:solidFill>
          <a:schemeClr val="accent5">
            <a:alpha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sp>
    <dsp:sp modelId="{6DE32D3F-8DBC-4E74-B0DC-E0905C35A31C}">
      <dsp:nvSpPr>
        <dsp:cNvPr id="0" name=""/>
        <dsp:cNvSpPr/>
      </dsp:nvSpPr>
      <dsp:spPr>
        <a:xfrm>
          <a:off x="1129179" y="2277923"/>
          <a:ext cx="4047565" cy="7586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7780" rIns="0" bIns="17780" numCol="1" spcCol="1270" anchor="ctr" anchorCtr="0">
          <a:noAutofit/>
        </a:bodyPr>
        <a:lstStyle/>
        <a:p>
          <a:pPr marL="0" lvl="0" indent="0" algn="l" defTabSz="622300">
            <a:lnSpc>
              <a:spcPct val="100000"/>
            </a:lnSpc>
            <a:spcBef>
              <a:spcPct val="0"/>
            </a:spcBef>
            <a:spcAft>
              <a:spcPct val="35000"/>
            </a:spcAft>
            <a:buNone/>
            <a:defRPr cap="all"/>
          </a:pPr>
          <a:r>
            <a:rPr lang="en-GB" sz="1400" kern="1200" cap="none" dirty="0"/>
            <a:t>T – There is a wide scope of technological advancements and innovations which are useful for rising performance levels and growth of organizations</a:t>
          </a:r>
          <a:endParaRPr lang="en-US" sz="1400" kern="1200" cap="none" dirty="0"/>
        </a:p>
      </dsp:txBody>
      <dsp:txXfrm>
        <a:off x="1129179" y="2277923"/>
        <a:ext cx="4047565" cy="758629"/>
      </dsp:txXfrm>
    </dsp:sp>
    <dsp:sp modelId="{7618889B-8C24-4048-BC26-F22A4ABD698B}">
      <dsp:nvSpPr>
        <dsp:cNvPr id="0" name=""/>
        <dsp:cNvSpPr/>
      </dsp:nvSpPr>
      <dsp:spPr>
        <a:xfrm>
          <a:off x="749864" y="3036552"/>
          <a:ext cx="758629" cy="758629"/>
        </a:xfrm>
        <a:prstGeom prst="ellipse">
          <a:avLst/>
        </a:prstGeom>
        <a:solidFill>
          <a:schemeClr val="accent6">
            <a:alpha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sp>
    <dsp:sp modelId="{87AAC6E8-BA3A-4E0D-931D-CA8AF8A2B51E}">
      <dsp:nvSpPr>
        <dsp:cNvPr id="0" name=""/>
        <dsp:cNvSpPr/>
      </dsp:nvSpPr>
      <dsp:spPr>
        <a:xfrm>
          <a:off x="1129179" y="3036552"/>
          <a:ext cx="4047565" cy="7586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7780" rIns="0" bIns="17780" numCol="1" spcCol="1270" anchor="ctr" anchorCtr="0">
          <a:noAutofit/>
        </a:bodyPr>
        <a:lstStyle/>
        <a:p>
          <a:pPr marL="0" lvl="0" indent="0" algn="l" defTabSz="622300">
            <a:lnSpc>
              <a:spcPct val="100000"/>
            </a:lnSpc>
            <a:spcBef>
              <a:spcPct val="0"/>
            </a:spcBef>
            <a:spcAft>
              <a:spcPct val="35000"/>
            </a:spcAft>
            <a:buNone/>
            <a:defRPr cap="all"/>
          </a:pPr>
          <a:r>
            <a:rPr lang="en-GB" sz="1400" kern="1200" cap="none" dirty="0"/>
            <a:t>L – health and safety laws are implemented through the process of recruiting and managing workers</a:t>
          </a:r>
          <a:endParaRPr lang="en-US" sz="1400" kern="1200" cap="none" dirty="0"/>
        </a:p>
      </dsp:txBody>
      <dsp:txXfrm>
        <a:off x="1129179" y="3036552"/>
        <a:ext cx="4047565" cy="758629"/>
      </dsp:txXfrm>
    </dsp:sp>
    <dsp:sp modelId="{80E8B19F-022C-494E-BABC-97AC3B8344CF}">
      <dsp:nvSpPr>
        <dsp:cNvPr id="0" name=""/>
        <dsp:cNvSpPr/>
      </dsp:nvSpPr>
      <dsp:spPr>
        <a:xfrm>
          <a:off x="749864" y="3795182"/>
          <a:ext cx="758629" cy="758629"/>
        </a:xfrm>
        <a:prstGeom prst="ellipse">
          <a:avLst/>
        </a:prstGeom>
        <a:solidFill>
          <a:schemeClr val="accent2">
            <a:alpha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0">
          <a:scrgbClr r="0" g="0" b="0"/>
        </a:effectRef>
        <a:fontRef idx="minor">
          <a:schemeClr val="tx1"/>
        </a:fontRef>
      </dsp:style>
    </dsp:sp>
    <dsp:sp modelId="{1657102A-988E-4F87-AB61-2A98CF8C4BFE}">
      <dsp:nvSpPr>
        <dsp:cNvPr id="0" name=""/>
        <dsp:cNvSpPr/>
      </dsp:nvSpPr>
      <dsp:spPr>
        <a:xfrm>
          <a:off x="1129179" y="3795182"/>
          <a:ext cx="4047565" cy="7586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7780" rIns="0" bIns="17780" numCol="1" spcCol="1270" anchor="ctr" anchorCtr="0">
          <a:noAutofit/>
        </a:bodyPr>
        <a:lstStyle/>
        <a:p>
          <a:pPr marL="0" lvl="0" indent="0" algn="l" defTabSz="622300">
            <a:lnSpc>
              <a:spcPct val="100000"/>
            </a:lnSpc>
            <a:spcBef>
              <a:spcPct val="0"/>
            </a:spcBef>
            <a:spcAft>
              <a:spcPct val="35000"/>
            </a:spcAft>
            <a:buNone/>
            <a:defRPr cap="all"/>
          </a:pPr>
          <a:r>
            <a:rPr lang="en-GB" sz="1400" kern="1200" cap="none" dirty="0"/>
            <a:t>E – Environmental and CSR activities are needed to attract new potential workforce in entering the industry</a:t>
          </a:r>
          <a:endParaRPr lang="bg-BG" sz="1400" kern="1200" cap="none" dirty="0"/>
        </a:p>
      </dsp:txBody>
      <dsp:txXfrm>
        <a:off x="1129179" y="3795182"/>
        <a:ext cx="4047565" cy="758629"/>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ircleList">
  <dgm:title val=""/>
  <dgm:desc val=""/>
  <dgm:catLst>
    <dgm:cat type="list" pri="235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41" srcId="1" destId="11" srcOrd="0" destOrd="0"/>
        <dgm:cxn modelId="42" srcId="1" destId="12" srcOrd="1" destOrd="0"/>
        <dgm:cxn modelId="5" srcId="0" destId="2" srcOrd="0" destOrd="0"/>
        <dgm:cxn modelId="51" srcId="2" destId="21" srcOrd="0" destOrd="0"/>
        <dgm:cxn modelId="52" srcId="2" destId="22" srcOrd="1" destOrd="0"/>
      </dgm:cxnLst>
      <dgm:bg/>
      <dgm:whole/>
    </dgm:dataModel>
  </dgm:sampData>
  <dgm:styleData useDef="1">
    <dgm:dataModel>
      <dgm:ptLst/>
      <dgm:bg/>
      <dgm:whole/>
    </dgm:dataModel>
  </dgm:styleData>
  <dgm:clrData useDef="1">
    <dgm:dataModel>
      <dgm:ptLst/>
      <dgm:bg/>
      <dgm:whole/>
    </dgm:dataModel>
  </dgm:clrData>
  <dgm:layoutNode name="Name0">
    <dgm:varLst>
      <dgm:dir/>
    </dgm:varLst>
    <dgm:alg type="lin">
      <dgm:param type="linDir" val="fromT"/>
      <dgm:param type="fallback" val="2D"/>
    </dgm:alg>
    <dgm:shape xmlns:r="http://schemas.openxmlformats.org/officeDocument/2006/relationships" r:blip="">
      <dgm:adjLst/>
    </dgm:shape>
    <dgm:presOf/>
    <dgm:constrLst>
      <dgm:constr type="w" for="ch" forName="withChildren" refType="w"/>
      <dgm:constr type="h" for="ch" forName="withChildren" refType="w" fact="0.909"/>
      <dgm:constr type="w" for="ch" forName="noChildren" refType="w"/>
      <dgm:constr type="h" for="ch" forName="noChildren" refType="w" fact="0.164"/>
      <dgm:constr type="w" for="ch" forName="overlap" val="1"/>
      <dgm:constr type="h" for="ch" forName="overlap" refType="w" refFor="ch" refForName="withChildren" fact="-0.089"/>
      <dgm:constr type="primFontSz" for="des" forName="txLvl1" op="equ" val="65"/>
      <dgm:constr type="primFontSz" for="des" forName="txLvlOnly1" refType="primFontSz" refFor="des" refForName="txLvl1" op="equ"/>
      <dgm:constr type="primFontSz" for="des" forName="txLvl2" refType="primFontSz" refFor="des" refForName="txLvl1" op="equ" fact="0.78"/>
      <dgm:constr type="primFontSz" for="des" forName="txLvl3" refType="primFontSz" refFor="des" refForName="txLvl1" op="equ" fact="0.78"/>
      <dgm:constr type="userF" for="des" forName="lin" refType="primFontSz" refFor="des" refForName="txLvl2" op="equ"/>
    </dgm:constrLst>
    <dgm:forEach name="Name1" axis="ch" ptType="node">
      <dgm:choose name="Name2">
        <dgm:if name="Name3" axis="ch" ptType="node" func="cnt" op="gte" val="1">
          <dgm:layoutNode name="withChildren">
            <dgm:alg type="composite"/>
            <dgm:choose name="Name4">
              <dgm:if name="Name5" func="var" arg="dir" op="equ" val="norm">
                <dgm:constrLst>
                  <dgm:constr type="l" for="ch" forName="bigCircle"/>
                  <dgm:constr type="w" for="ch" forName="bigCircle" refType="h" refFor="ch" refForName="bigCircle"/>
                  <dgm:constr type="t" for="ch" forName="bigCircle"/>
                  <dgm:constr type="h" for="ch" forName="bigCircle" refType="h"/>
                  <dgm:constr type="l" for="ch" forName="medCircle" refType="w" fact="0.043"/>
                  <dgm:constr type="w" for="ch" forName="medCircle" refType="h" refFor="ch" refForName="medCircle"/>
                  <dgm:constr type="t" for="ch" forName="medCircle" refType="h" fact="0.042"/>
                  <dgm:constr type="h" for="ch" forName="medCircle" refType="h" fact="0.18"/>
                  <dgm:constr type="l" for="ch" forName="txLvl1" refType="ctrX" refFor="ch" refForName="medCircle"/>
                  <dgm:constr type="r" for="ch" forName="txLvl1" refType="w"/>
                  <dgm:constr type="h" for="ch" forName="txLvl1" refType="h" refFor="ch" refForName="medCircle"/>
                  <dgm:constr type="t" for="ch" forName="txLvl1" refType="t" refFor="ch" refForName="medCircle"/>
                  <dgm:constr type="l" for="ch" forName="lin" refType="ctrX" refFor="ch" refForName="medCircle"/>
                  <dgm:constr type="r" for="ch" forName="lin" refType="w"/>
                  <dgm:constr type="t" for="ch" forName="lin" refType="h" fact="0.222"/>
                  <dgm:constr type="h" for="ch" forName="lin" refType="h" fact="0.68"/>
                </dgm:constrLst>
              </dgm:if>
              <dgm:else name="Name6">
                <dgm:constrLst>
                  <dgm:constr type="r" for="ch" forName="bigCircle" refType="w"/>
                  <dgm:constr type="w" for="ch" forName="bigCircle" refType="h" refFor="ch" refForName="bigCircle"/>
                  <dgm:constr type="t" for="ch" forName="bigCircle"/>
                  <dgm:constr type="h" for="ch" forName="bigCircle" refType="h"/>
                  <dgm:constr type="r" for="ch" forName="medCircle" refType="w" fact="0.957"/>
                  <dgm:constr type="w" for="ch" forName="medCircle" refType="h" refFor="ch" refForName="medCircle"/>
                  <dgm:constr type="t" for="ch" forName="medCircle" refType="h" fact="0.042"/>
                  <dgm:constr type="h" for="ch" forName="medCircle" refType="h" fact="0.18"/>
                  <dgm:constr type="l" for="ch" forName="txLvl1"/>
                  <dgm:constr type="r" for="ch" forName="txLvl1" refType="ctrX" refFor="ch" refForName="medCircle"/>
                  <dgm:constr type="h" for="ch" forName="txLvl1" refType="h" refFor="ch" refForName="medCircle"/>
                  <dgm:constr type="t" for="ch" forName="txLvl1" refType="t" refFor="ch" refForName="medCircle"/>
                  <dgm:constr type="l" for="ch" forName="lin"/>
                  <dgm:constr type="r" for="ch" forName="lin" refType="ctrX" refFor="ch" refForName="medCircle"/>
                  <dgm:constr type="t" for="ch" forName="lin" refType="h" fact="0.222"/>
                  <dgm:constr type="h" for="ch" forName="lin" refType="h" fact="0.68"/>
                </dgm:constrLst>
              </dgm:else>
            </dgm:choose>
            <dgm:layoutNode name="bigCircle" styleLbl="vennNode1">
              <dgm:alg type="sp"/>
              <dgm:shape xmlns:r="http://schemas.openxmlformats.org/officeDocument/2006/relationships" type="ellipse" r:blip="">
                <dgm:adjLst/>
              </dgm:shape>
              <dgm:presOf/>
              <dgm:constrLst>
                <dgm:constr type="w" refType="h"/>
              </dgm:constrLst>
            </dgm:layoutNode>
            <dgm:layoutNode name="medCircle" styleLbl="vennNode1">
              <dgm:alg type="sp"/>
              <dgm:shape xmlns:r="http://schemas.openxmlformats.org/officeDocument/2006/relationships" type="ellipse" r:blip="">
                <dgm:adjLst/>
              </dgm:shape>
              <dgm:presOf/>
              <dgm:constrLst>
                <dgm:constr type="w" refType="h"/>
              </dgm:constrLst>
            </dgm:layoutNode>
            <dgm:layoutNode name="txLvl1" styleLbl="revTx">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name="lin">
              <dgm:choose name="Name10">
                <dgm:if name="Name11" func="var" arg="dir" op="equ" val="norm">
                  <dgm:alg type="lin">
                    <dgm:param type="linDir" val="fromT"/>
                    <dgm:param type="vertAlign" val="t"/>
                    <dgm:param type="nodeHorzAlign" val="l"/>
                  </dgm:alg>
                </dgm:if>
                <dgm:else name="Name12">
                  <dgm:alg type="lin">
                    <dgm:param type="linDir" val="fromT"/>
                    <dgm:param type="vertAlign" val="t"/>
                    <dgm:param type="nodeHorzAlign" val="r"/>
                  </dgm:alg>
                </dgm:else>
              </dgm:choose>
              <dgm:shape xmlns:r="http://schemas.openxmlformats.org/officeDocument/2006/relationships" r:blip="">
                <dgm:adjLst/>
              </dgm:shape>
              <dgm:presOf/>
              <dgm:constrLst>
                <dgm:constr type="userF"/>
                <dgm:constr type="primFontSz" for="ch" forName="txLvl2" refType="userF"/>
                <dgm:constr type="w" for="ch" forName="txLvl2" refType="w"/>
                <dgm:constr type="h" for="ch" forName="txLvl2" refType="primFontSz" refFor="ch" refForName="txLvl2" fact="0.39"/>
                <dgm:constr type="w" for="ch" forName="txLvl3" refType="w"/>
                <dgm:constr type="h" for="ch" forName="txLvl3" refType="primFontSz" refFor="ch" refForName="txLvl2" fact="0.39"/>
                <dgm:constr type="h" for="ch" forName="smCircle" refType="primFontSz" refFor="ch" refForName="txLvl2" fact="0.14"/>
                <dgm:constr type="h" for="ch" forName="indentDot1" refType="primFontSz" refFor="ch" refForName="txLvl2" fact="0.14"/>
                <dgm:constr type="h" for="ch" forName="indentDot2" refType="primFontSz" refFor="ch" refForName="txLvl2" fact="0.14"/>
                <dgm:constr type="h" for="ch" forName="indentDot3" refType="primFontSz" refFor="ch" refForName="txLvl2" fact="0.14"/>
                <dgm:constr type="w" for="ch" forName="indentDot1" refType="w"/>
                <dgm:constr type="w" for="ch" forName="indentDot2" refType="w"/>
                <dgm:constr type="w" for="ch" forName="indentDot3" refType="w"/>
                <dgm:constr type="userI" for="ch" forName="txLvl3" refType="primFontSz" refFor="ch" refForName="txLvl2" fact="0.14"/>
                <dgm:constr type="userI" for="ch" forName="indentDot1" refType="primFontSz" refFor="ch" refForName="txLvl2" fact="0.14"/>
                <dgm:constr type="userI" for="ch" forName="indentDot2" refType="primFontSz" refFor="ch" refForName="txLvl2" fact="0.14"/>
                <dgm:constr type="userI" for="ch" forName="indentDot3" refType="primFontSz" refFor="ch" refForName="txLvl2" fact="0.14"/>
              </dgm:constrLst>
              <dgm:ruleLst>
                <dgm:rule type="primFontSz" for="ch" forName="txLvl2" val="5" fact="NaN" max="NaN"/>
              </dgm:ruleLst>
              <dgm:forEach name="Name13" axis="ch" ptType="node">
                <dgm:layoutNode name="txLvl2" styleLbl="revTx">
                  <dgm:choose name="Name14">
                    <dgm:if name="Name15" func="var" arg="dir" op="equ" val="norm">
                      <dgm:alg type="tx">
                        <dgm:param type="parTxLTRAlign" val="l"/>
                        <dgm:param type="parTxRTLAlign" val="l"/>
                      </dgm:alg>
                    </dgm:if>
                    <dgm:else name="Name16">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h" val="INF" fact="NaN" max="NaN"/>
                  </dgm:ruleLst>
                </dgm:layoutNode>
                <dgm:forEach name="Name17" axis="ch" ptType="node" cnt="1">
                  <dgm:layoutNode name="indentDot1">
                    <dgm:alg type="composite"/>
                    <dgm:shape xmlns:r="http://schemas.openxmlformats.org/officeDocument/2006/relationships" r:blip="">
                      <dgm:adjLst/>
                    </dgm:shape>
                    <dgm:presOf/>
                    <dgm:choose name="Name18">
                      <dgm:if name="Name19" func="var" arg="dir" op="equ" val="norm">
                        <dgm:constrLst>
                          <dgm:constr type="userI"/>
                          <dgm:constr type="w" for="ch" forName="gap1" refType="userI" fact="3"/>
                          <dgm:constr type="w" for="ch" forName="smCircle1" refType="h"/>
                          <dgm:constr type="l" for="ch" forName="smCircle1" refType="r" refFor="ch" refForName="gap1"/>
                        </dgm:constrLst>
                      </dgm:if>
                      <dgm:else name="Name20">
                        <dgm:constrLst>
                          <dgm:constr type="userI"/>
                          <dgm:constr type="w" for="ch" forName="gap1" refType="userI" fact="3"/>
                          <dgm:constr type="w" for="ch" forName="smCircle1" refType="h"/>
                          <dgm:constr type="r" for="ch" forName="smCircle1" refType="l" refFor="ch" refForName="gap1"/>
                        </dgm:constrLst>
                      </dgm:else>
                    </dgm:choose>
                    <dgm:layoutNode name="gap1">
                      <dgm:alg type="sp"/>
                      <dgm:shape xmlns:r="http://schemas.openxmlformats.org/officeDocument/2006/relationships" type="rect" r:blip="" hideGeom="1">
                        <dgm:adjLst/>
                      </dgm:shape>
                      <dgm:presOf/>
                    </dgm:layoutNode>
                    <dgm:layoutNode name="smCircle1" styleLbl="vennNode1">
                      <dgm:alg type="sp"/>
                      <dgm:shape xmlns:r="http://schemas.openxmlformats.org/officeDocument/2006/relationships" type="ellipse" r:blip="">
                        <dgm:adjLst/>
                      </dgm:shape>
                      <dgm:presOf/>
                      <dgm:constrLst>
                        <dgm:constr type="w" refType="h"/>
                      </dgm:constrLst>
                    </dgm:layoutNode>
                  </dgm:layoutNode>
                </dgm:forEach>
                <dgm:forEach name="Name21" axis="ch" ptType="node">
                  <dgm:layoutNode name="txLvl3" styleLbl="revTx">
                    <dgm:varLst>
                      <dgm:bulletEnabled val="1"/>
                    </dgm:varLst>
                    <dgm:choose name="Name22">
                      <dgm:if name="Name23" func="var" arg="dir" op="equ" val="norm">
                        <dgm:alg type="tx">
                          <dgm:param type="parTxLTRAlign" val="l"/>
                          <dgm:param type="parTxRTLAlign" val="l"/>
                          <dgm:param type="shpTxLTRAlignCh" val="l"/>
                          <dgm:param type="shpTxRTLAlignCh" val="l"/>
                        </dgm:alg>
                      </dgm:if>
                      <dgm:else name="Name24">
                        <dgm:alg type="tx">
                          <dgm:param type="parTxLTRAlign" val="r"/>
                          <dgm:param type="parTxRTLAlign" val="r"/>
                          <dgm:param type="shpTxLTRAlignCh" val="r"/>
                          <dgm:param type="shpTxRTLAlignCh" val="r"/>
                        </dgm:alg>
                      </dgm:else>
                    </dgm:choose>
                    <dgm:shape xmlns:r="http://schemas.openxmlformats.org/officeDocument/2006/relationships" type="rect" r:blip="">
                      <dgm:adjLst/>
                    </dgm:shape>
                    <dgm:presOf axis="desOrSelf" ptType="node"/>
                    <dgm:choose name="Name25">
                      <dgm:if name="Name26" func="var" arg="dir" op="equ" val="norm">
                        <dgm:constrLst>
                          <dgm:constr type="userI"/>
                          <dgm:constr type="lMarg" refType="userI" fact="8.504"/>
                          <dgm:constr type="rMarg"/>
                          <dgm:constr type="tMarg" refType="primFontSz" fact="0.1"/>
                          <dgm:constr type="bMarg" refType="primFontSz" fact="0.1"/>
                        </dgm:constrLst>
                      </dgm:if>
                      <dgm:else name="Name27">
                        <dgm:constrLst>
                          <dgm:constr type="userI"/>
                          <dgm:constr type="lMarg"/>
                          <dgm:constr type="rMarg" refType="userI" fact="8.504"/>
                          <dgm:constr type="tMarg" refType="primFontSz" fact="0.1"/>
                          <dgm:constr type="bMarg" refType="primFontSz" fact="0.1"/>
                        </dgm:constrLst>
                      </dgm:else>
                    </dgm:choose>
                    <dgm:ruleLst>
                      <dgm:rule type="h" val="INF" fact="NaN" max="NaN"/>
                    </dgm:ruleLst>
                  </dgm:layoutNode>
                  <dgm:forEach name="Name28" axis="followSib" ptType="sibTrans" cnt="1">
                    <dgm:layoutNode name="indentDot2">
                      <dgm:alg type="composite"/>
                      <dgm:shape xmlns:r="http://schemas.openxmlformats.org/officeDocument/2006/relationships" r:blip="">
                        <dgm:adjLst/>
                      </dgm:shape>
                      <dgm:presOf/>
                      <dgm:choose name="Name29">
                        <dgm:if name="Name30" func="var" arg="dir" op="equ" val="norm">
                          <dgm:constrLst>
                            <dgm:constr type="userI"/>
                            <dgm:constr type="w" for="ch" forName="gap2" refType="userI" fact="3"/>
                            <dgm:constr type="w" for="ch" forName="smCircle2" refType="h"/>
                            <dgm:constr type="l" for="ch" forName="smCircle2" refType="r" refFor="ch" refForName="gap2"/>
                          </dgm:constrLst>
                        </dgm:if>
                        <dgm:else name="Name31">
                          <dgm:constrLst>
                            <dgm:constr type="userI"/>
                            <dgm:constr type="w" for="ch" forName="gap2" refType="userI" fact="3"/>
                            <dgm:constr type="w" for="ch" forName="smCircle2" refType="h"/>
                            <dgm:constr type="r" for="ch" forName="smCircle2" refType="l" refFor="ch" refForName="gap2"/>
                          </dgm:constrLst>
                        </dgm:else>
                      </dgm:choose>
                      <dgm:layoutNode name="gap2">
                        <dgm:alg type="sp"/>
                        <dgm:shape xmlns:r="http://schemas.openxmlformats.org/officeDocument/2006/relationships" type="rect" r:blip="" hideGeom="1">
                          <dgm:adjLst/>
                        </dgm:shape>
                        <dgm:presOf/>
                      </dgm:layoutNode>
                      <dgm:layoutNode name="smCircle2" styleLbl="vennNode1">
                        <dgm:alg type="sp"/>
                        <dgm:shape xmlns:r="http://schemas.openxmlformats.org/officeDocument/2006/relationships" type="ellipse" r:blip="">
                          <dgm:adjLst/>
                        </dgm:shape>
                        <dgm:presOf/>
                        <dgm:constrLst>
                          <dgm:constr type="w" refType="h"/>
                        </dgm:constrLst>
                      </dgm:layoutNode>
                    </dgm:layoutNode>
                  </dgm:forEach>
                </dgm:forEach>
                <dgm:choose name="Name32">
                  <dgm:if name="Name33" axis="ch" ptType="node" func="cnt" op="gte" val="1">
                    <dgm:forEach name="Name34" axis="followSib" ptType="sibTrans" cnt="1">
                      <dgm:layoutNode name="indentDot3">
                        <dgm:alg type="composite"/>
                        <dgm:shape xmlns:r="http://schemas.openxmlformats.org/officeDocument/2006/relationships" r:blip="">
                          <dgm:adjLst/>
                        </dgm:shape>
                        <dgm:presOf/>
                        <dgm:choose name="Name35">
                          <dgm:if name="Name36" func="var" arg="dir" op="equ" val="norm">
                            <dgm:constrLst>
                              <dgm:constr type="userI"/>
                              <dgm:constr type="w" for="ch" forName="gap3" refType="userI" fact="3"/>
                              <dgm:constr type="w" for="ch" forName="smCircle3" refType="h"/>
                              <dgm:constr type="l" for="ch" forName="smCircle3" refType="r" refFor="ch" refForName="gap3"/>
                            </dgm:constrLst>
                          </dgm:if>
                          <dgm:else name="Name37">
                            <dgm:constrLst>
                              <dgm:constr type="userI"/>
                              <dgm:constr type="w" for="ch" forName="gap3" refType="userI" fact="3"/>
                              <dgm:constr type="w" for="ch" forName="smCircle3" refType="h"/>
                              <dgm:constr type="r" for="ch" forName="smCircle3" refType="l" refFor="ch" refForName="gap3"/>
                            </dgm:constrLst>
                          </dgm:else>
                        </dgm:choose>
                        <dgm:layoutNode name="gap3">
                          <dgm:alg type="sp"/>
                          <dgm:shape xmlns:r="http://schemas.openxmlformats.org/officeDocument/2006/relationships" type="rect" r:blip="" hideGeom="1">
                            <dgm:adjLst/>
                          </dgm:shape>
                          <dgm:presOf/>
                        </dgm:layoutNode>
                        <dgm:layoutNode name="smCircle3" styleLbl="vennNode1">
                          <dgm:alg type="sp"/>
                          <dgm:shape xmlns:r="http://schemas.openxmlformats.org/officeDocument/2006/relationships" type="ellipse" r:blip="">
                            <dgm:adjLst/>
                          </dgm:shape>
                          <dgm:presOf/>
                          <dgm:constrLst>
                            <dgm:constr type="w" refType="h"/>
                          </dgm:constrLst>
                        </dgm:layoutNode>
                      </dgm:layoutNode>
                    </dgm:forEach>
                  </dgm:if>
                  <dgm:else name="Name38">
                    <dgm:forEach name="Name39" axis="followSib" ptType="sibTrans" cnt="1">
                      <dgm:layoutNode name="smCircle" styleLbl="vennNode1">
                        <dgm:alg type="sp"/>
                        <dgm:shape xmlns:r="http://schemas.openxmlformats.org/officeDocument/2006/relationships" type="ellipse" r:blip="">
                          <dgm:adjLst/>
                        </dgm:shape>
                        <dgm:presOf/>
                        <dgm:constrLst>
                          <dgm:constr type="w" refType="h"/>
                        </dgm:constrLst>
                      </dgm:layoutNode>
                    </dgm:forEach>
                  </dgm:else>
                </dgm:choose>
              </dgm:forEach>
            </dgm:layoutNode>
          </dgm:layoutNode>
          <dgm:choose name="Name40">
            <dgm:if name="Name41" axis="followSib ch" ptType="node node" cnt="1 0" func="cnt" op="gte" val="1">
              <dgm:layoutNode name="overlap">
                <dgm:alg type="sp"/>
                <dgm:shape xmlns:r="http://schemas.openxmlformats.org/officeDocument/2006/relationships" r:blip="">
                  <dgm:adjLst/>
                </dgm:shape>
                <dgm:presOf/>
              </dgm:layoutNode>
            </dgm:if>
            <dgm:else name="Name42"/>
          </dgm:choose>
        </dgm:if>
        <dgm:else name="Name43">
          <dgm:layoutNode name="noChildren">
            <dgm:alg type="composite"/>
            <dgm:choose name="Name44">
              <dgm:if name="Name45" func="var" arg="dir" op="equ" val="norm">
                <dgm:constrLst>
                  <dgm:constr type="l" for="ch" forName="gap"/>
                  <dgm:constr type="w" for="ch" forName="gap" refType="w" fact="0.043"/>
                  <dgm:constr type="h" for="ch" forName="gap" refType="h"/>
                  <dgm:constr type="t" for="ch" forName="gap"/>
                  <dgm:constr type="l" for="ch" forName="medCircle2" refType="r" refFor="ch" refForName="gap"/>
                  <dgm:constr type="w" for="ch" forName="medCircle2" refType="h" refFor="ch" refForName="medCircle2"/>
                  <dgm:constr type="t" for="ch" forName="medCircle2"/>
                  <dgm:constr type="h" for="ch" forName="medCircle2" refType="h"/>
                  <dgm:constr type="l" for="ch" forName="txLvlOnly1" refType="ctrX" refFor="ch" refForName="medCircle2"/>
                  <dgm:constr type="r" for="ch" forName="txLvlOnly1" refType="w"/>
                  <dgm:constr type="h" for="ch" forName="txLvlOnly1" refType="h"/>
                  <dgm:constr type="t" for="ch" forName="txLvlOnly1"/>
                </dgm:constrLst>
              </dgm:if>
              <dgm:else name="Name46">
                <dgm:constrLst>
                  <dgm:constr type="r" for="ch" forName="gap" refType="w"/>
                  <dgm:constr type="w" for="ch" forName="gap" refType="w" fact="0.043"/>
                  <dgm:constr type="h" for="ch" forName="gap" refType="h"/>
                  <dgm:constr type="t" for="ch" forName="gap"/>
                  <dgm:constr type="r" for="ch" forName="medCircle2" refType="l" refFor="ch" refForName="gap"/>
                  <dgm:constr type="w" for="ch" forName="medCircle2" refType="h" refFor="ch" refForName="medCircle2"/>
                  <dgm:constr type="t" for="ch" forName="medCircle2"/>
                  <dgm:constr type="h" for="ch" forName="medCircle2" refType="h"/>
                  <dgm:constr type="l" for="ch" forName="txLvlOnly1"/>
                  <dgm:constr type="r" for="ch" forName="txLvlOnly1" refType="ctrX" refFor="ch" refForName="medCircle2"/>
                  <dgm:constr type="h" for="ch" forName="txLvlOnly1" refType="h"/>
                  <dgm:constr type="t" for="ch" forName="txLvlOnly1"/>
                </dgm:constrLst>
              </dgm:else>
            </dgm:choose>
            <dgm:layoutNode name="gap">
              <dgm:alg type="sp"/>
              <dgm:shape xmlns:r="http://schemas.openxmlformats.org/officeDocument/2006/relationships" r:blip="">
                <dgm:adjLst/>
              </dgm:shape>
              <dgm:presOf/>
            </dgm:layoutNode>
            <dgm:layoutNode name="medCircle2" styleLbl="vennNode1">
              <dgm:alg type="sp"/>
              <dgm:shape xmlns:r="http://schemas.openxmlformats.org/officeDocument/2006/relationships" type="ellipse" r:blip="">
                <dgm:adjLst/>
              </dgm:shape>
              <dgm:presOf/>
              <dgm:constrLst>
                <dgm:constr type="w" refType="h"/>
              </dgm:constrLst>
            </dgm:layoutNode>
            <dgm:layoutNode name="txLvlOnly1" styleLbl="revTx">
              <dgm:choose name="Name47">
                <dgm:if name="Name48" func="var" arg="dir" op="equ" val="norm">
                  <dgm:alg type="tx">
                    <dgm:param type="parTxLTRAlign" val="l"/>
                    <dgm:param type="parTxRTLAlign" val="l"/>
                  </dgm:alg>
                </dgm:if>
                <dgm:else name="Name49">
                  <dgm:alg type="tx">
                    <dgm:param type="parTxLTRAlign" val="r"/>
                    <dgm:param type="parTxRTLAlign" val="r"/>
                  </dgm:alg>
                </dgm:else>
              </dgm:choose>
              <dgm:shape xmlns:r="http://schemas.openxmlformats.org/officeDocument/2006/relationships" type="rect" r:blip="">
                <dgm:adjLst/>
              </dgm:shape>
              <dgm:presOf axis="self" ptType="node"/>
              <dgm:constrLst>
                <dgm:constr type="lMarg"/>
                <dgm:constr type="rMarg"/>
                <dgm:constr type="tMarg" refType="primFontSz" fact="0.1"/>
                <dgm:constr type="bMarg" refType="primFontSz" fact="0.1"/>
              </dgm:constrLst>
              <dgm:ruleLst>
                <dgm:rule type="primFontSz" val="5" fact="NaN" max="NaN"/>
              </dgm:ruleLst>
            </dgm:layoutNode>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3166</Words>
  <Characters>18047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Anupam Mazumdar</dc:creator>
  <cp:lastModifiedBy>Stanislava Ivanova Boneva (2028273)</cp:lastModifiedBy>
  <cp:revision>2</cp:revision>
  <dcterms:created xsi:type="dcterms:W3CDTF">2023-12-17T21:42:00Z</dcterms:created>
  <dcterms:modified xsi:type="dcterms:W3CDTF">2023-12-17T21:42:00Z</dcterms:modified>
</cp:coreProperties>
</file>