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094E64" w14:textId="412BDBFD" w:rsidR="00B3474F" w:rsidRDefault="00037E87" w:rsidP="008379F4">
      <w:pPr>
        <w:jc w:val="center"/>
      </w:pPr>
      <w:r w:rsidRPr="00037E87">
        <w:rPr>
          <w:b/>
          <w:bCs/>
        </w:rPr>
        <w:t>Essay one</w:t>
      </w:r>
      <w:r>
        <w:t xml:space="preserve">: How effectively has the police service adapted to accommodate diversity within the UK? Consider the police force itself and/or the way police engage with diverse communities. Your answer must be based on academic research. </w:t>
      </w:r>
    </w:p>
    <w:p w14:paraId="088B96B9" w14:textId="2439CBC5" w:rsidR="00EA4006" w:rsidRDefault="00A46EE5" w:rsidP="00A46EE5">
      <w:r>
        <w:t>Police forces within the United Kingdom are under constant scrutiny by members of the public and local communities for Police Officers actions</w:t>
      </w:r>
      <w:r w:rsidR="004D3EAF">
        <w:t xml:space="preserve"> and </w:t>
      </w:r>
      <w:r>
        <w:t>decisions within incidents</w:t>
      </w:r>
      <w:r w:rsidR="004D3EAF">
        <w:t xml:space="preserve">. There are various historic events which have occurred within the </w:t>
      </w:r>
      <w:r w:rsidR="001A6FBE">
        <w:t>UK</w:t>
      </w:r>
      <w:r w:rsidR="004D3EAF">
        <w:t xml:space="preserve"> over the last 40 years which have shaped and exposed the deep-rooted problems of racism and discrimination. Following the Brixton </w:t>
      </w:r>
      <w:r w:rsidR="00CE6955">
        <w:t>R</w:t>
      </w:r>
      <w:r w:rsidR="004D3EAF">
        <w:t>iots in 1981</w:t>
      </w:r>
      <w:r w:rsidR="001A6FBE">
        <w:t xml:space="preserve">, </w:t>
      </w:r>
      <w:r w:rsidR="00A1270E">
        <w:t xml:space="preserve">approximately 300 officers and 65 members of the public were injured after an unproven rumour was highlighted that a young black male had been </w:t>
      </w:r>
      <w:r w:rsidR="00F5689E">
        <w:t>poorly</w:t>
      </w:r>
      <w:r w:rsidR="00A1270E">
        <w:t xml:space="preserve"> treated by police which started when tensions where already heightened within the area. Following the</w:t>
      </w:r>
      <w:r w:rsidR="001A6FBE">
        <w:t xml:space="preserve"> riots</w:t>
      </w:r>
      <w:r w:rsidR="00A1270E">
        <w:t xml:space="preserve">, The Scarman report </w:t>
      </w:r>
      <w:r w:rsidR="003863ED">
        <w:t>which was</w:t>
      </w:r>
      <w:r w:rsidR="00A1270E">
        <w:t xml:space="preserve"> written by Lord Scarman found that the riots weren’t planned but due to a loss of confidence in police at the time. </w:t>
      </w:r>
      <w:r w:rsidR="00ED2A7B">
        <w:t xml:space="preserve">According to </w:t>
      </w:r>
      <w:r w:rsidR="009448D8">
        <w:t xml:space="preserve">(Law, 2015) </w:t>
      </w:r>
      <w:r w:rsidR="00A1270E">
        <w:t>Scarman found that there was “</w:t>
      </w:r>
      <w:r w:rsidR="00A1270E" w:rsidRPr="00A1270E">
        <w:t>racially prejudiced conduct by some officers</w:t>
      </w:r>
      <w:r w:rsidR="00FD6283">
        <w:t xml:space="preserve">.” </w:t>
      </w:r>
      <w:r w:rsidR="00A1270E">
        <w:t>Following the report there were drastic changes and recomm</w:t>
      </w:r>
      <w:r w:rsidR="00C724CE">
        <w:t>en</w:t>
      </w:r>
      <w:r w:rsidR="00A1270E">
        <w:t>dation</w:t>
      </w:r>
      <w:r w:rsidR="00C724CE">
        <w:t>s</w:t>
      </w:r>
      <w:r w:rsidR="00A1270E">
        <w:t xml:space="preserve"> to the Police and Criminal Evidence Act 1984 where police had to record all police stop and searches made by officers and that more BAME officers needed to be recruited</w:t>
      </w:r>
      <w:r w:rsidR="003863ED">
        <w:t xml:space="preserve"> into forces</w:t>
      </w:r>
      <w:r w:rsidR="009448D8">
        <w:t>.</w:t>
      </w:r>
    </w:p>
    <w:p w14:paraId="3AC7CF38" w14:textId="22F640B7" w:rsidR="00C724CE" w:rsidRPr="00674803" w:rsidRDefault="00C724CE" w:rsidP="00A46EE5">
      <w:pPr>
        <w:rPr>
          <w:rFonts w:cstheme="minorHAnsi"/>
        </w:rPr>
      </w:pPr>
      <w:r>
        <w:t xml:space="preserve">Since this, various pro-active changes have occurred which have significantly shaped police forces work and the public perception. </w:t>
      </w:r>
      <w:r w:rsidRPr="00265B05">
        <w:t>Shiner</w:t>
      </w:r>
      <w:r w:rsidR="00FD6283">
        <w:t xml:space="preserve"> </w:t>
      </w:r>
      <w:r w:rsidR="00FD6283" w:rsidRPr="00ED2A7B">
        <w:t>et al</w:t>
      </w:r>
      <w:r w:rsidRPr="00265B05">
        <w:t xml:space="preserve"> (2024)</w:t>
      </w:r>
      <w:r>
        <w:t xml:space="preserve"> stated that police must have a reasonable suspicion to stop and search a person </w:t>
      </w:r>
      <w:r w:rsidR="003863ED">
        <w:t>and which</w:t>
      </w:r>
      <w:r>
        <w:t xml:space="preserve"> they suspect are causing some sort of crime. </w:t>
      </w:r>
      <w:r w:rsidR="009448D8">
        <w:t>Whereas</w:t>
      </w:r>
      <w:r>
        <w:t xml:space="preserve"> </w:t>
      </w:r>
      <w:r w:rsidR="00BA7B45">
        <w:t>(</w:t>
      </w:r>
      <w:r w:rsidR="00ED2A7B">
        <w:t xml:space="preserve">Bradford and </w:t>
      </w:r>
      <w:r>
        <w:t>Tiratelli</w:t>
      </w:r>
      <w:r w:rsidR="00BA7B45">
        <w:t xml:space="preserve"> </w:t>
      </w:r>
      <w:r>
        <w:t>201</w:t>
      </w:r>
      <w:r w:rsidR="00ED2A7B">
        <w:t>9</w:t>
      </w:r>
      <w:r>
        <w:t xml:space="preserve">) suggested that for some crimes, </w:t>
      </w:r>
      <w:r w:rsidR="00FD6283">
        <w:t>s</w:t>
      </w:r>
      <w:r>
        <w:t xml:space="preserve">top and </w:t>
      </w:r>
      <w:r w:rsidR="00FD6283">
        <w:t>s</w:t>
      </w:r>
      <w:r>
        <w:t xml:space="preserve">earch had very little effect to deter offenders from committing a crime during 2004-2014 in London, however, in certain areas, </w:t>
      </w:r>
      <w:r w:rsidR="00FD6283">
        <w:t>s</w:t>
      </w:r>
      <w:r>
        <w:t xml:space="preserve">top </w:t>
      </w:r>
      <w:r w:rsidR="00FD6283">
        <w:t>s</w:t>
      </w:r>
      <w:r>
        <w:t xml:space="preserve">earches from </w:t>
      </w:r>
      <w:r w:rsidR="00C50405">
        <w:t>o</w:t>
      </w:r>
      <w:r>
        <w:t xml:space="preserve">fficers had “relative strength and consistency” to deter them from committing crimes, </w:t>
      </w:r>
      <w:r w:rsidR="003863ED">
        <w:t xml:space="preserve">more predominately, </w:t>
      </w:r>
      <w:r>
        <w:t>drug related crimes. However</w:t>
      </w:r>
      <w:r w:rsidR="003B3C56">
        <w:t>,</w:t>
      </w:r>
      <w:r w:rsidR="00AD78FD">
        <w:t xml:space="preserve"> the</w:t>
      </w:r>
      <w:r>
        <w:t xml:space="preserve"> research conducted proposes that </w:t>
      </w:r>
      <w:r w:rsidR="00FD6283">
        <w:t>s</w:t>
      </w:r>
      <w:r>
        <w:t xml:space="preserve">top </w:t>
      </w:r>
      <w:r w:rsidR="00FD6283">
        <w:t>s</w:t>
      </w:r>
      <w:r>
        <w:t>earches “</w:t>
      </w:r>
      <w:r w:rsidRPr="00C724CE">
        <w:t xml:space="preserve">have at best a very marginal effect on emerging crime </w:t>
      </w:r>
      <w:r w:rsidRPr="007E7BB0">
        <w:rPr>
          <w:rFonts w:cstheme="minorHAnsi"/>
        </w:rPr>
        <w:t>problems.”</w:t>
      </w:r>
      <w:r w:rsidR="007E7BB0" w:rsidRPr="007E7BB0">
        <w:rPr>
          <w:rFonts w:cstheme="minorHAnsi"/>
        </w:rPr>
        <w:t xml:space="preserve"> </w:t>
      </w:r>
      <w:r w:rsidR="008620B8">
        <w:rPr>
          <w:rFonts w:cstheme="minorHAnsi"/>
        </w:rPr>
        <w:t>Home office (2023) highlighted that the Home Secretary had written to all chief constables in Wales and England stating that they had “</w:t>
      </w:r>
      <w:r w:rsidR="008620B8" w:rsidRPr="008620B8">
        <w:rPr>
          <w:rFonts w:cstheme="minorHAnsi"/>
        </w:rPr>
        <w:t xml:space="preserve">her full backing and </w:t>
      </w:r>
      <w:r w:rsidR="003B3C56">
        <w:rPr>
          <w:rFonts w:cstheme="minorHAnsi"/>
        </w:rPr>
        <w:t xml:space="preserve">for </w:t>
      </w:r>
      <w:r w:rsidR="008620B8" w:rsidRPr="008620B8">
        <w:rPr>
          <w:rFonts w:cstheme="minorHAnsi"/>
        </w:rPr>
        <w:t>officers to use the full powers at their disposal</w:t>
      </w:r>
      <w:r w:rsidR="008620B8">
        <w:rPr>
          <w:rFonts w:cstheme="minorHAnsi"/>
        </w:rPr>
        <w:t>”, this includes Stop Searches to deter crime.</w:t>
      </w:r>
      <w:r w:rsidR="008B09AB">
        <w:rPr>
          <w:rFonts w:cstheme="minorHAnsi"/>
        </w:rPr>
        <w:t xml:space="preserve"> </w:t>
      </w:r>
      <w:r w:rsidR="007E7BB0" w:rsidRPr="007E7BB0">
        <w:rPr>
          <w:rFonts w:cstheme="minorHAnsi"/>
        </w:rPr>
        <w:t xml:space="preserve">Findings suggest that the use of stop searches had decreased from 2009/10 to 2017/2018 over concerns on search powers used, but since 2017/18 have increased to </w:t>
      </w:r>
      <w:r w:rsidR="007E7BB0">
        <w:rPr>
          <w:rFonts w:cstheme="minorHAnsi"/>
        </w:rPr>
        <w:t>a</w:t>
      </w:r>
      <w:r w:rsidR="007E7BB0" w:rsidRPr="007E7BB0">
        <w:rPr>
          <w:rFonts w:cstheme="minorHAnsi"/>
        </w:rPr>
        <w:t xml:space="preserve">round 700,000 in 2020/21. </w:t>
      </w:r>
    </w:p>
    <w:p w14:paraId="2239C4D6" w14:textId="36A87796" w:rsidR="009244ED" w:rsidRDefault="009244ED" w:rsidP="00A46EE5">
      <w:r>
        <w:t>Since the Brixton Riots, Stephen Lawrence</w:t>
      </w:r>
      <w:r w:rsidR="001A6FBE">
        <w:t>’</w:t>
      </w:r>
      <w:r>
        <w:t xml:space="preserve"> Death in 1993 and the death of George Floyd in the </w:t>
      </w:r>
      <w:r w:rsidR="00FD6283">
        <w:t xml:space="preserve">US </w:t>
      </w:r>
      <w:r>
        <w:t xml:space="preserve">there has been support from Local Government in the </w:t>
      </w:r>
      <w:r w:rsidR="001A6FBE">
        <w:t>UK</w:t>
      </w:r>
      <w:r>
        <w:t xml:space="preserve"> and a momentum from Local Communities in ‘Black Lives Matter’ which is a movement to unite against racism, discrimination and inequality following the events. </w:t>
      </w:r>
      <w:r w:rsidR="00FD6283">
        <w:t>T</w:t>
      </w:r>
      <w:r>
        <w:t>housands of people had shown their support to stop police brutality which has positive impacted police violence especially within the US</w:t>
      </w:r>
      <w:r w:rsidR="004774E4">
        <w:t>. Whilst in the</w:t>
      </w:r>
      <w:r w:rsidRPr="00305878">
        <w:t xml:space="preserve"> UK, demonstrations drew attention to the UK's colonial past and saw statues of people linked to the slave trade removed</w:t>
      </w:r>
      <w:r w:rsidR="004774E4">
        <w:t>.</w:t>
      </w:r>
    </w:p>
    <w:p w14:paraId="71B0AA0E" w14:textId="4CA74A2C" w:rsidR="009244ED" w:rsidRDefault="009244ED" w:rsidP="00A46EE5">
      <w:r>
        <w:t>Due to decades of change, police have become more aware and transparent in their work with BAME candidates</w:t>
      </w:r>
      <w:r w:rsidR="00FD6283">
        <w:t xml:space="preserve"> and </w:t>
      </w:r>
      <w:r>
        <w:t xml:space="preserve">BAME Communities. </w:t>
      </w:r>
      <w:r w:rsidR="002A75B8">
        <w:t xml:space="preserve">One of the most effective ways Police have changed its working ways is by following the standards of professional behaviours which is set by the Home Office. The guidance which was published in 2020 covers the standards of professional behaviours officers must up-hold within their duty to serve the local communities. The standards of professional behaviours </w:t>
      </w:r>
      <w:r w:rsidR="002A75B8" w:rsidRPr="002A75B8">
        <w:t>strive to do the right thing in all situations and have the confidence of the public</w:t>
      </w:r>
      <w:r w:rsidR="002A75B8">
        <w:t>, this includes use of force used within incidents, equality and diversity, authority respect and courtesy and being honest and have integrity within officers’ duties</w:t>
      </w:r>
      <w:r w:rsidR="00ED2A7B">
        <w:t xml:space="preserve"> </w:t>
      </w:r>
      <w:r w:rsidR="002A75B8">
        <w:t>(Home Office, 2020)</w:t>
      </w:r>
      <w:r w:rsidR="00ED2A7B">
        <w:t>.</w:t>
      </w:r>
    </w:p>
    <w:p w14:paraId="6A0AD908" w14:textId="4AC9E1EE" w:rsidR="001474DA" w:rsidRDefault="001474DA" w:rsidP="00A46EE5">
      <w:r>
        <w:t>It could be argued that the Brixton riots</w:t>
      </w:r>
      <w:r w:rsidR="00DB096D">
        <w:t xml:space="preserve">, </w:t>
      </w:r>
      <w:r w:rsidR="009244ED">
        <w:t>Stephen Lawrence and George Floyd</w:t>
      </w:r>
      <w:r w:rsidR="003863ED">
        <w:t>’s</w:t>
      </w:r>
      <w:r w:rsidR="009244ED">
        <w:t xml:space="preserve"> death oversees</w:t>
      </w:r>
      <w:r>
        <w:t xml:space="preserve"> had created a movement for police services </w:t>
      </w:r>
      <w:r w:rsidR="009244ED">
        <w:t xml:space="preserve">to </w:t>
      </w:r>
      <w:r>
        <w:t xml:space="preserve">adapt to diversity within the UK, being more transparent, inclusive and diversifying the workforce to accompany BAME candidates. Egharevba (2019) </w:t>
      </w:r>
      <w:r>
        <w:lastRenderedPageBreak/>
        <w:t>highlighted that “minorities often claim that the police disproportionately single out ethnic minorities and racial groups for a double standard of policing.” This is where the police force must work closely with the local communities for their perceptions to change. And this is currently being done within Wales. South Wales Police, Community Support Officers have played an integral part in providing the visible presence of police in communities since 2003. South Wales Police’s Crime Plan 2023-2027 is to achieve more together</w:t>
      </w:r>
      <w:r w:rsidR="00DB096D">
        <w:t>ness</w:t>
      </w:r>
      <w:r>
        <w:t xml:space="preserve"> for a safer South Wales, one of which the Crime Commissioner and Chief Constable have set out is Standards and Culture and Tackling Racism.</w:t>
      </w:r>
      <w:r w:rsidR="00C11727">
        <w:t xml:space="preserve"> </w:t>
      </w:r>
    </w:p>
    <w:p w14:paraId="38052248" w14:textId="0B1ED836" w:rsidR="00305878" w:rsidRDefault="001C74C9" w:rsidP="00A46EE5">
      <w:r>
        <w:t>As highlighted,</w:t>
      </w:r>
      <w:r w:rsidR="00C11727">
        <w:t xml:space="preserve"> </w:t>
      </w:r>
      <w:r w:rsidR="00F5689E">
        <w:t>proactive</w:t>
      </w:r>
      <w:r w:rsidR="00C11727">
        <w:t xml:space="preserve"> work</w:t>
      </w:r>
      <w:r w:rsidR="00246D8E">
        <w:t>’s</w:t>
      </w:r>
      <w:r w:rsidR="00C11727">
        <w:t xml:space="preserve"> being done to enhance presence, build community engagement and trust within communities</w:t>
      </w:r>
      <w:r>
        <w:t xml:space="preserve">. GOV (2024) states that in 2023, </w:t>
      </w:r>
      <w:r w:rsidRPr="001C74C9">
        <w:t>approximately 8.4 percent of police officers in England and Wales were from ethnic minority backgrounds, compared with 8.1 percent in the previous year, and just 3.5 percent in 2005.</w:t>
      </w:r>
      <w:r>
        <w:t xml:space="preserve"> </w:t>
      </w:r>
      <w:r w:rsidR="00305878">
        <w:t>Therefore,</w:t>
      </w:r>
      <w:r>
        <w:t xml:space="preserve"> as statistics show, community engagement programmes, media campaigns and support from individual force areas have increased BAME officers </w:t>
      </w:r>
      <w:r w:rsidR="005545F3">
        <w:t xml:space="preserve">each </w:t>
      </w:r>
      <w:r>
        <w:t>year which is encouraging compared to statistics which were display</w:t>
      </w:r>
      <w:r w:rsidR="005545F3">
        <w:t xml:space="preserve">ed </w:t>
      </w:r>
      <w:r>
        <w:t xml:space="preserve">back in </w:t>
      </w:r>
      <w:r w:rsidR="003863ED">
        <w:t xml:space="preserve">1980’s </w:t>
      </w:r>
      <w:r w:rsidR="00305878">
        <w:t xml:space="preserve">where there </w:t>
      </w:r>
      <w:r w:rsidR="00B55DA9">
        <w:t>were</w:t>
      </w:r>
      <w:r w:rsidR="00305878">
        <w:t xml:space="preserve"> only 143 officers in the whole of the Metropolitan Police, which </w:t>
      </w:r>
      <w:r w:rsidR="005545F3">
        <w:t>equated to</w:t>
      </w:r>
      <w:r w:rsidR="00305878">
        <w:t xml:space="preserve"> 0.6% of the force which was very underrepresented.</w:t>
      </w:r>
    </w:p>
    <w:p w14:paraId="293F48FF" w14:textId="588634DA" w:rsidR="00671ED1" w:rsidRDefault="00A46EE5" w:rsidP="00A46EE5">
      <w:r>
        <w:t>Bury. J. et al</w:t>
      </w:r>
      <w:r w:rsidR="00C00AD5">
        <w:t xml:space="preserve"> (</w:t>
      </w:r>
      <w:r>
        <w:t>2018)</w:t>
      </w:r>
      <w:r w:rsidR="00C00AD5">
        <w:t xml:space="preserve"> </w:t>
      </w:r>
      <w:r>
        <w:t xml:space="preserve">highlights that recruitment has included a range of practical measures that have already been secluded within the </w:t>
      </w:r>
      <w:r w:rsidR="00FD6283">
        <w:t>UK</w:t>
      </w:r>
      <w:r>
        <w:t xml:space="preserve"> Police Forces; </w:t>
      </w:r>
      <w:r w:rsidR="000A51A0">
        <w:t>One being the</w:t>
      </w:r>
      <w:r>
        <w:t xml:space="preserve"> improv</w:t>
      </w:r>
      <w:r w:rsidR="000A51A0">
        <w:t>ement in</w:t>
      </w:r>
      <w:r>
        <w:t xml:space="preserve"> the chance of B</w:t>
      </w:r>
      <w:r w:rsidR="00556CF8">
        <w:t>A</w:t>
      </w:r>
      <w:r>
        <w:t>ME individuals to pass assessments by ‘positive priming', which is “an intervention using a randomised control trial that demonstrates that the decision to include more information in a pre-assessment email.” According to the report, all measures have resulted in an increase of B</w:t>
      </w:r>
      <w:r w:rsidR="00FD6283">
        <w:t>A</w:t>
      </w:r>
      <w:r>
        <w:t>ME representation within a force.</w:t>
      </w:r>
      <w:r w:rsidR="000A51A0">
        <w:t xml:space="preserve"> </w:t>
      </w:r>
    </w:p>
    <w:p w14:paraId="1A104F8A" w14:textId="2067228C" w:rsidR="00A46EE5" w:rsidRDefault="00A46EE5" w:rsidP="00A46EE5">
      <w:r>
        <w:t xml:space="preserve">Although </w:t>
      </w:r>
      <w:r w:rsidR="00F5689E">
        <w:t xml:space="preserve">media suggests </w:t>
      </w:r>
      <w:r>
        <w:t>the general perception with regards to equality and diversity within policing is still negative. Cochran</w:t>
      </w:r>
      <w:r w:rsidR="005374DB">
        <w:t xml:space="preserve"> </w:t>
      </w:r>
      <w:r>
        <w:t xml:space="preserve">&amp; Warren (2012) supported this statement by highlighting that “prior studies have demonstrated that racial minorities are more likely to perceive police as racially biassed and unfair.” </w:t>
      </w:r>
      <w:r w:rsidR="00C11727">
        <w:t>H</w:t>
      </w:r>
      <w:r>
        <w:t>owever, they further elaborated that possibly a fix for this could be to increase the number of officers who are from different backgrounds and races; this could be an important factor in shaping public perceptions, especially when officers conduct police stops</w:t>
      </w:r>
      <w:r w:rsidR="00F5689E">
        <w:t xml:space="preserve"> which has happened since this statement in 2012</w:t>
      </w:r>
      <w:r>
        <w:t>.</w:t>
      </w:r>
    </w:p>
    <w:p w14:paraId="33526777" w14:textId="12E7DA61" w:rsidR="001B5D32" w:rsidRPr="00FD6283" w:rsidRDefault="003863ED" w:rsidP="00552AFB">
      <w:r>
        <w:t xml:space="preserve">In conclusion, police have made significant changes following the </w:t>
      </w:r>
      <w:r w:rsidR="005374DB">
        <w:t>C</w:t>
      </w:r>
      <w:r>
        <w:t xml:space="preserve">ode </w:t>
      </w:r>
      <w:r w:rsidR="005374DB">
        <w:t>of E</w:t>
      </w:r>
      <w:r>
        <w:t xml:space="preserve">thics (2020), </w:t>
      </w:r>
      <w:r w:rsidR="005374DB">
        <w:t>since</w:t>
      </w:r>
      <w:r>
        <w:t xml:space="preserve"> the changes in BAME recruitment, the community engagement programmes which have been in place over the last few years in low socio-economic areas, where crime is more prevalent and where there is a large proportion of BAME public. </w:t>
      </w:r>
      <w:r w:rsidR="00FD6283">
        <w:t>Although</w:t>
      </w:r>
      <w:r w:rsidR="00D84393">
        <w:t>,</w:t>
      </w:r>
      <w:r w:rsidR="00FD6283">
        <w:t xml:space="preserve"> further</w:t>
      </w:r>
      <w:r>
        <w:t xml:space="preserve"> education will need to be developed over time due to some groups within communities still having a negative perception on UK and US police forces.</w:t>
      </w:r>
    </w:p>
    <w:p w14:paraId="7BAE1013" w14:textId="324FCBCB" w:rsidR="001B5D32" w:rsidRDefault="00D6024C" w:rsidP="00D6024C">
      <w:pPr>
        <w:jc w:val="right"/>
        <w:rPr>
          <w:b/>
          <w:bCs/>
        </w:rPr>
      </w:pPr>
      <w:r w:rsidRPr="00B3041A">
        <w:rPr>
          <w:b/>
          <w:bCs/>
        </w:rPr>
        <w:t xml:space="preserve">Word </w:t>
      </w:r>
      <w:r>
        <w:rPr>
          <w:b/>
          <w:bCs/>
        </w:rPr>
        <w:t>count</w:t>
      </w:r>
      <w:r w:rsidRPr="00B3041A">
        <w:rPr>
          <w:b/>
          <w:bCs/>
        </w:rPr>
        <w:t>: 1</w:t>
      </w:r>
      <w:r w:rsidR="00D471F5">
        <w:rPr>
          <w:b/>
          <w:bCs/>
        </w:rPr>
        <w:t>1</w:t>
      </w:r>
      <w:r w:rsidR="00681CD0">
        <w:rPr>
          <w:b/>
          <w:bCs/>
        </w:rPr>
        <w:t>0</w:t>
      </w:r>
      <w:r w:rsidR="005545F3">
        <w:rPr>
          <w:b/>
          <w:bCs/>
        </w:rPr>
        <w:t>0</w:t>
      </w:r>
      <w:r w:rsidRPr="00B3041A">
        <w:rPr>
          <w:b/>
          <w:bCs/>
        </w:rPr>
        <w:t xml:space="preserve"> words</w:t>
      </w:r>
    </w:p>
    <w:p w14:paraId="5480E537" w14:textId="77777777" w:rsidR="001B5D32" w:rsidRDefault="001B5D32" w:rsidP="00552AFB">
      <w:pPr>
        <w:rPr>
          <w:b/>
          <w:bCs/>
        </w:rPr>
      </w:pPr>
    </w:p>
    <w:p w14:paraId="704814AD" w14:textId="77777777" w:rsidR="001B5D32" w:rsidRDefault="001B5D32" w:rsidP="00552AFB"/>
    <w:p w14:paraId="7E3BC964" w14:textId="77777777" w:rsidR="00BA3EC1" w:rsidRDefault="00BA3EC1" w:rsidP="00BA3EC1"/>
    <w:p w14:paraId="0EC12E64" w14:textId="77777777" w:rsidR="00DB096D" w:rsidRDefault="00DB096D" w:rsidP="00BA3EC1"/>
    <w:p w14:paraId="6FBC1EC1" w14:textId="77777777" w:rsidR="0049120F" w:rsidRDefault="0049120F" w:rsidP="00BA3EC1"/>
    <w:p w14:paraId="434C49CF" w14:textId="77777777" w:rsidR="0049120F" w:rsidRDefault="0049120F" w:rsidP="00BA3EC1"/>
    <w:p w14:paraId="241AB508" w14:textId="01ACFEA9" w:rsidR="005459D3" w:rsidRDefault="00BA3EC1" w:rsidP="00D6024C">
      <w:pPr>
        <w:jc w:val="center"/>
      </w:pPr>
      <w:r w:rsidRPr="00BA3EC1">
        <w:rPr>
          <w:b/>
          <w:bCs/>
        </w:rPr>
        <w:lastRenderedPageBreak/>
        <w:t xml:space="preserve">Essay </w:t>
      </w:r>
      <w:r>
        <w:rPr>
          <w:b/>
          <w:bCs/>
        </w:rPr>
        <w:t xml:space="preserve">Two: </w:t>
      </w:r>
      <w:r>
        <w:t>Response policing – Why is it important to manage mental wellbeing in policing? What can be the consequences if mental wellbeing is not managed appropriately?</w:t>
      </w:r>
    </w:p>
    <w:p w14:paraId="46DE5C7D" w14:textId="5C4CC57C" w:rsidR="00A46EE5" w:rsidRPr="00A46EE5" w:rsidRDefault="00A46EE5" w:rsidP="00A46EE5">
      <w:r w:rsidRPr="00A46EE5">
        <w:t xml:space="preserve">College of Policing (2014) highlighted that police officers are expected to take all necessary steps to ensure that they’re physically, mentally, and emotionally fit to carry out their duties and to do what they can to support colleagues to do the same. However, </w:t>
      </w:r>
      <w:r w:rsidR="00125C97">
        <w:t>literature</w:t>
      </w:r>
      <w:r w:rsidRPr="00A46EE5">
        <w:t xml:space="preserve"> has shown that policing is a demanding profession, with many people struggling with their physical, mental, and emotional wellbeing.</w:t>
      </w:r>
    </w:p>
    <w:p w14:paraId="0171CB94" w14:textId="338666DC" w:rsidR="005624AD" w:rsidRPr="00A46EE5" w:rsidRDefault="00E40CF2" w:rsidP="005624AD">
      <w:r>
        <w:t>Whereas</w:t>
      </w:r>
      <w:r w:rsidR="00813400">
        <w:t xml:space="preserve"> </w:t>
      </w:r>
      <w:r w:rsidR="00A46EE5" w:rsidRPr="00A46EE5">
        <w:t>Rowley</w:t>
      </w:r>
      <w:r w:rsidR="001B624F">
        <w:t xml:space="preserve"> </w:t>
      </w:r>
      <w:r w:rsidR="00A46EE5" w:rsidRPr="00A46EE5">
        <w:t xml:space="preserve">(2023) </w:t>
      </w:r>
      <w:r w:rsidR="00CC7518">
        <w:t>elaborated</w:t>
      </w:r>
      <w:r w:rsidR="001C01C5">
        <w:t xml:space="preserve"> </w:t>
      </w:r>
      <w:r w:rsidR="00A46EE5" w:rsidRPr="00A46EE5">
        <w:t>when an individual experiences constant and high-level stress</w:t>
      </w:r>
      <w:r w:rsidR="001C01C5">
        <w:t xml:space="preserve"> it can affect their</w:t>
      </w:r>
      <w:r w:rsidR="00A46EE5" w:rsidRPr="00A46EE5">
        <w:t xml:space="preserve"> social and physical </w:t>
      </w:r>
      <w:r w:rsidR="001C01C5">
        <w:t>health</w:t>
      </w:r>
      <w:r w:rsidR="00A46EE5" w:rsidRPr="00A46EE5">
        <w:t>, including withdrawal from peers and loved ones, body aches and stiffness, and an inability to properly regulate emotional responses. This is very important to consider within policing, as having the emotional response to deal with incidents can be of value to the officer and is also considered one of the behaviours that an officer should hold to become a competent public servant. However, police forces within the United Kingdom have program</w:t>
      </w:r>
      <w:r w:rsidR="001C01C5">
        <w:t>mes in place</w:t>
      </w:r>
      <w:r w:rsidR="00A46EE5" w:rsidRPr="00A46EE5">
        <w:t xml:space="preserve"> called Trauma Risk Management (TRIM). The service allows officers to process any issues, to effectively talk to councillors regarding their experience, and to access further support after this has been given if needed.</w:t>
      </w:r>
      <w:r w:rsidR="001C01C5">
        <w:t xml:space="preserve"> </w:t>
      </w:r>
      <w:r w:rsidR="001C01C5" w:rsidRPr="001C01C5">
        <w:t>Watson</w:t>
      </w:r>
      <w:r w:rsidR="001C01C5">
        <w:t xml:space="preserve"> </w:t>
      </w:r>
      <w:r w:rsidR="001C01C5" w:rsidRPr="001C01C5">
        <w:t>&amp; Andrews</w:t>
      </w:r>
      <w:r w:rsidR="001C01C5">
        <w:t xml:space="preserve"> </w:t>
      </w:r>
      <w:r w:rsidR="001C01C5" w:rsidRPr="001C01C5">
        <w:t>(2018)</w:t>
      </w:r>
      <w:r w:rsidR="001C01C5">
        <w:t xml:space="preserve"> identified the significance of TRIM stating the “</w:t>
      </w:r>
      <w:r w:rsidR="001C01C5" w:rsidRPr="001C01C5">
        <w:t>beneficial effects, and importantly no detrimental effects</w:t>
      </w:r>
      <w:r w:rsidR="001C01C5">
        <w:t>” one person would experience using the service.</w:t>
      </w:r>
      <w:r w:rsidR="00E44CA0">
        <w:t xml:space="preserve"> Supporting evidence from Hunt </w:t>
      </w:r>
      <w:r w:rsidR="00E44CA0" w:rsidRPr="00E44CA0">
        <w:rPr>
          <w:i/>
          <w:iCs/>
        </w:rPr>
        <w:t>et al</w:t>
      </w:r>
      <w:r w:rsidR="00E44CA0">
        <w:t xml:space="preserve"> (2013) highlights the benefits of TRIM where 717 officers and police staff were examined following a major incident in Cumbria. Within the findings, it was found that “</w:t>
      </w:r>
      <w:r w:rsidR="00E44CA0" w:rsidRPr="00E44CA0">
        <w:t>Engagement in the TRiM process was associated with a reduction in sickness absence especially in more junior ranks.</w:t>
      </w:r>
      <w:r w:rsidR="00E44CA0">
        <w:t>”</w:t>
      </w:r>
      <w:r w:rsidR="00A863BB">
        <w:t xml:space="preserve"> Findings show the benefits of TRIM and as Walsh </w:t>
      </w:r>
      <w:r w:rsidR="00A863BB" w:rsidRPr="00A863BB">
        <w:rPr>
          <w:i/>
          <w:iCs/>
        </w:rPr>
        <w:t>et al</w:t>
      </w:r>
      <w:r w:rsidR="00A863BB">
        <w:t xml:space="preserve"> (2013) states </w:t>
      </w:r>
      <w:r w:rsidR="00817FC4">
        <w:t>officers should</w:t>
      </w:r>
      <w:r w:rsidR="00A863BB">
        <w:t xml:space="preserve"> challenge the traditional cultures that sees mental health as a sign of weakness</w:t>
      </w:r>
      <w:r w:rsidR="00817FC4">
        <w:t>.</w:t>
      </w:r>
      <w:r w:rsidR="005624AD">
        <w:t xml:space="preserve"> Although this indicates that there’s a positive outlook on TRIM referrals, MIND (2020) conducted a survey in 2015 and 2019 and staff in forces were asked whether they were aware of support available within their organisation for mental health and wellbeing. Where findings suggest 41.9% in 2015 were aware to 57.7% in 2019. Mind highlighted “Whilst this is a positive shift, police personnel were the least likely out of all of the emergency services to be aware of the support available to the</w:t>
      </w:r>
      <w:r w:rsidR="00942E67">
        <w:t>m</w:t>
      </w:r>
      <w:r w:rsidR="005624AD">
        <w:t>.”</w:t>
      </w:r>
    </w:p>
    <w:p w14:paraId="2BE374CD" w14:textId="309FD64C" w:rsidR="00C844B7" w:rsidRDefault="00A46EE5" w:rsidP="00A46EE5">
      <w:r w:rsidRPr="00A46EE5">
        <w:t xml:space="preserve">According to </w:t>
      </w:r>
      <w:r w:rsidR="00961423">
        <w:t>GOV (2023),</w:t>
      </w:r>
      <w:r w:rsidRPr="00A46EE5">
        <w:t xml:space="preserve"> “</w:t>
      </w:r>
      <w:r w:rsidR="00961423">
        <w:t>a</w:t>
      </w:r>
      <w:r w:rsidRPr="00A46EE5">
        <w:t>s of 31 March 2023, there were 5,113 full-time equivalent (FTE) police officers on long-term absence in the 43 forces in England and Wales. Equivalent to 3.5% of all officers, this is an increase from 3.3% in 2022.”</w:t>
      </w:r>
      <w:r w:rsidR="00961423">
        <w:t xml:space="preserve"> As suggested</w:t>
      </w:r>
      <w:r w:rsidRPr="00A46EE5">
        <w:t>,</w:t>
      </w:r>
      <w:r w:rsidR="00961423">
        <w:t xml:space="preserve"> there are a large amount of officers and police staff on long term absence due to their mental wellbeing.</w:t>
      </w:r>
      <w:r w:rsidRPr="00A46EE5">
        <w:t xml:space="preserve"> Böckelmann </w:t>
      </w:r>
      <w:r w:rsidR="0021431B" w:rsidRPr="0021431B">
        <w:rPr>
          <w:i/>
          <w:iCs/>
        </w:rPr>
        <w:t>et al</w:t>
      </w:r>
      <w:r w:rsidRPr="00A46EE5">
        <w:t xml:space="preserve"> (2022) reported that the high demands </w:t>
      </w:r>
      <w:r w:rsidR="00961423">
        <w:t xml:space="preserve">officers deal with on a daily basis </w:t>
      </w:r>
      <w:r w:rsidRPr="00A46EE5">
        <w:t>have an impact on emergency workers mental stability, satisfaction, and health. They further stated that work-related resources such as further training, support from colleagues and supervisors, and recognition can positively affect mental wellbeing, which are tasks that may be an effective factor to reduce the current number of officers that’s currently on long-term absence from forces.</w:t>
      </w:r>
      <w:r w:rsidR="00C844B7">
        <w:t xml:space="preserve"> </w:t>
      </w:r>
      <w:r w:rsidR="00C844B7" w:rsidRPr="00C844B7">
        <w:t>Police Federation (2024) National Chair Steve Hartshorn elaborated and stated due to the challenges and commitment to serve the community every day, “for far too long officers have been paying a high price with damages their own welfare and mental health.”</w:t>
      </w:r>
    </w:p>
    <w:p w14:paraId="614D59CF" w14:textId="7B7ED734" w:rsidR="00A46EE5" w:rsidRPr="0013782D" w:rsidRDefault="0013782D" w:rsidP="00A46EE5">
      <w:r>
        <w:t xml:space="preserve">It’s clear from the research that police face challenges </w:t>
      </w:r>
      <w:r w:rsidR="004271B3">
        <w:t>daily</w:t>
      </w:r>
      <w:r>
        <w:t xml:space="preserve">, however, management is critical to overcome PTSD and to carry out their duties to a standard which is accepted. There are various coping mechanisms officers could carry out to improve their mental health and wellbeing, first one being physical activity. </w:t>
      </w:r>
      <w:r w:rsidR="00A46EE5" w:rsidRPr="0013782D">
        <w:t xml:space="preserve">According to the Office for Health Improvement and Disparities (GOV, 2022), physical activity has a significant benefit for health, both physically and mentally. They further elaborated that regular physical activity could reduce depression by up to 30%. This would conclude </w:t>
      </w:r>
      <w:r w:rsidR="00A46EE5" w:rsidRPr="0013782D">
        <w:lastRenderedPageBreak/>
        <w:t>that physical activity is a very important factor to consider in officers spare time to manage mental wellbeing; otherwise, the consequences could be more officers on long-term sick leave and could lead to further health issues.</w:t>
      </w:r>
    </w:p>
    <w:p w14:paraId="15D52D51" w14:textId="4E036AF4" w:rsidR="0013782D" w:rsidRDefault="00A46EE5" w:rsidP="00A46EE5">
      <w:r w:rsidRPr="0013782D">
        <w:t xml:space="preserve">Whilst physical activity seems to benefit </w:t>
      </w:r>
      <w:r w:rsidR="003021CF" w:rsidRPr="0013782D">
        <w:t>officers’</w:t>
      </w:r>
      <w:r w:rsidRPr="0013782D">
        <w:t xml:space="preserve"> mental health and wellbeing</w:t>
      </w:r>
      <w:r w:rsidR="0013782D" w:rsidRPr="0013782D">
        <w:t>, various officers continue to suffer</w:t>
      </w:r>
      <w:r w:rsidR="0013782D">
        <w:t xml:space="preserve"> and this could be down to</w:t>
      </w:r>
      <w:r w:rsidR="003021CF">
        <w:t xml:space="preserve"> a</w:t>
      </w:r>
      <w:r w:rsidR="0013782D">
        <w:t xml:space="preserve"> variety </w:t>
      </w:r>
      <w:r w:rsidR="003021CF">
        <w:t xml:space="preserve">of factors as outlined by </w:t>
      </w:r>
      <w:r w:rsidR="0013782D" w:rsidRPr="0013782D">
        <w:t xml:space="preserve">Graham </w:t>
      </w:r>
      <w:r w:rsidR="0013782D" w:rsidRPr="0013782D">
        <w:rPr>
          <w:i/>
          <w:iCs/>
        </w:rPr>
        <w:t>et al</w:t>
      </w:r>
      <w:r w:rsidR="0013782D">
        <w:rPr>
          <w:i/>
          <w:iCs/>
        </w:rPr>
        <w:t xml:space="preserve"> </w:t>
      </w:r>
      <w:r w:rsidR="0013782D" w:rsidRPr="0013782D">
        <w:t>(2023)</w:t>
      </w:r>
      <w:r w:rsidR="003021CF">
        <w:t xml:space="preserve">. Officers that work </w:t>
      </w:r>
      <w:r w:rsidR="0013782D">
        <w:t>s</w:t>
      </w:r>
      <w:r w:rsidR="0013782D" w:rsidRPr="0013782D">
        <w:t>hift</w:t>
      </w:r>
      <w:r w:rsidR="003021CF">
        <w:t>s and have an extensive</w:t>
      </w:r>
      <w:r w:rsidR="0013782D" w:rsidRPr="0013782D">
        <w:t xml:space="preserve"> workload</w:t>
      </w:r>
      <w:r w:rsidR="003021CF">
        <w:t xml:space="preserve"> </w:t>
      </w:r>
      <w:r w:rsidR="0013782D" w:rsidRPr="0013782D">
        <w:t>are contributing to the declining mental wellbeing of the policing workforce, leading to burnout.</w:t>
      </w:r>
      <w:r w:rsidR="0013782D">
        <w:t xml:space="preserve"> </w:t>
      </w:r>
      <w:r w:rsidR="003021CF" w:rsidRPr="003021CF">
        <w:t>Atkinson</w:t>
      </w:r>
      <w:r w:rsidR="003021CF">
        <w:t xml:space="preserve"> </w:t>
      </w:r>
      <w:r w:rsidR="003021CF" w:rsidRPr="003021CF">
        <w:rPr>
          <w:i/>
          <w:iCs/>
        </w:rPr>
        <w:t>et al</w:t>
      </w:r>
      <w:r w:rsidR="003021CF">
        <w:t xml:space="preserve"> (2008) gives reasons which could support why this may be. They stated that “s</w:t>
      </w:r>
      <w:r w:rsidR="003021CF" w:rsidRPr="003021CF">
        <w:t>hift work generally decreases opportunities for physical activity and participation in sports</w:t>
      </w:r>
      <w:r w:rsidR="003021CF">
        <w:t xml:space="preserve"> due to </w:t>
      </w:r>
      <w:r w:rsidR="003021CF" w:rsidRPr="003021CF">
        <w:t xml:space="preserve">unusual times of day and/or if </w:t>
      </w:r>
      <w:r w:rsidR="003021CF">
        <w:t>officers are</w:t>
      </w:r>
      <w:r w:rsidR="003021CF" w:rsidRPr="003021CF">
        <w:t xml:space="preserve"> sleep-deprived.</w:t>
      </w:r>
      <w:r w:rsidR="003021CF">
        <w:t xml:space="preserve">” </w:t>
      </w:r>
      <w:r w:rsidR="003021CF" w:rsidRPr="003021CF">
        <w:t>Hulsegge</w:t>
      </w:r>
      <w:r w:rsidR="003021CF">
        <w:t xml:space="preserve"> </w:t>
      </w:r>
      <w:r w:rsidR="003021CF" w:rsidRPr="003021CF">
        <w:rPr>
          <w:i/>
          <w:iCs/>
        </w:rPr>
        <w:t>et al</w:t>
      </w:r>
      <w:r w:rsidR="003021CF">
        <w:t xml:space="preserve"> (2021) supported this statement by stating that “s</w:t>
      </w:r>
      <w:r w:rsidR="003021CF" w:rsidRPr="003021CF">
        <w:t>hift workers had lower physical activity levels, ate fruit and vegetables less often, smoked more often, and had poorer sleep quality</w:t>
      </w:r>
      <w:r w:rsidR="003021CF">
        <w:t>” which will mean officers have a poorer lifestyle, leading to further health issues, such a mental health, obesity and diabetes.</w:t>
      </w:r>
    </w:p>
    <w:p w14:paraId="26212127" w14:textId="063FC658" w:rsidR="00673093" w:rsidRPr="00673093" w:rsidRDefault="00176ED7" w:rsidP="00A46EE5">
      <w:r>
        <w:t xml:space="preserve">To conclude, various authors have outlined the importance of managing mental health in policing, and as </w:t>
      </w:r>
      <w:r w:rsidR="00673093" w:rsidRPr="00673093">
        <w:t xml:space="preserve">Teles </w:t>
      </w:r>
      <w:r w:rsidR="00673093" w:rsidRPr="00673093">
        <w:rPr>
          <w:i/>
          <w:iCs/>
        </w:rPr>
        <w:t>et al</w:t>
      </w:r>
      <w:r w:rsidR="00673093">
        <w:t xml:space="preserve"> (</w:t>
      </w:r>
      <w:r w:rsidR="00673093" w:rsidRPr="00673093">
        <w:t>2024</w:t>
      </w:r>
      <w:r w:rsidR="00673093">
        <w:t xml:space="preserve">) </w:t>
      </w:r>
      <w:r>
        <w:t xml:space="preserve">highlights, policing </w:t>
      </w:r>
      <w:r w:rsidRPr="00176ED7">
        <w:t>“presents high psychological risks, and mental health impairments can weaken their ability to manage public security responsibilities effectively.</w:t>
      </w:r>
      <w:r w:rsidR="00673093">
        <w:t>” It’s important for officers to recognise when their mental health is deteriorating and taking the most appropriate steps to manage it. Various services and frameworks have been created to support officers which have mental health, these include, Blue Light Wellbeing Framework, Wellbeing Services and TRiM referrals. With the support of force leaders and officers to be willing to help themselves during a mental health crisis, this will make sure there’s a healthier workforce to deal with incidents.</w:t>
      </w:r>
    </w:p>
    <w:p w14:paraId="1D1A7131" w14:textId="1DB0C68D" w:rsidR="00BA3EC1" w:rsidRPr="00D6024C" w:rsidRDefault="00D6024C" w:rsidP="00D6024C">
      <w:pPr>
        <w:jc w:val="right"/>
        <w:rPr>
          <w:b/>
          <w:bCs/>
        </w:rPr>
      </w:pPr>
      <w:r w:rsidRPr="00DA3BD6">
        <w:rPr>
          <w:b/>
          <w:bCs/>
        </w:rPr>
        <w:t>Word</w:t>
      </w:r>
      <w:r>
        <w:rPr>
          <w:b/>
          <w:bCs/>
        </w:rPr>
        <w:t xml:space="preserve"> count</w:t>
      </w:r>
      <w:r w:rsidRPr="00DA3BD6">
        <w:rPr>
          <w:b/>
          <w:bCs/>
        </w:rPr>
        <w:t>: 9</w:t>
      </w:r>
      <w:r w:rsidR="00DC198A">
        <w:rPr>
          <w:b/>
          <w:bCs/>
        </w:rPr>
        <w:t>4</w:t>
      </w:r>
      <w:r w:rsidR="004C3886">
        <w:rPr>
          <w:b/>
          <w:bCs/>
        </w:rPr>
        <w:t>1</w:t>
      </w:r>
    </w:p>
    <w:p w14:paraId="0729D017" w14:textId="77777777" w:rsidR="000702E8" w:rsidRDefault="000702E8" w:rsidP="00BA3EC1"/>
    <w:p w14:paraId="49769374" w14:textId="77777777" w:rsidR="00D6024C" w:rsidRDefault="00D6024C" w:rsidP="00BA3EC1"/>
    <w:p w14:paraId="6739F056" w14:textId="77777777" w:rsidR="00D47034" w:rsidRDefault="00D47034" w:rsidP="00D47034"/>
    <w:p w14:paraId="74D89FE0" w14:textId="77777777" w:rsidR="00F76A7A" w:rsidRDefault="00F76A7A" w:rsidP="00D47034"/>
    <w:p w14:paraId="31592019" w14:textId="77777777" w:rsidR="00F76A7A" w:rsidRDefault="00F76A7A" w:rsidP="00D47034"/>
    <w:p w14:paraId="4F39CBBF" w14:textId="77777777" w:rsidR="00F76A7A" w:rsidRDefault="00F76A7A" w:rsidP="00D47034"/>
    <w:p w14:paraId="765BAF3B" w14:textId="77777777" w:rsidR="00F76A7A" w:rsidRDefault="00F76A7A" w:rsidP="00D47034"/>
    <w:p w14:paraId="5BE666B9" w14:textId="77777777" w:rsidR="00F76A7A" w:rsidRDefault="00F76A7A" w:rsidP="00D47034"/>
    <w:p w14:paraId="5CE89777" w14:textId="77777777" w:rsidR="00F76A7A" w:rsidRDefault="00F76A7A" w:rsidP="00D47034"/>
    <w:p w14:paraId="58DAE898" w14:textId="77777777" w:rsidR="00F76A7A" w:rsidRDefault="00F76A7A" w:rsidP="00D47034"/>
    <w:p w14:paraId="3C4ABC63" w14:textId="77777777" w:rsidR="00F76A7A" w:rsidRDefault="00F76A7A" w:rsidP="00D47034"/>
    <w:p w14:paraId="5571D93E" w14:textId="77777777" w:rsidR="00F76A7A" w:rsidRDefault="00F76A7A" w:rsidP="00D47034"/>
    <w:p w14:paraId="482FBE46" w14:textId="77777777" w:rsidR="00F76A7A" w:rsidRDefault="00F76A7A" w:rsidP="00D47034"/>
    <w:p w14:paraId="17AB5856" w14:textId="77777777" w:rsidR="00F76A7A" w:rsidRDefault="00F76A7A" w:rsidP="00D47034"/>
    <w:p w14:paraId="18F8A2A7" w14:textId="77777777" w:rsidR="004C3886" w:rsidRDefault="004C3886" w:rsidP="004C3886"/>
    <w:p w14:paraId="5672313A" w14:textId="02588526" w:rsidR="00BA3EC1" w:rsidRDefault="00F71C3C" w:rsidP="004C3886">
      <w:pPr>
        <w:jc w:val="center"/>
        <w:rPr>
          <w:b/>
          <w:bCs/>
        </w:rPr>
      </w:pPr>
      <w:r>
        <w:rPr>
          <w:b/>
          <w:bCs/>
        </w:rPr>
        <w:lastRenderedPageBreak/>
        <w:t>Essay Four:</w:t>
      </w:r>
    </w:p>
    <w:p w14:paraId="282C5F03" w14:textId="03CA48D3" w:rsidR="005F40AE" w:rsidRPr="005F40AE" w:rsidRDefault="00F71C3C" w:rsidP="007102E6">
      <w:pPr>
        <w:jc w:val="center"/>
        <w:rPr>
          <w:b/>
          <w:bCs/>
        </w:rPr>
      </w:pPr>
      <w:r>
        <w:rPr>
          <w:b/>
          <w:bCs/>
        </w:rPr>
        <w:t xml:space="preserve">Outline potential links between serious and organised crime and public protection issues. What </w:t>
      </w:r>
      <w:r w:rsidR="004D3CE7">
        <w:rPr>
          <w:b/>
          <w:bCs/>
        </w:rPr>
        <w:t>characteristics</w:t>
      </w:r>
      <w:r>
        <w:rPr>
          <w:b/>
          <w:bCs/>
        </w:rPr>
        <w:t xml:space="preserve"> make some people more vulnerable to exploitation by serious and organised crime gangs?</w:t>
      </w:r>
      <w:r w:rsidR="004C3886">
        <w:rPr>
          <w:b/>
          <w:bCs/>
        </w:rPr>
        <w:t xml:space="preserve"> </w:t>
      </w:r>
    </w:p>
    <w:p w14:paraId="109453BA" w14:textId="0B8C2DE0" w:rsidR="003D7C20" w:rsidRDefault="00681B49" w:rsidP="005F40AE">
      <w:r>
        <w:t xml:space="preserve">Winchester (2020) </w:t>
      </w:r>
      <w:r w:rsidR="007102E6">
        <w:t>highlighted “</w:t>
      </w:r>
      <w:r w:rsidR="007102E6" w:rsidRPr="007102E6">
        <w:t>serious and organised crime</w:t>
      </w:r>
      <w:r w:rsidR="007102E6">
        <w:t xml:space="preserve"> (SOC)</w:t>
      </w:r>
      <w:r w:rsidR="007102E6" w:rsidRPr="007102E6">
        <w:t xml:space="preserve"> as </w:t>
      </w:r>
      <w:r w:rsidR="00B764B9">
        <w:t>individuals, a group of people or as part of a transnational network,</w:t>
      </w:r>
      <w:r w:rsidR="007102E6" w:rsidRPr="007102E6">
        <w:t xml:space="preserve"> planning, coordinating and committing serious offences</w:t>
      </w:r>
      <w:r w:rsidR="007102E6">
        <w:t xml:space="preserve">.” SOC groups prey on vulnerable adults and children but also exploit vulnerabilities by international conflict and poverty. </w:t>
      </w:r>
      <w:r w:rsidR="00AF77E5">
        <w:t>L</w:t>
      </w:r>
      <w:r w:rsidR="003D7C20">
        <w:t xml:space="preserve">ife events, such as COVID and the introduction of Artificial Intelligence (AI) over the last decade has meant SOC groups have managed to </w:t>
      </w:r>
      <w:r w:rsidR="00B764B9">
        <w:t>adapt</w:t>
      </w:r>
      <w:r w:rsidR="003D7C20">
        <w:t xml:space="preserve"> their criminal ways b</w:t>
      </w:r>
      <w:r w:rsidR="00B764B9">
        <w:t>y</w:t>
      </w:r>
      <w:r w:rsidR="003D7C20">
        <w:t xml:space="preserve"> targeting the most vulnerable in society by electronic means. </w:t>
      </w:r>
      <w:r w:rsidR="00F20E7F">
        <w:t xml:space="preserve">Moving into the cyber world means criminal activity from </w:t>
      </w:r>
      <w:r w:rsidR="00493C6F">
        <w:t>OCG’s</w:t>
      </w:r>
      <w:r w:rsidR="00F20E7F">
        <w:t xml:space="preserve"> have increased, </w:t>
      </w:r>
      <w:r w:rsidR="00F20E7F" w:rsidRPr="00F20E7F">
        <w:t>Haenlein</w:t>
      </w:r>
      <w:r w:rsidR="00F20E7F">
        <w:t xml:space="preserve"> (2013) stated “</w:t>
      </w:r>
      <w:r w:rsidR="00F20E7F" w:rsidRPr="00F20E7F">
        <w:t>fraud is now the most common crime experienced in England and Wales, with three quarters of adults in the UK targeted in person, online or by phone in 2022</w:t>
      </w:r>
      <w:r w:rsidR="00F20E7F">
        <w:t xml:space="preserve">.” </w:t>
      </w:r>
      <w:r w:rsidR="00F20E7F" w:rsidRPr="00F20E7F">
        <w:t>Haenlein</w:t>
      </w:r>
      <w:r w:rsidR="00F20E7F">
        <w:t xml:space="preserve"> (2013) further elaborated by saying, “t</w:t>
      </w:r>
      <w:r w:rsidR="00F20E7F" w:rsidRPr="00F20E7F">
        <w:t xml:space="preserve">oday, half of all crime occurs online, with technology lowering barriers to entry and enhancing offenders’ reach. In 2023, few in the UK lack a digital </w:t>
      </w:r>
      <w:r w:rsidR="00B764B9">
        <w:t>intelligence</w:t>
      </w:r>
      <w:r w:rsidR="00F20E7F" w:rsidRPr="00F20E7F">
        <w:t>, making them accessible to criminals worldwide</w:t>
      </w:r>
      <w:r w:rsidR="001920C0">
        <w:t>”</w:t>
      </w:r>
      <w:r w:rsidR="00F20E7F">
        <w:t xml:space="preserve">. </w:t>
      </w:r>
    </w:p>
    <w:p w14:paraId="12AED885" w14:textId="2595DF4C" w:rsidR="005F40AE" w:rsidRPr="005F40AE" w:rsidRDefault="00493C6F" w:rsidP="005F40AE">
      <w:r>
        <w:t>T</w:t>
      </w:r>
      <w:r w:rsidR="00F20E7F">
        <w:t>he public have a mammoth task to acknowledge and educate themselves on the growing movement of these SOC groups</w:t>
      </w:r>
      <w:r w:rsidR="00B764B9">
        <w:t xml:space="preserve"> and to be </w:t>
      </w:r>
      <w:r w:rsidR="008D608F">
        <w:t xml:space="preserve">security </w:t>
      </w:r>
      <w:r w:rsidR="00F91956">
        <w:t>conscious</w:t>
      </w:r>
      <w:r w:rsidR="00F20E7F">
        <w:t>. However, p</w:t>
      </w:r>
      <w:r w:rsidR="005F40AE" w:rsidRPr="005F40AE">
        <w:t xml:space="preserve">olice forces, in particular, officers that have a front-facing interaction with vulnerable </w:t>
      </w:r>
      <w:r>
        <w:t>people</w:t>
      </w:r>
      <w:r w:rsidR="005F40AE" w:rsidRPr="005F40AE">
        <w:t>, have a major role to play in reducing the number of vulnerable individuals who are</w:t>
      </w:r>
      <w:r w:rsidR="005F40AE">
        <w:t xml:space="preserve"> ‘</w:t>
      </w:r>
      <w:r w:rsidR="005F40AE" w:rsidRPr="005F40AE">
        <w:t>recruited’ into OCG’s</w:t>
      </w:r>
      <w:r w:rsidR="004D3CE7">
        <w:t xml:space="preserve"> </w:t>
      </w:r>
      <w:r w:rsidR="008D608F">
        <w:t>groups</w:t>
      </w:r>
      <w:r w:rsidR="005F40AE" w:rsidRPr="005F40AE">
        <w:t xml:space="preserve">. College of Policing (2021) states that </w:t>
      </w:r>
      <w:r w:rsidR="00387580">
        <w:t>officers</w:t>
      </w:r>
      <w:r w:rsidR="005F40AE" w:rsidRPr="005F40AE">
        <w:t xml:space="preserve"> “approach to recognising vulnerability-related risk is based on the concept that vulnerabilities are features of individuals and that harm</w:t>
      </w:r>
      <w:r>
        <w:t xml:space="preserve"> </w:t>
      </w:r>
      <w:r w:rsidR="005F40AE" w:rsidRPr="005F40AE">
        <w:t>or the risk of harm</w:t>
      </w:r>
      <w:r>
        <w:t xml:space="preserve"> </w:t>
      </w:r>
      <w:r w:rsidR="005F40AE" w:rsidRPr="005F40AE">
        <w:t xml:space="preserve">occurs when relevant vulnerabilities interact with the individual’s situation.” </w:t>
      </w:r>
      <w:r w:rsidR="004D3CE7">
        <w:t xml:space="preserve">This could be via face-to-face interaction, or online. </w:t>
      </w:r>
      <w:r w:rsidR="005F40AE" w:rsidRPr="005F40AE">
        <w:t xml:space="preserve">College of Policing </w:t>
      </w:r>
      <w:r w:rsidR="007102E6">
        <w:t xml:space="preserve">(2021) </w:t>
      </w:r>
      <w:r w:rsidR="005F40AE" w:rsidRPr="005F40AE">
        <w:t>has stated that the guidelines that they associate with vulnerability</w:t>
      </w:r>
      <w:r w:rsidR="007102E6">
        <w:t xml:space="preserve"> </w:t>
      </w:r>
      <w:r w:rsidR="005F40AE" w:rsidRPr="005F40AE">
        <w:t>will ensure “that officers can recognise vulnerability, the risks to harm</w:t>
      </w:r>
      <w:r w:rsidR="00941671">
        <w:t xml:space="preserve"> </w:t>
      </w:r>
      <w:r w:rsidR="005F40AE" w:rsidRPr="005F40AE">
        <w:t>and to know the most appropriate action to take.”</w:t>
      </w:r>
    </w:p>
    <w:p w14:paraId="61887FC3" w14:textId="150C6D0F" w:rsidR="0006253D" w:rsidRPr="005F40AE" w:rsidRDefault="005F40AE" w:rsidP="005F40AE">
      <w:r w:rsidRPr="005F40AE">
        <w:t xml:space="preserve">According to the College of Policing (2021), for someone who’s classed as vulnerable, the THRIVE definition should be implemented, which is Threat, Harm, Risk, and Investigation. </w:t>
      </w:r>
      <w:r w:rsidR="008058A2">
        <w:t xml:space="preserve">College of Policing (2021) elaborated and </w:t>
      </w:r>
      <w:r w:rsidR="00294D02">
        <w:t>stated,</w:t>
      </w:r>
      <w:r w:rsidRPr="005F40AE">
        <w:t xml:space="preserve"> </w:t>
      </w:r>
      <w:r w:rsidR="008058A2">
        <w:t>“</w:t>
      </w:r>
      <w:r w:rsidRPr="005F40AE">
        <w:t>that a person is vulnerable if, as a result of their situation or circumstances, they are unable to take care of or protect themselves or others from harm or exploitation.”</w:t>
      </w:r>
      <w:r w:rsidR="00B207C6">
        <w:t xml:space="preserve"> Whilst </w:t>
      </w:r>
      <w:r w:rsidRPr="005F40AE">
        <w:t xml:space="preserve">Mechanic and Tanner (2007) </w:t>
      </w:r>
      <w:r w:rsidR="0074047C">
        <w:t>suggest that</w:t>
      </w:r>
      <w:r w:rsidRPr="005F40AE">
        <w:t xml:space="preserve"> </w:t>
      </w:r>
      <w:r w:rsidR="0074047C">
        <w:t xml:space="preserve">characteristics which could make someone </w:t>
      </w:r>
      <w:r w:rsidRPr="005F40AE">
        <w:t>vulnerable include</w:t>
      </w:r>
      <w:r w:rsidR="0074047C">
        <w:t>,</w:t>
      </w:r>
      <w:r w:rsidRPr="005F40AE">
        <w:t xml:space="preserve"> developmental problems, personal incapacities, disadvantaged social status, inadequacy of interpersonal networks and supports, and degraded neighbourhoods and environments. </w:t>
      </w:r>
      <w:r w:rsidR="0074047C" w:rsidRPr="005F40AE">
        <w:t>Whereas</w:t>
      </w:r>
      <w:r w:rsidRPr="005F40AE">
        <w:t xml:space="preserve"> Williams, B. (2023) raises the </w:t>
      </w:r>
      <w:r w:rsidR="00387580">
        <w:t xml:space="preserve">question, </w:t>
      </w:r>
      <w:r w:rsidRPr="005F40AE">
        <w:t>to what extent early life experience, mental illness, age, and learning disability factors play a part.</w:t>
      </w:r>
      <w:r w:rsidR="00F319B9">
        <w:t xml:space="preserve"> According to the Victim’ Commissioner (2021) approximately 700,000 people were classed as highly vulnerable to </w:t>
      </w:r>
      <w:r w:rsidR="0006253D">
        <w:t>fraudulent</w:t>
      </w:r>
      <w:r w:rsidR="00F319B9">
        <w:t xml:space="preserve"> crime and seriously harmed from it. Studies also highlights that fraud activity grew by a considerable 24% during the </w:t>
      </w:r>
      <w:r w:rsidR="004C3886">
        <w:t>year</w:t>
      </w:r>
      <w:r w:rsidR="00F319B9">
        <w:t xml:space="preserve"> of COVID-19.</w:t>
      </w:r>
      <w:r w:rsidR="0006253D">
        <w:t xml:space="preserve"> </w:t>
      </w:r>
      <w:r w:rsidR="0006253D" w:rsidRPr="0006253D">
        <w:t xml:space="preserve">A 2021 HMICFRS report into how police handled fraud concluded that </w:t>
      </w:r>
      <w:r w:rsidR="0006253D">
        <w:t>“</w:t>
      </w:r>
      <w:r w:rsidR="0006253D" w:rsidRPr="0006253D">
        <w:t>too many victims still receive poor service and are denied justice, and that both investigation and prevention of fraud services remain under-resourced and are</w:t>
      </w:r>
      <w:r w:rsidR="0007526C">
        <w:t>n’t</w:t>
      </w:r>
      <w:r w:rsidR="0006253D" w:rsidRPr="0006253D">
        <w:t xml:space="preserve"> given enough priority</w:t>
      </w:r>
      <w:r w:rsidR="0006253D">
        <w:t>” (</w:t>
      </w:r>
      <w:r w:rsidR="0006253D" w:rsidRPr="0006253D">
        <w:t>HMICFRS</w:t>
      </w:r>
      <w:r w:rsidR="0006253D">
        <w:t>,2021).</w:t>
      </w:r>
    </w:p>
    <w:p w14:paraId="45C53B7D" w14:textId="162BCFA5" w:rsidR="005F40AE" w:rsidRPr="005F40AE" w:rsidRDefault="00493C6F" w:rsidP="009F572A">
      <w:r>
        <w:t>T</w:t>
      </w:r>
      <w:r w:rsidR="005F40AE" w:rsidRPr="005F40AE">
        <w:t xml:space="preserve">here is a wide range of vulnerabilities that classify an individual as vulnerable, especially to </w:t>
      </w:r>
      <w:r w:rsidR="00B764B9">
        <w:t>SOC</w:t>
      </w:r>
      <w:r w:rsidR="005F40AE" w:rsidRPr="005F40AE">
        <w:t xml:space="preserve"> groups. Some of the offences of exploitation </w:t>
      </w:r>
      <w:r w:rsidR="00B764B9">
        <w:t xml:space="preserve">on </w:t>
      </w:r>
      <w:r w:rsidR="005F40AE" w:rsidRPr="005F40AE">
        <w:t>vulnerable people outlined by the National Crime Agency include the following</w:t>
      </w:r>
      <w:r w:rsidR="009F572A">
        <w:t>, c</w:t>
      </w:r>
      <w:r w:rsidR="005F40AE" w:rsidRPr="005F40AE">
        <w:t xml:space="preserve">hild </w:t>
      </w:r>
      <w:r w:rsidR="009F572A">
        <w:t>s</w:t>
      </w:r>
      <w:r w:rsidR="005F40AE" w:rsidRPr="005F40AE">
        <w:t xml:space="preserve">exual </w:t>
      </w:r>
      <w:r w:rsidR="009F572A">
        <w:t>a</w:t>
      </w:r>
      <w:r w:rsidR="009F572A" w:rsidRPr="005F40AE">
        <w:t>buse</w:t>
      </w:r>
      <w:r w:rsidR="009F572A">
        <w:t xml:space="preserve">, </w:t>
      </w:r>
      <w:r w:rsidR="009F572A" w:rsidRPr="005F40AE">
        <w:t>modern slavery and human trafficking</w:t>
      </w:r>
      <w:r w:rsidR="009F572A">
        <w:t xml:space="preserve">, </w:t>
      </w:r>
      <w:r w:rsidR="009F572A" w:rsidRPr="005F40AE">
        <w:t>organised immigration crime</w:t>
      </w:r>
      <w:r w:rsidR="009F572A">
        <w:t xml:space="preserve">, </w:t>
      </w:r>
      <w:r w:rsidR="009F572A" w:rsidRPr="005F40AE">
        <w:t>drug-related crimes</w:t>
      </w:r>
      <w:r w:rsidR="009F572A">
        <w:t xml:space="preserve"> and </w:t>
      </w:r>
      <w:r w:rsidR="009F572A" w:rsidRPr="005F40AE">
        <w:t>firearm crimes</w:t>
      </w:r>
      <w:r w:rsidR="009F572A">
        <w:t>.</w:t>
      </w:r>
    </w:p>
    <w:p w14:paraId="27E14E1E" w14:textId="7EAF517E" w:rsidR="005F40AE" w:rsidRPr="005F40AE" w:rsidRDefault="005F40AE" w:rsidP="009F572A">
      <w:r w:rsidRPr="005F40AE">
        <w:lastRenderedPageBreak/>
        <w:t>In such cases, there’s a program</w:t>
      </w:r>
      <w:r w:rsidR="003417FB">
        <w:t>me</w:t>
      </w:r>
      <w:r w:rsidRPr="005F40AE">
        <w:t xml:space="preserve"> that’s been developed back in 2019 by Northamptonshire Police, which is called the Vulnerability and Violent Crime Programme, which is a community initiative to reduce violence among suspected or known gang members and those at risk of involvement in these </w:t>
      </w:r>
      <w:r w:rsidR="00B764B9">
        <w:t>SOC</w:t>
      </w:r>
      <w:r w:rsidRPr="005F40AE">
        <w:t xml:space="preserve"> groups. College of Policing (2021) highlights the benefits that this program</w:t>
      </w:r>
      <w:r w:rsidR="009F572A">
        <w:t>me</w:t>
      </w:r>
      <w:r w:rsidRPr="005F40AE">
        <w:t xml:space="preserve"> has on young adults or children who are at risk. From the findings, College of Policing highlighted it as “generally positive</w:t>
      </w:r>
      <w:r w:rsidR="009F572A">
        <w:t>”</w:t>
      </w:r>
      <w:r w:rsidRPr="005F40AE">
        <w:t>, and the four key impacts uncovered being</w:t>
      </w:r>
      <w:r w:rsidR="009F572A">
        <w:t xml:space="preserve">, reduction in </w:t>
      </w:r>
      <w:r w:rsidR="009F572A" w:rsidRPr="005F40AE">
        <w:t>violence and gang memberships</w:t>
      </w:r>
      <w:r w:rsidR="009F572A">
        <w:t xml:space="preserve">, </w:t>
      </w:r>
      <w:r w:rsidR="009F572A" w:rsidRPr="005F40AE">
        <w:t>helping program</w:t>
      </w:r>
      <w:r w:rsidR="009F572A">
        <w:t>me</w:t>
      </w:r>
      <w:r w:rsidR="009F572A" w:rsidRPr="005F40AE">
        <w:t xml:space="preserve"> participants to change their direction in life for the better</w:t>
      </w:r>
      <w:r w:rsidR="009F572A">
        <w:t xml:space="preserve">, </w:t>
      </w:r>
      <w:r w:rsidR="009F572A" w:rsidRPr="005F40AE">
        <w:t>improv</w:t>
      </w:r>
      <w:r w:rsidR="009F572A">
        <w:t>ing</w:t>
      </w:r>
      <w:r w:rsidR="009F572A" w:rsidRPr="005F40AE">
        <w:t xml:space="preserve"> relationship</w:t>
      </w:r>
      <w:r w:rsidR="009F572A">
        <w:t>s</w:t>
      </w:r>
      <w:r w:rsidR="009F572A" w:rsidRPr="005F40AE">
        <w:t xml:space="preserve"> with a healthy outlook</w:t>
      </w:r>
      <w:r w:rsidR="009F572A">
        <w:t xml:space="preserve"> and </w:t>
      </w:r>
      <w:r w:rsidR="009F572A" w:rsidRPr="005F40AE">
        <w:t>changing participants outlook on the police and support services.</w:t>
      </w:r>
    </w:p>
    <w:p w14:paraId="097E8D06" w14:textId="3AED4E93" w:rsidR="005F40AE" w:rsidRPr="005F40AE" w:rsidRDefault="005F40AE" w:rsidP="005F40AE">
      <w:r w:rsidRPr="005F40AE">
        <w:t>Graeme Biggar, who is the Director General of the National Crime Agency, highlighted that OCGs are not always visible; the crime also takes place behind doors and online, via the dark web and through encrypted apps. Graeme Biggar stated that they “estimate that there are between 680,000 and 830,000 people in the UK (1.3% to 1.6% of the adult population) who pose varying degrees risk to children.” He further highlighted that as the threat from OCG’s heightens, so must the National Crime Agency's response (National Crime Agency, 2023).</w:t>
      </w:r>
      <w:r w:rsidR="00B764B9">
        <w:t xml:space="preserve"> Due to the heightened threat, the UK Government have employed over 20,000 new police officers to join the fight against crime, 725 of these officers are deployed to regional and organised crime units (GOV, 2023).</w:t>
      </w:r>
    </w:p>
    <w:p w14:paraId="56F4D487" w14:textId="4CC03270" w:rsidR="005F40AE" w:rsidRPr="005F40AE" w:rsidRDefault="005F40AE" w:rsidP="005F40AE">
      <w:r w:rsidRPr="005F40AE">
        <w:t>The Home Office (2018) ha</w:t>
      </w:r>
      <w:r w:rsidR="00B764B9">
        <w:t>ve</w:t>
      </w:r>
      <w:r w:rsidRPr="005F40AE">
        <w:t xml:space="preserve"> also put effective measures in place to stop the problem at its source; this is included in the 2013 Serious and Organised Crime Strategy, where four areas of offending </w:t>
      </w:r>
      <w:r w:rsidR="00B72FB7">
        <w:t>were</w:t>
      </w:r>
      <w:r w:rsidRPr="005F40AE">
        <w:t xml:space="preserve"> priorities: drug trafficking and distribution, </w:t>
      </w:r>
      <w:r w:rsidR="00B72FB7" w:rsidRPr="005F40AE">
        <w:t>cyber-crime</w:t>
      </w:r>
      <w:r w:rsidRPr="005F40AE">
        <w:t>, child sexual exploitation and abuse, and professional enablers.</w:t>
      </w:r>
    </w:p>
    <w:p w14:paraId="098A2579" w14:textId="5B2F5472" w:rsidR="005F40AE" w:rsidRPr="005F40AE" w:rsidRDefault="005F40AE" w:rsidP="005F40AE">
      <w:r w:rsidRPr="005F40AE">
        <w:t xml:space="preserve">Large-scale outreach work with tailored interventions </w:t>
      </w:r>
      <w:r w:rsidR="00B72FB7">
        <w:t>had</w:t>
      </w:r>
      <w:r w:rsidRPr="005F40AE">
        <w:t xml:space="preserve"> take</w:t>
      </w:r>
      <w:r w:rsidR="00B72FB7">
        <w:t>n</w:t>
      </w:r>
      <w:r w:rsidRPr="005F40AE">
        <w:t xml:space="preserve"> place, including extended partnership working and additional funding. A long-term action from the Home Office includes working with offenders whilst in prisons, increasing the use of civil powers such as Serious Crime Prevention Orders and Slavery and Trafficking Prevention Orders, and “over £28 million over five years to establish the National Prisons Intelligence Coordination Centre.”</w:t>
      </w:r>
    </w:p>
    <w:p w14:paraId="13CC520D" w14:textId="3BA264F0" w:rsidR="005F40AE" w:rsidRPr="005F40AE" w:rsidRDefault="005F40AE" w:rsidP="005F40AE">
      <w:r w:rsidRPr="005F40AE">
        <w:t>As a vulnerable victim of OCG’s, effective, coherent, and quick response support from a multi-agency risk assessment conference (MARAC) must be arranged for safeguarding purposes. As Williams</w:t>
      </w:r>
      <w:r w:rsidR="003417FB">
        <w:t xml:space="preserve"> </w:t>
      </w:r>
      <w:r w:rsidRPr="005F40AE">
        <w:t>(2023) highlights, whilst</w:t>
      </w:r>
      <w:r w:rsidR="003417FB">
        <w:t xml:space="preserve"> </w:t>
      </w:r>
      <w:r w:rsidRPr="005F40AE">
        <w:t xml:space="preserve">police forces are only one part of the risk assessment conference, other </w:t>
      </w:r>
      <w:r w:rsidR="008D608F">
        <w:t xml:space="preserve">external </w:t>
      </w:r>
      <w:r w:rsidRPr="005F40AE">
        <w:t>agencies</w:t>
      </w:r>
      <w:r w:rsidR="008D608F">
        <w:t xml:space="preserve"> are also present</w:t>
      </w:r>
      <w:r w:rsidRPr="005F40AE">
        <w:t xml:space="preserve">. </w:t>
      </w:r>
      <w:r w:rsidR="003417FB">
        <w:t>Williams (2023)</w:t>
      </w:r>
      <w:r w:rsidRPr="005F40AE">
        <w:t xml:space="preserve"> further highlighted that “using best practices from around the country and learning the lessons from enquiries and serious case reviews, policing needs to ensure its response is both current, sufficient, and appropriate.”</w:t>
      </w:r>
    </w:p>
    <w:p w14:paraId="6BCD7814" w14:textId="79C990FF" w:rsidR="00F71C3C" w:rsidRDefault="00AC42CC" w:rsidP="00BA3EC1">
      <w:r>
        <w:t xml:space="preserve">In conclusion, there are various characteristics which make people more vulnerable than others to </w:t>
      </w:r>
      <w:r w:rsidR="00493C6F">
        <w:t>OCG’s</w:t>
      </w:r>
      <w:r>
        <w:t xml:space="preserve">, from </w:t>
      </w:r>
      <w:r w:rsidRPr="005F40AE">
        <w:t>disadvantaged social status</w:t>
      </w:r>
      <w:r>
        <w:t xml:space="preserve"> to developmental cognitive problems.</w:t>
      </w:r>
      <w:r w:rsidR="00483C83">
        <w:t xml:space="preserve"> </w:t>
      </w:r>
      <w:r w:rsidR="005F40AE" w:rsidRPr="00483C83">
        <w:t xml:space="preserve">Police have a pivotal role to play to safeguard vulnerable children or adults being victims of OGC's recruitment. </w:t>
      </w:r>
      <w:r w:rsidR="00125C97" w:rsidRPr="00483C83">
        <w:t>However,</w:t>
      </w:r>
      <w:r w:rsidR="003417FB" w:rsidRPr="00483C83">
        <w:t xml:space="preserve"> police</w:t>
      </w:r>
      <w:r w:rsidR="005F40AE" w:rsidRPr="00483C83">
        <w:t xml:space="preserve"> need to continue developing their progress and performance, be open to change, and continue developing their response to these incidents. MARAC Support is vital for safeguarding</w:t>
      </w:r>
      <w:r w:rsidR="00493C6F">
        <w:t xml:space="preserve"> </w:t>
      </w:r>
      <w:r w:rsidR="005F40AE" w:rsidRPr="00483C83">
        <w:t xml:space="preserve">vulnerable persons within the communities or posing a threat to join OCG’s, but then again, continued work </w:t>
      </w:r>
      <w:r w:rsidR="00493C6F">
        <w:t>is required</w:t>
      </w:r>
      <w:r w:rsidR="005F40AE" w:rsidRPr="00483C83">
        <w:t xml:space="preserve"> by the UK Government to fund the large-scale approach and an intervention to exclude the number of </w:t>
      </w:r>
      <w:r w:rsidR="00493C6F">
        <w:t xml:space="preserve">vulnerable </w:t>
      </w:r>
      <w:r w:rsidR="005F40AE" w:rsidRPr="00483C83">
        <w:t>victims being recruited</w:t>
      </w:r>
      <w:r w:rsidR="00493C6F">
        <w:t>.</w:t>
      </w:r>
    </w:p>
    <w:p w14:paraId="5A10CEC8" w14:textId="1461309F" w:rsidR="00F76A7A" w:rsidRPr="0045349F" w:rsidRDefault="00D6024C" w:rsidP="0045349F">
      <w:pPr>
        <w:jc w:val="right"/>
        <w:rPr>
          <w:b/>
          <w:bCs/>
        </w:rPr>
      </w:pPr>
      <w:r>
        <w:rPr>
          <w:b/>
          <w:bCs/>
        </w:rPr>
        <w:t xml:space="preserve">Word count: </w:t>
      </w:r>
      <w:r w:rsidR="008D608F">
        <w:rPr>
          <w:b/>
          <w:bCs/>
        </w:rPr>
        <w:t>1</w:t>
      </w:r>
      <w:r w:rsidR="00493C6F">
        <w:rPr>
          <w:b/>
          <w:bCs/>
        </w:rPr>
        <w:t>098</w:t>
      </w:r>
      <w:r>
        <w:rPr>
          <w:b/>
          <w:bCs/>
        </w:rPr>
        <w:t xml:space="preserve"> words</w:t>
      </w:r>
    </w:p>
    <w:p w14:paraId="279D50BD" w14:textId="77777777" w:rsidR="00F76A7A" w:rsidRDefault="00F76A7A" w:rsidP="00BA3EC1"/>
    <w:p w14:paraId="32338D75" w14:textId="03ED64E7" w:rsidR="004C455C" w:rsidRDefault="00BA3EC1" w:rsidP="001B2F8B">
      <w:pPr>
        <w:jc w:val="center"/>
      </w:pPr>
      <w:r w:rsidRPr="00BA3EC1">
        <w:rPr>
          <w:b/>
          <w:bCs/>
        </w:rPr>
        <w:lastRenderedPageBreak/>
        <w:t>Essay five:</w:t>
      </w:r>
      <w:r>
        <w:t xml:space="preserve"> </w:t>
      </w:r>
      <w:r w:rsidRPr="00061303">
        <w:rPr>
          <w:b/>
          <w:bCs/>
        </w:rPr>
        <w:t>How effective is early intervention an effective means of preventing young people from offending or re-offending? Your answer must be based on academic research, but you may make reference to relevant case studies.</w:t>
      </w:r>
      <w:r>
        <w:t xml:space="preserve"> </w:t>
      </w:r>
    </w:p>
    <w:p w14:paraId="5E459231" w14:textId="45C0625B" w:rsidR="00F3146D" w:rsidRDefault="0065154D" w:rsidP="00F11EA3">
      <w:r w:rsidRPr="0065154D">
        <w:t xml:space="preserve">Ross </w:t>
      </w:r>
      <w:r w:rsidRPr="0065154D">
        <w:rPr>
          <w:i/>
          <w:iCs/>
        </w:rPr>
        <w:t>et al.,</w:t>
      </w:r>
      <w:r>
        <w:t xml:space="preserve"> (</w:t>
      </w:r>
      <w:r w:rsidRPr="0065154D">
        <w:t>2011</w:t>
      </w:r>
      <w:r>
        <w:t>) highlights</w:t>
      </w:r>
      <w:r w:rsidR="005946D3">
        <w:t xml:space="preserve"> the importance of the Youth Justice System in managing young persons falling into crime and possibly </w:t>
      </w:r>
      <w:r w:rsidR="008D608F">
        <w:t>receiving</w:t>
      </w:r>
      <w:r w:rsidR="005946D3">
        <w:t xml:space="preserve"> a prison sentence. They stated</w:t>
      </w:r>
      <w:r w:rsidRPr="0065154D">
        <w:t xml:space="preserve"> </w:t>
      </w:r>
      <w:r>
        <w:t>“d</w:t>
      </w:r>
      <w:r w:rsidR="002A3F44" w:rsidRPr="002A3F44">
        <w:t>espite a recent fall in youth imprisonment it still remains substantially higher than 20 years ago</w:t>
      </w:r>
      <w:r>
        <w:t>.</w:t>
      </w:r>
      <w:r w:rsidR="002A3F44" w:rsidRPr="002A3F44">
        <w:t xml:space="preserve"> </w:t>
      </w:r>
      <w:r>
        <w:t>A</w:t>
      </w:r>
      <w:r w:rsidR="002A3F44" w:rsidRPr="002A3F44">
        <w:t>lthough crime has fallen substantially over the same period</w:t>
      </w:r>
      <w:r w:rsidR="002A3F44">
        <w:t xml:space="preserve">, </w:t>
      </w:r>
      <w:r w:rsidR="002A3F44" w:rsidRPr="002A3F44">
        <w:t>youth imprisonment is much higher in England and Wales than in comparable countries such as Germany or France.</w:t>
      </w:r>
      <w:r>
        <w:t>”</w:t>
      </w:r>
      <w:r w:rsidR="002A3F44">
        <w:t xml:space="preserve"> </w:t>
      </w:r>
      <w:r>
        <w:t xml:space="preserve">It’s important to consider that prison sentences are important ways to protect the general public from prolific and </w:t>
      </w:r>
      <w:r w:rsidR="00DF3CE7">
        <w:t>high-risk</w:t>
      </w:r>
      <w:r>
        <w:t xml:space="preserve"> offenders. However, </w:t>
      </w:r>
      <w:r w:rsidR="00494A94">
        <w:t>“</w:t>
      </w:r>
      <w:r w:rsidRPr="0065154D">
        <w:t>there are arguments for intervening earlier, before offending behaviour becomes serious or entrenched,</w:t>
      </w:r>
      <w:r>
        <w:t xml:space="preserve"> le</w:t>
      </w:r>
      <w:r w:rsidRPr="0065154D">
        <w:t>ading to extensive contact with the criminal justice system</w:t>
      </w:r>
      <w:r w:rsidR="00494A94">
        <w:t>”</w:t>
      </w:r>
      <w:r w:rsidRPr="0065154D">
        <w:t xml:space="preserve"> (Smith, 2010). </w:t>
      </w:r>
    </w:p>
    <w:p w14:paraId="49D6D7EE" w14:textId="751006D2" w:rsidR="005F40AE" w:rsidRPr="005F40AE" w:rsidRDefault="005F40AE" w:rsidP="005F40AE">
      <w:r w:rsidRPr="005F40AE">
        <w:t>According to Estyn (2018)</w:t>
      </w:r>
      <w:r w:rsidR="001B2F8B">
        <w:t xml:space="preserve"> </w:t>
      </w:r>
      <w:r w:rsidRPr="005F40AE">
        <w:t>“</w:t>
      </w:r>
      <w:r w:rsidR="001B2F8B">
        <w:t>s</w:t>
      </w:r>
      <w:r w:rsidRPr="005F40AE">
        <w:t>ince the introduction of Y</w:t>
      </w:r>
      <w:r w:rsidR="004C455C">
        <w:t>outh Offending Team</w:t>
      </w:r>
      <w:r w:rsidRPr="005F40AE">
        <w:t>s in 1998, there have been significant and sustained reductions in the number of young people entering the youth justice system.”</w:t>
      </w:r>
      <w:r w:rsidR="00DF2597">
        <w:t xml:space="preserve"> </w:t>
      </w:r>
      <w:r w:rsidR="00530812">
        <w:t>Since 2007 t</w:t>
      </w:r>
      <w:r w:rsidRPr="005F40AE">
        <w:t>he number of first-time entries into the youth justice system in Wales have fallen by 85% between 2007 and 2017 and continued to reduce by 11% in 2016-17 (Youth Justice Board &amp; Ministry of Justice, 2018b). However, according to the UK Government, which published the Youth Justice System Statistics for 2022-2023 on the 25</w:t>
      </w:r>
      <w:r w:rsidRPr="005F40AE">
        <w:rPr>
          <w:vertAlign w:val="superscript"/>
        </w:rPr>
        <w:t>th</w:t>
      </w:r>
      <w:r w:rsidRPr="005F40AE">
        <w:t xml:space="preserve"> January 2024, it transpired that children who re-offended committed approximately 18,100 re-offences, which is an average of 4.07 reoffences per </w:t>
      </w:r>
      <w:r w:rsidR="00D1416B">
        <w:t>person</w:t>
      </w:r>
      <w:r w:rsidRPr="005F40AE">
        <w:t xml:space="preserve">, the highest this rate has been in the last ten years, which is concerning to </w:t>
      </w:r>
      <w:r w:rsidR="002C23DC">
        <w:t>the justice system</w:t>
      </w:r>
      <w:r w:rsidRPr="005F40AE">
        <w:t xml:space="preserve"> as this clearly states that re-offending is more paramount and on the rise year by year compared to </w:t>
      </w:r>
      <w:r w:rsidR="005C6366">
        <w:t>a decade</w:t>
      </w:r>
      <w:r w:rsidRPr="005F40AE">
        <w:t xml:space="preserve"> ago (GOV, 2024).</w:t>
      </w:r>
    </w:p>
    <w:p w14:paraId="0A3B0776" w14:textId="6AE0EEC0" w:rsidR="005F40AE" w:rsidRPr="005F40AE" w:rsidRDefault="005F40AE" w:rsidP="00EA4006">
      <w:r w:rsidRPr="005F40AE">
        <w:t>When looking at early intervention, this can be very effective to prevent or even reduce the number of young people from offending and re-offending. By addressing underlying issues such as poverty, family traumas, and lack of opportunities, early intervention program</w:t>
      </w:r>
      <w:r w:rsidR="002A3F44">
        <w:t>me</w:t>
      </w:r>
      <w:r w:rsidRPr="005F40AE">
        <w:t xml:space="preserve">s can help to hinder young children from getting themselves into crime. College of Policing (2022) outlined studies by the United Nations Office on Drugs and Crime (UNODC) on factors that can be linked to positive outcomes for children; these </w:t>
      </w:r>
      <w:r w:rsidR="00EA4006">
        <w:t>includes, p</w:t>
      </w:r>
      <w:r w:rsidRPr="005F40AE">
        <w:t>re-school programmes</w:t>
      </w:r>
      <w:r w:rsidR="00EA4006">
        <w:t>, p</w:t>
      </w:r>
      <w:r w:rsidRPr="005F40AE">
        <w:t>ersonal and social skills education</w:t>
      </w:r>
      <w:r w:rsidR="00EA4006">
        <w:t>, m</w:t>
      </w:r>
      <w:r w:rsidRPr="005F40AE">
        <w:t>ulti-component programs involving parenting interventions and support from families.</w:t>
      </w:r>
      <w:r w:rsidR="001B2F8B">
        <w:t xml:space="preserve"> NSPCC (2023) supported this statement by outlining that “early help and early intervention are forms of support and assisting outcomes for children or preventing the escalation of crime”.</w:t>
      </w:r>
    </w:p>
    <w:p w14:paraId="159A034D" w14:textId="5A22A15D" w:rsidR="005F40AE" w:rsidRPr="005F40AE" w:rsidRDefault="005F40AE" w:rsidP="005F40AE">
      <w:r w:rsidRPr="005F40AE">
        <w:t xml:space="preserve">In addition to the above, </w:t>
      </w:r>
      <w:r w:rsidR="003B15B2">
        <w:t>another proactive supporting factor</w:t>
      </w:r>
      <w:r w:rsidR="00736FC5">
        <w:t xml:space="preserve"> </w:t>
      </w:r>
      <w:r w:rsidR="003B15B2">
        <w:t xml:space="preserve">which could suggest a positive intervention for re-offending in young people </w:t>
      </w:r>
      <w:r w:rsidR="00F84EC8">
        <w:t>coul</w:t>
      </w:r>
      <w:r w:rsidR="003B15B2">
        <w:t>d be</w:t>
      </w:r>
      <w:r w:rsidR="00F84EC8">
        <w:t>,</w:t>
      </w:r>
      <w:r w:rsidR="003B15B2">
        <w:t xml:space="preserve"> </w:t>
      </w:r>
      <w:r w:rsidRPr="005F40AE">
        <w:t>mentoring</w:t>
      </w:r>
      <w:r w:rsidR="003B15B2">
        <w:t>.</w:t>
      </w:r>
      <w:r w:rsidRPr="005F40AE">
        <w:t xml:space="preserve"> Kay</w:t>
      </w:r>
      <w:r w:rsidR="001B2F8B">
        <w:t xml:space="preserve"> and</w:t>
      </w:r>
      <w:r w:rsidRPr="005F40AE">
        <w:t xml:space="preserve"> Hinds</w:t>
      </w:r>
      <w:r w:rsidR="00AB4CD2">
        <w:t xml:space="preserve"> </w:t>
      </w:r>
      <w:r w:rsidRPr="005F40AE">
        <w:t xml:space="preserve">(2012) supported by stating that a mentor can enhance someone’s life; they elaborated by stating that people can often “benefit from the above and support of someone who has gone through a similar experience of change,” which could benefit children as someone </w:t>
      </w:r>
      <w:r w:rsidR="00F2628F">
        <w:t>may</w:t>
      </w:r>
      <w:r w:rsidRPr="005F40AE">
        <w:t xml:space="preserve"> understand </w:t>
      </w:r>
      <w:r w:rsidR="00F2628F">
        <w:t>the trauma they’re</w:t>
      </w:r>
      <w:r w:rsidRPr="005F40AE">
        <w:t xml:space="preserve"> going through and </w:t>
      </w:r>
      <w:r w:rsidR="00F2628F">
        <w:t>develop a working strategy for them to</w:t>
      </w:r>
      <w:r w:rsidRPr="005F40AE">
        <w:t xml:space="preserve"> stop re-offending.</w:t>
      </w:r>
    </w:p>
    <w:p w14:paraId="507D54BF" w14:textId="65D58F4B" w:rsidR="005F40AE" w:rsidRPr="005F40AE" w:rsidRDefault="00F84EC8" w:rsidP="005F40AE">
      <w:r>
        <w:t>Studies have been</w:t>
      </w:r>
      <w:r w:rsidR="005F40AE" w:rsidRPr="005F40AE">
        <w:t xml:space="preserve"> conducted</w:t>
      </w:r>
      <w:r>
        <w:t xml:space="preserve"> by </w:t>
      </w:r>
      <w:r w:rsidRPr="00D534FF">
        <w:t>Raposa</w:t>
      </w:r>
      <w:r>
        <w:t xml:space="preserve"> </w:t>
      </w:r>
      <w:r w:rsidRPr="00F84EC8">
        <w:rPr>
          <w:i/>
          <w:iCs/>
        </w:rPr>
        <w:t>et al (</w:t>
      </w:r>
      <w:r>
        <w:t>2019)</w:t>
      </w:r>
      <w:r w:rsidR="005F40AE" w:rsidRPr="005F40AE">
        <w:t xml:space="preserve"> between 1975 and 2007 </w:t>
      </w:r>
      <w:r>
        <w:t xml:space="preserve">which may show why mentoring is relevant for re-offending young persons. </w:t>
      </w:r>
      <w:r w:rsidR="005F40AE" w:rsidRPr="005F40AE">
        <w:t xml:space="preserve">70 mentoring outcome studies with a sample size of 25,286 youth </w:t>
      </w:r>
      <w:r>
        <w:t xml:space="preserve">were looked into, </w:t>
      </w:r>
      <w:r w:rsidR="005F40AE" w:rsidRPr="005F40AE">
        <w:t>with an average age of 12 year old children</w:t>
      </w:r>
      <w:r>
        <w:t>. It</w:t>
      </w:r>
      <w:r w:rsidR="005F40AE" w:rsidRPr="005F40AE">
        <w:t xml:space="preserve"> had been concluded that “there may be particular benefits to targeted, time-limited approaches that draw on the service of volunteers or paraprofessionals with helping experience,” such as mentoring. </w:t>
      </w:r>
      <w:r>
        <w:t>However, t</w:t>
      </w:r>
      <w:r w:rsidR="005F40AE" w:rsidRPr="005F40AE">
        <w:t>he researchers further elaborated that the findings “emphasise the need to remain realistic about the potential of mentoring program</w:t>
      </w:r>
      <w:r>
        <w:t>me</w:t>
      </w:r>
      <w:r w:rsidR="005F40AE" w:rsidRPr="005F40AE">
        <w:t>s as currently implemented.”</w:t>
      </w:r>
    </w:p>
    <w:p w14:paraId="6E06C2EE" w14:textId="2343FF6D" w:rsidR="005F40AE" w:rsidRPr="005F40AE" w:rsidRDefault="005F40AE" w:rsidP="00EA4006">
      <w:r w:rsidRPr="005F40AE">
        <w:lastRenderedPageBreak/>
        <w:t xml:space="preserve">Although </w:t>
      </w:r>
      <w:r w:rsidR="00294A55">
        <w:t xml:space="preserve">mentoring suggests that it’s positive for young persons, </w:t>
      </w:r>
      <w:r w:rsidRPr="005F40AE">
        <w:t>effective early intervention program</w:t>
      </w:r>
      <w:r w:rsidR="00825149">
        <w:t>me</w:t>
      </w:r>
      <w:r w:rsidRPr="005F40AE">
        <w:t xml:space="preserve">s that are being run by the YOT in Wales </w:t>
      </w:r>
      <w:r w:rsidR="003B15B2">
        <w:t xml:space="preserve">at this moment in time </w:t>
      </w:r>
      <w:r w:rsidRPr="005F40AE">
        <w:t>have been successful; these include</w:t>
      </w:r>
      <w:r w:rsidR="00EA4006">
        <w:t>, e</w:t>
      </w:r>
      <w:r w:rsidRPr="005F40AE">
        <w:t xml:space="preserve">ducation and </w:t>
      </w:r>
      <w:r w:rsidR="00EA4006">
        <w:t>t</w:t>
      </w:r>
      <w:r w:rsidRPr="005F40AE">
        <w:t>raining</w:t>
      </w:r>
      <w:r w:rsidR="00EA4006">
        <w:t>, s</w:t>
      </w:r>
      <w:r w:rsidRPr="005F40AE">
        <w:t xml:space="preserve">upport </w:t>
      </w:r>
      <w:r w:rsidR="00EA4006">
        <w:t>s</w:t>
      </w:r>
      <w:r w:rsidRPr="005F40AE">
        <w:t>ervice</w:t>
      </w:r>
      <w:r w:rsidR="00EA4006">
        <w:t>s and c</w:t>
      </w:r>
      <w:r w:rsidRPr="005F40AE">
        <w:t>ommunity-based activities</w:t>
      </w:r>
      <w:r w:rsidR="00EA4006">
        <w:t>.</w:t>
      </w:r>
      <w:r w:rsidR="003B15B2">
        <w:t xml:space="preserve"> Welsh Government (2023) identified 11,000 </w:t>
      </w:r>
      <w:r w:rsidR="003B15B2" w:rsidRPr="003B15B2">
        <w:t xml:space="preserve">young people </w:t>
      </w:r>
      <w:r w:rsidR="003B15B2">
        <w:t xml:space="preserve">who </w:t>
      </w:r>
      <w:r w:rsidR="003B15B2" w:rsidRPr="003B15B2">
        <w:t>have been supported to find jobs during the first year of the Welsh Government’s flagship youth employment programme</w:t>
      </w:r>
      <w:r w:rsidR="003B15B2">
        <w:t xml:space="preserve"> which </w:t>
      </w:r>
      <w:r w:rsidR="003B15B2" w:rsidRPr="003B15B2">
        <w:t>offer of support to gain a place in education or training, find a job or become self-employed.</w:t>
      </w:r>
    </w:p>
    <w:p w14:paraId="14710CFD" w14:textId="64124D69" w:rsidR="005F40AE" w:rsidRDefault="005F40AE" w:rsidP="005F40AE">
      <w:r w:rsidRPr="005F40AE">
        <w:t xml:space="preserve">Merrington, S., &amp; Stanley, S. (2004) </w:t>
      </w:r>
      <w:r w:rsidR="00570435">
        <w:t xml:space="preserve">counter argues the above figures and stated </w:t>
      </w:r>
      <w:r w:rsidRPr="005F40AE">
        <w:t>“that the evidence of program</w:t>
      </w:r>
      <w:r w:rsidR="004C455C">
        <w:t>me</w:t>
      </w:r>
      <w:r w:rsidRPr="005F40AE">
        <w:t>s having an impact on re-offending is</w:t>
      </w:r>
      <w:r w:rsidR="00570435">
        <w:t xml:space="preserve"> slightly</w:t>
      </w:r>
      <w:r w:rsidRPr="005F40AE">
        <w:t xml:space="preserve"> patchy, although a number show improvements in intermediate outcomes such as employment and literacy. There are indications that program</w:t>
      </w:r>
      <w:r w:rsidR="003B15B2">
        <w:t>me</w:t>
      </w:r>
      <w:r w:rsidRPr="005F40AE">
        <w:t>s need to be well targeted, supported, and reinforced by good case management. This would suggest more studies remain to be completed, and it is too early to say what works, what doesn’t, and what is promising.”</w:t>
      </w:r>
    </w:p>
    <w:p w14:paraId="3B7476BD" w14:textId="7DFC0207" w:rsidR="00D7179F" w:rsidRDefault="000945DA" w:rsidP="00BA3EC1">
      <w:r>
        <w:t xml:space="preserve">Although there are arguments to suggest that a targeted approach may work better, </w:t>
      </w:r>
      <w:r w:rsidRPr="00F3146D">
        <w:t>Blyth and Solomon</w:t>
      </w:r>
      <w:r>
        <w:t xml:space="preserve"> </w:t>
      </w:r>
      <w:r w:rsidRPr="00F3146D">
        <w:t>(2009)</w:t>
      </w:r>
      <w:r>
        <w:t xml:space="preserve"> weighs up the importance of education and stated that a potential resolution for re-offending could be at a local neighbourhood level. Whilst suggestion from the authors suggested this, initiatives are currently being carried out at a local level which involves Police Community Support Officers attending schools and engaging with the local community and school children to highlight the importance of crime prevention, awareness and inputs to prevent vulnerability and exploitation and building a partnership with local authorities and communities. </w:t>
      </w:r>
    </w:p>
    <w:p w14:paraId="01595110" w14:textId="3EBEE3D4" w:rsidR="00716AE0" w:rsidRPr="0089298E" w:rsidRDefault="0089298E" w:rsidP="00BA3EC1">
      <w:r>
        <w:t xml:space="preserve">The continued work being carried out may reduce re-offending in young people, which in turn will put less pressure on police and external services but also will ensure young people have a better start in life rather than offend or re-offend. Although it could be argued that some young people will never learn, and they are born into crime, continued education, continued support and continued review will enhance some young people’s chances from continuing in a life of crime. It is vital for services to continue providing equal opportunities and not to have any pre-judgmental views with each case they are faced with. </w:t>
      </w:r>
      <w:r w:rsidRPr="0089298E">
        <w:t>B</w:t>
      </w:r>
      <w:r w:rsidR="005F40AE" w:rsidRPr="0089298E">
        <w:t>y addressing the risk factors at the source, building protective factors, providing opportunities for success, and building children’s awareness and knowledge, this will lead to more young people leading a more prominent and positive life.</w:t>
      </w:r>
    </w:p>
    <w:p w14:paraId="51F609D7" w14:textId="609D7F27" w:rsidR="00D6024C" w:rsidRDefault="00D6024C" w:rsidP="00D6024C">
      <w:pPr>
        <w:jc w:val="right"/>
      </w:pPr>
      <w:r w:rsidRPr="00061303">
        <w:rPr>
          <w:b/>
          <w:bCs/>
        </w:rPr>
        <w:t xml:space="preserve">Word count: </w:t>
      </w:r>
      <w:r w:rsidR="005946D3">
        <w:rPr>
          <w:b/>
          <w:bCs/>
        </w:rPr>
        <w:t>9</w:t>
      </w:r>
      <w:r w:rsidR="00F10DE2">
        <w:rPr>
          <w:b/>
          <w:bCs/>
        </w:rPr>
        <w:t>77</w:t>
      </w:r>
      <w:r w:rsidRPr="00061303">
        <w:rPr>
          <w:b/>
          <w:bCs/>
        </w:rPr>
        <w:t xml:space="preserve"> words</w:t>
      </w:r>
    </w:p>
    <w:p w14:paraId="412FC954" w14:textId="0F362546" w:rsidR="001B5D32" w:rsidRDefault="001B5D32" w:rsidP="001B5D32">
      <w:pPr>
        <w:rPr>
          <w:b/>
          <w:bCs/>
        </w:rPr>
      </w:pPr>
    </w:p>
    <w:p w14:paraId="249A868A" w14:textId="77777777" w:rsidR="00D6024C" w:rsidRDefault="00D6024C" w:rsidP="001B5D32">
      <w:pPr>
        <w:rPr>
          <w:b/>
          <w:bCs/>
        </w:rPr>
      </w:pPr>
    </w:p>
    <w:p w14:paraId="36FFC470" w14:textId="77777777" w:rsidR="00D6024C" w:rsidRDefault="00D6024C" w:rsidP="001B5D32">
      <w:pPr>
        <w:rPr>
          <w:b/>
          <w:bCs/>
        </w:rPr>
      </w:pPr>
    </w:p>
    <w:p w14:paraId="1C812A73" w14:textId="77777777" w:rsidR="00F10DE2" w:rsidRDefault="00F10DE2" w:rsidP="001B5D32">
      <w:pPr>
        <w:rPr>
          <w:b/>
          <w:bCs/>
        </w:rPr>
      </w:pPr>
    </w:p>
    <w:p w14:paraId="7D3AB57C" w14:textId="77777777" w:rsidR="00F10DE2" w:rsidRDefault="00F10DE2" w:rsidP="001B5D32">
      <w:pPr>
        <w:rPr>
          <w:b/>
          <w:bCs/>
        </w:rPr>
      </w:pPr>
    </w:p>
    <w:p w14:paraId="5A07F6C6" w14:textId="77777777" w:rsidR="00F10DE2" w:rsidRDefault="00F10DE2" w:rsidP="001B5D32">
      <w:pPr>
        <w:rPr>
          <w:b/>
          <w:bCs/>
        </w:rPr>
      </w:pPr>
    </w:p>
    <w:p w14:paraId="65CE1C00" w14:textId="77777777" w:rsidR="00F10DE2" w:rsidRDefault="00F10DE2" w:rsidP="001B5D32">
      <w:pPr>
        <w:rPr>
          <w:b/>
          <w:bCs/>
        </w:rPr>
      </w:pPr>
    </w:p>
    <w:p w14:paraId="40536ED8" w14:textId="77777777" w:rsidR="00583AAD" w:rsidRDefault="00583AAD" w:rsidP="001B5D32">
      <w:pPr>
        <w:rPr>
          <w:b/>
          <w:bCs/>
        </w:rPr>
      </w:pPr>
    </w:p>
    <w:p w14:paraId="5A909543" w14:textId="77777777" w:rsidR="00583AAD" w:rsidRDefault="00583AAD" w:rsidP="001B5D32">
      <w:pPr>
        <w:rPr>
          <w:b/>
          <w:bCs/>
        </w:rPr>
      </w:pPr>
    </w:p>
    <w:p w14:paraId="5967A2E8" w14:textId="77777777" w:rsidR="00F10DE2" w:rsidRPr="001B5D32" w:rsidRDefault="00F10DE2" w:rsidP="001B5D32">
      <w:pPr>
        <w:rPr>
          <w:b/>
          <w:bCs/>
        </w:rPr>
      </w:pPr>
    </w:p>
    <w:p w14:paraId="5A309720" w14:textId="5DCC2CB3" w:rsidR="00B20518" w:rsidRPr="00B20518" w:rsidRDefault="00DE7C84" w:rsidP="00B20518">
      <w:pPr>
        <w:rPr>
          <w:b/>
          <w:bCs/>
        </w:rPr>
      </w:pPr>
      <w:r>
        <w:rPr>
          <w:b/>
          <w:bCs/>
        </w:rPr>
        <w:lastRenderedPageBreak/>
        <w:t>Bibliography</w:t>
      </w:r>
      <w:r w:rsidR="001B5D32" w:rsidRPr="00D6024C">
        <w:rPr>
          <w:b/>
          <w:bCs/>
        </w:rPr>
        <w:t>:</w:t>
      </w:r>
    </w:p>
    <w:p w14:paraId="6ADD41EA" w14:textId="77777777" w:rsidR="00B20518" w:rsidRDefault="00B20518" w:rsidP="00161DBA">
      <w:pPr>
        <w:ind w:left="360"/>
      </w:pPr>
      <w:r w:rsidRPr="003021CF">
        <w:t xml:space="preserve">Atkinson, G., Fullick, S., Grindey, C., &amp; Maclaren, D. (2008). </w:t>
      </w:r>
      <w:r w:rsidRPr="00161DBA">
        <w:rPr>
          <w:i/>
          <w:iCs/>
        </w:rPr>
        <w:t>Exercise, energy balance and the shift worker.</w:t>
      </w:r>
      <w:r w:rsidRPr="003021CF">
        <w:t xml:space="preserve"> Sports medicine (Auckland, N.Z.), 38(8), 671–685. </w:t>
      </w:r>
      <w:hyperlink r:id="rId6" w:history="1">
        <w:r w:rsidRPr="002C0768">
          <w:rPr>
            <w:rStyle w:val="Hyperlink"/>
          </w:rPr>
          <w:t>https://doi.org/10.2165/00007256-200838080-00005</w:t>
        </w:r>
      </w:hyperlink>
      <w:r>
        <w:t xml:space="preserve"> </w:t>
      </w:r>
    </w:p>
    <w:p w14:paraId="598D4FFD" w14:textId="7136B035" w:rsidR="00B20518" w:rsidRDefault="00B20518" w:rsidP="00161DBA">
      <w:pPr>
        <w:ind w:left="360"/>
      </w:pPr>
      <w:r w:rsidRPr="00832DC1">
        <w:t>B. Bradford and M. Tiratelli</w:t>
      </w:r>
      <w:r>
        <w:t xml:space="preserve"> (2019)</w:t>
      </w:r>
      <w:r w:rsidRPr="00832DC1">
        <w:t> </w:t>
      </w:r>
      <w:r w:rsidRPr="00161DBA">
        <w:rPr>
          <w:i/>
          <w:iCs/>
        </w:rPr>
        <w:t>Does Stop and Search Reduce Crime?</w:t>
      </w:r>
      <w:r w:rsidRPr="00832DC1">
        <w:t>, London, Centre for Crime and Justice Studies</w:t>
      </w:r>
      <w:r>
        <w:t>.</w:t>
      </w:r>
    </w:p>
    <w:p w14:paraId="1D428C42" w14:textId="77777777" w:rsidR="00B20518" w:rsidRDefault="00B20518" w:rsidP="00161DBA">
      <w:pPr>
        <w:ind w:left="360"/>
      </w:pPr>
      <w:r w:rsidRPr="00F3146D">
        <w:t>Blyth, M. and Solomon, E. (2009) </w:t>
      </w:r>
      <w:r w:rsidRPr="00161DBA">
        <w:rPr>
          <w:i/>
          <w:iCs/>
        </w:rPr>
        <w:t>Prevention and youth crime : is early intervention working?</w:t>
      </w:r>
      <w:r w:rsidRPr="00F3146D">
        <w:t> Portland, Or: Policy Press.</w:t>
      </w:r>
    </w:p>
    <w:p w14:paraId="1D0B704F" w14:textId="77777777" w:rsidR="00B20518" w:rsidRPr="00161DBA" w:rsidRDefault="00B20518" w:rsidP="00161DBA">
      <w:pPr>
        <w:ind w:left="360"/>
        <w:rPr>
          <w:rFonts w:cstheme="minorHAnsi"/>
          <w:color w:val="3A3A3A"/>
          <w:sz w:val="23"/>
          <w:szCs w:val="23"/>
          <w:shd w:val="clear" w:color="auto" w:fill="FFFFFF"/>
        </w:rPr>
      </w:pPr>
      <w:r w:rsidRPr="00161DBA">
        <w:rPr>
          <w:rFonts w:cstheme="minorHAnsi"/>
          <w:color w:val="3A3A3A"/>
          <w:sz w:val="23"/>
          <w:szCs w:val="23"/>
          <w:shd w:val="clear" w:color="auto" w:fill="FFFFFF"/>
        </w:rPr>
        <w:t>Böckelmann, I., Thielmann, B. and Schumann, H. (2022) “Mental and physical stress in the emergency medical services: association of work-related behavior and the consequences of stress,” </w:t>
      </w:r>
      <w:r w:rsidRPr="00161DBA">
        <w:rPr>
          <w:rFonts w:cstheme="minorHAnsi"/>
          <w:i/>
          <w:iCs/>
          <w:color w:val="3A3A3A"/>
          <w:sz w:val="23"/>
          <w:szCs w:val="23"/>
          <w:shd w:val="clear" w:color="auto" w:fill="FFFFFF"/>
        </w:rPr>
        <w:t>Bundesgesundheitsblatt, Gesundheitsforschung, Gesundheitsschutz</w:t>
      </w:r>
      <w:r w:rsidRPr="00161DBA">
        <w:rPr>
          <w:rFonts w:cstheme="minorHAnsi"/>
          <w:color w:val="3A3A3A"/>
          <w:sz w:val="23"/>
          <w:szCs w:val="23"/>
          <w:shd w:val="clear" w:color="auto" w:fill="FFFFFF"/>
        </w:rPr>
        <w:t>, 65(10).</w:t>
      </w:r>
    </w:p>
    <w:p w14:paraId="5AE0403E" w14:textId="77777777" w:rsidR="00B20518" w:rsidRDefault="00B20518" w:rsidP="00161DBA">
      <w:pPr>
        <w:ind w:left="360"/>
      </w:pPr>
      <w:r w:rsidRPr="00F30AD6">
        <w:t>Bury, J. et al. (2018) Enhancing diversity in policing. Final report. NatCen Social Research. Available at:</w:t>
      </w:r>
      <w:r>
        <w:t xml:space="preserve"> </w:t>
      </w:r>
      <w:hyperlink r:id="rId7" w:history="1">
        <w:r w:rsidRPr="00BC0C94">
          <w:rPr>
            <w:rStyle w:val="Hyperlink"/>
          </w:rPr>
          <w:t>https://search.ebscohost.com/login.aspx?direct=true&amp;AuthType=shib&amp;db=cat04924a&amp;AN=npl.E5287&amp;site=eds-live&amp;scope=site</w:t>
        </w:r>
      </w:hyperlink>
      <w:r>
        <w:t xml:space="preserve"> </w:t>
      </w:r>
      <w:r w:rsidRPr="00F30AD6">
        <w:t>(Accessed: 15 February 2024).</w:t>
      </w:r>
      <w:r>
        <w:t xml:space="preserve"> </w:t>
      </w:r>
    </w:p>
    <w:p w14:paraId="680D778B" w14:textId="77777777" w:rsidR="00B20518" w:rsidRPr="00161DBA" w:rsidRDefault="00B20518" w:rsidP="00161DBA">
      <w:pPr>
        <w:ind w:left="360"/>
        <w:rPr>
          <w:rStyle w:val="Hyperlink"/>
          <w:color w:val="auto"/>
          <w:u w:val="none"/>
        </w:rPr>
      </w:pPr>
      <w:r w:rsidRPr="005E38F6">
        <w:t xml:space="preserve">Cochran, J. C., &amp; Warren, P. Y. (2012). </w:t>
      </w:r>
      <w:r w:rsidRPr="00161DBA">
        <w:rPr>
          <w:i/>
          <w:iCs/>
        </w:rPr>
        <w:t>Racial, Ethnic, and Gender Differences in Perceptions of the Police: The Salience of Officer Race Within the Context of Racial Profiling</w:t>
      </w:r>
      <w:r w:rsidRPr="005E38F6">
        <w:t xml:space="preserve">. Journal of Contemporary Criminal Justice, 28(2), 206-227. </w:t>
      </w:r>
      <w:hyperlink r:id="rId8" w:history="1">
        <w:r w:rsidRPr="004D6503">
          <w:rPr>
            <w:rStyle w:val="Hyperlink"/>
          </w:rPr>
          <w:t>https://doi.org/10.1177/1043986211425726</w:t>
        </w:r>
      </w:hyperlink>
    </w:p>
    <w:p w14:paraId="67AFF459" w14:textId="77777777" w:rsidR="00B20518" w:rsidRPr="008757EC" w:rsidRDefault="00B20518" w:rsidP="00161DBA">
      <w:pPr>
        <w:ind w:left="360"/>
      </w:pPr>
      <w:r w:rsidRPr="00161DBA">
        <w:rPr>
          <w:rStyle w:val="Hyperlink"/>
          <w:color w:val="auto"/>
          <w:u w:val="none"/>
        </w:rPr>
        <w:t xml:space="preserve">College Of Policing (2021). Diversity, equality and inclusion strategy 2021-2024: Action on inclusion for the College workforce. Available at: </w:t>
      </w:r>
      <w:hyperlink r:id="rId9" w:history="1">
        <w:r w:rsidRPr="008757EC">
          <w:rPr>
            <w:rStyle w:val="Hyperlink"/>
          </w:rPr>
          <w:t>Diversity, equality and inclusion strategy 2021-2024 (college.police.uk)</w:t>
        </w:r>
      </w:hyperlink>
      <w:r>
        <w:t xml:space="preserve"> (Accessed on 28 June 2024).</w:t>
      </w:r>
    </w:p>
    <w:p w14:paraId="643DE6E7" w14:textId="77777777" w:rsidR="00B20518" w:rsidRDefault="00B20518" w:rsidP="00161DBA">
      <w:pPr>
        <w:ind w:left="360"/>
      </w:pPr>
      <w:r>
        <w:t>C</w:t>
      </w:r>
      <w:r w:rsidRPr="0008037D">
        <w:t>ollege of policing (2021). </w:t>
      </w:r>
      <w:r w:rsidRPr="00161DBA">
        <w:rPr>
          <w:i/>
          <w:iCs/>
        </w:rPr>
        <w:t>Community Initiative to Reduce Violence (CIRV): Key findings and implications for practice Vulnerability and Violent Crime Programme Community Initiative to Reduce Violence (CIRV) Key findings and implications for practice</w:t>
      </w:r>
      <w:r w:rsidRPr="0008037D">
        <w:t xml:space="preserve">. [online] Available at: </w:t>
      </w:r>
      <w:hyperlink r:id="rId10" w:history="1">
        <w:r w:rsidRPr="002F6EDE">
          <w:rPr>
            <w:rStyle w:val="Hyperlink"/>
          </w:rPr>
          <w:t>https://assets.college.police.uk/s3fs-public/2021-07/vvcp-evaluation-of-cirv-key-findings-practice-implications.pdf</w:t>
        </w:r>
      </w:hyperlink>
      <w:r w:rsidRPr="0008037D">
        <w:t>.</w:t>
      </w:r>
      <w:r>
        <w:t xml:space="preserve"> </w:t>
      </w:r>
    </w:p>
    <w:p w14:paraId="35D00D53" w14:textId="77777777" w:rsidR="00B20518" w:rsidRPr="00161DBA" w:rsidRDefault="00B20518" w:rsidP="00161DBA">
      <w:pPr>
        <w:ind w:left="360"/>
        <w:rPr>
          <w:rFonts w:cstheme="minorHAnsi"/>
        </w:rPr>
      </w:pPr>
      <w:r w:rsidRPr="00161DBA">
        <w:rPr>
          <w:rFonts w:cstheme="minorHAnsi"/>
        </w:rPr>
        <w:t>College of Policing (2021). </w:t>
      </w:r>
      <w:r w:rsidRPr="00161DBA">
        <w:rPr>
          <w:rFonts w:cstheme="minorHAnsi"/>
          <w:i/>
          <w:iCs/>
        </w:rPr>
        <w:t>Diversity, equality and inclusion strategy 2021-2024</w:t>
      </w:r>
      <w:r w:rsidRPr="00161DBA">
        <w:rPr>
          <w:rFonts w:cstheme="minorHAnsi"/>
        </w:rPr>
        <w:t xml:space="preserve">. [online] Available at: </w:t>
      </w:r>
      <w:hyperlink r:id="rId11" w:history="1">
        <w:r w:rsidRPr="00161DBA">
          <w:rPr>
            <w:rStyle w:val="Hyperlink"/>
            <w:rFonts w:cstheme="minorHAnsi"/>
          </w:rPr>
          <w:t>https://assets.college.police.uk/s3fs-public/2021-10/Diversity-equality-and-inclusion-strategy.pdf</w:t>
        </w:r>
      </w:hyperlink>
      <w:r w:rsidRPr="00161DBA">
        <w:rPr>
          <w:rFonts w:cstheme="minorHAnsi"/>
        </w:rPr>
        <w:t xml:space="preserve"> </w:t>
      </w:r>
    </w:p>
    <w:p w14:paraId="099C0817" w14:textId="77777777" w:rsidR="00B20518" w:rsidRDefault="00B20518" w:rsidP="00161DBA">
      <w:pPr>
        <w:ind w:left="360"/>
      </w:pPr>
      <w:r w:rsidRPr="008757EC">
        <w:t>College of Policing (2021). </w:t>
      </w:r>
      <w:r w:rsidRPr="00161DBA">
        <w:rPr>
          <w:i/>
          <w:iCs/>
        </w:rPr>
        <w:t>Introduction to Vulnerability-Related Risk</w:t>
      </w:r>
      <w:r w:rsidRPr="008757EC">
        <w:t xml:space="preserve">. [online] College of Policing. Available at: </w:t>
      </w:r>
      <w:hyperlink r:id="rId12" w:history="1">
        <w:r w:rsidRPr="002F6EDE">
          <w:rPr>
            <w:rStyle w:val="Hyperlink"/>
          </w:rPr>
          <w:t>https://www.college.police.uk/guidance/vulnerability-related-risks/introduction-vulnerability-related-risk</w:t>
        </w:r>
      </w:hyperlink>
      <w:r w:rsidRPr="008757EC">
        <w:t>.</w:t>
      </w:r>
      <w:r>
        <w:t xml:space="preserve"> </w:t>
      </w:r>
    </w:p>
    <w:p w14:paraId="41EF1327" w14:textId="77777777" w:rsidR="00B20518" w:rsidRPr="00161DBA" w:rsidRDefault="00B20518" w:rsidP="00161DBA">
      <w:pPr>
        <w:ind w:left="360"/>
        <w:rPr>
          <w:rStyle w:val="Hyperlink"/>
          <w:color w:val="auto"/>
          <w:u w:val="none"/>
        </w:rPr>
      </w:pPr>
      <w:r w:rsidRPr="00C92164">
        <w:t>Diversity Encouraged in UK Police Forces. 2016. WomenPolice, , pp. 22.</w:t>
      </w:r>
    </w:p>
    <w:p w14:paraId="0BBE8CDF" w14:textId="77777777" w:rsidR="00B20518" w:rsidRDefault="00B20518" w:rsidP="00161DBA">
      <w:pPr>
        <w:ind w:left="360"/>
      </w:pPr>
      <w:r w:rsidRPr="00E44CA0">
        <w:t xml:space="preserve">E. Hunt, N. Jones, V. Hastings, N. Greenberg, </w:t>
      </w:r>
      <w:r w:rsidRPr="00161DBA">
        <w:rPr>
          <w:i/>
          <w:iCs/>
        </w:rPr>
        <w:t>TRiM: an organizational response to traumatic events in Cumbria Constabulary</w:t>
      </w:r>
      <w:r w:rsidRPr="00E44CA0">
        <w:t>, </w:t>
      </w:r>
      <w:r w:rsidRPr="00161DBA">
        <w:rPr>
          <w:i/>
          <w:iCs/>
        </w:rPr>
        <w:t>Occupational Medicine</w:t>
      </w:r>
      <w:r w:rsidRPr="00E44CA0">
        <w:t>, Volume 63, Issue 8, December 2013, Pages 549–555, </w:t>
      </w:r>
      <w:hyperlink r:id="rId13" w:history="1">
        <w:r w:rsidRPr="00E44CA0">
          <w:rPr>
            <w:rStyle w:val="Hyperlink"/>
          </w:rPr>
          <w:t>https://doi.org/10.1093/occmed/kqt113</w:t>
        </w:r>
      </w:hyperlink>
    </w:p>
    <w:p w14:paraId="282F085A" w14:textId="77777777" w:rsidR="00B20518" w:rsidRDefault="00B20518" w:rsidP="00161DBA">
      <w:pPr>
        <w:ind w:left="360"/>
      </w:pPr>
      <w:r w:rsidRPr="005C2AC4">
        <w:t xml:space="preserve">Egharevba, S. (2019). </w:t>
      </w:r>
      <w:r w:rsidRPr="00161DBA">
        <w:rPr>
          <w:i/>
          <w:iCs/>
        </w:rPr>
        <w:t>Understanding Fairness, Equality, and Police Legitimacy</w:t>
      </w:r>
      <w:r w:rsidRPr="005C2AC4">
        <w:t>. </w:t>
      </w:r>
      <w:r w:rsidRPr="00161DBA">
        <w:rPr>
          <w:i/>
          <w:iCs/>
        </w:rPr>
        <w:t>IGI Global eBooks</w:t>
      </w:r>
      <w:r w:rsidRPr="005C2AC4">
        <w:t>, pp.1–9. doi:https://doi.org/10.4018/978-1-5225-7672-3.ch001.</w:t>
      </w:r>
      <w:r>
        <w:t xml:space="preserve">  </w:t>
      </w:r>
    </w:p>
    <w:p w14:paraId="2F602728" w14:textId="77777777" w:rsidR="00B20518" w:rsidRDefault="00B20518" w:rsidP="00161DBA">
      <w:pPr>
        <w:ind w:left="360"/>
      </w:pPr>
      <w:r w:rsidRPr="003603E0">
        <w:t>Estyn (2018). </w:t>
      </w:r>
      <w:r w:rsidRPr="00161DBA">
        <w:rPr>
          <w:i/>
          <w:iCs/>
        </w:rPr>
        <w:t>The quality of education and training for young people engaged with youth offending teams</w:t>
      </w:r>
      <w:r w:rsidRPr="003603E0">
        <w:t xml:space="preserve">. [online] Cardiff: Estyn, pp.1–21. Available at: </w:t>
      </w:r>
      <w:hyperlink r:id="rId14" w:history="1">
        <w:r w:rsidRPr="005D72B8">
          <w:rPr>
            <w:rStyle w:val="Hyperlink"/>
          </w:rPr>
          <w:t>https://www.estyn.gov.wales/system/files/2021-08/The%2520quality%2520of%2520education%2520and%2520training%2520for%2520young%2520people%2520engaged%2520with%2520youth%2520offending%2520teams%2520-%2520en_0%281%29.pdf</w:t>
        </w:r>
      </w:hyperlink>
      <w:r>
        <w:t xml:space="preserve"> </w:t>
      </w:r>
      <w:r w:rsidRPr="003603E0">
        <w:t>[Accessed 27 Aug. 2004].</w:t>
      </w:r>
      <w:r>
        <w:t xml:space="preserve"> </w:t>
      </w:r>
    </w:p>
    <w:p w14:paraId="16CB07CB" w14:textId="77777777" w:rsidR="00B20518" w:rsidRDefault="00B20518" w:rsidP="00161DBA">
      <w:pPr>
        <w:ind w:left="360"/>
      </w:pPr>
      <w:r w:rsidRPr="00991E31">
        <w:t xml:space="preserve">Ford, K., Newbury, A., Meredith, Z., Evans, J., Hughes, K., Roderick, J., Davies, A. R., &amp; Bellis, M. A. (2020). </w:t>
      </w:r>
      <w:r w:rsidRPr="00161DBA">
        <w:rPr>
          <w:i/>
          <w:iCs/>
        </w:rPr>
        <w:t>Understanding the outcome of police safeguarding notifications to social services in South Wales</w:t>
      </w:r>
      <w:r w:rsidRPr="00991E31">
        <w:t xml:space="preserve">. The Police Journal, 93(2), 87-108. </w:t>
      </w:r>
      <w:hyperlink r:id="rId15" w:history="1">
        <w:r w:rsidRPr="00372E6A">
          <w:rPr>
            <w:rStyle w:val="Hyperlink"/>
          </w:rPr>
          <w:t>https://doi.org/10.1177/0032258X19836144</w:t>
        </w:r>
      </w:hyperlink>
      <w:r>
        <w:t xml:space="preserve"> </w:t>
      </w:r>
    </w:p>
    <w:p w14:paraId="05F6BD8F" w14:textId="77777777" w:rsidR="00B20518" w:rsidRDefault="00B20518" w:rsidP="00161DBA">
      <w:pPr>
        <w:ind w:left="360"/>
      </w:pPr>
      <w:r>
        <w:t>GOV</w:t>
      </w:r>
      <w:r w:rsidRPr="0008037D">
        <w:t xml:space="preserve"> (2024). </w:t>
      </w:r>
      <w:r w:rsidRPr="00161DBA">
        <w:rPr>
          <w:i/>
          <w:iCs/>
        </w:rPr>
        <w:t>Youth Justice Statistics: 2022 to 2023 (accessible version)</w:t>
      </w:r>
      <w:r w:rsidRPr="0008037D">
        <w:t xml:space="preserve">. [online] GOV.UK. Available at: </w:t>
      </w:r>
      <w:hyperlink r:id="rId16" w:anchor="proven-reoffending-by-children" w:history="1">
        <w:r w:rsidRPr="002F6EDE">
          <w:rPr>
            <w:rStyle w:val="Hyperlink"/>
          </w:rPr>
          <w:t>https://www.gov.uk/government/statistics/youth-justice-statistics-2022-to-2023/youth-justice-statistics-2022-to-2023-accessible-version#proven-reoffending-by-children</w:t>
        </w:r>
      </w:hyperlink>
      <w:r w:rsidRPr="0008037D">
        <w:t>.</w:t>
      </w:r>
      <w:r>
        <w:t xml:space="preserve"> </w:t>
      </w:r>
    </w:p>
    <w:p w14:paraId="65D2BD03" w14:textId="77777777" w:rsidR="00B20518" w:rsidRDefault="00B20518" w:rsidP="00161DBA">
      <w:pPr>
        <w:ind w:left="360"/>
      </w:pPr>
      <w:r w:rsidRPr="008757EC">
        <w:t>GOV.UK. (2018). </w:t>
      </w:r>
      <w:r w:rsidRPr="00161DBA">
        <w:rPr>
          <w:i/>
          <w:iCs/>
        </w:rPr>
        <w:t>Serious and Organised Crime Strategy (accessible version)</w:t>
      </w:r>
      <w:r w:rsidRPr="008757EC">
        <w:t xml:space="preserve">. [online] Available at: https://www.gov.uk/government/publications/serious-and-organised-crime-strategy-2018/serious-and-organised-crime-strategy-accessible-version#objective-3-stopping-the-problem-at-source-identifying-and-supporting-those-at-risk-of-engaging-in-criminality [Accessed 30 </w:t>
      </w:r>
      <w:r>
        <w:t>Jul.</w:t>
      </w:r>
      <w:r w:rsidRPr="008757EC">
        <w:t xml:space="preserve"> 2024].</w:t>
      </w:r>
    </w:p>
    <w:p w14:paraId="60AA006B" w14:textId="77777777" w:rsidR="00B20518" w:rsidRPr="00161DBA" w:rsidRDefault="00B20518" w:rsidP="00161DBA">
      <w:pPr>
        <w:ind w:left="360"/>
        <w:rPr>
          <w:rFonts w:cstheme="minorHAnsi"/>
        </w:rPr>
      </w:pPr>
      <w:r w:rsidRPr="00161DBA">
        <w:rPr>
          <w:rFonts w:cstheme="minorHAnsi"/>
        </w:rPr>
        <w:t>GOV.UK. (2022). </w:t>
      </w:r>
      <w:r w:rsidRPr="00161DBA">
        <w:rPr>
          <w:rFonts w:cstheme="minorHAnsi"/>
          <w:i/>
          <w:iCs/>
        </w:rPr>
        <w:t>Physical activity: applying All Our Health</w:t>
      </w:r>
      <w:r w:rsidRPr="00161DBA">
        <w:rPr>
          <w:rFonts w:cstheme="minorHAnsi"/>
        </w:rPr>
        <w:t xml:space="preserve">. [online] Available at: </w:t>
      </w:r>
      <w:hyperlink r:id="rId17" w:anchor="why-promote-physical-activity-in-your-professional-practice" w:history="1">
        <w:r w:rsidRPr="00161DBA">
          <w:rPr>
            <w:rStyle w:val="Hyperlink"/>
            <w:rFonts w:cstheme="minorHAnsi"/>
          </w:rPr>
          <w:t>https://www.gov.uk/government/publications/physical-activity-applying-all-our-health/physical-activity-applying-all-our-health#why-promote-physical-activity-in-your-professional-practice</w:t>
        </w:r>
      </w:hyperlink>
      <w:r w:rsidRPr="00161DBA">
        <w:rPr>
          <w:rFonts w:cstheme="minorHAnsi"/>
        </w:rPr>
        <w:t xml:space="preserve">. </w:t>
      </w:r>
    </w:p>
    <w:p w14:paraId="74DEEB06" w14:textId="77777777" w:rsidR="00B20518" w:rsidRPr="00161DBA" w:rsidRDefault="00B20518" w:rsidP="00161DBA">
      <w:pPr>
        <w:ind w:left="360"/>
        <w:rPr>
          <w:rFonts w:cstheme="minorHAnsi"/>
        </w:rPr>
      </w:pPr>
      <w:r w:rsidRPr="00161DBA">
        <w:rPr>
          <w:rFonts w:cstheme="minorHAnsi"/>
        </w:rPr>
        <w:t>GOV.UK. (2024). </w:t>
      </w:r>
      <w:r w:rsidRPr="00161DBA">
        <w:rPr>
          <w:rFonts w:cstheme="minorHAnsi"/>
          <w:i/>
          <w:iCs/>
        </w:rPr>
        <w:t>Police workforce, England and Wales: 31 March 2023</w:t>
      </w:r>
      <w:r w:rsidRPr="00161DBA">
        <w:rPr>
          <w:rFonts w:cstheme="minorHAnsi"/>
        </w:rPr>
        <w:t xml:space="preserve">. [online] Available at: </w:t>
      </w:r>
      <w:hyperlink r:id="rId18" w:anchor="officer-wellbeing" w:history="1">
        <w:r w:rsidRPr="00161DBA">
          <w:rPr>
            <w:rStyle w:val="Hyperlink"/>
            <w:rFonts w:cstheme="minorHAnsi"/>
          </w:rPr>
          <w:t>https://www.gov.uk/government/statistics/police-workforce-england-and-wales-31-march-2023/police-workforce-england-and-wales-31-march-2023#officer-wellbeing</w:t>
        </w:r>
      </w:hyperlink>
      <w:r w:rsidRPr="00161DBA">
        <w:rPr>
          <w:rFonts w:cstheme="minorHAnsi"/>
        </w:rPr>
        <w:t xml:space="preserve">. </w:t>
      </w:r>
    </w:p>
    <w:p w14:paraId="26EB4370" w14:textId="77777777" w:rsidR="00B20518" w:rsidRPr="00161DBA" w:rsidRDefault="00B20518" w:rsidP="00161DBA">
      <w:pPr>
        <w:ind w:left="360"/>
        <w:rPr>
          <w:rFonts w:cstheme="minorHAnsi"/>
        </w:rPr>
      </w:pPr>
      <w:r w:rsidRPr="00161DBA">
        <w:rPr>
          <w:rFonts w:cstheme="minorHAnsi"/>
        </w:rPr>
        <w:t xml:space="preserve">Graham, L., Plater, M., &amp; Brown, N. (2023). National Police Wellbeing Survey: Summary of Evidence and Insights; November, 2023. Available at: https://https:// </w:t>
      </w:r>
      <w:hyperlink r:id="rId19" w:history="1">
        <w:r w:rsidRPr="00161DBA">
          <w:rPr>
            <w:rStyle w:val="Hyperlink"/>
            <w:rFonts w:cstheme="minorHAnsi"/>
          </w:rPr>
          <w:t>www.oscarkilo.org.uk/news/national-police-wellbeing-survey-2023-results</w:t>
        </w:r>
      </w:hyperlink>
      <w:r w:rsidRPr="00161DBA">
        <w:rPr>
          <w:rFonts w:cstheme="minorHAnsi"/>
        </w:rPr>
        <w:t xml:space="preserve"> </w:t>
      </w:r>
    </w:p>
    <w:p w14:paraId="2A86D5B6" w14:textId="77777777" w:rsidR="00B20518" w:rsidRDefault="00B20518" w:rsidP="00161DBA">
      <w:pPr>
        <w:ind w:left="360"/>
      </w:pPr>
      <w:r>
        <w:t xml:space="preserve">HMIFRS (2021) </w:t>
      </w:r>
      <w:r w:rsidRPr="00161DBA">
        <w:rPr>
          <w:i/>
          <w:iCs/>
        </w:rPr>
        <w:t>Victims of fraud still receiving a poor service from police - His Majesty’s Inspectorate of Constabulary and Fire &amp; Rescue Services</w:t>
      </w:r>
      <w:r w:rsidRPr="00B20518">
        <w:t xml:space="preserve">. [online] Available at: </w:t>
      </w:r>
      <w:hyperlink r:id="rId20" w:history="1">
        <w:r w:rsidRPr="002C0768">
          <w:rPr>
            <w:rStyle w:val="Hyperlink"/>
          </w:rPr>
          <w:t>https://hmicfrs.justiceinspectorates.gov.uk/news/news-feed/victims-of-fraud-still-receiving-a-poor-service-from-police/</w:t>
        </w:r>
      </w:hyperlink>
      <w:r>
        <w:t xml:space="preserve"> </w:t>
      </w:r>
      <w:r w:rsidRPr="00B20518">
        <w:t>[Accessed 4 Oct. 2024].</w:t>
      </w:r>
      <w:r>
        <w:t xml:space="preserve"> </w:t>
      </w:r>
    </w:p>
    <w:p w14:paraId="11C17F89" w14:textId="77777777" w:rsidR="00B20518" w:rsidRDefault="00387580" w:rsidP="00161DBA">
      <w:pPr>
        <w:ind w:left="360"/>
      </w:pPr>
      <w:hyperlink r:id="rId21" w:history="1">
        <w:r w:rsidR="00B20518" w:rsidRPr="002A75B8">
          <w:rPr>
            <w:rStyle w:val="Hyperlink"/>
          </w:rPr>
          <w:t>Home_Office_Statutory_Guidance_0502.pdf (publishing.service.gov.uk)</w:t>
        </w:r>
      </w:hyperlink>
      <w:r w:rsidR="00B20518">
        <w:t xml:space="preserve"> Home Office (2020)</w:t>
      </w:r>
    </w:p>
    <w:p w14:paraId="47466B22" w14:textId="77777777" w:rsidR="00B20518" w:rsidRDefault="00B20518" w:rsidP="00161DBA">
      <w:pPr>
        <w:ind w:left="360"/>
      </w:pPr>
      <w:r w:rsidRPr="003021CF">
        <w:t xml:space="preserve">Hulsegge, G., Proper, K. I., Loef, B., Paagman, H., Anema, J. R., &amp; van Mechelen, W. (2021). </w:t>
      </w:r>
      <w:r w:rsidRPr="00161DBA">
        <w:rPr>
          <w:i/>
          <w:iCs/>
        </w:rPr>
        <w:t>The mediating role of lifestyle in the relationship between shift work, obesity and diabetes</w:t>
      </w:r>
      <w:r w:rsidRPr="003021CF">
        <w:t>. </w:t>
      </w:r>
      <w:r w:rsidRPr="00161DBA">
        <w:rPr>
          <w:i/>
          <w:iCs/>
        </w:rPr>
        <w:t>International archives of occupational and environmental health</w:t>
      </w:r>
      <w:r w:rsidRPr="003021CF">
        <w:t>, </w:t>
      </w:r>
      <w:r w:rsidRPr="00161DBA">
        <w:rPr>
          <w:i/>
          <w:iCs/>
        </w:rPr>
        <w:t>94</w:t>
      </w:r>
      <w:r w:rsidRPr="003021CF">
        <w:t xml:space="preserve">(6), 1287–1295. </w:t>
      </w:r>
      <w:hyperlink r:id="rId22" w:history="1">
        <w:r w:rsidRPr="002C0768">
          <w:rPr>
            <w:rStyle w:val="Hyperlink"/>
          </w:rPr>
          <w:t>https://doi.org/10.1007/s00420-021-01662-6</w:t>
        </w:r>
      </w:hyperlink>
      <w:r>
        <w:t xml:space="preserve"> </w:t>
      </w:r>
    </w:p>
    <w:p w14:paraId="7388D250" w14:textId="77777777" w:rsidR="00B20518" w:rsidRDefault="00B20518" w:rsidP="00161DBA">
      <w:pPr>
        <w:ind w:left="360"/>
      </w:pPr>
      <w:r w:rsidRPr="00A97B53">
        <w:t>Kay, D. and Hinds, R. (2012). </w:t>
      </w:r>
      <w:r w:rsidRPr="00161DBA">
        <w:rPr>
          <w:i/>
          <w:iCs/>
        </w:rPr>
        <w:t>A Practical Guide To Mentoring 5e</w:t>
      </w:r>
      <w:r w:rsidRPr="00A97B53">
        <w:t>. How To Books.</w:t>
      </w:r>
      <w:r>
        <w:t xml:space="preserve"> </w:t>
      </w:r>
    </w:p>
    <w:p w14:paraId="62F93488" w14:textId="77777777" w:rsidR="00B20518" w:rsidRDefault="00B20518" w:rsidP="00161DBA">
      <w:pPr>
        <w:ind w:left="360"/>
      </w:pPr>
      <w:r w:rsidRPr="009448D8">
        <w:t xml:space="preserve">Law, I. (2015). </w:t>
      </w:r>
      <w:r w:rsidRPr="00161DBA">
        <w:rPr>
          <w:i/>
          <w:iCs/>
        </w:rPr>
        <w:t xml:space="preserve">Scarman Report, The. In The Wiley Blackwell Encyclopedia of Race, Ethnicity, and Nationalism </w:t>
      </w:r>
      <w:r w:rsidRPr="009448D8">
        <w:t>(eds A.D. Smith, X. Hou, J. Stone, R. Dennis and P. Rizova). </w:t>
      </w:r>
      <w:hyperlink r:id="rId23" w:history="1">
        <w:r w:rsidRPr="009448D8">
          <w:rPr>
            <w:rStyle w:val="Hyperlink"/>
          </w:rPr>
          <w:t>https://doi.org/10.1002/9781118663202.wberen102</w:t>
        </w:r>
      </w:hyperlink>
    </w:p>
    <w:p w14:paraId="0D612DC9" w14:textId="467BDF08" w:rsidR="00B20518" w:rsidRDefault="00B20518" w:rsidP="00161DBA">
      <w:pPr>
        <w:ind w:left="360"/>
      </w:pPr>
      <w:r w:rsidRPr="00C724CE">
        <w:t>Matteo Tiratelli, Paul Quinton, Ben Bradford</w:t>
      </w:r>
      <w:r w:rsidR="00161DBA">
        <w:t xml:space="preserve"> (2018) </w:t>
      </w:r>
      <w:r w:rsidRPr="00161DBA">
        <w:rPr>
          <w:i/>
          <w:iCs/>
        </w:rPr>
        <w:t>Does Stop and Search Deter Crime? Evidence From Ten Years of London-wide Data,</w:t>
      </w:r>
      <w:r w:rsidRPr="00C724CE">
        <w:t> </w:t>
      </w:r>
      <w:r w:rsidRPr="00161DBA">
        <w:rPr>
          <w:i/>
          <w:iCs/>
        </w:rPr>
        <w:t>The British Journal of Criminology</w:t>
      </w:r>
      <w:r w:rsidRPr="00C724CE">
        <w:t>, Volume 58, Issue 5, Pages 1212–1231, </w:t>
      </w:r>
      <w:hyperlink r:id="rId24" w:history="1">
        <w:r w:rsidRPr="00C724CE">
          <w:rPr>
            <w:rStyle w:val="Hyperlink"/>
          </w:rPr>
          <w:t>https://doi.org/10.1093/bjc/azx085</w:t>
        </w:r>
      </w:hyperlink>
    </w:p>
    <w:p w14:paraId="64262C78" w14:textId="021EB96E" w:rsidR="00B20518" w:rsidRDefault="00B20518" w:rsidP="00161DBA">
      <w:pPr>
        <w:ind w:left="360"/>
      </w:pPr>
      <w:r w:rsidRPr="00967572">
        <w:lastRenderedPageBreak/>
        <w:t>Mechanic, D. and Tanner, J. (2007) ‘</w:t>
      </w:r>
      <w:r w:rsidRPr="00161DBA">
        <w:rPr>
          <w:i/>
          <w:iCs/>
        </w:rPr>
        <w:t>Vulnerable people, groups, and populations: Societal view’</w:t>
      </w:r>
      <w:r w:rsidRPr="00967572">
        <w:t>, Health Affairs, 26(5), pp. 1220–1230. doi:10.1377/hlthaff.26.5.1220</w:t>
      </w:r>
      <w:r w:rsidR="00161DBA">
        <w:t>.</w:t>
      </w:r>
    </w:p>
    <w:p w14:paraId="2784D721" w14:textId="77777777" w:rsidR="00B20518" w:rsidRDefault="00B20518" w:rsidP="00161DBA">
      <w:pPr>
        <w:ind w:left="360"/>
      </w:pPr>
      <w:r w:rsidRPr="00BC08EE">
        <w:t>Merrington, S., &amp; Stanley, S. (2004</w:t>
      </w:r>
      <w:r w:rsidRPr="00161DBA">
        <w:rPr>
          <w:i/>
          <w:iCs/>
        </w:rPr>
        <w:t>). ‘What Works?’: Revisiting the Evidence in England and Wales</w:t>
      </w:r>
      <w:r w:rsidRPr="00BC08EE">
        <w:t xml:space="preserve">. Probation Journal, 51(1), 7-20. </w:t>
      </w:r>
      <w:hyperlink r:id="rId25" w:history="1">
        <w:r w:rsidRPr="00372E6A">
          <w:rPr>
            <w:rStyle w:val="Hyperlink"/>
          </w:rPr>
          <w:t>https://doi-org.ezproxy.uwtsd.ac.uk/10.1177/0264550504042445</w:t>
        </w:r>
      </w:hyperlink>
      <w:r>
        <w:t xml:space="preserve"> </w:t>
      </w:r>
    </w:p>
    <w:p w14:paraId="2E3DD72B" w14:textId="46850F17" w:rsidR="00B20518" w:rsidRDefault="00B20518" w:rsidP="00161DBA">
      <w:pPr>
        <w:ind w:left="360"/>
      </w:pPr>
      <w:r w:rsidRPr="00A863BB">
        <w:t>Mike Walsh, Maureen Taylor, Vicki Hastings</w:t>
      </w:r>
      <w:r w:rsidR="00161DBA">
        <w:t xml:space="preserve"> (2013) </w:t>
      </w:r>
      <w:r w:rsidRPr="00161DBA">
        <w:rPr>
          <w:i/>
          <w:iCs/>
        </w:rPr>
        <w:t>Burnout and Post Traumatic Stress Disorder in the Police: Educating Officers with the Stilwell TRiM Approach,</w:t>
      </w:r>
      <w:r w:rsidRPr="00A863BB">
        <w:t> </w:t>
      </w:r>
      <w:r w:rsidRPr="00161DBA">
        <w:rPr>
          <w:i/>
          <w:iCs/>
        </w:rPr>
        <w:t>Policing: A Journal of Policy and Practice</w:t>
      </w:r>
      <w:r w:rsidRPr="00A863BB">
        <w:t>, Volume 7, Issue 2, Pages 167–177, </w:t>
      </w:r>
      <w:hyperlink r:id="rId26" w:history="1">
        <w:r w:rsidRPr="00A863BB">
          <w:rPr>
            <w:rStyle w:val="Hyperlink"/>
          </w:rPr>
          <w:t>https://doi.org/10.1093/police/pas043</w:t>
        </w:r>
      </w:hyperlink>
    </w:p>
    <w:p w14:paraId="15745FB8" w14:textId="77777777" w:rsidR="00B20518" w:rsidRDefault="00B20518" w:rsidP="00161DBA">
      <w:pPr>
        <w:ind w:left="360"/>
      </w:pPr>
      <w:r>
        <w:t>National Crime Agency</w:t>
      </w:r>
      <w:r w:rsidRPr="008757EC">
        <w:t xml:space="preserve"> (202</w:t>
      </w:r>
      <w:r>
        <w:t>3</w:t>
      </w:r>
      <w:r w:rsidRPr="008757EC">
        <w:t>). </w:t>
      </w:r>
      <w:r w:rsidRPr="00161DBA">
        <w:rPr>
          <w:i/>
          <w:iCs/>
        </w:rPr>
        <w:t>Home - National Crime Agency</w:t>
      </w:r>
      <w:r w:rsidRPr="008757EC">
        <w:t xml:space="preserve">. [online] Nationalcrimeagency.gov.uk. Available at: </w:t>
      </w:r>
      <w:hyperlink r:id="rId27" w:history="1">
        <w:r w:rsidRPr="002F6EDE">
          <w:rPr>
            <w:rStyle w:val="Hyperlink"/>
          </w:rPr>
          <w:t>https://www.nationalcrimeagency.gov.uk/nsa-2024</w:t>
        </w:r>
      </w:hyperlink>
      <w:r w:rsidRPr="008757EC">
        <w:t>.</w:t>
      </w:r>
      <w:r>
        <w:t xml:space="preserve"> </w:t>
      </w:r>
    </w:p>
    <w:p w14:paraId="2C88DA2E" w14:textId="77777777" w:rsidR="00B20518" w:rsidRDefault="00B20518" w:rsidP="00161DBA">
      <w:pPr>
        <w:ind w:left="360"/>
      </w:pPr>
      <w:r>
        <w:t xml:space="preserve">NSCC (2023) Early help and early intervention. Available at: </w:t>
      </w:r>
      <w:hyperlink r:id="rId28" w:anchor=":~:text=Explains%20what%20early%20help%20is%20and%20early%20intervention%20is,%20how" w:history="1">
        <w:r w:rsidRPr="00455012">
          <w:rPr>
            <w:rStyle w:val="Hyperlink"/>
          </w:rPr>
          <w:t>Early help and early intervention | NSPCC Learning</w:t>
        </w:r>
      </w:hyperlink>
      <w:r>
        <w:t xml:space="preserve"> (Accessed: 3</w:t>
      </w:r>
      <w:r w:rsidRPr="00161DBA">
        <w:rPr>
          <w:vertAlign w:val="superscript"/>
        </w:rPr>
        <w:t>rd</w:t>
      </w:r>
      <w:r>
        <w:t xml:space="preserve"> October 2024)</w:t>
      </w:r>
    </w:p>
    <w:p w14:paraId="1926E35E" w14:textId="77777777" w:rsidR="00B20518" w:rsidRPr="00161DBA" w:rsidRDefault="00B20518" w:rsidP="00161DBA">
      <w:pPr>
        <w:ind w:left="360"/>
        <w:rPr>
          <w:rFonts w:cstheme="minorHAnsi"/>
        </w:rPr>
      </w:pPr>
      <w:r w:rsidRPr="00161DBA">
        <w:rPr>
          <w:rFonts w:cstheme="minorHAnsi"/>
        </w:rPr>
        <w:t>Police Federation (2024). </w:t>
      </w:r>
      <w:r w:rsidRPr="00161DBA">
        <w:rPr>
          <w:rFonts w:cstheme="minorHAnsi"/>
          <w:i/>
          <w:iCs/>
        </w:rPr>
        <w:t>Challenges faced by police demand urgent attention and reform</w:t>
      </w:r>
      <w:r w:rsidRPr="00161DBA">
        <w:rPr>
          <w:rFonts w:cstheme="minorHAnsi"/>
        </w:rPr>
        <w:t xml:space="preserve">. [online] www.polfed.org. Available at: </w:t>
      </w:r>
      <w:hyperlink r:id="rId29" w:history="1">
        <w:r w:rsidRPr="00161DBA">
          <w:rPr>
            <w:rStyle w:val="Hyperlink"/>
            <w:rFonts w:cstheme="minorHAnsi"/>
          </w:rPr>
          <w:t>https://www.polfed.org/news/latest-news/2024/challenges-faced-by-police-demand-urgent-attention-and-reform/</w:t>
        </w:r>
      </w:hyperlink>
      <w:r w:rsidRPr="00161DBA">
        <w:rPr>
          <w:rFonts w:cstheme="minorHAnsi"/>
        </w:rPr>
        <w:t xml:space="preserve">. </w:t>
      </w:r>
    </w:p>
    <w:p w14:paraId="03ED39A9" w14:textId="77777777" w:rsidR="00B20518" w:rsidRPr="00161DBA" w:rsidRDefault="00B20518" w:rsidP="00161DBA">
      <w:pPr>
        <w:ind w:left="360"/>
        <w:rPr>
          <w:rFonts w:cstheme="minorHAnsi"/>
        </w:rPr>
      </w:pPr>
      <w:r w:rsidRPr="00161DBA">
        <w:rPr>
          <w:rFonts w:cstheme="minorHAnsi"/>
        </w:rPr>
        <w:t>Police Federation (2024). </w:t>
      </w:r>
      <w:r w:rsidRPr="00161DBA">
        <w:rPr>
          <w:rFonts w:cstheme="minorHAnsi"/>
          <w:i/>
          <w:iCs/>
        </w:rPr>
        <w:t>Meal Breaks</w:t>
      </w:r>
      <w:r w:rsidRPr="00161DBA">
        <w:rPr>
          <w:rFonts w:cstheme="minorHAnsi"/>
        </w:rPr>
        <w:t xml:space="preserve">. [online] Available at: </w:t>
      </w:r>
      <w:hyperlink r:id="rId30" w:history="1">
        <w:r w:rsidRPr="00161DBA">
          <w:rPr>
            <w:rStyle w:val="Hyperlink"/>
            <w:rFonts w:cstheme="minorHAnsi"/>
          </w:rPr>
          <w:t>https://www.polfed.org/gwent/advice/faqs/meal-breaks/</w:t>
        </w:r>
      </w:hyperlink>
      <w:r w:rsidRPr="00161DBA">
        <w:rPr>
          <w:rFonts w:cstheme="minorHAnsi"/>
        </w:rPr>
        <w:t xml:space="preserve">. </w:t>
      </w:r>
    </w:p>
    <w:p w14:paraId="3EC9B7D3" w14:textId="77777777" w:rsidR="00B20518" w:rsidRDefault="00387580" w:rsidP="00161DBA">
      <w:pPr>
        <w:ind w:left="360"/>
      </w:pPr>
      <w:hyperlink w:history="1">
        <w:r w:rsidR="00B20518" w:rsidRPr="002C0768">
          <w:rPr>
            <w:rStyle w:val="Hyperlink"/>
          </w:rPr>
          <w:t>Police officer uplift, England and Wales, quarterly update to 31 March 2023 - GOV.UK (www.gov.uk)</w:t>
        </w:r>
      </w:hyperlink>
      <w:r w:rsidR="00B20518">
        <w:t xml:space="preserve"> (GOV, 2023)</w:t>
      </w:r>
    </w:p>
    <w:p w14:paraId="5B9DF2AA" w14:textId="77777777" w:rsidR="00B20518" w:rsidRDefault="00387580" w:rsidP="00161DBA">
      <w:pPr>
        <w:ind w:left="360"/>
      </w:pPr>
      <w:hyperlink r:id="rId31" w:anchor="diversity" w:history="1">
        <w:r w:rsidR="00B20518" w:rsidRPr="00305878">
          <w:rPr>
            <w:rStyle w:val="Hyperlink"/>
          </w:rPr>
          <w:t>Police workforce, England and Wales: 31 March 2023 (second edition) - GOV.UK (www.gov.uk)</w:t>
        </w:r>
      </w:hyperlink>
    </w:p>
    <w:p w14:paraId="55735BDE" w14:textId="77777777" w:rsidR="00B20518" w:rsidRDefault="00B20518" w:rsidP="00161DBA">
      <w:pPr>
        <w:ind w:left="360"/>
      </w:pPr>
      <w:r w:rsidRPr="00D534FF">
        <w:t xml:space="preserve">Raposa, E.B., Rhodes, J., Stams, G.J.J.M., Card, N., Burton, S., Schwartz, S., Sykes, L.A.Y., Kanchewa, S., Kupersmidt, J. and Hussain, S. (2019). </w:t>
      </w:r>
      <w:r w:rsidRPr="00161DBA">
        <w:rPr>
          <w:i/>
          <w:iCs/>
        </w:rPr>
        <w:t>The Effects of Youth Mentoring Programs: A Meta-analysis of Outcome Studies</w:t>
      </w:r>
      <w:r w:rsidRPr="00D534FF">
        <w:t>. Journal of Youth and Adolescence, [online] 48(3), pp.423–443. doi:https://doi.org/10.1007/s10964-019-00982-8.</w:t>
      </w:r>
      <w:r>
        <w:t xml:space="preserve"> </w:t>
      </w:r>
    </w:p>
    <w:p w14:paraId="45983402" w14:textId="77777777" w:rsidR="00B20518" w:rsidRDefault="00B20518" w:rsidP="00161DBA">
      <w:pPr>
        <w:ind w:left="360"/>
      </w:pPr>
      <w:r w:rsidRPr="0065154D">
        <w:t>Ross, Andy &amp; Smith, David &amp; Wyness, Gill &amp; Schoon, Ingrid. (2011). Prevention and Reduction: A review of strategies for intervening early to prevent or reduce youth crime and anti-social behaviour.</w:t>
      </w:r>
      <w:r>
        <w:t xml:space="preserve"> </w:t>
      </w:r>
    </w:p>
    <w:p w14:paraId="7B0FFAD4" w14:textId="77777777" w:rsidR="00B20518" w:rsidRPr="00161DBA" w:rsidRDefault="00B20518" w:rsidP="00161DBA">
      <w:pPr>
        <w:ind w:left="360"/>
        <w:rPr>
          <w:rFonts w:cstheme="minorHAnsi"/>
          <w:color w:val="333333"/>
          <w:shd w:val="clear" w:color="auto" w:fill="FFFFFF"/>
        </w:rPr>
      </w:pPr>
      <w:r w:rsidRPr="00161DBA">
        <w:rPr>
          <w:rFonts w:cstheme="minorHAnsi"/>
          <w:color w:val="333333"/>
          <w:shd w:val="clear" w:color="auto" w:fill="FFFFFF"/>
        </w:rPr>
        <w:t>Rowley, C. (2023) “</w:t>
      </w:r>
      <w:r w:rsidRPr="00161DBA">
        <w:rPr>
          <w:rFonts w:cstheme="minorHAnsi"/>
          <w:i/>
          <w:iCs/>
          <w:color w:val="333333"/>
          <w:shd w:val="clear" w:color="auto" w:fill="FFFFFF"/>
        </w:rPr>
        <w:t>Building a Workforce Which Has The Resilience To Deal With The Demands of Policing</w:t>
      </w:r>
      <w:r w:rsidRPr="00161DBA">
        <w:rPr>
          <w:rFonts w:cstheme="minorHAnsi"/>
          <w:color w:val="333333"/>
          <w:shd w:val="clear" w:color="auto" w:fill="FFFFFF"/>
        </w:rPr>
        <w:t>”, </w:t>
      </w:r>
      <w:r w:rsidRPr="00161DBA">
        <w:rPr>
          <w:rFonts w:cstheme="minorHAnsi"/>
          <w:i/>
          <w:iCs/>
          <w:color w:val="333333"/>
          <w:shd w:val="clear" w:color="auto" w:fill="FFFFFF"/>
        </w:rPr>
        <w:t>The Journal of Intelligence, Conflict, and Warfare</w:t>
      </w:r>
      <w:r w:rsidRPr="00161DBA">
        <w:rPr>
          <w:rFonts w:cstheme="minorHAnsi"/>
          <w:color w:val="333333"/>
          <w:shd w:val="clear" w:color="auto" w:fill="FFFFFF"/>
        </w:rPr>
        <w:t>, 5(3), pp. 190–194. doi: 10.21810/jicw.v5i3.5196.</w:t>
      </w:r>
    </w:p>
    <w:p w14:paraId="2F168982" w14:textId="77777777" w:rsidR="00B20518" w:rsidRDefault="00B20518" w:rsidP="00161DBA">
      <w:pPr>
        <w:ind w:left="360"/>
      </w:pPr>
      <w:r w:rsidRPr="00265B05">
        <w:t xml:space="preserve">Shiner, M., Delsol, R. and Samota, N. (2024), </w:t>
      </w:r>
      <w:r w:rsidRPr="00161DBA">
        <w:rPr>
          <w:i/>
          <w:iCs/>
        </w:rPr>
        <w:t>Caught in a Vicious Cycle: Where are we with Stop and Search?.</w:t>
      </w:r>
      <w:r w:rsidRPr="00265B05">
        <w:t xml:space="preserve"> The Political Quarterly, 95: 464-473. </w:t>
      </w:r>
      <w:hyperlink r:id="rId32" w:history="1">
        <w:r w:rsidRPr="00265B05">
          <w:rPr>
            <w:rStyle w:val="Hyperlink"/>
          </w:rPr>
          <w:t>https://doi.org/10.1111/1467-923X.13445</w:t>
        </w:r>
      </w:hyperlink>
      <w:r>
        <w:t xml:space="preserve"> </w:t>
      </w:r>
    </w:p>
    <w:p w14:paraId="0EA608B0" w14:textId="4D780813" w:rsidR="00B20518" w:rsidRDefault="00B20518" w:rsidP="00161DBA">
      <w:pPr>
        <w:ind w:left="360"/>
      </w:pPr>
      <w:r w:rsidRPr="0065154D">
        <w:t>Smith,D.J</w:t>
      </w:r>
      <w:r w:rsidR="00161DBA">
        <w:t xml:space="preserve"> </w:t>
      </w:r>
      <w:r w:rsidRPr="0065154D">
        <w:t>(2010) A</w:t>
      </w:r>
      <w:r>
        <w:t xml:space="preserve"> </w:t>
      </w:r>
      <w:r w:rsidRPr="0065154D">
        <w:t>new</w:t>
      </w:r>
      <w:r>
        <w:t xml:space="preserve"> </w:t>
      </w:r>
      <w:r w:rsidRPr="0065154D">
        <w:t>response</w:t>
      </w:r>
      <w:r>
        <w:t xml:space="preserve"> </w:t>
      </w:r>
      <w:r w:rsidRPr="0065154D">
        <w:t>to</w:t>
      </w:r>
      <w:r>
        <w:t xml:space="preserve"> </w:t>
      </w:r>
      <w:r w:rsidRPr="0065154D">
        <w:t>youth</w:t>
      </w:r>
      <w:r>
        <w:t xml:space="preserve"> </w:t>
      </w:r>
      <w:r w:rsidRPr="0065154D">
        <w:t>crime,</w:t>
      </w:r>
      <w:r>
        <w:t xml:space="preserve"> </w:t>
      </w:r>
      <w:r w:rsidRPr="0065154D">
        <w:t>Devon:</w:t>
      </w:r>
      <w:r>
        <w:t xml:space="preserve"> </w:t>
      </w:r>
      <w:r w:rsidRPr="0065154D">
        <w:t>Willan</w:t>
      </w:r>
      <w:r>
        <w:t xml:space="preserve"> </w:t>
      </w:r>
      <w:r w:rsidRPr="0065154D">
        <w:t>Publishing.</w:t>
      </w:r>
      <w:r>
        <w:t xml:space="preserve"> </w:t>
      </w:r>
      <w:r w:rsidRPr="0065154D">
        <w:t>Tierney,</w:t>
      </w:r>
      <w:r>
        <w:t xml:space="preserve"> </w:t>
      </w:r>
      <w:r w:rsidRPr="0065154D">
        <w:t>J.</w:t>
      </w:r>
      <w:r>
        <w:t xml:space="preserve"> </w:t>
      </w:r>
      <w:r w:rsidRPr="0065154D">
        <w:t>P.,</w:t>
      </w:r>
      <w:r>
        <w:t xml:space="preserve"> </w:t>
      </w:r>
      <w:r w:rsidRPr="0065154D">
        <w:t>Grossman,</w:t>
      </w:r>
      <w:r>
        <w:t xml:space="preserve"> </w:t>
      </w:r>
      <w:r w:rsidRPr="0065154D">
        <w:t>J.</w:t>
      </w:r>
      <w:r>
        <w:t xml:space="preserve"> </w:t>
      </w:r>
      <w:r w:rsidRPr="0065154D">
        <w:t>B.,</w:t>
      </w:r>
      <w:r>
        <w:t xml:space="preserve"> </w:t>
      </w:r>
      <w:r w:rsidRPr="0065154D">
        <w:t>&amp;</w:t>
      </w:r>
      <w:r>
        <w:t xml:space="preserve"> </w:t>
      </w:r>
      <w:r w:rsidRPr="0065154D">
        <w:t>Resch,</w:t>
      </w:r>
      <w:r>
        <w:t xml:space="preserve"> </w:t>
      </w:r>
      <w:r w:rsidRPr="0065154D">
        <w:t>N.</w:t>
      </w:r>
      <w:r>
        <w:t xml:space="preserve"> </w:t>
      </w:r>
      <w:r w:rsidRPr="0065154D">
        <w:t>L.</w:t>
      </w:r>
      <w:r>
        <w:t xml:space="preserve"> </w:t>
      </w:r>
      <w:r w:rsidRPr="0065154D">
        <w:t>(1995).</w:t>
      </w:r>
      <w:r>
        <w:t xml:space="preserve"> </w:t>
      </w:r>
      <w:r w:rsidRPr="0065154D">
        <w:t>Making</w:t>
      </w:r>
      <w:r>
        <w:t xml:space="preserve"> </w:t>
      </w:r>
      <w:r w:rsidRPr="0065154D">
        <w:t>a</w:t>
      </w:r>
      <w:r>
        <w:t xml:space="preserve"> </w:t>
      </w:r>
      <w:r w:rsidRPr="0065154D">
        <w:t>difference:</w:t>
      </w:r>
      <w:r>
        <w:t xml:space="preserve"> </w:t>
      </w:r>
      <w:r w:rsidRPr="0065154D">
        <w:t>An</w:t>
      </w:r>
      <w:r>
        <w:t xml:space="preserve"> </w:t>
      </w:r>
      <w:r w:rsidRPr="0065154D">
        <w:t>impact</w:t>
      </w:r>
      <w:r>
        <w:t xml:space="preserve"> </w:t>
      </w:r>
      <w:r w:rsidRPr="0065154D">
        <w:t>study</w:t>
      </w:r>
      <w:r>
        <w:t xml:space="preserve"> </w:t>
      </w:r>
      <w:r w:rsidRPr="0065154D">
        <w:t>of</w:t>
      </w:r>
      <w:r>
        <w:t xml:space="preserve"> </w:t>
      </w:r>
      <w:r w:rsidRPr="0065154D">
        <w:t>Big</w:t>
      </w:r>
      <w:r>
        <w:t xml:space="preserve"> </w:t>
      </w:r>
      <w:r w:rsidRPr="0065154D">
        <w:t>Brothers/Big</w:t>
      </w:r>
      <w:r>
        <w:t xml:space="preserve"> </w:t>
      </w:r>
      <w:r w:rsidRPr="0065154D">
        <w:t>Sisters.</w:t>
      </w:r>
      <w:r>
        <w:t xml:space="preserve"> </w:t>
      </w:r>
      <w:r w:rsidRPr="0065154D">
        <w:t>Philadelphia,</w:t>
      </w:r>
      <w:r>
        <w:t xml:space="preserve"> </w:t>
      </w:r>
      <w:r w:rsidRPr="0065154D">
        <w:t>PA:</w:t>
      </w:r>
      <w:r>
        <w:t xml:space="preserve"> </w:t>
      </w:r>
      <w:r w:rsidRPr="0065154D">
        <w:t>Public/Private</w:t>
      </w:r>
      <w:r>
        <w:t xml:space="preserve"> </w:t>
      </w:r>
      <w:r w:rsidRPr="0065154D">
        <w:t>Ventures.</w:t>
      </w:r>
    </w:p>
    <w:p w14:paraId="12A7EDDB" w14:textId="77777777" w:rsidR="00B20518" w:rsidRDefault="00B20518" w:rsidP="00161DBA">
      <w:pPr>
        <w:ind w:left="360"/>
      </w:pPr>
      <w:r w:rsidRPr="00673093">
        <w:t xml:space="preserve">Teles, D.O., Oliveira, R.A. de, Parnaíba, A.L. de O., Rios, M.A., Machado, M.B., Aquino, P. de S., Menezes, P.R. de, Ribeiro, S.G., Soares, P.R.A.L., Biazus Dalcin, C. and Pinheiro, A.K.B. (2024). </w:t>
      </w:r>
      <w:r w:rsidRPr="00161DBA">
        <w:rPr>
          <w:i/>
          <w:iCs/>
        </w:rPr>
        <w:t>Assessment of the Mental Health of Police Officers: A Systematic Review of Specific Instruments</w:t>
      </w:r>
      <w:r w:rsidRPr="00673093">
        <w:t>. </w:t>
      </w:r>
      <w:r w:rsidRPr="00161DBA">
        <w:rPr>
          <w:i/>
          <w:iCs/>
        </w:rPr>
        <w:t>International Journal of Environmental Research and Public Health</w:t>
      </w:r>
      <w:r w:rsidRPr="00673093">
        <w:t>, 21(10), p.1300. doi:https://doi.org/10.3390/ijerph21101300</w:t>
      </w:r>
      <w:r>
        <w:t xml:space="preserve">. </w:t>
      </w:r>
    </w:p>
    <w:p w14:paraId="4F5C9A96" w14:textId="77777777" w:rsidR="00B20518" w:rsidRDefault="00B20518" w:rsidP="00161DBA">
      <w:pPr>
        <w:ind w:left="360"/>
      </w:pPr>
      <w:r w:rsidRPr="001C01C5">
        <w:lastRenderedPageBreak/>
        <w:t xml:space="preserve">Watson, L., &amp; Andrews, L. (2018). </w:t>
      </w:r>
      <w:r w:rsidRPr="00161DBA">
        <w:rPr>
          <w:i/>
          <w:iCs/>
        </w:rPr>
        <w:t>The effect of a Trauma Risk Management (TRiM) program on stigma and barriers to help-seeking in the police</w:t>
      </w:r>
      <w:r w:rsidRPr="001C01C5">
        <w:t>. </w:t>
      </w:r>
      <w:r w:rsidRPr="00161DBA">
        <w:rPr>
          <w:i/>
          <w:iCs/>
        </w:rPr>
        <w:t>International Journal of Stress Management, 25</w:t>
      </w:r>
      <w:r w:rsidRPr="001C01C5">
        <w:t>(4), 348–356. </w:t>
      </w:r>
      <w:hyperlink r:id="rId33" w:tgtFrame="_blank" w:history="1">
        <w:r w:rsidRPr="001C01C5">
          <w:rPr>
            <w:rStyle w:val="Hyperlink"/>
          </w:rPr>
          <w:t>https://doi.org/10.1037/str0000071</w:t>
        </w:r>
      </w:hyperlink>
    </w:p>
    <w:p w14:paraId="2EA356E4" w14:textId="77777777" w:rsidR="00B20518" w:rsidRDefault="00B20518" w:rsidP="00161DBA">
      <w:pPr>
        <w:ind w:left="360"/>
      </w:pPr>
      <w:r>
        <w:t xml:space="preserve">Welsh Government (2023) </w:t>
      </w:r>
      <w:r w:rsidRPr="003B15B2">
        <w:t>Thousands of young people in Wales helped to find work under flagship Welsh Government scheme</w:t>
      </w:r>
      <w:r>
        <w:t xml:space="preserve">. Available at </w:t>
      </w:r>
      <w:hyperlink r:id="rId34" w:anchor=":~:text=More%20than%2011,000%20young%20people%20have%20been%20supported%20to%20find" w:history="1">
        <w:r w:rsidRPr="003B15B2">
          <w:rPr>
            <w:rStyle w:val="Hyperlink"/>
          </w:rPr>
          <w:t>Thousands of young people in Wales helped to find work under flagship Welsh Government scheme | GOV.WALES</w:t>
        </w:r>
      </w:hyperlink>
      <w:r>
        <w:t xml:space="preserve"> (Accessed on 3</w:t>
      </w:r>
      <w:r w:rsidRPr="00161DBA">
        <w:rPr>
          <w:vertAlign w:val="superscript"/>
        </w:rPr>
        <w:t>rd</w:t>
      </w:r>
      <w:r>
        <w:t xml:space="preserve"> October 2024)</w:t>
      </w:r>
    </w:p>
    <w:p w14:paraId="4B493FF8" w14:textId="77777777" w:rsidR="00B20518" w:rsidRDefault="00B20518" w:rsidP="00161DBA">
      <w:pPr>
        <w:ind w:left="360"/>
      </w:pPr>
      <w:r w:rsidRPr="00B733ED">
        <w:t>Williams, B. (2023) </w:t>
      </w:r>
      <w:r w:rsidRPr="00161DBA">
        <w:rPr>
          <w:i/>
          <w:iCs/>
        </w:rPr>
        <w:t>Policing Mental Health, Vulnerability and Risk</w:t>
      </w:r>
      <w:r w:rsidRPr="00B733ED">
        <w:t>. First edition. Edited by T. Blockley. St Albans, England: Critical Publishing Ltd.</w:t>
      </w:r>
    </w:p>
    <w:p w14:paraId="5427F073" w14:textId="77777777" w:rsidR="00B20518" w:rsidRDefault="00B20518" w:rsidP="00161DBA">
      <w:pPr>
        <w:ind w:left="360"/>
      </w:pPr>
      <w:r w:rsidRPr="00B20518">
        <w:t xml:space="preserve">Winchester, N. (2020). Policing in the UK: Serious and Organised Crime. [online] Policing in the UK: Serious and Organised Crime. Available at: </w:t>
      </w:r>
      <w:hyperlink r:id="rId35" w:anchor=":~:text=Serious%20and%20organised%20crime%20(SOC)%20is%20criminal%20activity%20that" w:history="1">
        <w:r w:rsidRPr="002C0768">
          <w:rPr>
            <w:rStyle w:val="Hyperlink"/>
          </w:rPr>
          <w:t>https://lordslibrary.parliament.uk/research-briefings/lln-2020-0016/#:~:text=Serious%20and%20organised%20crime%20(SOC)%20is%20criminal%20activity%20that</w:t>
        </w:r>
      </w:hyperlink>
      <w:r>
        <w:t xml:space="preserve"> </w:t>
      </w:r>
      <w:r w:rsidRPr="00B20518">
        <w:t>[Accessed 2 Oct. 2024].</w:t>
      </w:r>
      <w:r>
        <w:t xml:space="preserve"> </w:t>
      </w:r>
    </w:p>
    <w:p w14:paraId="1B404013" w14:textId="77777777" w:rsidR="00B20518" w:rsidRDefault="00B20518" w:rsidP="00161DBA">
      <w:pPr>
        <w:ind w:left="360"/>
      </w:pPr>
      <w:r>
        <w:t xml:space="preserve">Youth Justice Board &amp; Ministry of Justice (2018b) Youth Justice Statistics 2016 / 2017 England and Wales. London: Youth Justice Board / Ministry of Justice. [Online] </w:t>
      </w:r>
    </w:p>
    <w:sectPr w:rsidR="00B205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0D355C"/>
    <w:multiLevelType w:val="hybridMultilevel"/>
    <w:tmpl w:val="93D85D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4012CE"/>
    <w:multiLevelType w:val="hybridMultilevel"/>
    <w:tmpl w:val="72D0FA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CF6CB8"/>
    <w:multiLevelType w:val="multilevel"/>
    <w:tmpl w:val="61767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99579A"/>
    <w:multiLevelType w:val="hybridMultilevel"/>
    <w:tmpl w:val="FE129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0E5DE4"/>
    <w:multiLevelType w:val="hybridMultilevel"/>
    <w:tmpl w:val="E8EC553C"/>
    <w:lvl w:ilvl="0" w:tplc="9426FFB2">
      <w:start w:val="100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7168F2"/>
    <w:multiLevelType w:val="multilevel"/>
    <w:tmpl w:val="BA90D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306328"/>
    <w:multiLevelType w:val="multilevel"/>
    <w:tmpl w:val="8B968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4C22D9"/>
    <w:multiLevelType w:val="hybridMultilevel"/>
    <w:tmpl w:val="3CFA97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E3B1928"/>
    <w:multiLevelType w:val="hybridMultilevel"/>
    <w:tmpl w:val="19D667A6"/>
    <w:lvl w:ilvl="0" w:tplc="4B7C418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926107"/>
    <w:multiLevelType w:val="hybridMultilevel"/>
    <w:tmpl w:val="46C0847A"/>
    <w:lvl w:ilvl="0" w:tplc="066A863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E21D8F"/>
    <w:multiLevelType w:val="multilevel"/>
    <w:tmpl w:val="7B8C4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39896254">
    <w:abstractNumId w:val="3"/>
  </w:num>
  <w:num w:numId="2" w16cid:durableId="1107889682">
    <w:abstractNumId w:val="0"/>
  </w:num>
  <w:num w:numId="3" w16cid:durableId="2004358506">
    <w:abstractNumId w:val="1"/>
  </w:num>
  <w:num w:numId="4" w16cid:durableId="1155998242">
    <w:abstractNumId w:val="8"/>
  </w:num>
  <w:num w:numId="5" w16cid:durableId="569971988">
    <w:abstractNumId w:val="4"/>
  </w:num>
  <w:num w:numId="6" w16cid:durableId="936520492">
    <w:abstractNumId w:val="9"/>
  </w:num>
  <w:num w:numId="7" w16cid:durableId="49962978">
    <w:abstractNumId w:val="7"/>
  </w:num>
  <w:num w:numId="8" w16cid:durableId="1947155099">
    <w:abstractNumId w:val="5"/>
  </w:num>
  <w:num w:numId="9" w16cid:durableId="1063065546">
    <w:abstractNumId w:val="2"/>
  </w:num>
  <w:num w:numId="10" w16cid:durableId="514924703">
    <w:abstractNumId w:val="10"/>
  </w:num>
  <w:num w:numId="11" w16cid:durableId="56645185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7E87"/>
    <w:rsid w:val="00020FA5"/>
    <w:rsid w:val="00036825"/>
    <w:rsid w:val="00037E87"/>
    <w:rsid w:val="000407AD"/>
    <w:rsid w:val="00061303"/>
    <w:rsid w:val="0006253D"/>
    <w:rsid w:val="000702E8"/>
    <w:rsid w:val="0007526C"/>
    <w:rsid w:val="0008037D"/>
    <w:rsid w:val="00080FB7"/>
    <w:rsid w:val="000945DA"/>
    <w:rsid w:val="000A161D"/>
    <w:rsid w:val="000A3516"/>
    <w:rsid w:val="000A39CE"/>
    <w:rsid w:val="000A51A0"/>
    <w:rsid w:val="000A65B9"/>
    <w:rsid w:val="000B052F"/>
    <w:rsid w:val="000D4C32"/>
    <w:rsid w:val="000E3939"/>
    <w:rsid w:val="00105952"/>
    <w:rsid w:val="00125C97"/>
    <w:rsid w:val="0013782D"/>
    <w:rsid w:val="001474DA"/>
    <w:rsid w:val="0016081D"/>
    <w:rsid w:val="00161DBA"/>
    <w:rsid w:val="00176ED7"/>
    <w:rsid w:val="00184BAA"/>
    <w:rsid w:val="001920C0"/>
    <w:rsid w:val="001A31A4"/>
    <w:rsid w:val="001A6FBE"/>
    <w:rsid w:val="001B2F8B"/>
    <w:rsid w:val="001B5D32"/>
    <w:rsid w:val="001B624F"/>
    <w:rsid w:val="001C01C5"/>
    <w:rsid w:val="001C74C9"/>
    <w:rsid w:val="001D110D"/>
    <w:rsid w:val="0021431B"/>
    <w:rsid w:val="00215EED"/>
    <w:rsid w:val="002201E7"/>
    <w:rsid w:val="00236E0A"/>
    <w:rsid w:val="00237A0A"/>
    <w:rsid w:val="00246D8E"/>
    <w:rsid w:val="002568D8"/>
    <w:rsid w:val="00265B05"/>
    <w:rsid w:val="002708C7"/>
    <w:rsid w:val="00294A55"/>
    <w:rsid w:val="00294D02"/>
    <w:rsid w:val="002A3F44"/>
    <w:rsid w:val="002A75B8"/>
    <w:rsid w:val="002B24FA"/>
    <w:rsid w:val="002B67FC"/>
    <w:rsid w:val="002C23DC"/>
    <w:rsid w:val="002E5ADF"/>
    <w:rsid w:val="003021CF"/>
    <w:rsid w:val="00305878"/>
    <w:rsid w:val="00313839"/>
    <w:rsid w:val="00333F63"/>
    <w:rsid w:val="00334348"/>
    <w:rsid w:val="003376F0"/>
    <w:rsid w:val="003417FB"/>
    <w:rsid w:val="003507AF"/>
    <w:rsid w:val="003603E0"/>
    <w:rsid w:val="003715B2"/>
    <w:rsid w:val="0038435B"/>
    <w:rsid w:val="003863ED"/>
    <w:rsid w:val="00387580"/>
    <w:rsid w:val="00393837"/>
    <w:rsid w:val="003A44FC"/>
    <w:rsid w:val="003B15B2"/>
    <w:rsid w:val="003B3C56"/>
    <w:rsid w:val="003C4DC9"/>
    <w:rsid w:val="003D7C20"/>
    <w:rsid w:val="003E5206"/>
    <w:rsid w:val="004271B3"/>
    <w:rsid w:val="0045349F"/>
    <w:rsid w:val="00455012"/>
    <w:rsid w:val="004626EE"/>
    <w:rsid w:val="00463544"/>
    <w:rsid w:val="004774E4"/>
    <w:rsid w:val="004826FB"/>
    <w:rsid w:val="00483C83"/>
    <w:rsid w:val="0049120F"/>
    <w:rsid w:val="00493C6F"/>
    <w:rsid w:val="00494A94"/>
    <w:rsid w:val="004B1E78"/>
    <w:rsid w:val="004C0471"/>
    <w:rsid w:val="004C0B3F"/>
    <w:rsid w:val="004C3886"/>
    <w:rsid w:val="004C455C"/>
    <w:rsid w:val="004D19FB"/>
    <w:rsid w:val="004D27DC"/>
    <w:rsid w:val="004D3CE7"/>
    <w:rsid w:val="004D3EAF"/>
    <w:rsid w:val="00530812"/>
    <w:rsid w:val="005374DB"/>
    <w:rsid w:val="00541241"/>
    <w:rsid w:val="00543C32"/>
    <w:rsid w:val="005459D3"/>
    <w:rsid w:val="005524A0"/>
    <w:rsid w:val="00552AFB"/>
    <w:rsid w:val="005531F9"/>
    <w:rsid w:val="005545F3"/>
    <w:rsid w:val="005560EA"/>
    <w:rsid w:val="00556CF8"/>
    <w:rsid w:val="005624AD"/>
    <w:rsid w:val="0056778A"/>
    <w:rsid w:val="00570435"/>
    <w:rsid w:val="00583AAD"/>
    <w:rsid w:val="005946D3"/>
    <w:rsid w:val="005C2AC4"/>
    <w:rsid w:val="005C6366"/>
    <w:rsid w:val="005E38F6"/>
    <w:rsid w:val="005E72C0"/>
    <w:rsid w:val="005F40AE"/>
    <w:rsid w:val="00616C3A"/>
    <w:rsid w:val="00630C1F"/>
    <w:rsid w:val="0065154D"/>
    <w:rsid w:val="00671ED1"/>
    <w:rsid w:val="00673093"/>
    <w:rsid w:val="00674803"/>
    <w:rsid w:val="00681B49"/>
    <w:rsid w:val="00681CD0"/>
    <w:rsid w:val="00682E62"/>
    <w:rsid w:val="006873CF"/>
    <w:rsid w:val="00690D4D"/>
    <w:rsid w:val="006A2E4A"/>
    <w:rsid w:val="006B0FEE"/>
    <w:rsid w:val="006B20E7"/>
    <w:rsid w:val="006C061A"/>
    <w:rsid w:val="00700142"/>
    <w:rsid w:val="00702F59"/>
    <w:rsid w:val="007102E6"/>
    <w:rsid w:val="00716AE0"/>
    <w:rsid w:val="0072683C"/>
    <w:rsid w:val="00736FC5"/>
    <w:rsid w:val="0074047C"/>
    <w:rsid w:val="00741B77"/>
    <w:rsid w:val="00752790"/>
    <w:rsid w:val="00756676"/>
    <w:rsid w:val="007576C7"/>
    <w:rsid w:val="007964CD"/>
    <w:rsid w:val="007B0695"/>
    <w:rsid w:val="007B0AD9"/>
    <w:rsid w:val="007B540C"/>
    <w:rsid w:val="007C6EE1"/>
    <w:rsid w:val="007C75C4"/>
    <w:rsid w:val="007D7C73"/>
    <w:rsid w:val="007E3EDB"/>
    <w:rsid w:val="007E7BB0"/>
    <w:rsid w:val="008058A2"/>
    <w:rsid w:val="00806C5F"/>
    <w:rsid w:val="00813400"/>
    <w:rsid w:val="00817FC4"/>
    <w:rsid w:val="00825149"/>
    <w:rsid w:val="00832DC1"/>
    <w:rsid w:val="008379F4"/>
    <w:rsid w:val="008513B0"/>
    <w:rsid w:val="008567CF"/>
    <w:rsid w:val="008620B8"/>
    <w:rsid w:val="0086353D"/>
    <w:rsid w:val="008757EC"/>
    <w:rsid w:val="008826D0"/>
    <w:rsid w:val="0089298E"/>
    <w:rsid w:val="008B09AB"/>
    <w:rsid w:val="008C745A"/>
    <w:rsid w:val="008D608F"/>
    <w:rsid w:val="008E195B"/>
    <w:rsid w:val="008E6AE4"/>
    <w:rsid w:val="00905E53"/>
    <w:rsid w:val="00911545"/>
    <w:rsid w:val="00911B69"/>
    <w:rsid w:val="009131AD"/>
    <w:rsid w:val="009244ED"/>
    <w:rsid w:val="00941671"/>
    <w:rsid w:val="00942E67"/>
    <w:rsid w:val="009448D8"/>
    <w:rsid w:val="00961423"/>
    <w:rsid w:val="00967572"/>
    <w:rsid w:val="00991E31"/>
    <w:rsid w:val="009A6794"/>
    <w:rsid w:val="009B5E9A"/>
    <w:rsid w:val="009D159E"/>
    <w:rsid w:val="009D52D5"/>
    <w:rsid w:val="009E156E"/>
    <w:rsid w:val="009E1EA3"/>
    <w:rsid w:val="009F572A"/>
    <w:rsid w:val="00A1270E"/>
    <w:rsid w:val="00A3716D"/>
    <w:rsid w:val="00A46EE5"/>
    <w:rsid w:val="00A637A9"/>
    <w:rsid w:val="00A72628"/>
    <w:rsid w:val="00A85337"/>
    <w:rsid w:val="00A863BB"/>
    <w:rsid w:val="00A97B53"/>
    <w:rsid w:val="00AA0045"/>
    <w:rsid w:val="00AB4CD2"/>
    <w:rsid w:val="00AC195A"/>
    <w:rsid w:val="00AC42CC"/>
    <w:rsid w:val="00AD78FD"/>
    <w:rsid w:val="00AE10B7"/>
    <w:rsid w:val="00AF4AF0"/>
    <w:rsid w:val="00AF6DFE"/>
    <w:rsid w:val="00AF77E5"/>
    <w:rsid w:val="00B20518"/>
    <w:rsid w:val="00B207C6"/>
    <w:rsid w:val="00B3041A"/>
    <w:rsid w:val="00B3474F"/>
    <w:rsid w:val="00B47371"/>
    <w:rsid w:val="00B55DA9"/>
    <w:rsid w:val="00B72FB7"/>
    <w:rsid w:val="00B733ED"/>
    <w:rsid w:val="00B764B9"/>
    <w:rsid w:val="00B76B1F"/>
    <w:rsid w:val="00B81C6B"/>
    <w:rsid w:val="00BA3EC1"/>
    <w:rsid w:val="00BA523F"/>
    <w:rsid w:val="00BA7B45"/>
    <w:rsid w:val="00BB3F9B"/>
    <w:rsid w:val="00BC08EE"/>
    <w:rsid w:val="00BE272B"/>
    <w:rsid w:val="00BE6E53"/>
    <w:rsid w:val="00BF5821"/>
    <w:rsid w:val="00C00AD5"/>
    <w:rsid w:val="00C061D8"/>
    <w:rsid w:val="00C11727"/>
    <w:rsid w:val="00C4210F"/>
    <w:rsid w:val="00C50405"/>
    <w:rsid w:val="00C5300A"/>
    <w:rsid w:val="00C57937"/>
    <w:rsid w:val="00C724CE"/>
    <w:rsid w:val="00C80FA8"/>
    <w:rsid w:val="00C820F8"/>
    <w:rsid w:val="00C844B7"/>
    <w:rsid w:val="00C92164"/>
    <w:rsid w:val="00CC7518"/>
    <w:rsid w:val="00CC7FC3"/>
    <w:rsid w:val="00CE6955"/>
    <w:rsid w:val="00CF0C6B"/>
    <w:rsid w:val="00CF2F20"/>
    <w:rsid w:val="00CF5AA3"/>
    <w:rsid w:val="00D07925"/>
    <w:rsid w:val="00D1416B"/>
    <w:rsid w:val="00D15196"/>
    <w:rsid w:val="00D47034"/>
    <w:rsid w:val="00D471F5"/>
    <w:rsid w:val="00D534FF"/>
    <w:rsid w:val="00D6024C"/>
    <w:rsid w:val="00D67251"/>
    <w:rsid w:val="00D7179F"/>
    <w:rsid w:val="00D739B5"/>
    <w:rsid w:val="00D84393"/>
    <w:rsid w:val="00D94253"/>
    <w:rsid w:val="00DA3BD6"/>
    <w:rsid w:val="00DB096D"/>
    <w:rsid w:val="00DB219F"/>
    <w:rsid w:val="00DC198A"/>
    <w:rsid w:val="00DE2EA7"/>
    <w:rsid w:val="00DE7C84"/>
    <w:rsid w:val="00DF2597"/>
    <w:rsid w:val="00DF3CE7"/>
    <w:rsid w:val="00E34EE0"/>
    <w:rsid w:val="00E40CF2"/>
    <w:rsid w:val="00E432A4"/>
    <w:rsid w:val="00E44CA0"/>
    <w:rsid w:val="00E6700C"/>
    <w:rsid w:val="00EA4006"/>
    <w:rsid w:val="00EC20BC"/>
    <w:rsid w:val="00ED1451"/>
    <w:rsid w:val="00ED2A7B"/>
    <w:rsid w:val="00F04472"/>
    <w:rsid w:val="00F10DE2"/>
    <w:rsid w:val="00F11EA3"/>
    <w:rsid w:val="00F20E7F"/>
    <w:rsid w:val="00F22774"/>
    <w:rsid w:val="00F252CD"/>
    <w:rsid w:val="00F2628F"/>
    <w:rsid w:val="00F30AD6"/>
    <w:rsid w:val="00F3146D"/>
    <w:rsid w:val="00F319B9"/>
    <w:rsid w:val="00F3255F"/>
    <w:rsid w:val="00F33C86"/>
    <w:rsid w:val="00F36880"/>
    <w:rsid w:val="00F5689E"/>
    <w:rsid w:val="00F670EF"/>
    <w:rsid w:val="00F67255"/>
    <w:rsid w:val="00F71C3C"/>
    <w:rsid w:val="00F73DAA"/>
    <w:rsid w:val="00F76A7A"/>
    <w:rsid w:val="00F81F3D"/>
    <w:rsid w:val="00F84EC8"/>
    <w:rsid w:val="00F91956"/>
    <w:rsid w:val="00FA1CAF"/>
    <w:rsid w:val="00FB5EC9"/>
    <w:rsid w:val="00FC6C02"/>
    <w:rsid w:val="00FD6283"/>
    <w:rsid w:val="00FF07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A1592"/>
  <w15:chartTrackingRefBased/>
  <w15:docId w15:val="{193B5F6A-6582-48F8-A48E-1FFA0800E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0AD6"/>
    <w:pPr>
      <w:ind w:left="720"/>
      <w:contextualSpacing/>
    </w:pPr>
  </w:style>
  <w:style w:type="character" w:styleId="Hyperlink">
    <w:name w:val="Hyperlink"/>
    <w:basedOn w:val="DefaultParagraphFont"/>
    <w:uiPriority w:val="99"/>
    <w:unhideWhenUsed/>
    <w:rsid w:val="00F30AD6"/>
    <w:rPr>
      <w:color w:val="0563C1" w:themeColor="hyperlink"/>
      <w:u w:val="single"/>
    </w:rPr>
  </w:style>
  <w:style w:type="character" w:styleId="UnresolvedMention">
    <w:name w:val="Unresolved Mention"/>
    <w:basedOn w:val="DefaultParagraphFont"/>
    <w:uiPriority w:val="99"/>
    <w:semiHidden/>
    <w:unhideWhenUsed/>
    <w:rsid w:val="00F30AD6"/>
    <w:rPr>
      <w:color w:val="605E5C"/>
      <w:shd w:val="clear" w:color="auto" w:fill="E1DFDD"/>
    </w:rPr>
  </w:style>
  <w:style w:type="character" w:styleId="FollowedHyperlink">
    <w:name w:val="FollowedHyperlink"/>
    <w:basedOn w:val="DefaultParagraphFont"/>
    <w:uiPriority w:val="99"/>
    <w:semiHidden/>
    <w:unhideWhenUsed/>
    <w:rsid w:val="007C6EE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760649">
      <w:bodyDiv w:val="1"/>
      <w:marLeft w:val="0"/>
      <w:marRight w:val="0"/>
      <w:marTop w:val="0"/>
      <w:marBottom w:val="0"/>
      <w:divBdr>
        <w:top w:val="none" w:sz="0" w:space="0" w:color="auto"/>
        <w:left w:val="none" w:sz="0" w:space="0" w:color="auto"/>
        <w:bottom w:val="none" w:sz="0" w:space="0" w:color="auto"/>
        <w:right w:val="none" w:sz="0" w:space="0" w:color="auto"/>
      </w:divBdr>
    </w:div>
    <w:div w:id="416752842">
      <w:bodyDiv w:val="1"/>
      <w:marLeft w:val="0"/>
      <w:marRight w:val="0"/>
      <w:marTop w:val="0"/>
      <w:marBottom w:val="0"/>
      <w:divBdr>
        <w:top w:val="none" w:sz="0" w:space="0" w:color="auto"/>
        <w:left w:val="none" w:sz="0" w:space="0" w:color="auto"/>
        <w:bottom w:val="none" w:sz="0" w:space="0" w:color="auto"/>
        <w:right w:val="none" w:sz="0" w:space="0" w:color="auto"/>
      </w:divBdr>
    </w:div>
    <w:div w:id="491651239">
      <w:bodyDiv w:val="1"/>
      <w:marLeft w:val="0"/>
      <w:marRight w:val="0"/>
      <w:marTop w:val="0"/>
      <w:marBottom w:val="0"/>
      <w:divBdr>
        <w:top w:val="none" w:sz="0" w:space="0" w:color="auto"/>
        <w:left w:val="none" w:sz="0" w:space="0" w:color="auto"/>
        <w:bottom w:val="none" w:sz="0" w:space="0" w:color="auto"/>
        <w:right w:val="none" w:sz="0" w:space="0" w:color="auto"/>
      </w:divBdr>
    </w:div>
    <w:div w:id="630592203">
      <w:bodyDiv w:val="1"/>
      <w:marLeft w:val="0"/>
      <w:marRight w:val="0"/>
      <w:marTop w:val="0"/>
      <w:marBottom w:val="0"/>
      <w:divBdr>
        <w:top w:val="none" w:sz="0" w:space="0" w:color="auto"/>
        <w:left w:val="none" w:sz="0" w:space="0" w:color="auto"/>
        <w:bottom w:val="none" w:sz="0" w:space="0" w:color="auto"/>
        <w:right w:val="none" w:sz="0" w:space="0" w:color="auto"/>
      </w:divBdr>
    </w:div>
    <w:div w:id="833492456">
      <w:bodyDiv w:val="1"/>
      <w:marLeft w:val="0"/>
      <w:marRight w:val="0"/>
      <w:marTop w:val="0"/>
      <w:marBottom w:val="0"/>
      <w:divBdr>
        <w:top w:val="none" w:sz="0" w:space="0" w:color="auto"/>
        <w:left w:val="none" w:sz="0" w:space="0" w:color="auto"/>
        <w:bottom w:val="none" w:sz="0" w:space="0" w:color="auto"/>
        <w:right w:val="none" w:sz="0" w:space="0" w:color="auto"/>
      </w:divBdr>
      <w:divsChild>
        <w:div w:id="125704655">
          <w:marLeft w:val="0"/>
          <w:marRight w:val="0"/>
          <w:marTop w:val="0"/>
          <w:marBottom w:val="0"/>
          <w:divBdr>
            <w:top w:val="none" w:sz="0" w:space="0" w:color="auto"/>
            <w:left w:val="none" w:sz="0" w:space="0" w:color="auto"/>
            <w:bottom w:val="none" w:sz="0" w:space="0" w:color="auto"/>
            <w:right w:val="none" w:sz="0" w:space="0" w:color="auto"/>
          </w:divBdr>
          <w:divsChild>
            <w:div w:id="656879549">
              <w:marLeft w:val="0"/>
              <w:marRight w:val="0"/>
              <w:marTop w:val="0"/>
              <w:marBottom w:val="0"/>
              <w:divBdr>
                <w:top w:val="none" w:sz="0" w:space="0" w:color="auto"/>
                <w:left w:val="none" w:sz="0" w:space="0" w:color="auto"/>
                <w:bottom w:val="none" w:sz="0" w:space="0" w:color="auto"/>
                <w:right w:val="none" w:sz="0" w:space="0" w:color="auto"/>
              </w:divBdr>
              <w:divsChild>
                <w:div w:id="658849641">
                  <w:marLeft w:val="0"/>
                  <w:marRight w:val="0"/>
                  <w:marTop w:val="0"/>
                  <w:marBottom w:val="0"/>
                  <w:divBdr>
                    <w:top w:val="none" w:sz="0" w:space="0" w:color="auto"/>
                    <w:left w:val="none" w:sz="0" w:space="0" w:color="auto"/>
                    <w:bottom w:val="none" w:sz="0" w:space="0" w:color="auto"/>
                    <w:right w:val="none" w:sz="0" w:space="0" w:color="auto"/>
                  </w:divBdr>
                  <w:divsChild>
                    <w:div w:id="1137798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1575323">
          <w:marLeft w:val="0"/>
          <w:marRight w:val="0"/>
          <w:marTop w:val="0"/>
          <w:marBottom w:val="0"/>
          <w:divBdr>
            <w:top w:val="none" w:sz="0" w:space="0" w:color="auto"/>
            <w:left w:val="none" w:sz="0" w:space="0" w:color="auto"/>
            <w:bottom w:val="none" w:sz="0" w:space="0" w:color="auto"/>
            <w:right w:val="none" w:sz="0" w:space="0" w:color="auto"/>
          </w:divBdr>
          <w:divsChild>
            <w:div w:id="1635211829">
              <w:marLeft w:val="0"/>
              <w:marRight w:val="0"/>
              <w:marTop w:val="0"/>
              <w:marBottom w:val="0"/>
              <w:divBdr>
                <w:top w:val="single" w:sz="6" w:space="0" w:color="DCDFE4"/>
                <w:left w:val="single" w:sz="6" w:space="6" w:color="DCDFE4"/>
                <w:bottom w:val="single" w:sz="6" w:space="0" w:color="DCDFE4"/>
                <w:right w:val="single" w:sz="6" w:space="6" w:color="DCDFE4"/>
              </w:divBdr>
              <w:divsChild>
                <w:div w:id="759181528">
                  <w:marLeft w:val="0"/>
                  <w:marRight w:val="0"/>
                  <w:marTop w:val="0"/>
                  <w:marBottom w:val="0"/>
                  <w:divBdr>
                    <w:top w:val="none" w:sz="0" w:space="0" w:color="auto"/>
                    <w:left w:val="none" w:sz="0" w:space="0" w:color="auto"/>
                    <w:bottom w:val="none" w:sz="0" w:space="0" w:color="auto"/>
                    <w:right w:val="none" w:sz="0" w:space="0" w:color="auto"/>
                  </w:divBdr>
                  <w:divsChild>
                    <w:div w:id="870842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6601371">
      <w:bodyDiv w:val="1"/>
      <w:marLeft w:val="0"/>
      <w:marRight w:val="0"/>
      <w:marTop w:val="0"/>
      <w:marBottom w:val="0"/>
      <w:divBdr>
        <w:top w:val="none" w:sz="0" w:space="0" w:color="auto"/>
        <w:left w:val="none" w:sz="0" w:space="0" w:color="auto"/>
        <w:bottom w:val="none" w:sz="0" w:space="0" w:color="auto"/>
        <w:right w:val="none" w:sz="0" w:space="0" w:color="auto"/>
      </w:divBdr>
    </w:div>
    <w:div w:id="937712551">
      <w:bodyDiv w:val="1"/>
      <w:marLeft w:val="0"/>
      <w:marRight w:val="0"/>
      <w:marTop w:val="0"/>
      <w:marBottom w:val="0"/>
      <w:divBdr>
        <w:top w:val="none" w:sz="0" w:space="0" w:color="auto"/>
        <w:left w:val="none" w:sz="0" w:space="0" w:color="auto"/>
        <w:bottom w:val="none" w:sz="0" w:space="0" w:color="auto"/>
        <w:right w:val="none" w:sz="0" w:space="0" w:color="auto"/>
      </w:divBdr>
    </w:div>
    <w:div w:id="1067144261">
      <w:bodyDiv w:val="1"/>
      <w:marLeft w:val="0"/>
      <w:marRight w:val="0"/>
      <w:marTop w:val="0"/>
      <w:marBottom w:val="0"/>
      <w:divBdr>
        <w:top w:val="none" w:sz="0" w:space="0" w:color="auto"/>
        <w:left w:val="none" w:sz="0" w:space="0" w:color="auto"/>
        <w:bottom w:val="none" w:sz="0" w:space="0" w:color="auto"/>
        <w:right w:val="none" w:sz="0" w:space="0" w:color="auto"/>
      </w:divBdr>
    </w:div>
    <w:div w:id="1177499667">
      <w:bodyDiv w:val="1"/>
      <w:marLeft w:val="0"/>
      <w:marRight w:val="0"/>
      <w:marTop w:val="0"/>
      <w:marBottom w:val="0"/>
      <w:divBdr>
        <w:top w:val="none" w:sz="0" w:space="0" w:color="auto"/>
        <w:left w:val="none" w:sz="0" w:space="0" w:color="auto"/>
        <w:bottom w:val="none" w:sz="0" w:space="0" w:color="auto"/>
        <w:right w:val="none" w:sz="0" w:space="0" w:color="auto"/>
      </w:divBdr>
    </w:div>
    <w:div w:id="1431392967">
      <w:bodyDiv w:val="1"/>
      <w:marLeft w:val="0"/>
      <w:marRight w:val="0"/>
      <w:marTop w:val="0"/>
      <w:marBottom w:val="0"/>
      <w:divBdr>
        <w:top w:val="none" w:sz="0" w:space="0" w:color="auto"/>
        <w:left w:val="none" w:sz="0" w:space="0" w:color="auto"/>
        <w:bottom w:val="none" w:sz="0" w:space="0" w:color="auto"/>
        <w:right w:val="none" w:sz="0" w:space="0" w:color="auto"/>
      </w:divBdr>
    </w:div>
    <w:div w:id="1465655418">
      <w:bodyDiv w:val="1"/>
      <w:marLeft w:val="0"/>
      <w:marRight w:val="0"/>
      <w:marTop w:val="0"/>
      <w:marBottom w:val="0"/>
      <w:divBdr>
        <w:top w:val="none" w:sz="0" w:space="0" w:color="auto"/>
        <w:left w:val="none" w:sz="0" w:space="0" w:color="auto"/>
        <w:bottom w:val="none" w:sz="0" w:space="0" w:color="auto"/>
        <w:right w:val="none" w:sz="0" w:space="0" w:color="auto"/>
      </w:divBdr>
    </w:div>
    <w:div w:id="1739404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93/occmed/kqt113" TargetMode="External"/><Relationship Id="rId18" Type="http://schemas.openxmlformats.org/officeDocument/2006/relationships/hyperlink" Target="https://www.gov.uk/government/statistics/police-workforce-england-and-wales-31-march-2023/police-workforce-england-and-wales-31-march-2023" TargetMode="External"/><Relationship Id="rId26" Type="http://schemas.openxmlformats.org/officeDocument/2006/relationships/hyperlink" Target="https://doi.org/10.1093/police/pas043" TargetMode="External"/><Relationship Id="rId21" Type="http://schemas.openxmlformats.org/officeDocument/2006/relationships/hyperlink" Target="https://assets.publishing.service.gov.uk/media/5e3ae3efed915d09378bf705/Home_Office_Statutory_Guidance_0502.pdf" TargetMode="External"/><Relationship Id="rId34" Type="http://schemas.openxmlformats.org/officeDocument/2006/relationships/hyperlink" Target="https://www.gov.wales/thousands-young-people-wales-helped-find-work-under-flagship-welsh-government-scheme" TargetMode="External"/><Relationship Id="rId7" Type="http://schemas.openxmlformats.org/officeDocument/2006/relationships/hyperlink" Target="https://search.ebscohost.com/login.aspx?direct=true&amp;AuthType=shib&amp;db=cat04924a&amp;AN=npl.E5287&amp;site=eds-live&amp;scope=site" TargetMode="External"/><Relationship Id="rId12" Type="http://schemas.openxmlformats.org/officeDocument/2006/relationships/hyperlink" Target="https://www.college.police.uk/guidance/vulnerability-related-risks/introduction-vulnerability-related-risk" TargetMode="External"/><Relationship Id="rId17" Type="http://schemas.openxmlformats.org/officeDocument/2006/relationships/hyperlink" Target="https://www.gov.uk/government/publications/physical-activity-applying-all-our-health/physical-activity-applying-all-our-health" TargetMode="External"/><Relationship Id="rId25" Type="http://schemas.openxmlformats.org/officeDocument/2006/relationships/hyperlink" Target="https://doi-org.ezproxy.uwtsd.ac.uk/10.1177/0264550504042445" TargetMode="External"/><Relationship Id="rId33" Type="http://schemas.openxmlformats.org/officeDocument/2006/relationships/hyperlink" Target="https://psycnet.apa.org/doi/10.1037/str0000071" TargetMode="External"/><Relationship Id="rId2" Type="http://schemas.openxmlformats.org/officeDocument/2006/relationships/numbering" Target="numbering.xml"/><Relationship Id="rId16" Type="http://schemas.openxmlformats.org/officeDocument/2006/relationships/hyperlink" Target="https://www.gov.uk/government/statistics/youth-justice-statistics-2022-to-2023/youth-justice-statistics-2022-to-2023-accessible-version" TargetMode="External"/><Relationship Id="rId20" Type="http://schemas.openxmlformats.org/officeDocument/2006/relationships/hyperlink" Target="https://hmicfrs.justiceinspectorates.gov.uk/news/news-feed/victims-of-fraud-still-receiving-a-poor-service-from-police/" TargetMode="External"/><Relationship Id="rId29" Type="http://schemas.openxmlformats.org/officeDocument/2006/relationships/hyperlink" Target="https://www.polfed.org/news/latest-news/2024/challenges-faced-by-police-demand-urgent-attention-and-reform/" TargetMode="External"/><Relationship Id="rId1" Type="http://schemas.openxmlformats.org/officeDocument/2006/relationships/customXml" Target="../customXml/item1.xml"/><Relationship Id="rId6" Type="http://schemas.openxmlformats.org/officeDocument/2006/relationships/hyperlink" Target="https://doi.org/10.2165/00007256-200838080-00005" TargetMode="External"/><Relationship Id="rId11" Type="http://schemas.openxmlformats.org/officeDocument/2006/relationships/hyperlink" Target="https://assets.college.police.uk/s3fs-public/2021-10/Diversity-equality-and-inclusion-strategy.pdf" TargetMode="External"/><Relationship Id="rId24" Type="http://schemas.openxmlformats.org/officeDocument/2006/relationships/hyperlink" Target="https://doi.org/10.1093/bjc/azx085" TargetMode="External"/><Relationship Id="rId32" Type="http://schemas.openxmlformats.org/officeDocument/2006/relationships/hyperlink" Target="https://doi.org/10.1111/1467-923X.13445"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1177/0032258X19836144" TargetMode="External"/><Relationship Id="rId23" Type="http://schemas.openxmlformats.org/officeDocument/2006/relationships/hyperlink" Target="https://doi.org/10.1002/9781118663202.wberen102" TargetMode="External"/><Relationship Id="rId28" Type="http://schemas.openxmlformats.org/officeDocument/2006/relationships/hyperlink" Target="https://learning.nspcc.org.uk/safeguarding-child-protection/early-help-and-early-intervention" TargetMode="External"/><Relationship Id="rId36" Type="http://schemas.openxmlformats.org/officeDocument/2006/relationships/fontTable" Target="fontTable.xml"/><Relationship Id="rId10" Type="http://schemas.openxmlformats.org/officeDocument/2006/relationships/hyperlink" Target="https://assets.college.police.uk/s3fs-public/2021-07/vvcp-evaluation-of-cirv-key-findings-practice-implications.pdf" TargetMode="External"/><Relationship Id="rId19" Type="http://schemas.openxmlformats.org/officeDocument/2006/relationships/hyperlink" Target="http://www.oscarkilo.org.uk/news/national-police-wellbeing-survey-2023-results" TargetMode="External"/><Relationship Id="rId31" Type="http://schemas.openxmlformats.org/officeDocument/2006/relationships/hyperlink" Target="https://www.gov.uk/government/statistics/police-workforce-england-and-wales-31-march-2023/police-workforce-england-and-wales-31-march-2023" TargetMode="External"/><Relationship Id="rId4" Type="http://schemas.openxmlformats.org/officeDocument/2006/relationships/settings" Target="settings.xml"/><Relationship Id="rId9" Type="http://schemas.openxmlformats.org/officeDocument/2006/relationships/hyperlink" Target="https://assets.college.police.uk/s3fs-public/2021-10/Diversity-equality-and-inclusion-strategy.pdf" TargetMode="External"/><Relationship Id="rId14" Type="http://schemas.openxmlformats.org/officeDocument/2006/relationships/hyperlink" Target="https://www.estyn.gov.wales/system/files/2021-08/The%2520quality%2520of%2520education%2520and%2520training%2520for%2520young%2520people%2520engaged%2520with%2520youth%2520offending%2520teams%2520-%2520en_0%281%29.pdf" TargetMode="External"/><Relationship Id="rId22" Type="http://schemas.openxmlformats.org/officeDocument/2006/relationships/hyperlink" Target="https://doi.org/10.1007/s00420-021-01662-6" TargetMode="External"/><Relationship Id="rId27" Type="http://schemas.openxmlformats.org/officeDocument/2006/relationships/hyperlink" Target="https://www.nationalcrimeagency.gov.uk/nsa-2024" TargetMode="External"/><Relationship Id="rId30" Type="http://schemas.openxmlformats.org/officeDocument/2006/relationships/hyperlink" Target="https://www.polfed.org/gwent/advice/faqs/meal-breaks/" TargetMode="External"/><Relationship Id="rId35" Type="http://schemas.openxmlformats.org/officeDocument/2006/relationships/hyperlink" Target="https://lordslibrary.parliament.uk/research-briefings/lln-2020-0016/" TargetMode="External"/><Relationship Id="rId8" Type="http://schemas.openxmlformats.org/officeDocument/2006/relationships/hyperlink" Target="https://doi.org/10.1177/1043986211425726"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6851C4-0089-4302-9CCB-D5EB324761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6093</TotalTime>
  <Pages>12</Pages>
  <Words>6193</Words>
  <Characters>35305</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Stedman,Gethin swp8589</dc:creator>
  <cp:keywords/>
  <dc:description/>
  <cp:lastModifiedBy>Stedman,Gethin swp8589</cp:lastModifiedBy>
  <cp:revision>200</cp:revision>
  <cp:lastPrinted>2024-09-26T21:27:00Z</cp:lastPrinted>
  <dcterms:created xsi:type="dcterms:W3CDTF">2024-02-15T16:29:00Z</dcterms:created>
  <dcterms:modified xsi:type="dcterms:W3CDTF">2024-10-05T19:34:00Z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2024-02-15T16:53:53Z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a7f02c73-a0f7-408b-acff-18312ac43307</vt:lpwstr>
  </property>
  <property fmtid="{D5CDD505-2E9C-101B-9397-08002B2CF9AE}" pid="8" name="MSIP_Label_66cf8fe5-b7b7-4df7-b38d-1c61ac2f6639_ContentBits">
    <vt:lpwstr>0</vt:lpwstr>
  </property>
</Properties>
</file>