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EC1350" w14:textId="77777777" w:rsidR="003411FE" w:rsidRPr="00F0166F" w:rsidRDefault="003411FE" w:rsidP="00F0166F">
      <w:pPr>
        <w:spacing w:line="360" w:lineRule="auto"/>
        <w:rPr>
          <w:rFonts w:ascii="Arial" w:hAnsi="Arial" w:cs="Arial"/>
        </w:rPr>
      </w:pPr>
    </w:p>
    <w:p w14:paraId="33ADA327" w14:textId="77777777" w:rsidR="003411FE" w:rsidRPr="00F0166F" w:rsidRDefault="003411FE" w:rsidP="00F0166F">
      <w:pPr>
        <w:spacing w:line="360" w:lineRule="auto"/>
        <w:jc w:val="center"/>
        <w:rPr>
          <w:rFonts w:ascii="Arial" w:hAnsi="Arial" w:cs="Arial"/>
        </w:rPr>
      </w:pPr>
      <w:r w:rsidRPr="00F0166F">
        <w:rPr>
          <w:rFonts w:ascii="Arial" w:hAnsi="Arial" w:cs="Arial"/>
          <w:noProof/>
        </w:rPr>
        <w:drawing>
          <wp:inline distT="0" distB="0" distL="0" distR="0" wp14:anchorId="5100BB8B" wp14:editId="24279B50">
            <wp:extent cx="3726180" cy="1409700"/>
            <wp:effectExtent l="0" t="0" r="7620" b="0"/>
            <wp:docPr id="7772488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26180" cy="1409700"/>
                    </a:xfrm>
                    <a:prstGeom prst="rect">
                      <a:avLst/>
                    </a:prstGeom>
                    <a:noFill/>
                    <a:ln>
                      <a:noFill/>
                    </a:ln>
                  </pic:spPr>
                </pic:pic>
              </a:graphicData>
            </a:graphic>
          </wp:inline>
        </w:drawing>
      </w:r>
    </w:p>
    <w:p w14:paraId="2758E6C3" w14:textId="77777777" w:rsidR="003411FE" w:rsidRPr="00F0166F" w:rsidRDefault="003411FE" w:rsidP="00F0166F">
      <w:pPr>
        <w:spacing w:line="360" w:lineRule="auto"/>
        <w:jc w:val="center"/>
        <w:rPr>
          <w:rFonts w:ascii="Arial" w:hAnsi="Arial" w:cs="Arial"/>
        </w:rPr>
      </w:pPr>
    </w:p>
    <w:p w14:paraId="18998748" w14:textId="77777777" w:rsidR="003411FE" w:rsidRPr="00F0166F" w:rsidRDefault="003411FE" w:rsidP="00F0166F">
      <w:pPr>
        <w:spacing w:line="360" w:lineRule="auto"/>
        <w:jc w:val="center"/>
        <w:rPr>
          <w:rFonts w:ascii="Arial" w:hAnsi="Arial" w:cs="Arial"/>
          <w:b/>
          <w:bCs/>
        </w:rPr>
      </w:pPr>
      <w:r w:rsidRPr="00F0166F">
        <w:rPr>
          <w:rFonts w:ascii="Arial" w:hAnsi="Arial" w:cs="Arial"/>
          <w:b/>
          <w:bCs/>
        </w:rPr>
        <w:t>Programme Name: - Master of Business Administration</w:t>
      </w:r>
    </w:p>
    <w:p w14:paraId="54E790B9" w14:textId="77777777" w:rsidR="003411FE" w:rsidRPr="00F0166F" w:rsidRDefault="003411FE" w:rsidP="00F0166F">
      <w:pPr>
        <w:spacing w:line="360" w:lineRule="auto"/>
        <w:jc w:val="center"/>
        <w:rPr>
          <w:rFonts w:ascii="Arial" w:hAnsi="Arial" w:cs="Arial"/>
          <w:b/>
          <w:bCs/>
        </w:rPr>
      </w:pPr>
      <w:r w:rsidRPr="00F0166F">
        <w:rPr>
          <w:rFonts w:ascii="Arial" w:hAnsi="Arial" w:cs="Arial"/>
          <w:b/>
          <w:bCs/>
        </w:rPr>
        <w:t>Module Name: - International Business Concepts</w:t>
      </w:r>
    </w:p>
    <w:p w14:paraId="52A7F28E" w14:textId="77777777" w:rsidR="003411FE" w:rsidRPr="00F0166F" w:rsidRDefault="003411FE" w:rsidP="00F0166F">
      <w:pPr>
        <w:spacing w:line="360" w:lineRule="auto"/>
        <w:jc w:val="center"/>
        <w:rPr>
          <w:rFonts w:ascii="Arial" w:hAnsi="Arial" w:cs="Arial"/>
          <w:b/>
          <w:bCs/>
        </w:rPr>
      </w:pPr>
      <w:r w:rsidRPr="00F0166F">
        <w:rPr>
          <w:rFonts w:ascii="Arial" w:hAnsi="Arial" w:cs="Arial"/>
          <w:b/>
          <w:bCs/>
        </w:rPr>
        <w:t>Module Code: - LCMB7034</w:t>
      </w:r>
    </w:p>
    <w:p w14:paraId="10111A44" w14:textId="77777777" w:rsidR="003411FE" w:rsidRPr="00F0166F" w:rsidRDefault="003411FE" w:rsidP="00F0166F">
      <w:pPr>
        <w:spacing w:line="360" w:lineRule="auto"/>
        <w:jc w:val="center"/>
        <w:rPr>
          <w:rFonts w:ascii="Arial" w:hAnsi="Arial" w:cs="Arial"/>
          <w:b/>
          <w:bCs/>
        </w:rPr>
      </w:pPr>
      <w:r w:rsidRPr="00F0166F">
        <w:rPr>
          <w:rFonts w:ascii="Arial" w:hAnsi="Arial" w:cs="Arial"/>
          <w:b/>
          <w:bCs/>
        </w:rPr>
        <w:t>Assignment Title: Report</w:t>
      </w:r>
    </w:p>
    <w:p w14:paraId="7B294CA9" w14:textId="77777777" w:rsidR="003411FE" w:rsidRPr="00F0166F" w:rsidRDefault="003411FE" w:rsidP="00F0166F">
      <w:pPr>
        <w:spacing w:line="360" w:lineRule="auto"/>
        <w:jc w:val="center"/>
        <w:rPr>
          <w:rFonts w:ascii="Arial" w:hAnsi="Arial" w:cs="Arial"/>
          <w:b/>
          <w:bCs/>
        </w:rPr>
      </w:pPr>
      <w:r w:rsidRPr="00F0166F">
        <w:rPr>
          <w:rFonts w:ascii="Arial" w:hAnsi="Arial" w:cs="Arial"/>
          <w:b/>
          <w:bCs/>
        </w:rPr>
        <w:t>Lecturer’s Name: - Akshay Narayanan</w:t>
      </w:r>
    </w:p>
    <w:p w14:paraId="7A6EE4CE" w14:textId="111E8D61" w:rsidR="003411FE" w:rsidRPr="00F0166F" w:rsidRDefault="003411FE" w:rsidP="00F0166F">
      <w:pPr>
        <w:spacing w:line="360" w:lineRule="auto"/>
        <w:ind w:firstLine="720"/>
        <w:jc w:val="center"/>
        <w:rPr>
          <w:rFonts w:ascii="Arial" w:hAnsi="Arial" w:cs="Arial"/>
          <w:b/>
          <w:bCs/>
        </w:rPr>
      </w:pPr>
      <w:r w:rsidRPr="00F0166F">
        <w:rPr>
          <w:rFonts w:ascii="Arial" w:hAnsi="Arial" w:cs="Arial"/>
          <w:b/>
          <w:bCs/>
        </w:rPr>
        <w:t>Student Name: - Bhargav Jagdish</w:t>
      </w:r>
      <w:r w:rsidR="00680C43" w:rsidRPr="00F0166F">
        <w:rPr>
          <w:rFonts w:ascii="Arial" w:hAnsi="Arial" w:cs="Arial"/>
          <w:b/>
          <w:bCs/>
        </w:rPr>
        <w:t xml:space="preserve"> B</w:t>
      </w:r>
      <w:r w:rsidRPr="00F0166F">
        <w:rPr>
          <w:rFonts w:ascii="Arial" w:hAnsi="Arial" w:cs="Arial"/>
          <w:b/>
          <w:bCs/>
        </w:rPr>
        <w:t>hai Khunt</w:t>
      </w:r>
    </w:p>
    <w:p w14:paraId="0B4CA4F5" w14:textId="77777777" w:rsidR="003411FE" w:rsidRPr="00F0166F" w:rsidRDefault="003411FE" w:rsidP="00F0166F">
      <w:pPr>
        <w:spacing w:line="360" w:lineRule="auto"/>
        <w:jc w:val="center"/>
        <w:rPr>
          <w:rFonts w:ascii="Arial" w:hAnsi="Arial" w:cs="Arial"/>
          <w:b/>
          <w:bCs/>
        </w:rPr>
      </w:pPr>
      <w:r w:rsidRPr="00F0166F">
        <w:rPr>
          <w:rFonts w:ascii="Arial" w:hAnsi="Arial" w:cs="Arial"/>
          <w:b/>
          <w:bCs/>
        </w:rPr>
        <w:t>Student Id: - 2435433</w:t>
      </w:r>
    </w:p>
    <w:p w14:paraId="1660F0B2" w14:textId="52FAFA82" w:rsidR="003411FE" w:rsidRPr="00F0166F" w:rsidRDefault="003411FE" w:rsidP="00F0166F">
      <w:pPr>
        <w:spacing w:line="360" w:lineRule="auto"/>
        <w:jc w:val="center"/>
        <w:rPr>
          <w:rFonts w:ascii="Arial" w:hAnsi="Arial" w:cs="Arial"/>
          <w:b/>
          <w:bCs/>
        </w:rPr>
      </w:pPr>
      <w:r w:rsidRPr="00F0166F">
        <w:rPr>
          <w:rFonts w:ascii="Arial" w:hAnsi="Arial" w:cs="Arial"/>
          <w:b/>
          <w:bCs/>
        </w:rPr>
        <w:t>Word count: - 5,3</w:t>
      </w:r>
      <w:r w:rsidR="00BE6713" w:rsidRPr="00F0166F">
        <w:rPr>
          <w:rFonts w:ascii="Arial" w:hAnsi="Arial" w:cs="Arial"/>
          <w:b/>
          <w:bCs/>
        </w:rPr>
        <w:t>48</w:t>
      </w:r>
    </w:p>
    <w:p w14:paraId="1FFE9E27" w14:textId="77777777" w:rsidR="003411FE" w:rsidRPr="00F0166F" w:rsidRDefault="003411FE" w:rsidP="00F0166F">
      <w:pPr>
        <w:spacing w:line="360" w:lineRule="auto"/>
        <w:jc w:val="center"/>
        <w:rPr>
          <w:rFonts w:ascii="Arial" w:hAnsi="Arial" w:cs="Arial"/>
          <w:b/>
          <w:bCs/>
        </w:rPr>
      </w:pPr>
      <w:r w:rsidRPr="00F0166F">
        <w:rPr>
          <w:rFonts w:ascii="Arial" w:hAnsi="Arial" w:cs="Arial"/>
          <w:b/>
          <w:bCs/>
        </w:rPr>
        <w:t>Submission Date: - Friday 20/03/2026 by 2pm</w:t>
      </w:r>
    </w:p>
    <w:p w14:paraId="06060E92" w14:textId="77777777" w:rsidR="003411FE" w:rsidRPr="00F0166F" w:rsidRDefault="003411FE" w:rsidP="00F0166F">
      <w:pPr>
        <w:spacing w:line="360" w:lineRule="auto"/>
        <w:jc w:val="center"/>
        <w:rPr>
          <w:rFonts w:ascii="Arial" w:hAnsi="Arial" w:cs="Arial"/>
          <w:b/>
          <w:bCs/>
        </w:rPr>
      </w:pPr>
    </w:p>
    <w:p w14:paraId="3169A6B2" w14:textId="77777777" w:rsidR="003411FE" w:rsidRPr="00F0166F" w:rsidRDefault="003411FE" w:rsidP="00F0166F">
      <w:pPr>
        <w:spacing w:line="360" w:lineRule="auto"/>
        <w:jc w:val="center"/>
        <w:rPr>
          <w:rFonts w:ascii="Arial" w:hAnsi="Arial" w:cs="Arial"/>
          <w:b/>
          <w:bCs/>
        </w:rPr>
      </w:pPr>
    </w:p>
    <w:p w14:paraId="3D2CC239" w14:textId="77777777" w:rsidR="003411FE" w:rsidRPr="00F0166F" w:rsidRDefault="003411FE" w:rsidP="00F0166F">
      <w:pPr>
        <w:spacing w:line="360" w:lineRule="auto"/>
        <w:jc w:val="center"/>
        <w:rPr>
          <w:rFonts w:ascii="Arial" w:hAnsi="Arial" w:cs="Arial"/>
          <w:b/>
          <w:bCs/>
        </w:rPr>
      </w:pPr>
    </w:p>
    <w:p w14:paraId="7923CA16" w14:textId="77777777" w:rsidR="003411FE" w:rsidRPr="00F0166F" w:rsidRDefault="003411FE" w:rsidP="00F0166F">
      <w:pPr>
        <w:spacing w:line="360" w:lineRule="auto"/>
        <w:jc w:val="center"/>
        <w:rPr>
          <w:rFonts w:ascii="Arial" w:hAnsi="Arial" w:cs="Arial"/>
          <w:b/>
          <w:bCs/>
        </w:rPr>
      </w:pPr>
    </w:p>
    <w:p w14:paraId="6D0CB5D6" w14:textId="77777777" w:rsidR="003411FE" w:rsidRPr="00F0166F" w:rsidRDefault="003411FE" w:rsidP="00F0166F">
      <w:pPr>
        <w:spacing w:line="360" w:lineRule="auto"/>
        <w:jc w:val="center"/>
        <w:rPr>
          <w:rFonts w:ascii="Arial" w:hAnsi="Arial" w:cs="Arial"/>
          <w:b/>
          <w:bCs/>
        </w:rPr>
      </w:pPr>
    </w:p>
    <w:p w14:paraId="1BA8B8B9" w14:textId="7E4644C8" w:rsidR="003411FE" w:rsidRPr="00F0166F" w:rsidRDefault="00E61C67" w:rsidP="00F0166F">
      <w:pPr>
        <w:tabs>
          <w:tab w:val="left" w:pos="3348"/>
        </w:tabs>
        <w:spacing w:line="360" w:lineRule="auto"/>
        <w:rPr>
          <w:rFonts w:ascii="Arial" w:hAnsi="Arial" w:cs="Arial"/>
          <w:b/>
          <w:bCs/>
        </w:rPr>
      </w:pPr>
      <w:r w:rsidRPr="00F0166F">
        <w:rPr>
          <w:rFonts w:ascii="Arial" w:hAnsi="Arial" w:cs="Arial"/>
          <w:b/>
          <w:bCs/>
        </w:rPr>
        <w:tab/>
      </w:r>
    </w:p>
    <w:p w14:paraId="32C34CED" w14:textId="77777777" w:rsidR="003411FE" w:rsidRPr="00F0166F" w:rsidRDefault="003411FE" w:rsidP="00F0166F">
      <w:pPr>
        <w:spacing w:line="360" w:lineRule="auto"/>
        <w:jc w:val="center"/>
        <w:rPr>
          <w:rFonts w:ascii="Arial" w:hAnsi="Arial" w:cs="Arial"/>
          <w:b/>
          <w:bCs/>
        </w:rPr>
      </w:pPr>
    </w:p>
    <w:p w14:paraId="096AF106" w14:textId="77777777" w:rsidR="003411FE" w:rsidRPr="00F0166F" w:rsidRDefault="003411FE" w:rsidP="00F0166F">
      <w:pPr>
        <w:spacing w:line="360" w:lineRule="auto"/>
        <w:rPr>
          <w:rFonts w:ascii="Arial" w:hAnsi="Arial" w:cs="Arial"/>
        </w:rPr>
      </w:pPr>
    </w:p>
    <w:sdt>
      <w:sdtPr>
        <w:rPr>
          <w:rFonts w:ascii="Arial" w:eastAsiaTheme="minorHAnsi" w:hAnsi="Arial" w:cs="Arial"/>
          <w:b/>
          <w:bCs/>
          <w:color w:val="auto"/>
          <w:kern w:val="2"/>
          <w:sz w:val="24"/>
          <w:szCs w:val="24"/>
          <w:lang w:val="en-GB" w:eastAsia="en-US"/>
          <w14:ligatures w14:val="standardContextual"/>
        </w:rPr>
        <w:id w:val="153813698"/>
        <w:docPartObj>
          <w:docPartGallery w:val="Table of Contents"/>
          <w:docPartUnique/>
        </w:docPartObj>
      </w:sdtPr>
      <w:sdtEndPr/>
      <w:sdtContent>
        <w:p w14:paraId="66AD2D3F" w14:textId="77777777" w:rsidR="003411FE" w:rsidRPr="00F0166F" w:rsidRDefault="003411FE" w:rsidP="00F0166F">
          <w:pPr>
            <w:pStyle w:val="TOCHeading"/>
            <w:spacing w:line="360" w:lineRule="auto"/>
            <w:jc w:val="center"/>
            <w:rPr>
              <w:rFonts w:ascii="Arial" w:hAnsi="Arial" w:cs="Arial"/>
              <w:b/>
              <w:bCs/>
              <w:color w:val="auto"/>
              <w:sz w:val="24"/>
              <w:szCs w:val="24"/>
            </w:rPr>
          </w:pPr>
          <w:r w:rsidRPr="00F0166F">
            <w:rPr>
              <w:rFonts w:ascii="Arial" w:hAnsi="Arial" w:cs="Arial"/>
              <w:b/>
              <w:bCs/>
              <w:color w:val="auto"/>
              <w:sz w:val="24"/>
              <w:szCs w:val="24"/>
              <w:lang w:val="en-GB"/>
            </w:rPr>
            <w:t>Table of Contents</w:t>
          </w:r>
        </w:p>
        <w:p w14:paraId="52626708" w14:textId="0E76E9E2" w:rsidR="00E819FD" w:rsidRDefault="003411FE">
          <w:pPr>
            <w:pStyle w:val="TOC1"/>
            <w:tabs>
              <w:tab w:val="right" w:leader="dot" w:pos="9016"/>
            </w:tabs>
            <w:rPr>
              <w:rFonts w:eastAsiaTheme="minorEastAsia"/>
              <w:noProof/>
              <w:lang w:eastAsia="en-IN"/>
            </w:rPr>
          </w:pPr>
          <w:r w:rsidRPr="00F0166F">
            <w:rPr>
              <w:rFonts w:ascii="Arial" w:hAnsi="Arial" w:cs="Arial"/>
            </w:rPr>
            <w:fldChar w:fldCharType="begin"/>
          </w:r>
          <w:r w:rsidRPr="00F0166F">
            <w:rPr>
              <w:rFonts w:ascii="Arial" w:hAnsi="Arial" w:cs="Arial"/>
            </w:rPr>
            <w:instrText xml:space="preserve"> TOC \o "1-3" \h \z \u </w:instrText>
          </w:r>
          <w:r w:rsidRPr="00F0166F">
            <w:rPr>
              <w:rFonts w:ascii="Arial" w:hAnsi="Arial" w:cs="Arial"/>
            </w:rPr>
            <w:fldChar w:fldCharType="separate"/>
          </w:r>
          <w:hyperlink w:anchor="_Toc224868722" w:history="1">
            <w:r w:rsidR="00E819FD" w:rsidRPr="004610E4">
              <w:rPr>
                <w:rStyle w:val="Hyperlink"/>
                <w:rFonts w:ascii="Arial" w:hAnsi="Arial" w:cs="Arial"/>
                <w:b/>
                <w:bCs/>
                <w:noProof/>
              </w:rPr>
              <w:t>Summary</w:t>
            </w:r>
            <w:r w:rsidR="00E819FD">
              <w:rPr>
                <w:noProof/>
                <w:webHidden/>
              </w:rPr>
              <w:tab/>
            </w:r>
            <w:r w:rsidR="00E819FD">
              <w:rPr>
                <w:noProof/>
                <w:webHidden/>
              </w:rPr>
              <w:fldChar w:fldCharType="begin"/>
            </w:r>
            <w:r w:rsidR="00E819FD">
              <w:rPr>
                <w:noProof/>
                <w:webHidden/>
              </w:rPr>
              <w:instrText xml:space="preserve"> PAGEREF _Toc224868722 \h </w:instrText>
            </w:r>
            <w:r w:rsidR="00E819FD">
              <w:rPr>
                <w:noProof/>
                <w:webHidden/>
              </w:rPr>
            </w:r>
            <w:r w:rsidR="00E819FD">
              <w:rPr>
                <w:noProof/>
                <w:webHidden/>
              </w:rPr>
              <w:fldChar w:fldCharType="separate"/>
            </w:r>
            <w:r w:rsidR="00E819FD">
              <w:rPr>
                <w:noProof/>
                <w:webHidden/>
              </w:rPr>
              <w:t>3</w:t>
            </w:r>
            <w:r w:rsidR="00E819FD">
              <w:rPr>
                <w:noProof/>
                <w:webHidden/>
              </w:rPr>
              <w:fldChar w:fldCharType="end"/>
            </w:r>
          </w:hyperlink>
        </w:p>
        <w:p w14:paraId="241774C0" w14:textId="60156786" w:rsidR="00E819FD" w:rsidRDefault="00E819FD">
          <w:pPr>
            <w:pStyle w:val="TOC1"/>
            <w:tabs>
              <w:tab w:val="right" w:leader="dot" w:pos="9016"/>
            </w:tabs>
            <w:rPr>
              <w:rFonts w:eastAsiaTheme="minorEastAsia"/>
              <w:noProof/>
              <w:lang w:eastAsia="en-IN"/>
            </w:rPr>
          </w:pPr>
          <w:hyperlink w:anchor="_Toc224868723" w:history="1">
            <w:r w:rsidRPr="004610E4">
              <w:rPr>
                <w:rStyle w:val="Hyperlink"/>
                <w:rFonts w:ascii="Arial" w:hAnsi="Arial" w:cs="Arial"/>
                <w:b/>
                <w:bCs/>
                <w:noProof/>
              </w:rPr>
              <w:t>SECTION 1: INDUSTRY AND STRATEGIC ANALYSIS</w:t>
            </w:r>
            <w:r>
              <w:rPr>
                <w:noProof/>
                <w:webHidden/>
              </w:rPr>
              <w:tab/>
            </w:r>
            <w:r>
              <w:rPr>
                <w:noProof/>
                <w:webHidden/>
              </w:rPr>
              <w:fldChar w:fldCharType="begin"/>
            </w:r>
            <w:r>
              <w:rPr>
                <w:noProof/>
                <w:webHidden/>
              </w:rPr>
              <w:instrText xml:space="preserve"> PAGEREF _Toc224868723 \h </w:instrText>
            </w:r>
            <w:r>
              <w:rPr>
                <w:noProof/>
                <w:webHidden/>
              </w:rPr>
            </w:r>
            <w:r>
              <w:rPr>
                <w:noProof/>
                <w:webHidden/>
              </w:rPr>
              <w:fldChar w:fldCharType="separate"/>
            </w:r>
            <w:r>
              <w:rPr>
                <w:noProof/>
                <w:webHidden/>
              </w:rPr>
              <w:t>4</w:t>
            </w:r>
            <w:r>
              <w:rPr>
                <w:noProof/>
                <w:webHidden/>
              </w:rPr>
              <w:fldChar w:fldCharType="end"/>
            </w:r>
          </w:hyperlink>
        </w:p>
        <w:p w14:paraId="32E6B13C" w14:textId="726093AD" w:rsidR="00E819FD" w:rsidRDefault="00E819FD">
          <w:pPr>
            <w:pStyle w:val="TOC2"/>
            <w:tabs>
              <w:tab w:val="right" w:leader="dot" w:pos="9016"/>
            </w:tabs>
            <w:rPr>
              <w:rFonts w:eastAsiaTheme="minorEastAsia"/>
              <w:noProof/>
              <w:lang w:eastAsia="en-IN"/>
            </w:rPr>
          </w:pPr>
          <w:hyperlink w:anchor="_Toc224868724" w:history="1">
            <w:r w:rsidRPr="004610E4">
              <w:rPr>
                <w:rStyle w:val="Hyperlink"/>
                <w:rFonts w:ascii="Arial" w:hAnsi="Arial" w:cs="Arial"/>
                <w:b/>
                <w:bCs/>
                <w:noProof/>
              </w:rPr>
              <w:t>1. Introduction to the Report</w:t>
            </w:r>
            <w:r>
              <w:rPr>
                <w:noProof/>
                <w:webHidden/>
              </w:rPr>
              <w:tab/>
            </w:r>
            <w:r>
              <w:rPr>
                <w:noProof/>
                <w:webHidden/>
              </w:rPr>
              <w:fldChar w:fldCharType="begin"/>
            </w:r>
            <w:r>
              <w:rPr>
                <w:noProof/>
                <w:webHidden/>
              </w:rPr>
              <w:instrText xml:space="preserve"> PAGEREF _Toc224868724 \h </w:instrText>
            </w:r>
            <w:r>
              <w:rPr>
                <w:noProof/>
                <w:webHidden/>
              </w:rPr>
            </w:r>
            <w:r>
              <w:rPr>
                <w:noProof/>
                <w:webHidden/>
              </w:rPr>
              <w:fldChar w:fldCharType="separate"/>
            </w:r>
            <w:r>
              <w:rPr>
                <w:noProof/>
                <w:webHidden/>
              </w:rPr>
              <w:t>4</w:t>
            </w:r>
            <w:r>
              <w:rPr>
                <w:noProof/>
                <w:webHidden/>
              </w:rPr>
              <w:fldChar w:fldCharType="end"/>
            </w:r>
          </w:hyperlink>
        </w:p>
        <w:p w14:paraId="572A0936" w14:textId="042EC5C1" w:rsidR="00E819FD" w:rsidRDefault="00E819FD">
          <w:pPr>
            <w:pStyle w:val="TOC2"/>
            <w:tabs>
              <w:tab w:val="right" w:leader="dot" w:pos="9016"/>
            </w:tabs>
            <w:rPr>
              <w:rFonts w:eastAsiaTheme="minorEastAsia"/>
              <w:noProof/>
              <w:lang w:eastAsia="en-IN"/>
            </w:rPr>
          </w:pPr>
          <w:hyperlink w:anchor="_Toc224868725" w:history="1">
            <w:r w:rsidRPr="004610E4">
              <w:rPr>
                <w:rStyle w:val="Hyperlink"/>
                <w:rFonts w:ascii="Arial" w:hAnsi="Arial" w:cs="Arial"/>
                <w:b/>
                <w:bCs/>
                <w:noProof/>
              </w:rPr>
              <w:t>2. Industry and Country Overview</w:t>
            </w:r>
            <w:r>
              <w:rPr>
                <w:noProof/>
                <w:webHidden/>
              </w:rPr>
              <w:tab/>
            </w:r>
            <w:r>
              <w:rPr>
                <w:noProof/>
                <w:webHidden/>
              </w:rPr>
              <w:fldChar w:fldCharType="begin"/>
            </w:r>
            <w:r>
              <w:rPr>
                <w:noProof/>
                <w:webHidden/>
              </w:rPr>
              <w:instrText xml:space="preserve"> PAGEREF _Toc224868725 \h </w:instrText>
            </w:r>
            <w:r>
              <w:rPr>
                <w:noProof/>
                <w:webHidden/>
              </w:rPr>
            </w:r>
            <w:r>
              <w:rPr>
                <w:noProof/>
                <w:webHidden/>
              </w:rPr>
              <w:fldChar w:fldCharType="separate"/>
            </w:r>
            <w:r>
              <w:rPr>
                <w:noProof/>
                <w:webHidden/>
              </w:rPr>
              <w:t>4</w:t>
            </w:r>
            <w:r>
              <w:rPr>
                <w:noProof/>
                <w:webHidden/>
              </w:rPr>
              <w:fldChar w:fldCharType="end"/>
            </w:r>
          </w:hyperlink>
        </w:p>
        <w:p w14:paraId="02B04239" w14:textId="742DC9B2" w:rsidR="00E819FD" w:rsidRDefault="00E819FD">
          <w:pPr>
            <w:pStyle w:val="TOC3"/>
            <w:tabs>
              <w:tab w:val="right" w:leader="dot" w:pos="9016"/>
            </w:tabs>
            <w:rPr>
              <w:rFonts w:eastAsiaTheme="minorEastAsia"/>
              <w:noProof/>
              <w:lang w:eastAsia="en-IN"/>
            </w:rPr>
          </w:pPr>
          <w:hyperlink w:anchor="_Toc224868726" w:history="1">
            <w:r w:rsidRPr="004610E4">
              <w:rPr>
                <w:rStyle w:val="Hyperlink"/>
                <w:rFonts w:ascii="Arial" w:hAnsi="Arial" w:cs="Arial"/>
                <w:b/>
                <w:bCs/>
                <w:noProof/>
              </w:rPr>
              <w:t>2.1 Introduction to the UAE Aviation Industry</w:t>
            </w:r>
            <w:r>
              <w:rPr>
                <w:noProof/>
                <w:webHidden/>
              </w:rPr>
              <w:tab/>
            </w:r>
            <w:r>
              <w:rPr>
                <w:noProof/>
                <w:webHidden/>
              </w:rPr>
              <w:fldChar w:fldCharType="begin"/>
            </w:r>
            <w:r>
              <w:rPr>
                <w:noProof/>
                <w:webHidden/>
              </w:rPr>
              <w:instrText xml:space="preserve"> PAGEREF _Toc224868726 \h </w:instrText>
            </w:r>
            <w:r>
              <w:rPr>
                <w:noProof/>
                <w:webHidden/>
              </w:rPr>
            </w:r>
            <w:r>
              <w:rPr>
                <w:noProof/>
                <w:webHidden/>
              </w:rPr>
              <w:fldChar w:fldCharType="separate"/>
            </w:r>
            <w:r>
              <w:rPr>
                <w:noProof/>
                <w:webHidden/>
              </w:rPr>
              <w:t>5</w:t>
            </w:r>
            <w:r>
              <w:rPr>
                <w:noProof/>
                <w:webHidden/>
              </w:rPr>
              <w:fldChar w:fldCharType="end"/>
            </w:r>
          </w:hyperlink>
        </w:p>
        <w:p w14:paraId="3EE943DF" w14:textId="54CE4D8E" w:rsidR="00E819FD" w:rsidRDefault="00E819FD">
          <w:pPr>
            <w:pStyle w:val="TOC3"/>
            <w:tabs>
              <w:tab w:val="right" w:leader="dot" w:pos="9016"/>
            </w:tabs>
            <w:rPr>
              <w:rFonts w:eastAsiaTheme="minorEastAsia"/>
              <w:noProof/>
              <w:lang w:eastAsia="en-IN"/>
            </w:rPr>
          </w:pPr>
          <w:hyperlink w:anchor="_Toc224868727" w:history="1">
            <w:r w:rsidRPr="004610E4">
              <w:rPr>
                <w:rStyle w:val="Hyperlink"/>
                <w:rFonts w:ascii="Arial" w:hAnsi="Arial" w:cs="Arial"/>
                <w:b/>
                <w:bCs/>
                <w:noProof/>
              </w:rPr>
              <w:t>2.2 Economic Importance of the Aviation Sector</w:t>
            </w:r>
            <w:r>
              <w:rPr>
                <w:noProof/>
                <w:webHidden/>
              </w:rPr>
              <w:tab/>
            </w:r>
            <w:r>
              <w:rPr>
                <w:noProof/>
                <w:webHidden/>
              </w:rPr>
              <w:fldChar w:fldCharType="begin"/>
            </w:r>
            <w:r>
              <w:rPr>
                <w:noProof/>
                <w:webHidden/>
              </w:rPr>
              <w:instrText xml:space="preserve"> PAGEREF _Toc224868727 \h </w:instrText>
            </w:r>
            <w:r>
              <w:rPr>
                <w:noProof/>
                <w:webHidden/>
              </w:rPr>
            </w:r>
            <w:r>
              <w:rPr>
                <w:noProof/>
                <w:webHidden/>
              </w:rPr>
              <w:fldChar w:fldCharType="separate"/>
            </w:r>
            <w:r>
              <w:rPr>
                <w:noProof/>
                <w:webHidden/>
              </w:rPr>
              <w:t>5</w:t>
            </w:r>
            <w:r>
              <w:rPr>
                <w:noProof/>
                <w:webHidden/>
              </w:rPr>
              <w:fldChar w:fldCharType="end"/>
            </w:r>
          </w:hyperlink>
        </w:p>
        <w:p w14:paraId="15DDA094" w14:textId="60536CB9" w:rsidR="00E819FD" w:rsidRDefault="00E819FD">
          <w:pPr>
            <w:pStyle w:val="TOC3"/>
            <w:tabs>
              <w:tab w:val="right" w:leader="dot" w:pos="9016"/>
            </w:tabs>
            <w:rPr>
              <w:rFonts w:eastAsiaTheme="minorEastAsia"/>
              <w:noProof/>
              <w:lang w:eastAsia="en-IN"/>
            </w:rPr>
          </w:pPr>
          <w:hyperlink w:anchor="_Toc224868728" w:history="1">
            <w:r w:rsidRPr="004610E4">
              <w:rPr>
                <w:rStyle w:val="Hyperlink"/>
                <w:rFonts w:ascii="Arial" w:hAnsi="Arial" w:cs="Arial"/>
                <w:b/>
                <w:bCs/>
                <w:noProof/>
              </w:rPr>
              <w:t>2.3 Structure and Scope of the Industry</w:t>
            </w:r>
            <w:r>
              <w:rPr>
                <w:noProof/>
                <w:webHidden/>
              </w:rPr>
              <w:tab/>
            </w:r>
            <w:r>
              <w:rPr>
                <w:noProof/>
                <w:webHidden/>
              </w:rPr>
              <w:fldChar w:fldCharType="begin"/>
            </w:r>
            <w:r>
              <w:rPr>
                <w:noProof/>
                <w:webHidden/>
              </w:rPr>
              <w:instrText xml:space="preserve"> PAGEREF _Toc224868728 \h </w:instrText>
            </w:r>
            <w:r>
              <w:rPr>
                <w:noProof/>
                <w:webHidden/>
              </w:rPr>
            </w:r>
            <w:r>
              <w:rPr>
                <w:noProof/>
                <w:webHidden/>
              </w:rPr>
              <w:fldChar w:fldCharType="separate"/>
            </w:r>
            <w:r>
              <w:rPr>
                <w:noProof/>
                <w:webHidden/>
              </w:rPr>
              <w:t>6</w:t>
            </w:r>
            <w:r>
              <w:rPr>
                <w:noProof/>
                <w:webHidden/>
              </w:rPr>
              <w:fldChar w:fldCharType="end"/>
            </w:r>
          </w:hyperlink>
        </w:p>
        <w:p w14:paraId="7265FAB8" w14:textId="4E1E4B66" w:rsidR="00E819FD" w:rsidRDefault="00E819FD">
          <w:pPr>
            <w:pStyle w:val="TOC3"/>
            <w:tabs>
              <w:tab w:val="right" w:leader="dot" w:pos="9016"/>
            </w:tabs>
            <w:rPr>
              <w:rFonts w:eastAsiaTheme="minorEastAsia"/>
              <w:noProof/>
              <w:lang w:eastAsia="en-IN"/>
            </w:rPr>
          </w:pPr>
          <w:hyperlink w:anchor="_Toc224868729" w:history="1">
            <w:r w:rsidRPr="004610E4">
              <w:rPr>
                <w:rStyle w:val="Hyperlink"/>
                <w:rFonts w:ascii="Arial" w:hAnsi="Arial" w:cs="Arial"/>
                <w:b/>
                <w:bCs/>
                <w:noProof/>
              </w:rPr>
              <w:t>2.4 Major Domestic and Multinational Firms</w:t>
            </w:r>
            <w:r>
              <w:rPr>
                <w:noProof/>
                <w:webHidden/>
              </w:rPr>
              <w:tab/>
            </w:r>
            <w:r>
              <w:rPr>
                <w:noProof/>
                <w:webHidden/>
              </w:rPr>
              <w:fldChar w:fldCharType="begin"/>
            </w:r>
            <w:r>
              <w:rPr>
                <w:noProof/>
                <w:webHidden/>
              </w:rPr>
              <w:instrText xml:space="preserve"> PAGEREF _Toc224868729 \h </w:instrText>
            </w:r>
            <w:r>
              <w:rPr>
                <w:noProof/>
                <w:webHidden/>
              </w:rPr>
            </w:r>
            <w:r>
              <w:rPr>
                <w:noProof/>
                <w:webHidden/>
              </w:rPr>
              <w:fldChar w:fldCharType="separate"/>
            </w:r>
            <w:r>
              <w:rPr>
                <w:noProof/>
                <w:webHidden/>
              </w:rPr>
              <w:t>7</w:t>
            </w:r>
            <w:r>
              <w:rPr>
                <w:noProof/>
                <w:webHidden/>
              </w:rPr>
              <w:fldChar w:fldCharType="end"/>
            </w:r>
          </w:hyperlink>
        </w:p>
        <w:p w14:paraId="4D506472" w14:textId="480EB1B6" w:rsidR="00E819FD" w:rsidRDefault="00E819FD">
          <w:pPr>
            <w:pStyle w:val="TOC3"/>
            <w:tabs>
              <w:tab w:val="right" w:leader="dot" w:pos="9016"/>
            </w:tabs>
            <w:rPr>
              <w:rFonts w:eastAsiaTheme="minorEastAsia"/>
              <w:noProof/>
              <w:lang w:eastAsia="en-IN"/>
            </w:rPr>
          </w:pPr>
          <w:hyperlink w:anchor="_Toc224868730" w:history="1">
            <w:r w:rsidRPr="004610E4">
              <w:rPr>
                <w:rStyle w:val="Hyperlink"/>
                <w:rFonts w:ascii="Arial" w:hAnsi="Arial" w:cs="Arial"/>
                <w:b/>
                <w:bCs/>
                <w:noProof/>
              </w:rPr>
              <w:t>2.5 Positioning of British Airways in the UAE Market</w:t>
            </w:r>
            <w:r>
              <w:rPr>
                <w:noProof/>
                <w:webHidden/>
              </w:rPr>
              <w:tab/>
            </w:r>
            <w:r>
              <w:rPr>
                <w:noProof/>
                <w:webHidden/>
              </w:rPr>
              <w:fldChar w:fldCharType="begin"/>
            </w:r>
            <w:r>
              <w:rPr>
                <w:noProof/>
                <w:webHidden/>
              </w:rPr>
              <w:instrText xml:space="preserve"> PAGEREF _Toc224868730 \h </w:instrText>
            </w:r>
            <w:r>
              <w:rPr>
                <w:noProof/>
                <w:webHidden/>
              </w:rPr>
            </w:r>
            <w:r>
              <w:rPr>
                <w:noProof/>
                <w:webHidden/>
              </w:rPr>
              <w:fldChar w:fldCharType="separate"/>
            </w:r>
            <w:r>
              <w:rPr>
                <w:noProof/>
                <w:webHidden/>
              </w:rPr>
              <w:t>7</w:t>
            </w:r>
            <w:r>
              <w:rPr>
                <w:noProof/>
                <w:webHidden/>
              </w:rPr>
              <w:fldChar w:fldCharType="end"/>
            </w:r>
          </w:hyperlink>
        </w:p>
        <w:p w14:paraId="202A5025" w14:textId="6780D117" w:rsidR="00E819FD" w:rsidRDefault="00E819FD">
          <w:pPr>
            <w:pStyle w:val="TOC3"/>
            <w:tabs>
              <w:tab w:val="right" w:leader="dot" w:pos="9016"/>
            </w:tabs>
            <w:rPr>
              <w:rFonts w:eastAsiaTheme="minorEastAsia"/>
              <w:noProof/>
              <w:lang w:eastAsia="en-IN"/>
            </w:rPr>
          </w:pPr>
          <w:hyperlink w:anchor="_Toc224868731" w:history="1">
            <w:r w:rsidRPr="004610E4">
              <w:rPr>
                <w:rStyle w:val="Hyperlink"/>
                <w:rFonts w:ascii="Arial" w:hAnsi="Arial" w:cs="Arial"/>
                <w:b/>
                <w:bCs/>
                <w:noProof/>
              </w:rPr>
              <w:t>2.6 Market Trends and Future Outlook</w:t>
            </w:r>
            <w:r>
              <w:rPr>
                <w:noProof/>
                <w:webHidden/>
              </w:rPr>
              <w:tab/>
            </w:r>
            <w:r>
              <w:rPr>
                <w:noProof/>
                <w:webHidden/>
              </w:rPr>
              <w:fldChar w:fldCharType="begin"/>
            </w:r>
            <w:r>
              <w:rPr>
                <w:noProof/>
                <w:webHidden/>
              </w:rPr>
              <w:instrText xml:space="preserve"> PAGEREF _Toc224868731 \h </w:instrText>
            </w:r>
            <w:r>
              <w:rPr>
                <w:noProof/>
                <w:webHidden/>
              </w:rPr>
            </w:r>
            <w:r>
              <w:rPr>
                <w:noProof/>
                <w:webHidden/>
              </w:rPr>
              <w:fldChar w:fldCharType="separate"/>
            </w:r>
            <w:r>
              <w:rPr>
                <w:noProof/>
                <w:webHidden/>
              </w:rPr>
              <w:t>8</w:t>
            </w:r>
            <w:r>
              <w:rPr>
                <w:noProof/>
                <w:webHidden/>
              </w:rPr>
              <w:fldChar w:fldCharType="end"/>
            </w:r>
          </w:hyperlink>
        </w:p>
        <w:p w14:paraId="1251500B" w14:textId="2A7970AA" w:rsidR="00E819FD" w:rsidRDefault="00E819FD">
          <w:pPr>
            <w:pStyle w:val="TOC2"/>
            <w:tabs>
              <w:tab w:val="right" w:leader="dot" w:pos="9016"/>
            </w:tabs>
            <w:rPr>
              <w:rFonts w:eastAsiaTheme="minorEastAsia"/>
              <w:noProof/>
              <w:lang w:eastAsia="en-IN"/>
            </w:rPr>
          </w:pPr>
          <w:hyperlink w:anchor="_Toc224868732" w:history="1">
            <w:r w:rsidRPr="004610E4">
              <w:rPr>
                <w:rStyle w:val="Hyperlink"/>
                <w:rFonts w:ascii="Arial" w:hAnsi="Arial" w:cs="Arial"/>
                <w:b/>
                <w:bCs/>
                <w:noProof/>
              </w:rPr>
              <w:t>3. Porter’s Diamond Model of National Advantage: Competitiveness of the UAE</w:t>
            </w:r>
            <w:r w:rsidRPr="004610E4">
              <w:rPr>
                <w:rStyle w:val="Hyperlink"/>
                <w:rFonts w:ascii="Arial" w:hAnsi="Arial" w:cs="Arial"/>
                <w:noProof/>
              </w:rPr>
              <w:t xml:space="preserve"> </w:t>
            </w:r>
            <w:r w:rsidRPr="004610E4">
              <w:rPr>
                <w:rStyle w:val="Hyperlink"/>
                <w:rFonts w:ascii="Arial" w:hAnsi="Arial" w:cs="Arial"/>
                <w:b/>
                <w:bCs/>
                <w:noProof/>
              </w:rPr>
              <w:t>Aviation Industry</w:t>
            </w:r>
            <w:r>
              <w:rPr>
                <w:noProof/>
                <w:webHidden/>
              </w:rPr>
              <w:tab/>
            </w:r>
            <w:r>
              <w:rPr>
                <w:noProof/>
                <w:webHidden/>
              </w:rPr>
              <w:fldChar w:fldCharType="begin"/>
            </w:r>
            <w:r>
              <w:rPr>
                <w:noProof/>
                <w:webHidden/>
              </w:rPr>
              <w:instrText xml:space="preserve"> PAGEREF _Toc224868732 \h </w:instrText>
            </w:r>
            <w:r>
              <w:rPr>
                <w:noProof/>
                <w:webHidden/>
              </w:rPr>
            </w:r>
            <w:r>
              <w:rPr>
                <w:noProof/>
                <w:webHidden/>
              </w:rPr>
              <w:fldChar w:fldCharType="separate"/>
            </w:r>
            <w:r>
              <w:rPr>
                <w:noProof/>
                <w:webHidden/>
              </w:rPr>
              <w:t>10</w:t>
            </w:r>
            <w:r>
              <w:rPr>
                <w:noProof/>
                <w:webHidden/>
              </w:rPr>
              <w:fldChar w:fldCharType="end"/>
            </w:r>
          </w:hyperlink>
        </w:p>
        <w:p w14:paraId="54787D1A" w14:textId="34FE4936" w:rsidR="00E819FD" w:rsidRDefault="00E819FD">
          <w:pPr>
            <w:pStyle w:val="TOC3"/>
            <w:tabs>
              <w:tab w:val="right" w:leader="dot" w:pos="9016"/>
            </w:tabs>
            <w:rPr>
              <w:rFonts w:eastAsiaTheme="minorEastAsia"/>
              <w:noProof/>
              <w:lang w:eastAsia="en-IN"/>
            </w:rPr>
          </w:pPr>
          <w:hyperlink w:anchor="_Toc224868733" w:history="1">
            <w:r w:rsidRPr="004610E4">
              <w:rPr>
                <w:rStyle w:val="Hyperlink"/>
                <w:rFonts w:ascii="Arial" w:hAnsi="Arial" w:cs="Arial"/>
                <w:b/>
                <w:bCs/>
                <w:noProof/>
              </w:rPr>
              <w:t>3.1 Factor Conditions</w:t>
            </w:r>
            <w:r>
              <w:rPr>
                <w:noProof/>
                <w:webHidden/>
              </w:rPr>
              <w:tab/>
            </w:r>
            <w:r>
              <w:rPr>
                <w:noProof/>
                <w:webHidden/>
              </w:rPr>
              <w:fldChar w:fldCharType="begin"/>
            </w:r>
            <w:r>
              <w:rPr>
                <w:noProof/>
                <w:webHidden/>
              </w:rPr>
              <w:instrText xml:space="preserve"> PAGEREF _Toc224868733 \h </w:instrText>
            </w:r>
            <w:r>
              <w:rPr>
                <w:noProof/>
                <w:webHidden/>
              </w:rPr>
            </w:r>
            <w:r>
              <w:rPr>
                <w:noProof/>
                <w:webHidden/>
              </w:rPr>
              <w:fldChar w:fldCharType="separate"/>
            </w:r>
            <w:r>
              <w:rPr>
                <w:noProof/>
                <w:webHidden/>
              </w:rPr>
              <w:t>11</w:t>
            </w:r>
            <w:r>
              <w:rPr>
                <w:noProof/>
                <w:webHidden/>
              </w:rPr>
              <w:fldChar w:fldCharType="end"/>
            </w:r>
          </w:hyperlink>
        </w:p>
        <w:p w14:paraId="2D6436BF" w14:textId="581865B3" w:rsidR="00E819FD" w:rsidRDefault="00E819FD">
          <w:pPr>
            <w:pStyle w:val="TOC3"/>
            <w:tabs>
              <w:tab w:val="right" w:leader="dot" w:pos="9016"/>
            </w:tabs>
            <w:rPr>
              <w:rFonts w:eastAsiaTheme="minorEastAsia"/>
              <w:noProof/>
              <w:lang w:eastAsia="en-IN"/>
            </w:rPr>
          </w:pPr>
          <w:hyperlink w:anchor="_Toc224868734" w:history="1">
            <w:r w:rsidRPr="004610E4">
              <w:rPr>
                <w:rStyle w:val="Hyperlink"/>
                <w:rFonts w:ascii="Arial" w:hAnsi="Arial" w:cs="Arial"/>
                <w:b/>
                <w:bCs/>
                <w:noProof/>
              </w:rPr>
              <w:t>3.2 Demand Conditions</w:t>
            </w:r>
            <w:r>
              <w:rPr>
                <w:noProof/>
                <w:webHidden/>
              </w:rPr>
              <w:tab/>
            </w:r>
            <w:r>
              <w:rPr>
                <w:noProof/>
                <w:webHidden/>
              </w:rPr>
              <w:fldChar w:fldCharType="begin"/>
            </w:r>
            <w:r>
              <w:rPr>
                <w:noProof/>
                <w:webHidden/>
              </w:rPr>
              <w:instrText xml:space="preserve"> PAGEREF _Toc224868734 \h </w:instrText>
            </w:r>
            <w:r>
              <w:rPr>
                <w:noProof/>
                <w:webHidden/>
              </w:rPr>
            </w:r>
            <w:r>
              <w:rPr>
                <w:noProof/>
                <w:webHidden/>
              </w:rPr>
              <w:fldChar w:fldCharType="separate"/>
            </w:r>
            <w:r>
              <w:rPr>
                <w:noProof/>
                <w:webHidden/>
              </w:rPr>
              <w:t>12</w:t>
            </w:r>
            <w:r>
              <w:rPr>
                <w:noProof/>
                <w:webHidden/>
              </w:rPr>
              <w:fldChar w:fldCharType="end"/>
            </w:r>
          </w:hyperlink>
        </w:p>
        <w:p w14:paraId="7895113A" w14:textId="63B2AC82" w:rsidR="00E819FD" w:rsidRDefault="00E819FD">
          <w:pPr>
            <w:pStyle w:val="TOC3"/>
            <w:tabs>
              <w:tab w:val="right" w:leader="dot" w:pos="9016"/>
            </w:tabs>
            <w:rPr>
              <w:rFonts w:eastAsiaTheme="minorEastAsia"/>
              <w:noProof/>
              <w:lang w:eastAsia="en-IN"/>
            </w:rPr>
          </w:pPr>
          <w:hyperlink w:anchor="_Toc224868735" w:history="1">
            <w:r w:rsidRPr="004610E4">
              <w:rPr>
                <w:rStyle w:val="Hyperlink"/>
                <w:rFonts w:ascii="Arial" w:hAnsi="Arial" w:cs="Arial"/>
                <w:b/>
                <w:bCs/>
                <w:noProof/>
              </w:rPr>
              <w:t>3.3 Related and Supporting Industries</w:t>
            </w:r>
            <w:r>
              <w:rPr>
                <w:noProof/>
                <w:webHidden/>
              </w:rPr>
              <w:tab/>
            </w:r>
            <w:r>
              <w:rPr>
                <w:noProof/>
                <w:webHidden/>
              </w:rPr>
              <w:fldChar w:fldCharType="begin"/>
            </w:r>
            <w:r>
              <w:rPr>
                <w:noProof/>
                <w:webHidden/>
              </w:rPr>
              <w:instrText xml:space="preserve"> PAGEREF _Toc224868735 \h </w:instrText>
            </w:r>
            <w:r>
              <w:rPr>
                <w:noProof/>
                <w:webHidden/>
              </w:rPr>
            </w:r>
            <w:r>
              <w:rPr>
                <w:noProof/>
                <w:webHidden/>
              </w:rPr>
              <w:fldChar w:fldCharType="separate"/>
            </w:r>
            <w:r>
              <w:rPr>
                <w:noProof/>
                <w:webHidden/>
              </w:rPr>
              <w:t>12</w:t>
            </w:r>
            <w:r>
              <w:rPr>
                <w:noProof/>
                <w:webHidden/>
              </w:rPr>
              <w:fldChar w:fldCharType="end"/>
            </w:r>
          </w:hyperlink>
        </w:p>
        <w:p w14:paraId="09C2E818" w14:textId="4C208C41" w:rsidR="00E819FD" w:rsidRDefault="00E819FD">
          <w:pPr>
            <w:pStyle w:val="TOC3"/>
            <w:tabs>
              <w:tab w:val="right" w:leader="dot" w:pos="9016"/>
            </w:tabs>
            <w:rPr>
              <w:rFonts w:eastAsiaTheme="minorEastAsia"/>
              <w:noProof/>
              <w:lang w:eastAsia="en-IN"/>
            </w:rPr>
          </w:pPr>
          <w:hyperlink w:anchor="_Toc224868736" w:history="1">
            <w:r w:rsidRPr="004610E4">
              <w:rPr>
                <w:rStyle w:val="Hyperlink"/>
                <w:rFonts w:ascii="Arial" w:hAnsi="Arial" w:cs="Arial"/>
                <w:b/>
                <w:bCs/>
                <w:noProof/>
              </w:rPr>
              <w:t>3.4 Firm Strategy, Structure, and Rivalry</w:t>
            </w:r>
            <w:r>
              <w:rPr>
                <w:noProof/>
                <w:webHidden/>
              </w:rPr>
              <w:tab/>
            </w:r>
            <w:r>
              <w:rPr>
                <w:noProof/>
                <w:webHidden/>
              </w:rPr>
              <w:fldChar w:fldCharType="begin"/>
            </w:r>
            <w:r>
              <w:rPr>
                <w:noProof/>
                <w:webHidden/>
              </w:rPr>
              <w:instrText xml:space="preserve"> PAGEREF _Toc224868736 \h </w:instrText>
            </w:r>
            <w:r>
              <w:rPr>
                <w:noProof/>
                <w:webHidden/>
              </w:rPr>
            </w:r>
            <w:r>
              <w:rPr>
                <w:noProof/>
                <w:webHidden/>
              </w:rPr>
              <w:fldChar w:fldCharType="separate"/>
            </w:r>
            <w:r>
              <w:rPr>
                <w:noProof/>
                <w:webHidden/>
              </w:rPr>
              <w:t>13</w:t>
            </w:r>
            <w:r>
              <w:rPr>
                <w:noProof/>
                <w:webHidden/>
              </w:rPr>
              <w:fldChar w:fldCharType="end"/>
            </w:r>
          </w:hyperlink>
        </w:p>
        <w:p w14:paraId="154E8450" w14:textId="0DA13B13" w:rsidR="00E819FD" w:rsidRDefault="00E819FD">
          <w:pPr>
            <w:pStyle w:val="TOC3"/>
            <w:tabs>
              <w:tab w:val="right" w:leader="dot" w:pos="9016"/>
            </w:tabs>
            <w:rPr>
              <w:rFonts w:eastAsiaTheme="minorEastAsia"/>
              <w:noProof/>
              <w:lang w:eastAsia="en-IN"/>
            </w:rPr>
          </w:pPr>
          <w:hyperlink w:anchor="_Toc224868737" w:history="1">
            <w:r w:rsidRPr="004610E4">
              <w:rPr>
                <w:rStyle w:val="Hyperlink"/>
                <w:rFonts w:ascii="Arial" w:hAnsi="Arial" w:cs="Arial"/>
                <w:b/>
                <w:bCs/>
                <w:noProof/>
              </w:rPr>
              <w:t>3.5 Government Role (Contextual Factor)</w:t>
            </w:r>
            <w:r>
              <w:rPr>
                <w:noProof/>
                <w:webHidden/>
              </w:rPr>
              <w:tab/>
            </w:r>
            <w:r>
              <w:rPr>
                <w:noProof/>
                <w:webHidden/>
              </w:rPr>
              <w:fldChar w:fldCharType="begin"/>
            </w:r>
            <w:r>
              <w:rPr>
                <w:noProof/>
                <w:webHidden/>
              </w:rPr>
              <w:instrText xml:space="preserve"> PAGEREF _Toc224868737 \h </w:instrText>
            </w:r>
            <w:r>
              <w:rPr>
                <w:noProof/>
                <w:webHidden/>
              </w:rPr>
            </w:r>
            <w:r>
              <w:rPr>
                <w:noProof/>
                <w:webHidden/>
              </w:rPr>
              <w:fldChar w:fldCharType="separate"/>
            </w:r>
            <w:r>
              <w:rPr>
                <w:noProof/>
                <w:webHidden/>
              </w:rPr>
              <w:t>14</w:t>
            </w:r>
            <w:r>
              <w:rPr>
                <w:noProof/>
                <w:webHidden/>
              </w:rPr>
              <w:fldChar w:fldCharType="end"/>
            </w:r>
          </w:hyperlink>
        </w:p>
        <w:p w14:paraId="0036AF42" w14:textId="00DA7C77" w:rsidR="00E819FD" w:rsidRDefault="00E819FD">
          <w:pPr>
            <w:pStyle w:val="TOC3"/>
            <w:tabs>
              <w:tab w:val="right" w:leader="dot" w:pos="9016"/>
            </w:tabs>
            <w:rPr>
              <w:rFonts w:eastAsiaTheme="minorEastAsia"/>
              <w:noProof/>
              <w:lang w:eastAsia="en-IN"/>
            </w:rPr>
          </w:pPr>
          <w:hyperlink w:anchor="_Toc224868738" w:history="1">
            <w:r w:rsidRPr="004610E4">
              <w:rPr>
                <w:rStyle w:val="Hyperlink"/>
                <w:rFonts w:ascii="Arial" w:hAnsi="Arial" w:cs="Arial"/>
                <w:b/>
                <w:bCs/>
                <w:noProof/>
              </w:rPr>
              <w:t>3.6 Overall Assessment</w:t>
            </w:r>
            <w:r>
              <w:rPr>
                <w:noProof/>
                <w:webHidden/>
              </w:rPr>
              <w:tab/>
            </w:r>
            <w:r>
              <w:rPr>
                <w:noProof/>
                <w:webHidden/>
              </w:rPr>
              <w:fldChar w:fldCharType="begin"/>
            </w:r>
            <w:r>
              <w:rPr>
                <w:noProof/>
                <w:webHidden/>
              </w:rPr>
              <w:instrText xml:space="preserve"> PAGEREF _Toc224868738 \h </w:instrText>
            </w:r>
            <w:r>
              <w:rPr>
                <w:noProof/>
                <w:webHidden/>
              </w:rPr>
            </w:r>
            <w:r>
              <w:rPr>
                <w:noProof/>
                <w:webHidden/>
              </w:rPr>
              <w:fldChar w:fldCharType="separate"/>
            </w:r>
            <w:r>
              <w:rPr>
                <w:noProof/>
                <w:webHidden/>
              </w:rPr>
              <w:t>14</w:t>
            </w:r>
            <w:r>
              <w:rPr>
                <w:noProof/>
                <w:webHidden/>
              </w:rPr>
              <w:fldChar w:fldCharType="end"/>
            </w:r>
          </w:hyperlink>
        </w:p>
        <w:p w14:paraId="4CEE2150" w14:textId="797E4152" w:rsidR="00E819FD" w:rsidRDefault="00E819FD">
          <w:pPr>
            <w:pStyle w:val="TOC2"/>
            <w:tabs>
              <w:tab w:val="right" w:leader="dot" w:pos="9016"/>
            </w:tabs>
            <w:rPr>
              <w:rFonts w:eastAsiaTheme="minorEastAsia"/>
              <w:noProof/>
              <w:lang w:eastAsia="en-IN"/>
            </w:rPr>
          </w:pPr>
          <w:hyperlink w:anchor="_Toc224868739" w:history="1">
            <w:r w:rsidRPr="004610E4">
              <w:rPr>
                <w:rStyle w:val="Hyperlink"/>
                <w:rFonts w:ascii="Arial" w:hAnsi="Arial" w:cs="Arial"/>
                <w:b/>
                <w:bCs/>
                <w:noProof/>
              </w:rPr>
              <w:t>4. British Airways in the UAE: Risk &amp; Opportunity Assessment</w:t>
            </w:r>
            <w:r>
              <w:rPr>
                <w:noProof/>
                <w:webHidden/>
              </w:rPr>
              <w:tab/>
            </w:r>
            <w:r>
              <w:rPr>
                <w:noProof/>
                <w:webHidden/>
              </w:rPr>
              <w:fldChar w:fldCharType="begin"/>
            </w:r>
            <w:r>
              <w:rPr>
                <w:noProof/>
                <w:webHidden/>
              </w:rPr>
              <w:instrText xml:space="preserve"> PAGEREF _Toc224868739 \h </w:instrText>
            </w:r>
            <w:r>
              <w:rPr>
                <w:noProof/>
                <w:webHidden/>
              </w:rPr>
            </w:r>
            <w:r>
              <w:rPr>
                <w:noProof/>
                <w:webHidden/>
              </w:rPr>
              <w:fldChar w:fldCharType="separate"/>
            </w:r>
            <w:r>
              <w:rPr>
                <w:noProof/>
                <w:webHidden/>
              </w:rPr>
              <w:t>15</w:t>
            </w:r>
            <w:r>
              <w:rPr>
                <w:noProof/>
                <w:webHidden/>
              </w:rPr>
              <w:fldChar w:fldCharType="end"/>
            </w:r>
          </w:hyperlink>
        </w:p>
        <w:p w14:paraId="6680C597" w14:textId="4E5084D8" w:rsidR="00E819FD" w:rsidRDefault="00E819FD">
          <w:pPr>
            <w:pStyle w:val="TOC3"/>
            <w:tabs>
              <w:tab w:val="right" w:leader="dot" w:pos="9016"/>
            </w:tabs>
            <w:rPr>
              <w:rFonts w:eastAsiaTheme="minorEastAsia"/>
              <w:noProof/>
              <w:lang w:eastAsia="en-IN"/>
            </w:rPr>
          </w:pPr>
          <w:hyperlink w:anchor="_Toc224868740" w:history="1">
            <w:r w:rsidRPr="004610E4">
              <w:rPr>
                <w:rStyle w:val="Hyperlink"/>
                <w:rFonts w:ascii="Arial" w:hAnsi="Arial" w:cs="Arial"/>
                <w:b/>
                <w:bCs/>
                <w:noProof/>
              </w:rPr>
              <w:t>4.1 PESTEL Analysis of the UAE Aviation Market</w:t>
            </w:r>
            <w:r>
              <w:rPr>
                <w:noProof/>
                <w:webHidden/>
              </w:rPr>
              <w:tab/>
            </w:r>
            <w:r>
              <w:rPr>
                <w:noProof/>
                <w:webHidden/>
              </w:rPr>
              <w:fldChar w:fldCharType="begin"/>
            </w:r>
            <w:r>
              <w:rPr>
                <w:noProof/>
                <w:webHidden/>
              </w:rPr>
              <w:instrText xml:space="preserve"> PAGEREF _Toc224868740 \h </w:instrText>
            </w:r>
            <w:r>
              <w:rPr>
                <w:noProof/>
                <w:webHidden/>
              </w:rPr>
            </w:r>
            <w:r>
              <w:rPr>
                <w:noProof/>
                <w:webHidden/>
              </w:rPr>
              <w:fldChar w:fldCharType="separate"/>
            </w:r>
            <w:r>
              <w:rPr>
                <w:noProof/>
                <w:webHidden/>
              </w:rPr>
              <w:t>15</w:t>
            </w:r>
            <w:r>
              <w:rPr>
                <w:noProof/>
                <w:webHidden/>
              </w:rPr>
              <w:fldChar w:fldCharType="end"/>
            </w:r>
          </w:hyperlink>
        </w:p>
        <w:p w14:paraId="75291DAD" w14:textId="1B8D23DB" w:rsidR="00E819FD" w:rsidRDefault="00E819FD">
          <w:pPr>
            <w:pStyle w:val="TOC3"/>
            <w:tabs>
              <w:tab w:val="right" w:leader="dot" w:pos="9016"/>
            </w:tabs>
            <w:rPr>
              <w:rFonts w:eastAsiaTheme="minorEastAsia"/>
              <w:noProof/>
              <w:lang w:eastAsia="en-IN"/>
            </w:rPr>
          </w:pPr>
          <w:hyperlink w:anchor="_Toc224868741" w:history="1">
            <w:r w:rsidRPr="004610E4">
              <w:rPr>
                <w:rStyle w:val="Hyperlink"/>
                <w:rFonts w:ascii="Arial" w:hAnsi="Arial" w:cs="Arial"/>
                <w:b/>
                <w:bCs/>
                <w:noProof/>
              </w:rPr>
              <w:t>4.1.1 Political Factors</w:t>
            </w:r>
            <w:r>
              <w:rPr>
                <w:noProof/>
                <w:webHidden/>
              </w:rPr>
              <w:tab/>
            </w:r>
            <w:r>
              <w:rPr>
                <w:noProof/>
                <w:webHidden/>
              </w:rPr>
              <w:fldChar w:fldCharType="begin"/>
            </w:r>
            <w:r>
              <w:rPr>
                <w:noProof/>
                <w:webHidden/>
              </w:rPr>
              <w:instrText xml:space="preserve"> PAGEREF _Toc224868741 \h </w:instrText>
            </w:r>
            <w:r>
              <w:rPr>
                <w:noProof/>
                <w:webHidden/>
              </w:rPr>
            </w:r>
            <w:r>
              <w:rPr>
                <w:noProof/>
                <w:webHidden/>
              </w:rPr>
              <w:fldChar w:fldCharType="separate"/>
            </w:r>
            <w:r>
              <w:rPr>
                <w:noProof/>
                <w:webHidden/>
              </w:rPr>
              <w:t>16</w:t>
            </w:r>
            <w:r>
              <w:rPr>
                <w:noProof/>
                <w:webHidden/>
              </w:rPr>
              <w:fldChar w:fldCharType="end"/>
            </w:r>
          </w:hyperlink>
        </w:p>
        <w:p w14:paraId="45645E4C" w14:textId="313328F5" w:rsidR="00E819FD" w:rsidRDefault="00E819FD">
          <w:pPr>
            <w:pStyle w:val="TOC3"/>
            <w:tabs>
              <w:tab w:val="right" w:leader="dot" w:pos="9016"/>
            </w:tabs>
            <w:rPr>
              <w:rFonts w:eastAsiaTheme="minorEastAsia"/>
              <w:noProof/>
              <w:lang w:eastAsia="en-IN"/>
            </w:rPr>
          </w:pPr>
          <w:hyperlink w:anchor="_Toc224868742" w:history="1">
            <w:r w:rsidRPr="004610E4">
              <w:rPr>
                <w:rStyle w:val="Hyperlink"/>
                <w:rFonts w:ascii="Arial" w:hAnsi="Arial" w:cs="Arial"/>
                <w:b/>
                <w:bCs/>
                <w:noProof/>
              </w:rPr>
              <w:t>4.1.2 Economic Factors</w:t>
            </w:r>
            <w:r>
              <w:rPr>
                <w:noProof/>
                <w:webHidden/>
              </w:rPr>
              <w:tab/>
            </w:r>
            <w:r>
              <w:rPr>
                <w:noProof/>
                <w:webHidden/>
              </w:rPr>
              <w:fldChar w:fldCharType="begin"/>
            </w:r>
            <w:r>
              <w:rPr>
                <w:noProof/>
                <w:webHidden/>
              </w:rPr>
              <w:instrText xml:space="preserve"> PAGEREF _Toc224868742 \h </w:instrText>
            </w:r>
            <w:r>
              <w:rPr>
                <w:noProof/>
                <w:webHidden/>
              </w:rPr>
            </w:r>
            <w:r>
              <w:rPr>
                <w:noProof/>
                <w:webHidden/>
              </w:rPr>
              <w:fldChar w:fldCharType="separate"/>
            </w:r>
            <w:r>
              <w:rPr>
                <w:noProof/>
                <w:webHidden/>
              </w:rPr>
              <w:t>17</w:t>
            </w:r>
            <w:r>
              <w:rPr>
                <w:noProof/>
                <w:webHidden/>
              </w:rPr>
              <w:fldChar w:fldCharType="end"/>
            </w:r>
          </w:hyperlink>
        </w:p>
        <w:p w14:paraId="36826B8B" w14:textId="156C0634" w:rsidR="00E819FD" w:rsidRDefault="00E819FD">
          <w:pPr>
            <w:pStyle w:val="TOC3"/>
            <w:tabs>
              <w:tab w:val="right" w:leader="dot" w:pos="9016"/>
            </w:tabs>
            <w:rPr>
              <w:rFonts w:eastAsiaTheme="minorEastAsia"/>
              <w:noProof/>
              <w:lang w:eastAsia="en-IN"/>
            </w:rPr>
          </w:pPr>
          <w:hyperlink w:anchor="_Toc224868743" w:history="1">
            <w:r w:rsidRPr="004610E4">
              <w:rPr>
                <w:rStyle w:val="Hyperlink"/>
                <w:rFonts w:ascii="Arial" w:hAnsi="Arial" w:cs="Arial"/>
                <w:b/>
                <w:bCs/>
                <w:noProof/>
              </w:rPr>
              <w:t>4.1.3 Social and Cultural Factors</w:t>
            </w:r>
            <w:r>
              <w:rPr>
                <w:noProof/>
                <w:webHidden/>
              </w:rPr>
              <w:tab/>
            </w:r>
            <w:r>
              <w:rPr>
                <w:noProof/>
                <w:webHidden/>
              </w:rPr>
              <w:fldChar w:fldCharType="begin"/>
            </w:r>
            <w:r>
              <w:rPr>
                <w:noProof/>
                <w:webHidden/>
              </w:rPr>
              <w:instrText xml:space="preserve"> PAGEREF _Toc224868743 \h </w:instrText>
            </w:r>
            <w:r>
              <w:rPr>
                <w:noProof/>
                <w:webHidden/>
              </w:rPr>
            </w:r>
            <w:r>
              <w:rPr>
                <w:noProof/>
                <w:webHidden/>
              </w:rPr>
              <w:fldChar w:fldCharType="separate"/>
            </w:r>
            <w:r>
              <w:rPr>
                <w:noProof/>
                <w:webHidden/>
              </w:rPr>
              <w:t>18</w:t>
            </w:r>
            <w:r>
              <w:rPr>
                <w:noProof/>
                <w:webHidden/>
              </w:rPr>
              <w:fldChar w:fldCharType="end"/>
            </w:r>
          </w:hyperlink>
        </w:p>
        <w:p w14:paraId="4464767B" w14:textId="0AAA2ADD" w:rsidR="00E819FD" w:rsidRDefault="00E819FD">
          <w:pPr>
            <w:pStyle w:val="TOC3"/>
            <w:tabs>
              <w:tab w:val="right" w:leader="dot" w:pos="9016"/>
            </w:tabs>
            <w:rPr>
              <w:rFonts w:eastAsiaTheme="minorEastAsia"/>
              <w:noProof/>
              <w:lang w:eastAsia="en-IN"/>
            </w:rPr>
          </w:pPr>
          <w:hyperlink w:anchor="_Toc224868744" w:history="1">
            <w:r w:rsidRPr="004610E4">
              <w:rPr>
                <w:rStyle w:val="Hyperlink"/>
                <w:rFonts w:ascii="Arial" w:hAnsi="Arial" w:cs="Arial"/>
                <w:b/>
                <w:bCs/>
                <w:noProof/>
              </w:rPr>
              <w:t>4.1.4 Technological Factors</w:t>
            </w:r>
            <w:r>
              <w:rPr>
                <w:noProof/>
                <w:webHidden/>
              </w:rPr>
              <w:tab/>
            </w:r>
            <w:r>
              <w:rPr>
                <w:noProof/>
                <w:webHidden/>
              </w:rPr>
              <w:fldChar w:fldCharType="begin"/>
            </w:r>
            <w:r>
              <w:rPr>
                <w:noProof/>
                <w:webHidden/>
              </w:rPr>
              <w:instrText xml:space="preserve"> PAGEREF _Toc224868744 \h </w:instrText>
            </w:r>
            <w:r>
              <w:rPr>
                <w:noProof/>
                <w:webHidden/>
              </w:rPr>
            </w:r>
            <w:r>
              <w:rPr>
                <w:noProof/>
                <w:webHidden/>
              </w:rPr>
              <w:fldChar w:fldCharType="separate"/>
            </w:r>
            <w:r>
              <w:rPr>
                <w:noProof/>
                <w:webHidden/>
              </w:rPr>
              <w:t>19</w:t>
            </w:r>
            <w:r>
              <w:rPr>
                <w:noProof/>
                <w:webHidden/>
              </w:rPr>
              <w:fldChar w:fldCharType="end"/>
            </w:r>
          </w:hyperlink>
        </w:p>
        <w:p w14:paraId="5D22355B" w14:textId="1FED6071" w:rsidR="00E819FD" w:rsidRDefault="00E819FD">
          <w:pPr>
            <w:pStyle w:val="TOC3"/>
            <w:tabs>
              <w:tab w:val="right" w:leader="dot" w:pos="9016"/>
            </w:tabs>
            <w:rPr>
              <w:rFonts w:eastAsiaTheme="minorEastAsia"/>
              <w:noProof/>
              <w:lang w:eastAsia="en-IN"/>
            </w:rPr>
          </w:pPr>
          <w:hyperlink w:anchor="_Toc224868745" w:history="1">
            <w:r w:rsidRPr="004610E4">
              <w:rPr>
                <w:rStyle w:val="Hyperlink"/>
                <w:rFonts w:ascii="Arial" w:hAnsi="Arial" w:cs="Arial"/>
                <w:b/>
                <w:bCs/>
                <w:noProof/>
              </w:rPr>
              <w:t>4.1.5 Environmental Factors</w:t>
            </w:r>
            <w:r>
              <w:rPr>
                <w:noProof/>
                <w:webHidden/>
              </w:rPr>
              <w:tab/>
            </w:r>
            <w:r>
              <w:rPr>
                <w:noProof/>
                <w:webHidden/>
              </w:rPr>
              <w:fldChar w:fldCharType="begin"/>
            </w:r>
            <w:r>
              <w:rPr>
                <w:noProof/>
                <w:webHidden/>
              </w:rPr>
              <w:instrText xml:space="preserve"> PAGEREF _Toc224868745 \h </w:instrText>
            </w:r>
            <w:r>
              <w:rPr>
                <w:noProof/>
                <w:webHidden/>
              </w:rPr>
            </w:r>
            <w:r>
              <w:rPr>
                <w:noProof/>
                <w:webHidden/>
              </w:rPr>
              <w:fldChar w:fldCharType="separate"/>
            </w:r>
            <w:r>
              <w:rPr>
                <w:noProof/>
                <w:webHidden/>
              </w:rPr>
              <w:t>19</w:t>
            </w:r>
            <w:r>
              <w:rPr>
                <w:noProof/>
                <w:webHidden/>
              </w:rPr>
              <w:fldChar w:fldCharType="end"/>
            </w:r>
          </w:hyperlink>
        </w:p>
        <w:p w14:paraId="0465DAC0" w14:textId="50D7512C" w:rsidR="00E819FD" w:rsidRDefault="00E819FD">
          <w:pPr>
            <w:pStyle w:val="TOC3"/>
            <w:tabs>
              <w:tab w:val="right" w:leader="dot" w:pos="9016"/>
            </w:tabs>
            <w:rPr>
              <w:rFonts w:eastAsiaTheme="minorEastAsia"/>
              <w:noProof/>
              <w:lang w:eastAsia="en-IN"/>
            </w:rPr>
          </w:pPr>
          <w:hyperlink w:anchor="_Toc224868746" w:history="1">
            <w:r w:rsidRPr="004610E4">
              <w:rPr>
                <w:rStyle w:val="Hyperlink"/>
                <w:rFonts w:ascii="Arial" w:hAnsi="Arial" w:cs="Arial"/>
                <w:b/>
                <w:bCs/>
                <w:noProof/>
              </w:rPr>
              <w:t>4.1.6 Legal and Regulatory Factors</w:t>
            </w:r>
            <w:r>
              <w:rPr>
                <w:noProof/>
                <w:webHidden/>
              </w:rPr>
              <w:tab/>
            </w:r>
            <w:r>
              <w:rPr>
                <w:noProof/>
                <w:webHidden/>
              </w:rPr>
              <w:fldChar w:fldCharType="begin"/>
            </w:r>
            <w:r>
              <w:rPr>
                <w:noProof/>
                <w:webHidden/>
              </w:rPr>
              <w:instrText xml:space="preserve"> PAGEREF _Toc224868746 \h </w:instrText>
            </w:r>
            <w:r>
              <w:rPr>
                <w:noProof/>
                <w:webHidden/>
              </w:rPr>
            </w:r>
            <w:r>
              <w:rPr>
                <w:noProof/>
                <w:webHidden/>
              </w:rPr>
              <w:fldChar w:fldCharType="separate"/>
            </w:r>
            <w:r>
              <w:rPr>
                <w:noProof/>
                <w:webHidden/>
              </w:rPr>
              <w:t>20</w:t>
            </w:r>
            <w:r>
              <w:rPr>
                <w:noProof/>
                <w:webHidden/>
              </w:rPr>
              <w:fldChar w:fldCharType="end"/>
            </w:r>
          </w:hyperlink>
        </w:p>
        <w:p w14:paraId="5285A06F" w14:textId="35D4F42F" w:rsidR="00E819FD" w:rsidRDefault="00E819FD">
          <w:pPr>
            <w:pStyle w:val="TOC3"/>
            <w:tabs>
              <w:tab w:val="right" w:leader="dot" w:pos="9016"/>
            </w:tabs>
            <w:rPr>
              <w:rFonts w:eastAsiaTheme="minorEastAsia"/>
              <w:noProof/>
              <w:lang w:eastAsia="en-IN"/>
            </w:rPr>
          </w:pPr>
          <w:hyperlink w:anchor="_Toc224868747" w:history="1">
            <w:r w:rsidRPr="004610E4">
              <w:rPr>
                <w:rStyle w:val="Hyperlink"/>
                <w:rFonts w:ascii="Arial" w:hAnsi="Arial" w:cs="Arial"/>
                <w:b/>
                <w:bCs/>
                <w:noProof/>
              </w:rPr>
              <w:t>4.2 CAGE Framework: Distance Between the UK and UAE</w:t>
            </w:r>
            <w:r>
              <w:rPr>
                <w:noProof/>
                <w:webHidden/>
              </w:rPr>
              <w:tab/>
            </w:r>
            <w:r>
              <w:rPr>
                <w:noProof/>
                <w:webHidden/>
              </w:rPr>
              <w:fldChar w:fldCharType="begin"/>
            </w:r>
            <w:r>
              <w:rPr>
                <w:noProof/>
                <w:webHidden/>
              </w:rPr>
              <w:instrText xml:space="preserve"> PAGEREF _Toc224868747 \h </w:instrText>
            </w:r>
            <w:r>
              <w:rPr>
                <w:noProof/>
                <w:webHidden/>
              </w:rPr>
            </w:r>
            <w:r>
              <w:rPr>
                <w:noProof/>
                <w:webHidden/>
              </w:rPr>
              <w:fldChar w:fldCharType="separate"/>
            </w:r>
            <w:r>
              <w:rPr>
                <w:noProof/>
                <w:webHidden/>
              </w:rPr>
              <w:t>21</w:t>
            </w:r>
            <w:r>
              <w:rPr>
                <w:noProof/>
                <w:webHidden/>
              </w:rPr>
              <w:fldChar w:fldCharType="end"/>
            </w:r>
          </w:hyperlink>
        </w:p>
        <w:p w14:paraId="6B68B45D" w14:textId="6B7CE2FE" w:rsidR="00E819FD" w:rsidRDefault="00E819FD">
          <w:pPr>
            <w:pStyle w:val="TOC3"/>
            <w:tabs>
              <w:tab w:val="right" w:leader="dot" w:pos="9016"/>
            </w:tabs>
            <w:rPr>
              <w:rFonts w:eastAsiaTheme="minorEastAsia"/>
              <w:noProof/>
              <w:lang w:eastAsia="en-IN"/>
            </w:rPr>
          </w:pPr>
          <w:hyperlink w:anchor="_Toc224868748" w:history="1">
            <w:r w:rsidRPr="004610E4">
              <w:rPr>
                <w:rStyle w:val="Hyperlink"/>
                <w:rFonts w:ascii="Arial" w:hAnsi="Arial" w:cs="Arial"/>
                <w:b/>
                <w:bCs/>
                <w:noProof/>
              </w:rPr>
              <w:t>4.2.1 Cultural Distance</w:t>
            </w:r>
            <w:r>
              <w:rPr>
                <w:noProof/>
                <w:webHidden/>
              </w:rPr>
              <w:tab/>
            </w:r>
            <w:r>
              <w:rPr>
                <w:noProof/>
                <w:webHidden/>
              </w:rPr>
              <w:fldChar w:fldCharType="begin"/>
            </w:r>
            <w:r>
              <w:rPr>
                <w:noProof/>
                <w:webHidden/>
              </w:rPr>
              <w:instrText xml:space="preserve"> PAGEREF _Toc224868748 \h </w:instrText>
            </w:r>
            <w:r>
              <w:rPr>
                <w:noProof/>
                <w:webHidden/>
              </w:rPr>
            </w:r>
            <w:r>
              <w:rPr>
                <w:noProof/>
                <w:webHidden/>
              </w:rPr>
              <w:fldChar w:fldCharType="separate"/>
            </w:r>
            <w:r>
              <w:rPr>
                <w:noProof/>
                <w:webHidden/>
              </w:rPr>
              <w:t>21</w:t>
            </w:r>
            <w:r>
              <w:rPr>
                <w:noProof/>
                <w:webHidden/>
              </w:rPr>
              <w:fldChar w:fldCharType="end"/>
            </w:r>
          </w:hyperlink>
        </w:p>
        <w:p w14:paraId="2ADC3F29" w14:textId="4241D220" w:rsidR="00E819FD" w:rsidRDefault="00E819FD">
          <w:pPr>
            <w:pStyle w:val="TOC3"/>
            <w:tabs>
              <w:tab w:val="right" w:leader="dot" w:pos="9016"/>
            </w:tabs>
            <w:rPr>
              <w:rFonts w:eastAsiaTheme="minorEastAsia"/>
              <w:noProof/>
              <w:lang w:eastAsia="en-IN"/>
            </w:rPr>
          </w:pPr>
          <w:hyperlink w:anchor="_Toc224868749" w:history="1">
            <w:r w:rsidRPr="004610E4">
              <w:rPr>
                <w:rStyle w:val="Hyperlink"/>
                <w:rFonts w:ascii="Arial" w:hAnsi="Arial" w:cs="Arial"/>
                <w:b/>
                <w:bCs/>
                <w:noProof/>
              </w:rPr>
              <w:t>4.2.2 Administrative Distance</w:t>
            </w:r>
            <w:r>
              <w:rPr>
                <w:noProof/>
                <w:webHidden/>
              </w:rPr>
              <w:tab/>
            </w:r>
            <w:r>
              <w:rPr>
                <w:noProof/>
                <w:webHidden/>
              </w:rPr>
              <w:fldChar w:fldCharType="begin"/>
            </w:r>
            <w:r>
              <w:rPr>
                <w:noProof/>
                <w:webHidden/>
              </w:rPr>
              <w:instrText xml:space="preserve"> PAGEREF _Toc224868749 \h </w:instrText>
            </w:r>
            <w:r>
              <w:rPr>
                <w:noProof/>
                <w:webHidden/>
              </w:rPr>
            </w:r>
            <w:r>
              <w:rPr>
                <w:noProof/>
                <w:webHidden/>
              </w:rPr>
              <w:fldChar w:fldCharType="separate"/>
            </w:r>
            <w:r>
              <w:rPr>
                <w:noProof/>
                <w:webHidden/>
              </w:rPr>
              <w:t>21</w:t>
            </w:r>
            <w:r>
              <w:rPr>
                <w:noProof/>
                <w:webHidden/>
              </w:rPr>
              <w:fldChar w:fldCharType="end"/>
            </w:r>
          </w:hyperlink>
        </w:p>
        <w:p w14:paraId="5E6FC69C" w14:textId="5B27D51E" w:rsidR="00E819FD" w:rsidRDefault="00E819FD">
          <w:pPr>
            <w:pStyle w:val="TOC3"/>
            <w:tabs>
              <w:tab w:val="right" w:leader="dot" w:pos="9016"/>
            </w:tabs>
            <w:rPr>
              <w:rFonts w:eastAsiaTheme="minorEastAsia"/>
              <w:noProof/>
              <w:lang w:eastAsia="en-IN"/>
            </w:rPr>
          </w:pPr>
          <w:hyperlink w:anchor="_Toc224868750" w:history="1">
            <w:r w:rsidRPr="004610E4">
              <w:rPr>
                <w:rStyle w:val="Hyperlink"/>
                <w:rFonts w:ascii="Arial" w:hAnsi="Arial" w:cs="Arial"/>
                <w:b/>
                <w:bCs/>
                <w:noProof/>
              </w:rPr>
              <w:t>4.2.3 Geographic Distance</w:t>
            </w:r>
            <w:r>
              <w:rPr>
                <w:noProof/>
                <w:webHidden/>
              </w:rPr>
              <w:tab/>
            </w:r>
            <w:r>
              <w:rPr>
                <w:noProof/>
                <w:webHidden/>
              </w:rPr>
              <w:fldChar w:fldCharType="begin"/>
            </w:r>
            <w:r>
              <w:rPr>
                <w:noProof/>
                <w:webHidden/>
              </w:rPr>
              <w:instrText xml:space="preserve"> PAGEREF _Toc224868750 \h </w:instrText>
            </w:r>
            <w:r>
              <w:rPr>
                <w:noProof/>
                <w:webHidden/>
              </w:rPr>
            </w:r>
            <w:r>
              <w:rPr>
                <w:noProof/>
                <w:webHidden/>
              </w:rPr>
              <w:fldChar w:fldCharType="separate"/>
            </w:r>
            <w:r>
              <w:rPr>
                <w:noProof/>
                <w:webHidden/>
              </w:rPr>
              <w:t>22</w:t>
            </w:r>
            <w:r>
              <w:rPr>
                <w:noProof/>
                <w:webHidden/>
              </w:rPr>
              <w:fldChar w:fldCharType="end"/>
            </w:r>
          </w:hyperlink>
        </w:p>
        <w:p w14:paraId="012329CA" w14:textId="6924584C" w:rsidR="00E819FD" w:rsidRDefault="00E819FD">
          <w:pPr>
            <w:pStyle w:val="TOC3"/>
            <w:tabs>
              <w:tab w:val="right" w:leader="dot" w:pos="9016"/>
            </w:tabs>
            <w:rPr>
              <w:rFonts w:eastAsiaTheme="minorEastAsia"/>
              <w:noProof/>
              <w:lang w:eastAsia="en-IN"/>
            </w:rPr>
          </w:pPr>
          <w:hyperlink w:anchor="_Toc224868751" w:history="1">
            <w:r w:rsidRPr="004610E4">
              <w:rPr>
                <w:rStyle w:val="Hyperlink"/>
                <w:rFonts w:ascii="Arial" w:hAnsi="Arial" w:cs="Arial"/>
                <w:b/>
                <w:bCs/>
                <w:noProof/>
              </w:rPr>
              <w:t>4.2.4 Economic Distance</w:t>
            </w:r>
            <w:r>
              <w:rPr>
                <w:noProof/>
                <w:webHidden/>
              </w:rPr>
              <w:tab/>
            </w:r>
            <w:r>
              <w:rPr>
                <w:noProof/>
                <w:webHidden/>
              </w:rPr>
              <w:fldChar w:fldCharType="begin"/>
            </w:r>
            <w:r>
              <w:rPr>
                <w:noProof/>
                <w:webHidden/>
              </w:rPr>
              <w:instrText xml:space="preserve"> PAGEREF _Toc224868751 \h </w:instrText>
            </w:r>
            <w:r>
              <w:rPr>
                <w:noProof/>
                <w:webHidden/>
              </w:rPr>
            </w:r>
            <w:r>
              <w:rPr>
                <w:noProof/>
                <w:webHidden/>
              </w:rPr>
              <w:fldChar w:fldCharType="separate"/>
            </w:r>
            <w:r>
              <w:rPr>
                <w:noProof/>
                <w:webHidden/>
              </w:rPr>
              <w:t>22</w:t>
            </w:r>
            <w:r>
              <w:rPr>
                <w:noProof/>
                <w:webHidden/>
              </w:rPr>
              <w:fldChar w:fldCharType="end"/>
            </w:r>
          </w:hyperlink>
        </w:p>
        <w:p w14:paraId="3D06D910" w14:textId="173905EB" w:rsidR="00E819FD" w:rsidRDefault="00E819FD">
          <w:pPr>
            <w:pStyle w:val="TOC3"/>
            <w:tabs>
              <w:tab w:val="right" w:leader="dot" w:pos="9016"/>
            </w:tabs>
            <w:rPr>
              <w:rFonts w:eastAsiaTheme="minorEastAsia"/>
              <w:noProof/>
              <w:lang w:eastAsia="en-IN"/>
            </w:rPr>
          </w:pPr>
          <w:hyperlink w:anchor="_Toc224868752" w:history="1">
            <w:r w:rsidRPr="004610E4">
              <w:rPr>
                <w:rStyle w:val="Hyperlink"/>
                <w:rFonts w:ascii="Arial" w:hAnsi="Arial" w:cs="Arial"/>
                <w:b/>
                <w:bCs/>
                <w:noProof/>
              </w:rPr>
              <w:t>4.3 Institutional Theory: Formal and Informal Institutions in the UAE</w:t>
            </w:r>
            <w:r>
              <w:rPr>
                <w:noProof/>
                <w:webHidden/>
              </w:rPr>
              <w:tab/>
            </w:r>
            <w:r>
              <w:rPr>
                <w:noProof/>
                <w:webHidden/>
              </w:rPr>
              <w:fldChar w:fldCharType="begin"/>
            </w:r>
            <w:r>
              <w:rPr>
                <w:noProof/>
                <w:webHidden/>
              </w:rPr>
              <w:instrText xml:space="preserve"> PAGEREF _Toc224868752 \h </w:instrText>
            </w:r>
            <w:r>
              <w:rPr>
                <w:noProof/>
                <w:webHidden/>
              </w:rPr>
            </w:r>
            <w:r>
              <w:rPr>
                <w:noProof/>
                <w:webHidden/>
              </w:rPr>
              <w:fldChar w:fldCharType="separate"/>
            </w:r>
            <w:r>
              <w:rPr>
                <w:noProof/>
                <w:webHidden/>
              </w:rPr>
              <w:t>22</w:t>
            </w:r>
            <w:r>
              <w:rPr>
                <w:noProof/>
                <w:webHidden/>
              </w:rPr>
              <w:fldChar w:fldCharType="end"/>
            </w:r>
          </w:hyperlink>
        </w:p>
        <w:p w14:paraId="4AC21ADF" w14:textId="2731CC3B" w:rsidR="00E819FD" w:rsidRDefault="00E819FD">
          <w:pPr>
            <w:pStyle w:val="TOC3"/>
            <w:tabs>
              <w:tab w:val="right" w:leader="dot" w:pos="9016"/>
            </w:tabs>
            <w:rPr>
              <w:rFonts w:eastAsiaTheme="minorEastAsia"/>
              <w:noProof/>
              <w:lang w:eastAsia="en-IN"/>
            </w:rPr>
          </w:pPr>
          <w:hyperlink w:anchor="_Toc224868753" w:history="1">
            <w:r w:rsidRPr="004610E4">
              <w:rPr>
                <w:rStyle w:val="Hyperlink"/>
                <w:rFonts w:ascii="Arial" w:hAnsi="Arial" w:cs="Arial"/>
                <w:b/>
                <w:bCs/>
                <w:noProof/>
              </w:rPr>
              <w:t>4.3.1 Formal Institutions</w:t>
            </w:r>
            <w:r>
              <w:rPr>
                <w:noProof/>
                <w:webHidden/>
              </w:rPr>
              <w:tab/>
            </w:r>
            <w:r>
              <w:rPr>
                <w:noProof/>
                <w:webHidden/>
              </w:rPr>
              <w:fldChar w:fldCharType="begin"/>
            </w:r>
            <w:r>
              <w:rPr>
                <w:noProof/>
                <w:webHidden/>
              </w:rPr>
              <w:instrText xml:space="preserve"> PAGEREF _Toc224868753 \h </w:instrText>
            </w:r>
            <w:r>
              <w:rPr>
                <w:noProof/>
                <w:webHidden/>
              </w:rPr>
            </w:r>
            <w:r>
              <w:rPr>
                <w:noProof/>
                <w:webHidden/>
              </w:rPr>
              <w:fldChar w:fldCharType="separate"/>
            </w:r>
            <w:r>
              <w:rPr>
                <w:noProof/>
                <w:webHidden/>
              </w:rPr>
              <w:t>23</w:t>
            </w:r>
            <w:r>
              <w:rPr>
                <w:noProof/>
                <w:webHidden/>
              </w:rPr>
              <w:fldChar w:fldCharType="end"/>
            </w:r>
          </w:hyperlink>
        </w:p>
        <w:p w14:paraId="138DBD13" w14:textId="65812FCB" w:rsidR="00E819FD" w:rsidRDefault="00E819FD">
          <w:pPr>
            <w:pStyle w:val="TOC3"/>
            <w:tabs>
              <w:tab w:val="right" w:leader="dot" w:pos="9016"/>
            </w:tabs>
            <w:rPr>
              <w:rFonts w:eastAsiaTheme="minorEastAsia"/>
              <w:noProof/>
              <w:lang w:eastAsia="en-IN"/>
            </w:rPr>
          </w:pPr>
          <w:hyperlink w:anchor="_Toc224868754" w:history="1">
            <w:r w:rsidRPr="004610E4">
              <w:rPr>
                <w:rStyle w:val="Hyperlink"/>
                <w:rFonts w:ascii="Arial" w:hAnsi="Arial" w:cs="Arial"/>
                <w:b/>
                <w:bCs/>
                <w:noProof/>
              </w:rPr>
              <w:t>4.3.2 Informal Institutions</w:t>
            </w:r>
            <w:r>
              <w:rPr>
                <w:noProof/>
                <w:webHidden/>
              </w:rPr>
              <w:tab/>
            </w:r>
            <w:r>
              <w:rPr>
                <w:noProof/>
                <w:webHidden/>
              </w:rPr>
              <w:fldChar w:fldCharType="begin"/>
            </w:r>
            <w:r>
              <w:rPr>
                <w:noProof/>
                <w:webHidden/>
              </w:rPr>
              <w:instrText xml:space="preserve"> PAGEREF _Toc224868754 \h </w:instrText>
            </w:r>
            <w:r>
              <w:rPr>
                <w:noProof/>
                <w:webHidden/>
              </w:rPr>
            </w:r>
            <w:r>
              <w:rPr>
                <w:noProof/>
                <w:webHidden/>
              </w:rPr>
              <w:fldChar w:fldCharType="separate"/>
            </w:r>
            <w:r>
              <w:rPr>
                <w:noProof/>
                <w:webHidden/>
              </w:rPr>
              <w:t>23</w:t>
            </w:r>
            <w:r>
              <w:rPr>
                <w:noProof/>
                <w:webHidden/>
              </w:rPr>
              <w:fldChar w:fldCharType="end"/>
            </w:r>
          </w:hyperlink>
        </w:p>
        <w:p w14:paraId="3F9B3022" w14:textId="0DC0B00D" w:rsidR="00E819FD" w:rsidRDefault="00E819FD">
          <w:pPr>
            <w:pStyle w:val="TOC3"/>
            <w:tabs>
              <w:tab w:val="right" w:leader="dot" w:pos="9016"/>
            </w:tabs>
            <w:rPr>
              <w:rFonts w:eastAsiaTheme="minorEastAsia"/>
              <w:noProof/>
              <w:lang w:eastAsia="en-IN"/>
            </w:rPr>
          </w:pPr>
          <w:hyperlink w:anchor="_Toc224868755" w:history="1">
            <w:r w:rsidRPr="004610E4">
              <w:rPr>
                <w:rStyle w:val="Hyperlink"/>
                <w:rFonts w:ascii="Arial" w:hAnsi="Arial" w:cs="Arial"/>
                <w:b/>
                <w:bCs/>
                <w:noProof/>
              </w:rPr>
              <w:t>4.4 Opportunities for British Airways in the UAE</w:t>
            </w:r>
            <w:r>
              <w:rPr>
                <w:noProof/>
                <w:webHidden/>
              </w:rPr>
              <w:tab/>
            </w:r>
            <w:r>
              <w:rPr>
                <w:noProof/>
                <w:webHidden/>
              </w:rPr>
              <w:fldChar w:fldCharType="begin"/>
            </w:r>
            <w:r>
              <w:rPr>
                <w:noProof/>
                <w:webHidden/>
              </w:rPr>
              <w:instrText xml:space="preserve"> PAGEREF _Toc224868755 \h </w:instrText>
            </w:r>
            <w:r>
              <w:rPr>
                <w:noProof/>
                <w:webHidden/>
              </w:rPr>
            </w:r>
            <w:r>
              <w:rPr>
                <w:noProof/>
                <w:webHidden/>
              </w:rPr>
              <w:fldChar w:fldCharType="separate"/>
            </w:r>
            <w:r>
              <w:rPr>
                <w:noProof/>
                <w:webHidden/>
              </w:rPr>
              <w:t>24</w:t>
            </w:r>
            <w:r>
              <w:rPr>
                <w:noProof/>
                <w:webHidden/>
              </w:rPr>
              <w:fldChar w:fldCharType="end"/>
            </w:r>
          </w:hyperlink>
        </w:p>
        <w:p w14:paraId="3F9264F7" w14:textId="7887683E" w:rsidR="00E819FD" w:rsidRDefault="00E819FD">
          <w:pPr>
            <w:pStyle w:val="TOC3"/>
            <w:tabs>
              <w:tab w:val="right" w:leader="dot" w:pos="9016"/>
            </w:tabs>
            <w:rPr>
              <w:rFonts w:eastAsiaTheme="minorEastAsia"/>
              <w:noProof/>
              <w:lang w:eastAsia="en-IN"/>
            </w:rPr>
          </w:pPr>
          <w:hyperlink w:anchor="_Toc224868756" w:history="1">
            <w:r w:rsidRPr="004610E4">
              <w:rPr>
                <w:rStyle w:val="Hyperlink"/>
                <w:rFonts w:ascii="Arial" w:hAnsi="Arial" w:cs="Arial"/>
                <w:b/>
                <w:bCs/>
                <w:noProof/>
              </w:rPr>
              <w:t>4.5 Risks for British Airways in the UAE</w:t>
            </w:r>
            <w:r>
              <w:rPr>
                <w:noProof/>
                <w:webHidden/>
              </w:rPr>
              <w:tab/>
            </w:r>
            <w:r>
              <w:rPr>
                <w:noProof/>
                <w:webHidden/>
              </w:rPr>
              <w:fldChar w:fldCharType="begin"/>
            </w:r>
            <w:r>
              <w:rPr>
                <w:noProof/>
                <w:webHidden/>
              </w:rPr>
              <w:instrText xml:space="preserve"> PAGEREF _Toc224868756 \h </w:instrText>
            </w:r>
            <w:r>
              <w:rPr>
                <w:noProof/>
                <w:webHidden/>
              </w:rPr>
            </w:r>
            <w:r>
              <w:rPr>
                <w:noProof/>
                <w:webHidden/>
              </w:rPr>
              <w:fldChar w:fldCharType="separate"/>
            </w:r>
            <w:r>
              <w:rPr>
                <w:noProof/>
                <w:webHidden/>
              </w:rPr>
              <w:t>25</w:t>
            </w:r>
            <w:r>
              <w:rPr>
                <w:noProof/>
                <w:webHidden/>
              </w:rPr>
              <w:fldChar w:fldCharType="end"/>
            </w:r>
          </w:hyperlink>
        </w:p>
        <w:p w14:paraId="6E381EAF" w14:textId="71427351" w:rsidR="00E819FD" w:rsidRDefault="00E819FD">
          <w:pPr>
            <w:pStyle w:val="TOC3"/>
            <w:tabs>
              <w:tab w:val="right" w:leader="dot" w:pos="9016"/>
            </w:tabs>
            <w:rPr>
              <w:rFonts w:eastAsiaTheme="minorEastAsia"/>
              <w:noProof/>
              <w:lang w:eastAsia="en-IN"/>
            </w:rPr>
          </w:pPr>
          <w:hyperlink w:anchor="_Toc224868757" w:history="1">
            <w:r w:rsidRPr="004610E4">
              <w:rPr>
                <w:rStyle w:val="Hyperlink"/>
                <w:rFonts w:ascii="Arial" w:hAnsi="Arial" w:cs="Arial"/>
                <w:b/>
                <w:bCs/>
                <w:noProof/>
              </w:rPr>
              <w:t>4.6 Overall Assessment</w:t>
            </w:r>
            <w:r>
              <w:rPr>
                <w:noProof/>
                <w:webHidden/>
              </w:rPr>
              <w:tab/>
            </w:r>
            <w:r>
              <w:rPr>
                <w:noProof/>
                <w:webHidden/>
              </w:rPr>
              <w:fldChar w:fldCharType="begin"/>
            </w:r>
            <w:r>
              <w:rPr>
                <w:noProof/>
                <w:webHidden/>
              </w:rPr>
              <w:instrText xml:space="preserve"> PAGEREF _Toc224868757 \h </w:instrText>
            </w:r>
            <w:r>
              <w:rPr>
                <w:noProof/>
                <w:webHidden/>
              </w:rPr>
            </w:r>
            <w:r>
              <w:rPr>
                <w:noProof/>
                <w:webHidden/>
              </w:rPr>
              <w:fldChar w:fldCharType="separate"/>
            </w:r>
            <w:r>
              <w:rPr>
                <w:noProof/>
                <w:webHidden/>
              </w:rPr>
              <w:t>26</w:t>
            </w:r>
            <w:r>
              <w:rPr>
                <w:noProof/>
                <w:webHidden/>
              </w:rPr>
              <w:fldChar w:fldCharType="end"/>
            </w:r>
          </w:hyperlink>
        </w:p>
        <w:p w14:paraId="79FE204C" w14:textId="7319A772" w:rsidR="00E819FD" w:rsidRDefault="00E819FD">
          <w:pPr>
            <w:pStyle w:val="TOC2"/>
            <w:tabs>
              <w:tab w:val="right" w:leader="dot" w:pos="9016"/>
            </w:tabs>
            <w:rPr>
              <w:rFonts w:eastAsiaTheme="minorEastAsia"/>
              <w:noProof/>
              <w:lang w:eastAsia="en-IN"/>
            </w:rPr>
          </w:pPr>
          <w:hyperlink w:anchor="_Toc224868758" w:history="1">
            <w:r w:rsidRPr="004610E4">
              <w:rPr>
                <w:rStyle w:val="Hyperlink"/>
                <w:rFonts w:ascii="Arial" w:hAnsi="Arial" w:cs="Arial"/>
                <w:b/>
                <w:bCs/>
                <w:noProof/>
              </w:rPr>
              <w:t>5. Conclusion to the Report</w:t>
            </w:r>
            <w:r>
              <w:rPr>
                <w:noProof/>
                <w:webHidden/>
              </w:rPr>
              <w:tab/>
            </w:r>
            <w:r>
              <w:rPr>
                <w:noProof/>
                <w:webHidden/>
              </w:rPr>
              <w:fldChar w:fldCharType="begin"/>
            </w:r>
            <w:r>
              <w:rPr>
                <w:noProof/>
                <w:webHidden/>
              </w:rPr>
              <w:instrText xml:space="preserve"> PAGEREF _Toc224868758 \h </w:instrText>
            </w:r>
            <w:r>
              <w:rPr>
                <w:noProof/>
                <w:webHidden/>
              </w:rPr>
            </w:r>
            <w:r>
              <w:rPr>
                <w:noProof/>
                <w:webHidden/>
              </w:rPr>
              <w:fldChar w:fldCharType="separate"/>
            </w:r>
            <w:r>
              <w:rPr>
                <w:noProof/>
                <w:webHidden/>
              </w:rPr>
              <w:t>26</w:t>
            </w:r>
            <w:r>
              <w:rPr>
                <w:noProof/>
                <w:webHidden/>
              </w:rPr>
              <w:fldChar w:fldCharType="end"/>
            </w:r>
          </w:hyperlink>
        </w:p>
        <w:p w14:paraId="252A0636" w14:textId="52F2F27D" w:rsidR="00E819FD" w:rsidRDefault="00E819FD">
          <w:pPr>
            <w:pStyle w:val="TOC1"/>
            <w:tabs>
              <w:tab w:val="right" w:leader="dot" w:pos="9016"/>
            </w:tabs>
            <w:rPr>
              <w:rFonts w:eastAsiaTheme="minorEastAsia"/>
              <w:noProof/>
              <w:lang w:eastAsia="en-IN"/>
            </w:rPr>
          </w:pPr>
          <w:hyperlink w:anchor="_Toc224868759" w:history="1">
            <w:r w:rsidRPr="004610E4">
              <w:rPr>
                <w:rStyle w:val="Hyperlink"/>
                <w:rFonts w:ascii="Arial" w:hAnsi="Arial" w:cs="Arial"/>
                <w:b/>
                <w:bCs/>
                <w:noProof/>
              </w:rPr>
              <w:t>SECTION 2 — REFLECTIVE ACCOUNT</w:t>
            </w:r>
            <w:r>
              <w:rPr>
                <w:noProof/>
                <w:webHidden/>
              </w:rPr>
              <w:tab/>
            </w:r>
            <w:r>
              <w:rPr>
                <w:noProof/>
                <w:webHidden/>
              </w:rPr>
              <w:fldChar w:fldCharType="begin"/>
            </w:r>
            <w:r>
              <w:rPr>
                <w:noProof/>
                <w:webHidden/>
              </w:rPr>
              <w:instrText xml:space="preserve"> PAGEREF _Toc224868759 \h </w:instrText>
            </w:r>
            <w:r>
              <w:rPr>
                <w:noProof/>
                <w:webHidden/>
              </w:rPr>
            </w:r>
            <w:r>
              <w:rPr>
                <w:noProof/>
                <w:webHidden/>
              </w:rPr>
              <w:fldChar w:fldCharType="separate"/>
            </w:r>
            <w:r>
              <w:rPr>
                <w:noProof/>
                <w:webHidden/>
              </w:rPr>
              <w:t>28</w:t>
            </w:r>
            <w:r>
              <w:rPr>
                <w:noProof/>
                <w:webHidden/>
              </w:rPr>
              <w:fldChar w:fldCharType="end"/>
            </w:r>
          </w:hyperlink>
        </w:p>
        <w:p w14:paraId="583D102B" w14:textId="33259442" w:rsidR="00E819FD" w:rsidRDefault="00E819FD">
          <w:pPr>
            <w:pStyle w:val="TOC2"/>
            <w:tabs>
              <w:tab w:val="right" w:leader="dot" w:pos="9016"/>
            </w:tabs>
            <w:rPr>
              <w:rFonts w:eastAsiaTheme="minorEastAsia"/>
              <w:noProof/>
              <w:lang w:eastAsia="en-IN"/>
            </w:rPr>
          </w:pPr>
          <w:hyperlink w:anchor="_Toc224868760" w:history="1">
            <w:r w:rsidRPr="004610E4">
              <w:rPr>
                <w:rStyle w:val="Hyperlink"/>
                <w:rFonts w:ascii="Arial" w:hAnsi="Arial" w:cs="Arial"/>
                <w:b/>
                <w:bCs/>
                <w:noProof/>
              </w:rPr>
              <w:t>1. Description</w:t>
            </w:r>
            <w:r>
              <w:rPr>
                <w:noProof/>
                <w:webHidden/>
              </w:rPr>
              <w:tab/>
            </w:r>
            <w:r>
              <w:rPr>
                <w:noProof/>
                <w:webHidden/>
              </w:rPr>
              <w:fldChar w:fldCharType="begin"/>
            </w:r>
            <w:r>
              <w:rPr>
                <w:noProof/>
                <w:webHidden/>
              </w:rPr>
              <w:instrText xml:space="preserve"> PAGEREF _Toc224868760 \h </w:instrText>
            </w:r>
            <w:r>
              <w:rPr>
                <w:noProof/>
                <w:webHidden/>
              </w:rPr>
            </w:r>
            <w:r>
              <w:rPr>
                <w:noProof/>
                <w:webHidden/>
              </w:rPr>
              <w:fldChar w:fldCharType="separate"/>
            </w:r>
            <w:r>
              <w:rPr>
                <w:noProof/>
                <w:webHidden/>
              </w:rPr>
              <w:t>28</w:t>
            </w:r>
            <w:r>
              <w:rPr>
                <w:noProof/>
                <w:webHidden/>
              </w:rPr>
              <w:fldChar w:fldCharType="end"/>
            </w:r>
          </w:hyperlink>
        </w:p>
        <w:p w14:paraId="39A2378F" w14:textId="21680CF5" w:rsidR="00E819FD" w:rsidRDefault="00E819FD">
          <w:pPr>
            <w:pStyle w:val="TOC2"/>
            <w:tabs>
              <w:tab w:val="right" w:leader="dot" w:pos="9016"/>
            </w:tabs>
            <w:rPr>
              <w:rFonts w:eastAsiaTheme="minorEastAsia"/>
              <w:noProof/>
              <w:lang w:eastAsia="en-IN"/>
            </w:rPr>
          </w:pPr>
          <w:hyperlink w:anchor="_Toc224868761" w:history="1">
            <w:r w:rsidRPr="004610E4">
              <w:rPr>
                <w:rStyle w:val="Hyperlink"/>
                <w:rFonts w:ascii="Arial" w:hAnsi="Arial" w:cs="Arial"/>
                <w:b/>
                <w:bCs/>
                <w:noProof/>
              </w:rPr>
              <w:t>2. Feelings</w:t>
            </w:r>
            <w:r>
              <w:rPr>
                <w:noProof/>
                <w:webHidden/>
              </w:rPr>
              <w:tab/>
            </w:r>
            <w:r>
              <w:rPr>
                <w:noProof/>
                <w:webHidden/>
              </w:rPr>
              <w:fldChar w:fldCharType="begin"/>
            </w:r>
            <w:r>
              <w:rPr>
                <w:noProof/>
                <w:webHidden/>
              </w:rPr>
              <w:instrText xml:space="preserve"> PAGEREF _Toc224868761 \h </w:instrText>
            </w:r>
            <w:r>
              <w:rPr>
                <w:noProof/>
                <w:webHidden/>
              </w:rPr>
            </w:r>
            <w:r>
              <w:rPr>
                <w:noProof/>
                <w:webHidden/>
              </w:rPr>
              <w:fldChar w:fldCharType="separate"/>
            </w:r>
            <w:r>
              <w:rPr>
                <w:noProof/>
                <w:webHidden/>
              </w:rPr>
              <w:t>29</w:t>
            </w:r>
            <w:r>
              <w:rPr>
                <w:noProof/>
                <w:webHidden/>
              </w:rPr>
              <w:fldChar w:fldCharType="end"/>
            </w:r>
          </w:hyperlink>
        </w:p>
        <w:p w14:paraId="1F3A3F0B" w14:textId="56279722" w:rsidR="00E819FD" w:rsidRDefault="00E819FD">
          <w:pPr>
            <w:pStyle w:val="TOC2"/>
            <w:tabs>
              <w:tab w:val="right" w:leader="dot" w:pos="9016"/>
            </w:tabs>
            <w:rPr>
              <w:rFonts w:eastAsiaTheme="minorEastAsia"/>
              <w:noProof/>
              <w:lang w:eastAsia="en-IN"/>
            </w:rPr>
          </w:pPr>
          <w:hyperlink w:anchor="_Toc224868762" w:history="1">
            <w:r w:rsidRPr="004610E4">
              <w:rPr>
                <w:rStyle w:val="Hyperlink"/>
                <w:rFonts w:ascii="Arial" w:hAnsi="Arial" w:cs="Arial"/>
                <w:b/>
                <w:bCs/>
                <w:noProof/>
              </w:rPr>
              <w:t>3. Evaluation</w:t>
            </w:r>
            <w:r>
              <w:rPr>
                <w:noProof/>
                <w:webHidden/>
              </w:rPr>
              <w:tab/>
            </w:r>
            <w:r>
              <w:rPr>
                <w:noProof/>
                <w:webHidden/>
              </w:rPr>
              <w:fldChar w:fldCharType="begin"/>
            </w:r>
            <w:r>
              <w:rPr>
                <w:noProof/>
                <w:webHidden/>
              </w:rPr>
              <w:instrText xml:space="preserve"> PAGEREF _Toc224868762 \h </w:instrText>
            </w:r>
            <w:r>
              <w:rPr>
                <w:noProof/>
                <w:webHidden/>
              </w:rPr>
            </w:r>
            <w:r>
              <w:rPr>
                <w:noProof/>
                <w:webHidden/>
              </w:rPr>
              <w:fldChar w:fldCharType="separate"/>
            </w:r>
            <w:r>
              <w:rPr>
                <w:noProof/>
                <w:webHidden/>
              </w:rPr>
              <w:t>29</w:t>
            </w:r>
            <w:r>
              <w:rPr>
                <w:noProof/>
                <w:webHidden/>
              </w:rPr>
              <w:fldChar w:fldCharType="end"/>
            </w:r>
          </w:hyperlink>
        </w:p>
        <w:p w14:paraId="18915786" w14:textId="23C4FA96" w:rsidR="00E819FD" w:rsidRDefault="00E819FD">
          <w:pPr>
            <w:pStyle w:val="TOC2"/>
            <w:tabs>
              <w:tab w:val="right" w:leader="dot" w:pos="9016"/>
            </w:tabs>
            <w:rPr>
              <w:rFonts w:eastAsiaTheme="minorEastAsia"/>
              <w:noProof/>
              <w:lang w:eastAsia="en-IN"/>
            </w:rPr>
          </w:pPr>
          <w:hyperlink w:anchor="_Toc224868763" w:history="1">
            <w:r w:rsidRPr="004610E4">
              <w:rPr>
                <w:rStyle w:val="Hyperlink"/>
                <w:rFonts w:ascii="Arial" w:hAnsi="Arial" w:cs="Arial"/>
                <w:b/>
                <w:bCs/>
                <w:noProof/>
              </w:rPr>
              <w:t>4. Analysis</w:t>
            </w:r>
            <w:r>
              <w:rPr>
                <w:noProof/>
                <w:webHidden/>
              </w:rPr>
              <w:tab/>
            </w:r>
            <w:r>
              <w:rPr>
                <w:noProof/>
                <w:webHidden/>
              </w:rPr>
              <w:fldChar w:fldCharType="begin"/>
            </w:r>
            <w:r>
              <w:rPr>
                <w:noProof/>
                <w:webHidden/>
              </w:rPr>
              <w:instrText xml:space="preserve"> PAGEREF _Toc224868763 \h </w:instrText>
            </w:r>
            <w:r>
              <w:rPr>
                <w:noProof/>
                <w:webHidden/>
              </w:rPr>
            </w:r>
            <w:r>
              <w:rPr>
                <w:noProof/>
                <w:webHidden/>
              </w:rPr>
              <w:fldChar w:fldCharType="separate"/>
            </w:r>
            <w:r>
              <w:rPr>
                <w:noProof/>
                <w:webHidden/>
              </w:rPr>
              <w:t>30</w:t>
            </w:r>
            <w:r>
              <w:rPr>
                <w:noProof/>
                <w:webHidden/>
              </w:rPr>
              <w:fldChar w:fldCharType="end"/>
            </w:r>
          </w:hyperlink>
        </w:p>
        <w:p w14:paraId="1AD770F2" w14:textId="3A62A1ED" w:rsidR="00E819FD" w:rsidRDefault="00E819FD">
          <w:pPr>
            <w:pStyle w:val="TOC2"/>
            <w:tabs>
              <w:tab w:val="right" w:leader="dot" w:pos="9016"/>
            </w:tabs>
            <w:rPr>
              <w:rFonts w:eastAsiaTheme="minorEastAsia"/>
              <w:noProof/>
              <w:lang w:eastAsia="en-IN"/>
            </w:rPr>
          </w:pPr>
          <w:hyperlink w:anchor="_Toc224868764" w:history="1">
            <w:r w:rsidRPr="004610E4">
              <w:rPr>
                <w:rStyle w:val="Hyperlink"/>
                <w:rFonts w:ascii="Arial" w:hAnsi="Arial" w:cs="Arial"/>
                <w:b/>
                <w:bCs/>
                <w:noProof/>
              </w:rPr>
              <w:t>5. Conclusion</w:t>
            </w:r>
            <w:r>
              <w:rPr>
                <w:noProof/>
                <w:webHidden/>
              </w:rPr>
              <w:tab/>
            </w:r>
            <w:r>
              <w:rPr>
                <w:noProof/>
                <w:webHidden/>
              </w:rPr>
              <w:fldChar w:fldCharType="begin"/>
            </w:r>
            <w:r>
              <w:rPr>
                <w:noProof/>
                <w:webHidden/>
              </w:rPr>
              <w:instrText xml:space="preserve"> PAGEREF _Toc224868764 \h </w:instrText>
            </w:r>
            <w:r>
              <w:rPr>
                <w:noProof/>
                <w:webHidden/>
              </w:rPr>
            </w:r>
            <w:r>
              <w:rPr>
                <w:noProof/>
                <w:webHidden/>
              </w:rPr>
              <w:fldChar w:fldCharType="separate"/>
            </w:r>
            <w:r>
              <w:rPr>
                <w:noProof/>
                <w:webHidden/>
              </w:rPr>
              <w:t>31</w:t>
            </w:r>
            <w:r>
              <w:rPr>
                <w:noProof/>
                <w:webHidden/>
              </w:rPr>
              <w:fldChar w:fldCharType="end"/>
            </w:r>
          </w:hyperlink>
        </w:p>
        <w:p w14:paraId="5614AF68" w14:textId="710ED8A8" w:rsidR="00E819FD" w:rsidRDefault="00E819FD">
          <w:pPr>
            <w:pStyle w:val="TOC2"/>
            <w:tabs>
              <w:tab w:val="right" w:leader="dot" w:pos="9016"/>
            </w:tabs>
            <w:rPr>
              <w:rFonts w:eastAsiaTheme="minorEastAsia"/>
              <w:noProof/>
              <w:lang w:eastAsia="en-IN"/>
            </w:rPr>
          </w:pPr>
          <w:hyperlink w:anchor="_Toc224868765" w:history="1">
            <w:r w:rsidRPr="004610E4">
              <w:rPr>
                <w:rStyle w:val="Hyperlink"/>
                <w:rFonts w:ascii="Arial" w:hAnsi="Arial" w:cs="Arial"/>
                <w:b/>
                <w:bCs/>
                <w:noProof/>
              </w:rPr>
              <w:t>6. Action Plan</w:t>
            </w:r>
            <w:r>
              <w:rPr>
                <w:noProof/>
                <w:webHidden/>
              </w:rPr>
              <w:tab/>
            </w:r>
            <w:r>
              <w:rPr>
                <w:noProof/>
                <w:webHidden/>
              </w:rPr>
              <w:fldChar w:fldCharType="begin"/>
            </w:r>
            <w:r>
              <w:rPr>
                <w:noProof/>
                <w:webHidden/>
              </w:rPr>
              <w:instrText xml:space="preserve"> PAGEREF _Toc224868765 \h </w:instrText>
            </w:r>
            <w:r>
              <w:rPr>
                <w:noProof/>
                <w:webHidden/>
              </w:rPr>
            </w:r>
            <w:r>
              <w:rPr>
                <w:noProof/>
                <w:webHidden/>
              </w:rPr>
              <w:fldChar w:fldCharType="separate"/>
            </w:r>
            <w:r>
              <w:rPr>
                <w:noProof/>
                <w:webHidden/>
              </w:rPr>
              <w:t>32</w:t>
            </w:r>
            <w:r>
              <w:rPr>
                <w:noProof/>
                <w:webHidden/>
              </w:rPr>
              <w:fldChar w:fldCharType="end"/>
            </w:r>
          </w:hyperlink>
        </w:p>
        <w:p w14:paraId="729A0B29" w14:textId="05B335AF" w:rsidR="00E819FD" w:rsidRDefault="00E819FD">
          <w:pPr>
            <w:pStyle w:val="TOC1"/>
            <w:tabs>
              <w:tab w:val="right" w:leader="dot" w:pos="9016"/>
            </w:tabs>
            <w:rPr>
              <w:rFonts w:eastAsiaTheme="minorEastAsia"/>
              <w:noProof/>
              <w:lang w:eastAsia="en-IN"/>
            </w:rPr>
          </w:pPr>
          <w:hyperlink w:anchor="_Toc224868766" w:history="1">
            <w:r w:rsidRPr="004610E4">
              <w:rPr>
                <w:rStyle w:val="Hyperlink"/>
                <w:rFonts w:ascii="Arial" w:hAnsi="Arial" w:cs="Arial"/>
                <w:b/>
                <w:bCs/>
                <w:noProof/>
              </w:rPr>
              <w:t>Reference List: -</w:t>
            </w:r>
            <w:r>
              <w:rPr>
                <w:noProof/>
                <w:webHidden/>
              </w:rPr>
              <w:tab/>
            </w:r>
            <w:r>
              <w:rPr>
                <w:noProof/>
                <w:webHidden/>
              </w:rPr>
              <w:fldChar w:fldCharType="begin"/>
            </w:r>
            <w:r>
              <w:rPr>
                <w:noProof/>
                <w:webHidden/>
              </w:rPr>
              <w:instrText xml:space="preserve"> PAGEREF _Toc224868766 \h </w:instrText>
            </w:r>
            <w:r>
              <w:rPr>
                <w:noProof/>
                <w:webHidden/>
              </w:rPr>
            </w:r>
            <w:r>
              <w:rPr>
                <w:noProof/>
                <w:webHidden/>
              </w:rPr>
              <w:fldChar w:fldCharType="separate"/>
            </w:r>
            <w:r>
              <w:rPr>
                <w:noProof/>
                <w:webHidden/>
              </w:rPr>
              <w:t>32</w:t>
            </w:r>
            <w:r>
              <w:rPr>
                <w:noProof/>
                <w:webHidden/>
              </w:rPr>
              <w:fldChar w:fldCharType="end"/>
            </w:r>
          </w:hyperlink>
        </w:p>
        <w:p w14:paraId="3BDA96A2" w14:textId="1AAB10B1" w:rsidR="003411FE" w:rsidRPr="00F0166F" w:rsidRDefault="003411FE" w:rsidP="00F0166F">
          <w:pPr>
            <w:spacing w:line="360" w:lineRule="auto"/>
            <w:rPr>
              <w:rFonts w:ascii="Arial" w:hAnsi="Arial" w:cs="Arial"/>
              <w:b/>
              <w:bCs/>
              <w:lang w:val="en-GB"/>
            </w:rPr>
          </w:pPr>
          <w:r w:rsidRPr="00F0166F">
            <w:rPr>
              <w:rFonts w:ascii="Arial" w:hAnsi="Arial" w:cs="Arial"/>
              <w:b/>
              <w:bCs/>
              <w:lang w:val="en-GB"/>
            </w:rPr>
            <w:fldChar w:fldCharType="end"/>
          </w:r>
        </w:p>
      </w:sdtContent>
    </w:sdt>
    <w:p w14:paraId="32842525" w14:textId="77777777" w:rsidR="003411FE" w:rsidRPr="00F0166F" w:rsidRDefault="003411FE" w:rsidP="00F0166F">
      <w:pPr>
        <w:spacing w:line="360" w:lineRule="auto"/>
        <w:rPr>
          <w:rFonts w:ascii="Arial" w:hAnsi="Arial" w:cs="Arial"/>
        </w:rPr>
      </w:pPr>
    </w:p>
    <w:p w14:paraId="1291DA7B" w14:textId="77777777" w:rsidR="003411FE" w:rsidRPr="00F0166F" w:rsidRDefault="003411FE" w:rsidP="00F0166F">
      <w:pPr>
        <w:pStyle w:val="Heading1"/>
        <w:spacing w:line="360" w:lineRule="auto"/>
        <w:jc w:val="center"/>
        <w:rPr>
          <w:rFonts w:ascii="Arial" w:hAnsi="Arial" w:cs="Arial"/>
          <w:b/>
          <w:bCs/>
          <w:color w:val="auto"/>
          <w:sz w:val="24"/>
          <w:szCs w:val="24"/>
        </w:rPr>
      </w:pPr>
      <w:bookmarkStart w:id="0" w:name="_Toc224868722"/>
      <w:r w:rsidRPr="00F0166F">
        <w:rPr>
          <w:rFonts w:ascii="Arial" w:hAnsi="Arial" w:cs="Arial"/>
          <w:b/>
          <w:bCs/>
          <w:color w:val="auto"/>
          <w:sz w:val="24"/>
          <w:szCs w:val="24"/>
        </w:rPr>
        <w:t>Summary</w:t>
      </w:r>
      <w:bookmarkEnd w:id="0"/>
    </w:p>
    <w:p w14:paraId="00775297" w14:textId="77777777" w:rsidR="003411FE" w:rsidRPr="00F0166F" w:rsidRDefault="003411FE" w:rsidP="00F0166F">
      <w:pPr>
        <w:spacing w:line="360" w:lineRule="auto"/>
        <w:rPr>
          <w:rFonts w:ascii="Arial" w:hAnsi="Arial" w:cs="Arial"/>
        </w:rPr>
      </w:pPr>
    </w:p>
    <w:p w14:paraId="7CA81D47" w14:textId="77777777" w:rsidR="003411FE" w:rsidRPr="00F0166F" w:rsidRDefault="003411FE" w:rsidP="00F0166F">
      <w:pPr>
        <w:spacing w:line="360" w:lineRule="auto"/>
        <w:rPr>
          <w:rFonts w:ascii="Arial" w:hAnsi="Arial" w:cs="Arial"/>
        </w:rPr>
      </w:pPr>
      <w:r w:rsidRPr="00F0166F">
        <w:rPr>
          <w:rFonts w:ascii="Arial" w:hAnsi="Arial" w:cs="Arial"/>
        </w:rPr>
        <w:t>This report provides a strategic analysis of the United Arab Emirates (UAE) aviation industry and the operational position of British Airways (BA). As of 2024, the UAE has solidified its status as a global aviation hub, with airports handling over 147 million passengers. This growth is underpinned by state-led investment, world-class infrastructure, and a strategic geographic location.</w:t>
      </w:r>
    </w:p>
    <w:p w14:paraId="5878365C" w14:textId="77777777" w:rsidR="003411FE" w:rsidRPr="00F0166F" w:rsidRDefault="003411FE" w:rsidP="00F0166F">
      <w:pPr>
        <w:spacing w:line="360" w:lineRule="auto"/>
        <w:rPr>
          <w:rFonts w:ascii="Arial" w:hAnsi="Arial" w:cs="Arial"/>
        </w:rPr>
      </w:pPr>
      <w:r w:rsidRPr="00F0166F">
        <w:rPr>
          <w:rFonts w:ascii="Arial" w:hAnsi="Arial" w:cs="Arial"/>
        </w:rPr>
        <w:t xml:space="preserve">Utilizing Porter’s Diamond Model, the analysis identifies that the UAE’s competitive advantage stems from advanced factor conditions and integrated supporting industries. However, PESTEL and CAGE analyses reveal that while the UAE offers political stability and strong economic ties to the UK, British Airways faces intense rivalry from state-backed "national champions," Emirates and Etihad. These carriers dominate the long-haul sector through superior connectivity and premium brand </w:t>
      </w:r>
      <w:r w:rsidRPr="00F0166F">
        <w:rPr>
          <w:rFonts w:ascii="Arial" w:hAnsi="Arial" w:cs="Arial"/>
        </w:rPr>
        <w:lastRenderedPageBreak/>
        <w:t>equity. Furthermore, Institutional Theory highlights the necessity for BA to navigate formal regulatory frameworks and informal cultural expectations regarding service excellence.</w:t>
      </w:r>
    </w:p>
    <w:p w14:paraId="042B3C8A" w14:textId="0A7F45D4" w:rsidR="008E2110" w:rsidRDefault="003411FE" w:rsidP="00F0166F">
      <w:pPr>
        <w:spacing w:line="360" w:lineRule="auto"/>
        <w:rPr>
          <w:rFonts w:ascii="Arial" w:hAnsi="Arial" w:cs="Arial"/>
        </w:rPr>
      </w:pPr>
      <w:r w:rsidRPr="00F0166F">
        <w:rPr>
          <w:rFonts w:ascii="Arial" w:hAnsi="Arial" w:cs="Arial"/>
        </w:rPr>
        <w:t>The report concludes with a Reflective Account using Gibbs’ Reflective Cycle, detailing the research process and source triangulation. While the UAE offers significant opportunities in the premium and business travel segments, BA’s long-term success depends on its ability to differentiate its service offering and adapt to the unique competitive and institutional landscape of the Gulf region.</w:t>
      </w:r>
    </w:p>
    <w:p w14:paraId="4303D7CC" w14:textId="77777777" w:rsidR="00822F2E" w:rsidRPr="00F0166F" w:rsidRDefault="00822F2E" w:rsidP="00F0166F">
      <w:pPr>
        <w:spacing w:line="360" w:lineRule="auto"/>
        <w:rPr>
          <w:rFonts w:ascii="Arial" w:hAnsi="Arial" w:cs="Arial"/>
        </w:rPr>
      </w:pPr>
    </w:p>
    <w:p w14:paraId="70793116" w14:textId="77777777" w:rsidR="003411FE" w:rsidRPr="00F0166F" w:rsidRDefault="003411FE" w:rsidP="00F0166F">
      <w:pPr>
        <w:pStyle w:val="Heading1"/>
        <w:spacing w:line="360" w:lineRule="auto"/>
        <w:jc w:val="center"/>
        <w:rPr>
          <w:rFonts w:ascii="Arial" w:hAnsi="Arial" w:cs="Arial"/>
          <w:b/>
          <w:bCs/>
          <w:color w:val="auto"/>
          <w:sz w:val="24"/>
          <w:szCs w:val="24"/>
        </w:rPr>
      </w:pPr>
      <w:bookmarkStart w:id="1" w:name="_Toc224868723"/>
      <w:r w:rsidRPr="00F0166F">
        <w:rPr>
          <w:rFonts w:ascii="Arial" w:hAnsi="Arial" w:cs="Arial"/>
          <w:b/>
          <w:bCs/>
          <w:color w:val="auto"/>
          <w:sz w:val="24"/>
          <w:szCs w:val="24"/>
        </w:rPr>
        <w:t>SECTION 1: INDUSTRY AND STRATEGIC ANALYSIS</w:t>
      </w:r>
      <w:bookmarkEnd w:id="1"/>
    </w:p>
    <w:p w14:paraId="745D0C4E" w14:textId="77777777" w:rsidR="003411FE" w:rsidRPr="00F0166F" w:rsidRDefault="003411FE" w:rsidP="00F0166F">
      <w:pPr>
        <w:spacing w:line="360" w:lineRule="auto"/>
        <w:rPr>
          <w:rFonts w:ascii="Arial" w:hAnsi="Arial" w:cs="Arial"/>
          <w:b/>
          <w:bCs/>
        </w:rPr>
      </w:pPr>
    </w:p>
    <w:p w14:paraId="30ADFB28" w14:textId="77777777" w:rsidR="003411FE" w:rsidRPr="00F0166F" w:rsidRDefault="003411FE" w:rsidP="00F0166F">
      <w:pPr>
        <w:pStyle w:val="Heading2"/>
        <w:spacing w:line="360" w:lineRule="auto"/>
        <w:rPr>
          <w:rFonts w:ascii="Arial" w:hAnsi="Arial" w:cs="Arial"/>
          <w:b/>
          <w:bCs/>
          <w:color w:val="auto"/>
          <w:sz w:val="24"/>
          <w:szCs w:val="24"/>
        </w:rPr>
      </w:pPr>
      <w:bookmarkStart w:id="2" w:name="_Toc224868724"/>
      <w:r w:rsidRPr="00F0166F">
        <w:rPr>
          <w:rFonts w:ascii="Arial" w:hAnsi="Arial" w:cs="Arial"/>
          <w:b/>
          <w:bCs/>
          <w:color w:val="auto"/>
          <w:sz w:val="24"/>
          <w:szCs w:val="24"/>
        </w:rPr>
        <w:t>1. Introduction to the Report</w:t>
      </w:r>
      <w:bookmarkEnd w:id="2"/>
      <w:r w:rsidRPr="00F0166F">
        <w:rPr>
          <w:rFonts w:ascii="Arial" w:hAnsi="Arial" w:cs="Arial"/>
          <w:b/>
          <w:bCs/>
          <w:color w:val="auto"/>
          <w:sz w:val="24"/>
          <w:szCs w:val="24"/>
        </w:rPr>
        <w:t xml:space="preserve"> </w:t>
      </w:r>
    </w:p>
    <w:p w14:paraId="1D88F9E3" w14:textId="77777777" w:rsidR="003411FE" w:rsidRPr="00F0166F" w:rsidRDefault="003411FE" w:rsidP="00F0166F">
      <w:pPr>
        <w:spacing w:line="360" w:lineRule="auto"/>
        <w:rPr>
          <w:rFonts w:ascii="Arial" w:hAnsi="Arial" w:cs="Arial"/>
        </w:rPr>
      </w:pPr>
    </w:p>
    <w:p w14:paraId="0D2B15A4" w14:textId="1E3DADE3" w:rsidR="008E2110" w:rsidRDefault="003411FE" w:rsidP="00F0166F">
      <w:pPr>
        <w:spacing w:line="360" w:lineRule="auto"/>
        <w:rPr>
          <w:rFonts w:ascii="Arial" w:hAnsi="Arial" w:cs="Arial"/>
        </w:rPr>
      </w:pPr>
      <w:r w:rsidRPr="00F0166F">
        <w:rPr>
          <w:rFonts w:ascii="Arial" w:hAnsi="Arial" w:cs="Arial"/>
        </w:rPr>
        <w:t>The aviation industry plays a pivotal role in the economic diversification and global connectivity ambitions of the United Arab Emirates (UAE). As one of the world’s most strategically positioned aviation hubs, the UAE has developed a highly competitive and internationally integrated air transport sector that supports trade, tourism, logistics, and foreign investment. This report examines the structure, competitiveness, and international dynamics of the UAE aviation industry, with a particular focus on the opportunities and risks faced by British Airways (BA)—a major foreign multinational airline operating within the UAE market. The analysis draws on established international business frameworks, including Porter’s Diamond Model, PESTEL, CAGE, and institutional theory, to evaluate the industry’s competitive environment and the factors shaping BA’s operational success. Through a combination of industry data, academic literature, and reputable news sources, the report provides a comprehensive assessment of the UAE aviation sector and the strategic implications for foreign carriers.</w:t>
      </w:r>
    </w:p>
    <w:p w14:paraId="49D57825" w14:textId="77777777" w:rsidR="00C4413B" w:rsidRPr="00F0166F" w:rsidRDefault="00C4413B" w:rsidP="00F0166F">
      <w:pPr>
        <w:spacing w:line="360" w:lineRule="auto"/>
        <w:rPr>
          <w:rFonts w:ascii="Arial" w:hAnsi="Arial" w:cs="Arial"/>
        </w:rPr>
      </w:pPr>
    </w:p>
    <w:p w14:paraId="2D4133F6" w14:textId="77777777" w:rsidR="003411FE" w:rsidRPr="00F0166F" w:rsidRDefault="003411FE" w:rsidP="00F0166F">
      <w:pPr>
        <w:pStyle w:val="Heading2"/>
        <w:spacing w:line="360" w:lineRule="auto"/>
        <w:rPr>
          <w:rFonts w:ascii="Arial" w:hAnsi="Arial" w:cs="Arial"/>
          <w:b/>
          <w:bCs/>
          <w:color w:val="auto"/>
          <w:sz w:val="24"/>
          <w:szCs w:val="24"/>
        </w:rPr>
      </w:pPr>
      <w:bookmarkStart w:id="3" w:name="_Toc224868725"/>
      <w:r w:rsidRPr="00F0166F">
        <w:rPr>
          <w:rFonts w:ascii="Arial" w:hAnsi="Arial" w:cs="Arial"/>
          <w:b/>
          <w:bCs/>
          <w:color w:val="auto"/>
          <w:sz w:val="24"/>
          <w:szCs w:val="24"/>
        </w:rPr>
        <w:t>2. Industry and Country Overview</w:t>
      </w:r>
      <w:bookmarkEnd w:id="3"/>
    </w:p>
    <w:p w14:paraId="39731DD7" w14:textId="77777777" w:rsidR="003411FE" w:rsidRPr="00F0166F" w:rsidRDefault="003411FE" w:rsidP="00F0166F">
      <w:pPr>
        <w:spacing w:line="360" w:lineRule="auto"/>
        <w:rPr>
          <w:rFonts w:ascii="Arial" w:hAnsi="Arial" w:cs="Arial"/>
          <w:b/>
          <w:bCs/>
        </w:rPr>
      </w:pPr>
    </w:p>
    <w:p w14:paraId="104C97CD" w14:textId="77777777" w:rsidR="003411FE" w:rsidRPr="00F0166F" w:rsidRDefault="003411FE" w:rsidP="00F0166F">
      <w:pPr>
        <w:pStyle w:val="Heading3"/>
        <w:spacing w:line="360" w:lineRule="auto"/>
        <w:rPr>
          <w:rFonts w:ascii="Arial" w:hAnsi="Arial" w:cs="Arial"/>
          <w:b/>
          <w:bCs/>
          <w:color w:val="auto"/>
          <w:sz w:val="24"/>
          <w:szCs w:val="24"/>
        </w:rPr>
      </w:pPr>
      <w:bookmarkStart w:id="4" w:name="_Toc224868726"/>
      <w:r w:rsidRPr="00F0166F">
        <w:rPr>
          <w:rFonts w:ascii="Arial" w:hAnsi="Arial" w:cs="Arial"/>
          <w:b/>
          <w:bCs/>
          <w:color w:val="auto"/>
          <w:sz w:val="24"/>
          <w:szCs w:val="24"/>
        </w:rPr>
        <w:lastRenderedPageBreak/>
        <w:t>2.1 Introduction to the UAE Aviation Industry</w:t>
      </w:r>
      <w:bookmarkEnd w:id="4"/>
    </w:p>
    <w:p w14:paraId="3DB92438" w14:textId="02AF49F2" w:rsidR="00D21FCA" w:rsidRPr="00F0166F" w:rsidRDefault="00D21FCA" w:rsidP="00F0166F">
      <w:pPr>
        <w:spacing w:line="360" w:lineRule="auto"/>
        <w:jc w:val="center"/>
        <w:rPr>
          <w:rFonts w:ascii="Arial" w:hAnsi="Arial" w:cs="Arial"/>
        </w:rPr>
      </w:pPr>
      <w:r w:rsidRPr="00F0166F">
        <w:rPr>
          <w:rFonts w:ascii="Arial" w:hAnsi="Arial" w:cs="Arial"/>
          <w:noProof/>
        </w:rPr>
        <w:drawing>
          <wp:inline distT="0" distB="0" distL="0" distR="0" wp14:anchorId="19B474F9" wp14:editId="3AF846CE">
            <wp:extent cx="5722620" cy="2926080"/>
            <wp:effectExtent l="0" t="0" r="0" b="7620"/>
            <wp:docPr id="20734329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2620" cy="2926080"/>
                    </a:xfrm>
                    <a:prstGeom prst="rect">
                      <a:avLst/>
                    </a:prstGeom>
                    <a:noFill/>
                    <a:ln>
                      <a:noFill/>
                    </a:ln>
                  </pic:spPr>
                </pic:pic>
              </a:graphicData>
            </a:graphic>
          </wp:inline>
        </w:drawing>
      </w:r>
    </w:p>
    <w:p w14:paraId="65684D04" w14:textId="7FC48F75" w:rsidR="003411FE" w:rsidRPr="00F0166F" w:rsidRDefault="00DA43ED" w:rsidP="00F0166F">
      <w:pPr>
        <w:spacing w:line="360" w:lineRule="auto"/>
        <w:jc w:val="center"/>
        <w:rPr>
          <w:rFonts w:ascii="Arial" w:hAnsi="Arial" w:cs="Arial"/>
        </w:rPr>
      </w:pPr>
      <w:r w:rsidRPr="00F0166F">
        <w:rPr>
          <w:rFonts w:ascii="Arial" w:hAnsi="Arial" w:cs="Arial"/>
        </w:rPr>
        <w:t>Figure 1: UAE Strategic Location as Global Aviation Hub</w:t>
      </w:r>
    </w:p>
    <w:p w14:paraId="6D5F7F79" w14:textId="66C1CD70" w:rsidR="003411FE" w:rsidRPr="00F0166F" w:rsidRDefault="003411FE" w:rsidP="00F0166F">
      <w:pPr>
        <w:spacing w:line="360" w:lineRule="auto"/>
        <w:rPr>
          <w:rFonts w:ascii="Arial" w:hAnsi="Arial" w:cs="Arial"/>
        </w:rPr>
      </w:pPr>
      <w:r w:rsidRPr="00F0166F">
        <w:rPr>
          <w:rFonts w:ascii="Arial" w:hAnsi="Arial" w:cs="Arial"/>
        </w:rPr>
        <w:t>The United Arab Emirates (UAE) has established itself as one of the world’s most dynamic and strategically significant aviation markets. Its rapid transformation from a regional transit point to a global aviation powerhouse reflects deliberate state-led investment, geographic advantage, and a policy framework designed to position the country as a central node in international air transport. By 2024, UAE airports collectively handled over 147 million passengers, surpassing pre</w:t>
      </w:r>
      <w:r w:rsidR="00061B18" w:rsidRPr="00F0166F">
        <w:rPr>
          <w:rFonts w:ascii="Arial" w:hAnsi="Arial" w:cs="Arial"/>
        </w:rPr>
        <w:t>-</w:t>
      </w:r>
      <w:r w:rsidRPr="00F0166F">
        <w:rPr>
          <w:rFonts w:ascii="Arial" w:hAnsi="Arial" w:cs="Arial"/>
        </w:rPr>
        <w:t>pandemic levels and reinforcing the country’s status as a global hub for long</w:t>
      </w:r>
      <w:r w:rsidR="00B137D3" w:rsidRPr="00F0166F">
        <w:rPr>
          <w:rFonts w:ascii="Arial" w:hAnsi="Arial" w:cs="Arial"/>
        </w:rPr>
        <w:t>-</w:t>
      </w:r>
      <w:r w:rsidRPr="00F0166F">
        <w:rPr>
          <w:rFonts w:ascii="Arial" w:hAnsi="Arial" w:cs="Arial"/>
        </w:rPr>
        <w:t>haul connectivity. This growth is underpinned by the UAE’s strategic location between Europe, Asia, and Africa, enabling airlines to serve a vast catchment area within an eight</w:t>
      </w:r>
      <w:r w:rsidR="00061B18" w:rsidRPr="00F0166F">
        <w:rPr>
          <w:rFonts w:ascii="Arial" w:hAnsi="Arial" w:cs="Arial"/>
        </w:rPr>
        <w:t>-</w:t>
      </w:r>
      <w:r w:rsidRPr="00F0166F">
        <w:rPr>
          <w:rFonts w:ascii="Arial" w:hAnsi="Arial" w:cs="Arial"/>
        </w:rPr>
        <w:t>hour flight radius. The aviation sector is not only a transport facilitator but also a critical contributor to national economic diversification, supporting tourism, logistics, trade, and foreign direct investment.</w:t>
      </w:r>
    </w:p>
    <w:p w14:paraId="4485DAA7" w14:textId="77777777" w:rsidR="003E7819" w:rsidRPr="00F0166F" w:rsidRDefault="003E7819" w:rsidP="00F0166F">
      <w:pPr>
        <w:spacing w:line="360" w:lineRule="auto"/>
        <w:rPr>
          <w:rFonts w:ascii="Arial" w:hAnsi="Arial" w:cs="Arial"/>
        </w:rPr>
      </w:pPr>
    </w:p>
    <w:p w14:paraId="3212D6EC" w14:textId="77777777" w:rsidR="003411FE" w:rsidRPr="00F0166F" w:rsidRDefault="003411FE" w:rsidP="00F0166F">
      <w:pPr>
        <w:pStyle w:val="Heading3"/>
        <w:spacing w:line="360" w:lineRule="auto"/>
        <w:rPr>
          <w:rFonts w:ascii="Arial" w:hAnsi="Arial" w:cs="Arial"/>
          <w:b/>
          <w:bCs/>
          <w:color w:val="auto"/>
          <w:sz w:val="24"/>
          <w:szCs w:val="24"/>
        </w:rPr>
      </w:pPr>
      <w:bookmarkStart w:id="5" w:name="_Toc224868727"/>
      <w:r w:rsidRPr="00F0166F">
        <w:rPr>
          <w:rFonts w:ascii="Arial" w:hAnsi="Arial" w:cs="Arial"/>
          <w:b/>
          <w:bCs/>
          <w:color w:val="auto"/>
          <w:sz w:val="24"/>
          <w:szCs w:val="24"/>
        </w:rPr>
        <w:t>2.2 Economic Importance of the Aviation Sector</w:t>
      </w:r>
      <w:bookmarkEnd w:id="5"/>
    </w:p>
    <w:p w14:paraId="17CBE4B8" w14:textId="77777777" w:rsidR="003411FE" w:rsidRPr="00F0166F" w:rsidRDefault="003411FE" w:rsidP="00F0166F">
      <w:pPr>
        <w:spacing w:line="360" w:lineRule="auto"/>
        <w:rPr>
          <w:rFonts w:ascii="Arial" w:hAnsi="Arial" w:cs="Arial"/>
        </w:rPr>
      </w:pPr>
    </w:p>
    <w:p w14:paraId="0412172D" w14:textId="16367960" w:rsidR="003411FE" w:rsidRPr="00F0166F" w:rsidRDefault="003411FE" w:rsidP="00F0166F">
      <w:pPr>
        <w:spacing w:line="360" w:lineRule="auto"/>
        <w:rPr>
          <w:rFonts w:ascii="Arial" w:hAnsi="Arial" w:cs="Arial"/>
        </w:rPr>
      </w:pPr>
      <w:r w:rsidRPr="00F0166F">
        <w:rPr>
          <w:rFonts w:ascii="Arial" w:hAnsi="Arial" w:cs="Arial"/>
        </w:rPr>
        <w:t xml:space="preserve">Aviation is deeply embedded in the UAE’s economic model. According to Oxford Economics, the sector contributes over 13% of national GDP, driven by passenger traffic, cargo operations, airport services, and the broader travel and tourism </w:t>
      </w:r>
      <w:r w:rsidRPr="00F0166F">
        <w:rPr>
          <w:rFonts w:ascii="Arial" w:hAnsi="Arial" w:cs="Arial"/>
        </w:rPr>
        <w:lastRenderedPageBreak/>
        <w:t xml:space="preserve">ecosystem. Dubai International Airport handled 91.4 million passengers in 2024 </w:t>
      </w:r>
      <w:r w:rsidRPr="00F0166F">
        <w:rPr>
          <w:rFonts w:ascii="Arial" w:hAnsi="Arial" w:cs="Arial"/>
          <w:b/>
          <w:bCs/>
        </w:rPr>
        <w:t>(Dubai Airports, 2024)</w:t>
      </w:r>
      <w:r w:rsidRPr="00F0166F">
        <w:rPr>
          <w:rFonts w:ascii="Arial" w:hAnsi="Arial" w:cs="Arial"/>
        </w:rPr>
        <w:t>, up from 71.3 million in 2014, reflecting sustained long</w:t>
      </w:r>
      <w:r w:rsidR="00061B18" w:rsidRPr="00F0166F">
        <w:rPr>
          <w:rFonts w:ascii="Arial" w:hAnsi="Arial" w:cs="Arial"/>
        </w:rPr>
        <w:t>-</w:t>
      </w:r>
      <w:r w:rsidRPr="00F0166F">
        <w:rPr>
          <w:rFonts w:ascii="Arial" w:hAnsi="Arial" w:cs="Arial"/>
        </w:rPr>
        <w:t>term growth. Abu Dhabi International Airport has also expanded its capacity through the opening of Terminal A, positioning the capital as a rising competitor in the region’s aviation landscape.</w:t>
      </w:r>
    </w:p>
    <w:p w14:paraId="450FD2E5" w14:textId="77777777" w:rsidR="003411FE" w:rsidRPr="00F0166F" w:rsidRDefault="003411FE" w:rsidP="00F0166F">
      <w:pPr>
        <w:spacing w:line="360" w:lineRule="auto"/>
        <w:rPr>
          <w:rFonts w:ascii="Arial" w:hAnsi="Arial" w:cs="Arial"/>
        </w:rPr>
      </w:pPr>
    </w:p>
    <w:p w14:paraId="0B1A61DA" w14:textId="1AE46CB3" w:rsidR="003411FE" w:rsidRPr="00F0166F" w:rsidRDefault="003411FE" w:rsidP="00F0166F">
      <w:pPr>
        <w:spacing w:line="360" w:lineRule="auto"/>
        <w:rPr>
          <w:rFonts w:ascii="Arial" w:hAnsi="Arial" w:cs="Arial"/>
        </w:rPr>
      </w:pPr>
      <w:r w:rsidRPr="00F0166F">
        <w:rPr>
          <w:rFonts w:ascii="Arial" w:hAnsi="Arial" w:cs="Arial"/>
        </w:rPr>
        <w:t>The UAE government views aviation as a strategic pillar of its diversification agenda. Investments in airport infrastructure, air navigation systems, and sustainability initiatives—such as clean</w:t>
      </w:r>
      <w:r w:rsidR="00D94F83" w:rsidRPr="00F0166F">
        <w:rPr>
          <w:rFonts w:ascii="Arial" w:hAnsi="Arial" w:cs="Arial"/>
        </w:rPr>
        <w:t>-</w:t>
      </w:r>
      <w:r w:rsidRPr="00F0166F">
        <w:rPr>
          <w:rFonts w:ascii="Arial" w:hAnsi="Arial" w:cs="Arial"/>
        </w:rPr>
        <w:t>energy projects and next</w:t>
      </w:r>
      <w:r w:rsidR="00D94F83" w:rsidRPr="00F0166F">
        <w:rPr>
          <w:rFonts w:ascii="Arial" w:hAnsi="Arial" w:cs="Arial"/>
        </w:rPr>
        <w:t>-</w:t>
      </w:r>
      <w:r w:rsidRPr="00F0166F">
        <w:rPr>
          <w:rFonts w:ascii="Arial" w:hAnsi="Arial" w:cs="Arial"/>
        </w:rPr>
        <w:t>generation aircraft—demonstrate a long</w:t>
      </w:r>
      <w:r w:rsidR="00D94F83" w:rsidRPr="00F0166F">
        <w:rPr>
          <w:rFonts w:ascii="Arial" w:hAnsi="Arial" w:cs="Arial"/>
        </w:rPr>
        <w:t>-</w:t>
      </w:r>
      <w:r w:rsidRPr="00F0166F">
        <w:rPr>
          <w:rFonts w:ascii="Arial" w:hAnsi="Arial" w:cs="Arial"/>
        </w:rPr>
        <w:t>term commitment to maintaining global competitiveness. In 2024, UAE carriers collectively achieved 87.1 million seats, marking a 10.5% increase from 2023 and a 15% rise compared to 2019. This reflects not only recovery from the pandemic but also structural expansion driven by rising demand, tourism growth, and the UAE’s ambition to remain a global aviation leader.</w:t>
      </w:r>
    </w:p>
    <w:p w14:paraId="0E28A6B0" w14:textId="77777777" w:rsidR="003411FE" w:rsidRPr="00F0166F" w:rsidRDefault="003411FE" w:rsidP="00F0166F">
      <w:pPr>
        <w:spacing w:line="360" w:lineRule="auto"/>
        <w:rPr>
          <w:rFonts w:ascii="Arial" w:hAnsi="Arial" w:cs="Arial"/>
          <w:b/>
          <w:bCs/>
        </w:rPr>
      </w:pPr>
    </w:p>
    <w:p w14:paraId="488F7425" w14:textId="77777777" w:rsidR="003411FE" w:rsidRPr="00F0166F" w:rsidRDefault="003411FE" w:rsidP="00F0166F">
      <w:pPr>
        <w:pStyle w:val="Heading3"/>
        <w:spacing w:line="360" w:lineRule="auto"/>
        <w:rPr>
          <w:rFonts w:ascii="Arial" w:hAnsi="Arial" w:cs="Arial"/>
          <w:b/>
          <w:bCs/>
          <w:color w:val="auto"/>
          <w:sz w:val="24"/>
          <w:szCs w:val="24"/>
        </w:rPr>
      </w:pPr>
      <w:bookmarkStart w:id="6" w:name="_Toc224868728"/>
      <w:r w:rsidRPr="00F0166F">
        <w:rPr>
          <w:rFonts w:ascii="Arial" w:hAnsi="Arial" w:cs="Arial"/>
          <w:b/>
          <w:bCs/>
          <w:color w:val="auto"/>
          <w:sz w:val="24"/>
          <w:szCs w:val="24"/>
        </w:rPr>
        <w:t>2.3 Structure and Scope of the Industry</w:t>
      </w:r>
      <w:bookmarkEnd w:id="6"/>
    </w:p>
    <w:p w14:paraId="426790D9" w14:textId="77777777" w:rsidR="003411FE" w:rsidRPr="00F0166F" w:rsidRDefault="003411FE" w:rsidP="00F0166F">
      <w:pPr>
        <w:spacing w:line="360" w:lineRule="auto"/>
        <w:rPr>
          <w:rFonts w:ascii="Arial" w:hAnsi="Arial" w:cs="Arial"/>
        </w:rPr>
      </w:pPr>
    </w:p>
    <w:p w14:paraId="1A2CB3C5" w14:textId="77777777" w:rsidR="003411FE" w:rsidRPr="00F0166F" w:rsidRDefault="003411FE" w:rsidP="00F0166F">
      <w:pPr>
        <w:spacing w:line="360" w:lineRule="auto"/>
        <w:rPr>
          <w:rFonts w:ascii="Arial" w:hAnsi="Arial" w:cs="Arial"/>
        </w:rPr>
      </w:pPr>
      <w:r w:rsidRPr="00F0166F">
        <w:rPr>
          <w:rFonts w:ascii="Arial" w:hAnsi="Arial" w:cs="Arial"/>
        </w:rPr>
        <w:t>The UAE aviation industry comprises several interconnected segments:</w:t>
      </w:r>
    </w:p>
    <w:p w14:paraId="3FF9455D" w14:textId="77777777" w:rsidR="003411FE" w:rsidRPr="00F0166F" w:rsidRDefault="003411FE" w:rsidP="00F0166F">
      <w:pPr>
        <w:spacing w:line="360" w:lineRule="auto"/>
        <w:rPr>
          <w:rFonts w:ascii="Arial" w:hAnsi="Arial" w:cs="Arial"/>
        </w:rPr>
      </w:pPr>
    </w:p>
    <w:p w14:paraId="58E6CE7C" w14:textId="77777777" w:rsidR="003411FE" w:rsidRPr="00F0166F" w:rsidRDefault="003411FE" w:rsidP="00F0166F">
      <w:pPr>
        <w:spacing w:line="360" w:lineRule="auto"/>
        <w:rPr>
          <w:rFonts w:ascii="Arial" w:hAnsi="Arial" w:cs="Arial"/>
        </w:rPr>
      </w:pPr>
      <w:r w:rsidRPr="00F0166F">
        <w:rPr>
          <w:rFonts w:ascii="Arial" w:hAnsi="Arial" w:cs="Arial"/>
        </w:rPr>
        <w:t>• Passenger airlines (Emirates, Etihad, Air Arabia, flydubai)</w:t>
      </w:r>
    </w:p>
    <w:p w14:paraId="298C52C0" w14:textId="77777777" w:rsidR="003411FE" w:rsidRPr="00F0166F" w:rsidRDefault="003411FE" w:rsidP="00F0166F">
      <w:pPr>
        <w:spacing w:line="360" w:lineRule="auto"/>
        <w:rPr>
          <w:rFonts w:ascii="Arial" w:hAnsi="Arial" w:cs="Arial"/>
        </w:rPr>
      </w:pPr>
      <w:r w:rsidRPr="00F0166F">
        <w:rPr>
          <w:rFonts w:ascii="Arial" w:hAnsi="Arial" w:cs="Arial"/>
        </w:rPr>
        <w:t>• Airport operators (Dubai Airports, Abu Dhabi Airports)</w:t>
      </w:r>
    </w:p>
    <w:p w14:paraId="074F5237" w14:textId="77777777" w:rsidR="003411FE" w:rsidRPr="00F0166F" w:rsidRDefault="003411FE" w:rsidP="00F0166F">
      <w:pPr>
        <w:spacing w:line="360" w:lineRule="auto"/>
        <w:rPr>
          <w:rFonts w:ascii="Arial" w:hAnsi="Arial" w:cs="Arial"/>
        </w:rPr>
      </w:pPr>
      <w:r w:rsidRPr="00F0166F">
        <w:rPr>
          <w:rFonts w:ascii="Arial" w:hAnsi="Arial" w:cs="Arial"/>
        </w:rPr>
        <w:t>• Cargo and logistics providers</w:t>
      </w:r>
    </w:p>
    <w:p w14:paraId="0911BFE1" w14:textId="77777777" w:rsidR="003411FE" w:rsidRPr="00F0166F" w:rsidRDefault="003411FE" w:rsidP="00F0166F">
      <w:pPr>
        <w:spacing w:line="360" w:lineRule="auto"/>
        <w:rPr>
          <w:rFonts w:ascii="Arial" w:hAnsi="Arial" w:cs="Arial"/>
        </w:rPr>
      </w:pPr>
      <w:r w:rsidRPr="00F0166F">
        <w:rPr>
          <w:rFonts w:ascii="Arial" w:hAnsi="Arial" w:cs="Arial"/>
        </w:rPr>
        <w:t>• Maintenance, repair, and overhaul (MRO) services</w:t>
      </w:r>
    </w:p>
    <w:p w14:paraId="08FAE18D" w14:textId="77777777" w:rsidR="003411FE" w:rsidRPr="00F0166F" w:rsidRDefault="003411FE" w:rsidP="00F0166F">
      <w:pPr>
        <w:spacing w:line="360" w:lineRule="auto"/>
        <w:rPr>
          <w:rFonts w:ascii="Arial" w:hAnsi="Arial" w:cs="Arial"/>
        </w:rPr>
      </w:pPr>
      <w:r w:rsidRPr="00F0166F">
        <w:rPr>
          <w:rFonts w:ascii="Arial" w:hAnsi="Arial" w:cs="Arial"/>
        </w:rPr>
        <w:t>• Aviation training and consultancy</w:t>
      </w:r>
    </w:p>
    <w:p w14:paraId="1BAB844A" w14:textId="77777777" w:rsidR="003411FE" w:rsidRPr="00F0166F" w:rsidRDefault="003411FE" w:rsidP="00F0166F">
      <w:pPr>
        <w:spacing w:line="360" w:lineRule="auto"/>
        <w:rPr>
          <w:rFonts w:ascii="Arial" w:hAnsi="Arial" w:cs="Arial"/>
        </w:rPr>
      </w:pPr>
      <w:r w:rsidRPr="00F0166F">
        <w:rPr>
          <w:rFonts w:ascii="Arial" w:hAnsi="Arial" w:cs="Arial"/>
        </w:rPr>
        <w:t>• Government regulators (General Civil Aviation Authority – GCAA)</w:t>
      </w:r>
    </w:p>
    <w:p w14:paraId="526C0EFD" w14:textId="77777777" w:rsidR="003411FE" w:rsidRPr="00F0166F" w:rsidRDefault="003411FE" w:rsidP="00F0166F">
      <w:pPr>
        <w:spacing w:line="360" w:lineRule="auto"/>
        <w:rPr>
          <w:rFonts w:ascii="Arial" w:hAnsi="Arial" w:cs="Arial"/>
        </w:rPr>
      </w:pPr>
    </w:p>
    <w:p w14:paraId="1687D7CE" w14:textId="2F44F5AB" w:rsidR="003411FE" w:rsidRPr="00F0166F" w:rsidRDefault="003411FE" w:rsidP="00F0166F">
      <w:pPr>
        <w:spacing w:line="360" w:lineRule="auto"/>
        <w:rPr>
          <w:rFonts w:ascii="Arial" w:hAnsi="Arial" w:cs="Arial"/>
        </w:rPr>
      </w:pPr>
      <w:r w:rsidRPr="00F0166F">
        <w:rPr>
          <w:rFonts w:ascii="Arial" w:hAnsi="Arial" w:cs="Arial"/>
        </w:rPr>
        <w:t>The sector’s scope extends beyond air transport to include hospitality, retail, free</w:t>
      </w:r>
      <w:r w:rsidR="00F0166F">
        <w:rPr>
          <w:rFonts w:ascii="Arial" w:hAnsi="Arial" w:cs="Arial"/>
        </w:rPr>
        <w:t>-</w:t>
      </w:r>
      <w:r w:rsidRPr="00F0166F">
        <w:rPr>
          <w:rFonts w:ascii="Arial" w:hAnsi="Arial" w:cs="Arial"/>
        </w:rPr>
        <w:t xml:space="preserve">trade zones, and global logistics. Dubai’s aviation ecosystem, for example, </w:t>
      </w:r>
      <w:r w:rsidRPr="00F0166F">
        <w:rPr>
          <w:rFonts w:ascii="Arial" w:hAnsi="Arial" w:cs="Arial"/>
        </w:rPr>
        <w:lastRenderedPageBreak/>
        <w:t>integrates DXB, Al Maktoum International Airport (DWC), Jebel Ali Port, and the Dubai South logistics corridor, creating one of the world’s most advanced multimodal transport hubs.</w:t>
      </w:r>
    </w:p>
    <w:p w14:paraId="299499A8" w14:textId="77777777" w:rsidR="00EF03B1" w:rsidRPr="00F0166F" w:rsidRDefault="00EF03B1" w:rsidP="00F0166F">
      <w:pPr>
        <w:spacing w:line="360" w:lineRule="auto"/>
        <w:rPr>
          <w:rFonts w:ascii="Arial" w:hAnsi="Arial" w:cs="Arial"/>
          <w:b/>
          <w:bCs/>
        </w:rPr>
      </w:pPr>
    </w:p>
    <w:p w14:paraId="555A8377" w14:textId="77777777" w:rsidR="003411FE" w:rsidRPr="00F0166F" w:rsidRDefault="003411FE" w:rsidP="00F0166F">
      <w:pPr>
        <w:pStyle w:val="Heading3"/>
        <w:spacing w:line="360" w:lineRule="auto"/>
        <w:rPr>
          <w:rFonts w:ascii="Arial" w:hAnsi="Arial" w:cs="Arial"/>
          <w:b/>
          <w:bCs/>
          <w:color w:val="auto"/>
          <w:sz w:val="24"/>
          <w:szCs w:val="24"/>
        </w:rPr>
      </w:pPr>
      <w:bookmarkStart w:id="7" w:name="_Toc224868729"/>
      <w:r w:rsidRPr="00F0166F">
        <w:rPr>
          <w:rFonts w:ascii="Arial" w:hAnsi="Arial" w:cs="Arial"/>
          <w:b/>
          <w:bCs/>
          <w:color w:val="auto"/>
          <w:sz w:val="24"/>
          <w:szCs w:val="24"/>
        </w:rPr>
        <w:t>2.4 Major Domestic and Multinational Firms</w:t>
      </w:r>
      <w:bookmarkEnd w:id="7"/>
    </w:p>
    <w:p w14:paraId="7D8089A4" w14:textId="77777777" w:rsidR="00CF0738" w:rsidRPr="00F0166F" w:rsidRDefault="00CF0738" w:rsidP="00F0166F">
      <w:pPr>
        <w:spacing w:line="360" w:lineRule="auto"/>
        <w:rPr>
          <w:rFonts w:ascii="Arial" w:hAnsi="Arial" w:cs="Arial"/>
        </w:rPr>
      </w:pPr>
    </w:p>
    <w:p w14:paraId="198654BA" w14:textId="5BC707BB" w:rsidR="003411FE" w:rsidRPr="00F0166F" w:rsidRDefault="003411FE" w:rsidP="00F0166F">
      <w:pPr>
        <w:spacing w:line="360" w:lineRule="auto"/>
        <w:rPr>
          <w:rFonts w:ascii="Arial" w:hAnsi="Arial" w:cs="Arial"/>
        </w:rPr>
      </w:pPr>
      <w:r w:rsidRPr="00F0166F">
        <w:rPr>
          <w:rFonts w:ascii="Arial" w:hAnsi="Arial" w:cs="Arial"/>
        </w:rPr>
        <w:t>The UAE is home to several globally recognised carriers:</w:t>
      </w:r>
    </w:p>
    <w:p w14:paraId="516D2A14" w14:textId="77777777" w:rsidR="003411FE" w:rsidRPr="00F0166F" w:rsidRDefault="003411FE" w:rsidP="00F0166F">
      <w:pPr>
        <w:spacing w:line="360" w:lineRule="auto"/>
        <w:rPr>
          <w:rFonts w:ascii="Arial" w:hAnsi="Arial" w:cs="Arial"/>
        </w:rPr>
      </w:pPr>
    </w:p>
    <w:p w14:paraId="63F4182E" w14:textId="55366543" w:rsidR="003411FE" w:rsidRPr="00F0166F" w:rsidRDefault="003411FE" w:rsidP="00F0166F">
      <w:pPr>
        <w:spacing w:line="360" w:lineRule="auto"/>
        <w:rPr>
          <w:rFonts w:ascii="Arial" w:hAnsi="Arial" w:cs="Arial"/>
        </w:rPr>
      </w:pPr>
      <w:r w:rsidRPr="00F0166F">
        <w:rPr>
          <w:rFonts w:ascii="Arial" w:hAnsi="Arial" w:cs="Arial"/>
        </w:rPr>
        <w:t>• Emirates Airline – the world’s largest long</w:t>
      </w:r>
      <w:r w:rsidR="00F0166F">
        <w:rPr>
          <w:rFonts w:ascii="Arial" w:hAnsi="Arial" w:cs="Arial"/>
        </w:rPr>
        <w:t>-</w:t>
      </w:r>
      <w:r w:rsidRPr="00F0166F">
        <w:rPr>
          <w:rFonts w:ascii="Arial" w:hAnsi="Arial" w:cs="Arial"/>
        </w:rPr>
        <w:t>haul carrier, operating a fleet dominated by wide</w:t>
      </w:r>
      <w:r w:rsidR="00C118CA">
        <w:rPr>
          <w:rFonts w:ascii="Arial" w:hAnsi="Arial" w:cs="Arial"/>
        </w:rPr>
        <w:t>-</w:t>
      </w:r>
      <w:r w:rsidRPr="00F0166F">
        <w:rPr>
          <w:rFonts w:ascii="Arial" w:hAnsi="Arial" w:cs="Arial"/>
        </w:rPr>
        <w:t>body aircraft.</w:t>
      </w:r>
    </w:p>
    <w:p w14:paraId="26509187" w14:textId="77777777" w:rsidR="003411FE" w:rsidRPr="00F0166F" w:rsidRDefault="003411FE" w:rsidP="00F0166F">
      <w:pPr>
        <w:spacing w:line="360" w:lineRule="auto"/>
        <w:rPr>
          <w:rFonts w:ascii="Arial" w:hAnsi="Arial" w:cs="Arial"/>
        </w:rPr>
      </w:pPr>
      <w:r w:rsidRPr="00F0166F">
        <w:rPr>
          <w:rFonts w:ascii="Arial" w:hAnsi="Arial" w:cs="Arial"/>
        </w:rPr>
        <w:t>• Etihad Airways – Abu Dhabi’s national carrier, known for premium service and strategic partnerships.</w:t>
      </w:r>
    </w:p>
    <w:p w14:paraId="7BEBA255" w14:textId="39D690BD" w:rsidR="003411FE" w:rsidRPr="00F0166F" w:rsidRDefault="003411FE" w:rsidP="00F0166F">
      <w:pPr>
        <w:spacing w:line="360" w:lineRule="auto"/>
        <w:rPr>
          <w:rFonts w:ascii="Arial" w:hAnsi="Arial" w:cs="Arial"/>
        </w:rPr>
      </w:pPr>
      <w:r w:rsidRPr="00F0166F">
        <w:rPr>
          <w:rFonts w:ascii="Arial" w:hAnsi="Arial" w:cs="Arial"/>
        </w:rPr>
        <w:t>• flydubai and Air Arabia – major low</w:t>
      </w:r>
      <w:r w:rsidR="00C118CA">
        <w:rPr>
          <w:rFonts w:ascii="Arial" w:hAnsi="Arial" w:cs="Arial"/>
        </w:rPr>
        <w:t>-</w:t>
      </w:r>
      <w:r w:rsidRPr="00F0166F">
        <w:rPr>
          <w:rFonts w:ascii="Arial" w:hAnsi="Arial" w:cs="Arial"/>
        </w:rPr>
        <w:t>cost carriers serving regional and international routes.</w:t>
      </w:r>
    </w:p>
    <w:p w14:paraId="67E57D6C" w14:textId="77777777" w:rsidR="003411FE" w:rsidRPr="00F0166F" w:rsidRDefault="003411FE" w:rsidP="00F0166F">
      <w:pPr>
        <w:spacing w:line="360" w:lineRule="auto"/>
        <w:rPr>
          <w:rFonts w:ascii="Arial" w:hAnsi="Arial" w:cs="Arial"/>
        </w:rPr>
      </w:pPr>
    </w:p>
    <w:p w14:paraId="6A098F85" w14:textId="77777777" w:rsidR="003411FE" w:rsidRPr="00F0166F" w:rsidRDefault="003411FE" w:rsidP="00F0166F">
      <w:pPr>
        <w:spacing w:line="360" w:lineRule="auto"/>
        <w:rPr>
          <w:rFonts w:ascii="Arial" w:hAnsi="Arial" w:cs="Arial"/>
        </w:rPr>
      </w:pPr>
      <w:r w:rsidRPr="00F0166F">
        <w:rPr>
          <w:rFonts w:ascii="Arial" w:hAnsi="Arial" w:cs="Arial"/>
        </w:rPr>
        <w:t>These domestic airlines dominate the UAE market, shaping competitive dynamics for foreign carriers. Emirates and Etihad, in particular, exert significant influence through extensive route networks, strong brand equity, and government backing.</w:t>
      </w:r>
    </w:p>
    <w:p w14:paraId="0BD3C1C1" w14:textId="77777777" w:rsidR="003411FE" w:rsidRPr="00F0166F" w:rsidRDefault="003411FE" w:rsidP="00F0166F">
      <w:pPr>
        <w:spacing w:line="360" w:lineRule="auto"/>
        <w:rPr>
          <w:rFonts w:ascii="Arial" w:hAnsi="Arial" w:cs="Arial"/>
        </w:rPr>
      </w:pPr>
    </w:p>
    <w:p w14:paraId="55BCB3D2" w14:textId="77777777" w:rsidR="003411FE" w:rsidRPr="00F0166F" w:rsidRDefault="003411FE" w:rsidP="00F0166F">
      <w:pPr>
        <w:spacing w:line="360" w:lineRule="auto"/>
        <w:rPr>
          <w:rFonts w:ascii="Arial" w:hAnsi="Arial" w:cs="Arial"/>
        </w:rPr>
      </w:pPr>
      <w:r w:rsidRPr="00F0166F">
        <w:rPr>
          <w:rFonts w:ascii="Arial" w:hAnsi="Arial" w:cs="Arial"/>
        </w:rPr>
        <w:t>Alongside domestic players, numerous foreign multinational airlines operate in the UAE, including British Airways, Lufthansa, Air France–KLM, Singapore Airlines, and Qatar Airways. These carriers serve key business and leisure routes, connecting the UAE to major global cities. Their presence enhances competition, increases consumer choice, and strengthens the UAE’s position as an international aviation hub.</w:t>
      </w:r>
    </w:p>
    <w:p w14:paraId="4E111B3C" w14:textId="77777777" w:rsidR="00372C44" w:rsidRPr="00F0166F" w:rsidRDefault="00372C44" w:rsidP="00F0166F">
      <w:pPr>
        <w:spacing w:line="360" w:lineRule="auto"/>
        <w:rPr>
          <w:rFonts w:ascii="Arial" w:hAnsi="Arial" w:cs="Arial"/>
        </w:rPr>
      </w:pPr>
    </w:p>
    <w:p w14:paraId="3FBAB53A" w14:textId="77777777" w:rsidR="003411FE" w:rsidRPr="00F0166F" w:rsidRDefault="003411FE" w:rsidP="00F0166F">
      <w:pPr>
        <w:pStyle w:val="Heading3"/>
        <w:spacing w:line="360" w:lineRule="auto"/>
        <w:rPr>
          <w:rFonts w:ascii="Arial" w:hAnsi="Arial" w:cs="Arial"/>
          <w:b/>
          <w:bCs/>
          <w:color w:val="auto"/>
          <w:sz w:val="24"/>
          <w:szCs w:val="24"/>
        </w:rPr>
      </w:pPr>
      <w:bookmarkStart w:id="8" w:name="_Toc224868730"/>
      <w:r w:rsidRPr="00F0166F">
        <w:rPr>
          <w:rFonts w:ascii="Arial" w:hAnsi="Arial" w:cs="Arial"/>
          <w:b/>
          <w:bCs/>
          <w:color w:val="auto"/>
          <w:sz w:val="24"/>
          <w:szCs w:val="24"/>
        </w:rPr>
        <w:t>2.5 Positioning of British Airways in the UAE Market</w:t>
      </w:r>
      <w:bookmarkEnd w:id="8"/>
    </w:p>
    <w:p w14:paraId="78C73AD3" w14:textId="77777777" w:rsidR="003411FE" w:rsidRPr="00F0166F" w:rsidRDefault="003411FE" w:rsidP="00F0166F">
      <w:pPr>
        <w:spacing w:line="360" w:lineRule="auto"/>
        <w:rPr>
          <w:rFonts w:ascii="Arial" w:hAnsi="Arial" w:cs="Arial"/>
          <w:b/>
          <w:bCs/>
        </w:rPr>
      </w:pPr>
    </w:p>
    <w:p w14:paraId="0E2898CE" w14:textId="09711DAC" w:rsidR="003411FE" w:rsidRPr="00F0166F" w:rsidRDefault="003411FE" w:rsidP="00F0166F">
      <w:pPr>
        <w:spacing w:line="360" w:lineRule="auto"/>
        <w:rPr>
          <w:rFonts w:ascii="Arial" w:hAnsi="Arial" w:cs="Arial"/>
        </w:rPr>
      </w:pPr>
      <w:r w:rsidRPr="00F0166F">
        <w:rPr>
          <w:rFonts w:ascii="Arial" w:hAnsi="Arial" w:cs="Arial"/>
        </w:rPr>
        <w:lastRenderedPageBreak/>
        <w:t>British Airways (BA), part of the International Airlines Group (IAG), is one of the most established foreign carriers operating in the UAE. BA operates regular flights between London Heathrow and Dubai, serving both business and leisure travellers. The airline benefits from strong brand recognition, premium service offerings, and access to one of the world’s most important long</w:t>
      </w:r>
      <w:r w:rsidR="00A52C96">
        <w:rPr>
          <w:rFonts w:ascii="Arial" w:hAnsi="Arial" w:cs="Arial"/>
        </w:rPr>
        <w:t>-</w:t>
      </w:r>
      <w:r w:rsidRPr="00F0166F">
        <w:rPr>
          <w:rFonts w:ascii="Arial" w:hAnsi="Arial" w:cs="Arial"/>
        </w:rPr>
        <w:t>haul markets.</w:t>
      </w:r>
    </w:p>
    <w:p w14:paraId="467ADCE5" w14:textId="77777777" w:rsidR="003411FE" w:rsidRPr="00F0166F" w:rsidRDefault="003411FE" w:rsidP="00F0166F">
      <w:pPr>
        <w:spacing w:line="360" w:lineRule="auto"/>
        <w:rPr>
          <w:rFonts w:ascii="Arial" w:hAnsi="Arial" w:cs="Arial"/>
        </w:rPr>
      </w:pPr>
    </w:p>
    <w:p w14:paraId="727910A9" w14:textId="3FB6036A" w:rsidR="003411FE" w:rsidRPr="00F0166F" w:rsidRDefault="003411FE" w:rsidP="00F0166F">
      <w:pPr>
        <w:spacing w:line="360" w:lineRule="auto"/>
        <w:rPr>
          <w:rFonts w:ascii="Arial" w:hAnsi="Arial" w:cs="Arial"/>
        </w:rPr>
      </w:pPr>
      <w:r w:rsidRPr="00F0166F">
        <w:rPr>
          <w:rFonts w:ascii="Arial" w:hAnsi="Arial" w:cs="Arial"/>
        </w:rPr>
        <w:t>However, BA faces intense competition from Emirates, which operates multiple daily flights between Dubai and London using high</w:t>
      </w:r>
      <w:r w:rsidR="00CB5E6A">
        <w:rPr>
          <w:rFonts w:ascii="Arial" w:hAnsi="Arial" w:cs="Arial"/>
        </w:rPr>
        <w:t>-</w:t>
      </w:r>
      <w:r w:rsidRPr="00F0166F">
        <w:rPr>
          <w:rFonts w:ascii="Arial" w:hAnsi="Arial" w:cs="Arial"/>
        </w:rPr>
        <w:t>capacity aircraft such as the Airbus A380. Emirates’ extensive network, superior connectivity, and strong brand presence in the UK market create competitive pressure for BA. Additionally, Etihad’s operations between Abu Dhabi and London add further rivalry, particularly in the premium segment.</w:t>
      </w:r>
    </w:p>
    <w:p w14:paraId="29810A93" w14:textId="77777777" w:rsidR="003411FE" w:rsidRPr="00F0166F" w:rsidRDefault="003411FE" w:rsidP="00F0166F">
      <w:pPr>
        <w:spacing w:line="360" w:lineRule="auto"/>
        <w:rPr>
          <w:rFonts w:ascii="Arial" w:hAnsi="Arial" w:cs="Arial"/>
        </w:rPr>
      </w:pPr>
    </w:p>
    <w:p w14:paraId="567F6186" w14:textId="77777777" w:rsidR="003411FE" w:rsidRPr="00F0166F" w:rsidRDefault="003411FE" w:rsidP="00F0166F">
      <w:pPr>
        <w:spacing w:line="360" w:lineRule="auto"/>
        <w:rPr>
          <w:rFonts w:ascii="Arial" w:hAnsi="Arial" w:cs="Arial"/>
        </w:rPr>
      </w:pPr>
      <w:r w:rsidRPr="00F0166F">
        <w:rPr>
          <w:rFonts w:ascii="Arial" w:hAnsi="Arial" w:cs="Arial"/>
        </w:rPr>
        <w:t>Despite these challenges, BA maintains a strategic foothold in the UAE due to:</w:t>
      </w:r>
    </w:p>
    <w:p w14:paraId="6FCD2D64" w14:textId="77777777" w:rsidR="003411FE" w:rsidRPr="00F0166F" w:rsidRDefault="003411FE" w:rsidP="00F0166F">
      <w:pPr>
        <w:spacing w:line="360" w:lineRule="auto"/>
        <w:rPr>
          <w:rFonts w:ascii="Arial" w:hAnsi="Arial" w:cs="Arial"/>
        </w:rPr>
      </w:pPr>
    </w:p>
    <w:p w14:paraId="2D533BC2" w14:textId="77777777" w:rsidR="003411FE" w:rsidRPr="00F0166F" w:rsidRDefault="003411FE" w:rsidP="00F0166F">
      <w:pPr>
        <w:spacing w:line="360" w:lineRule="auto"/>
        <w:rPr>
          <w:rFonts w:ascii="Arial" w:hAnsi="Arial" w:cs="Arial"/>
        </w:rPr>
      </w:pPr>
      <w:r w:rsidRPr="00F0166F">
        <w:rPr>
          <w:rFonts w:ascii="Arial" w:hAnsi="Arial" w:cs="Arial"/>
        </w:rPr>
        <w:t>• High demand for UK–UAE travel</w:t>
      </w:r>
    </w:p>
    <w:p w14:paraId="6D2840A4" w14:textId="77777777" w:rsidR="003411FE" w:rsidRPr="00F0166F" w:rsidRDefault="003411FE" w:rsidP="00F0166F">
      <w:pPr>
        <w:spacing w:line="360" w:lineRule="auto"/>
        <w:rPr>
          <w:rFonts w:ascii="Arial" w:hAnsi="Arial" w:cs="Arial"/>
        </w:rPr>
      </w:pPr>
      <w:r w:rsidRPr="00F0166F">
        <w:rPr>
          <w:rFonts w:ascii="Arial" w:hAnsi="Arial" w:cs="Arial"/>
        </w:rPr>
        <w:t>• Strong business links between London and Dubai</w:t>
      </w:r>
    </w:p>
    <w:p w14:paraId="3C44B223" w14:textId="77777777" w:rsidR="003411FE" w:rsidRPr="00F0166F" w:rsidRDefault="003411FE" w:rsidP="00F0166F">
      <w:pPr>
        <w:spacing w:line="360" w:lineRule="auto"/>
        <w:rPr>
          <w:rFonts w:ascii="Arial" w:hAnsi="Arial" w:cs="Arial"/>
        </w:rPr>
      </w:pPr>
      <w:r w:rsidRPr="00F0166F">
        <w:rPr>
          <w:rFonts w:ascii="Arial" w:hAnsi="Arial" w:cs="Arial"/>
        </w:rPr>
        <w:t>• The UAE’s large expatriate population</w:t>
      </w:r>
    </w:p>
    <w:p w14:paraId="3272CB8C" w14:textId="77777777" w:rsidR="003411FE" w:rsidRPr="00F0166F" w:rsidRDefault="003411FE" w:rsidP="00F0166F">
      <w:pPr>
        <w:spacing w:line="360" w:lineRule="auto"/>
        <w:rPr>
          <w:rFonts w:ascii="Arial" w:hAnsi="Arial" w:cs="Arial"/>
        </w:rPr>
      </w:pPr>
      <w:r w:rsidRPr="00F0166F">
        <w:rPr>
          <w:rFonts w:ascii="Arial" w:hAnsi="Arial" w:cs="Arial"/>
        </w:rPr>
        <w:t>• The importance of Dubai as a global financial and tourism hub</w:t>
      </w:r>
    </w:p>
    <w:p w14:paraId="4A85C73F" w14:textId="77777777" w:rsidR="003411FE" w:rsidRPr="00F0166F" w:rsidRDefault="003411FE" w:rsidP="00F0166F">
      <w:pPr>
        <w:spacing w:line="360" w:lineRule="auto"/>
        <w:rPr>
          <w:rFonts w:ascii="Arial" w:hAnsi="Arial" w:cs="Arial"/>
        </w:rPr>
      </w:pPr>
    </w:p>
    <w:p w14:paraId="093990C9" w14:textId="77777777" w:rsidR="003411FE" w:rsidRPr="00F0166F" w:rsidRDefault="003411FE" w:rsidP="00F0166F">
      <w:pPr>
        <w:spacing w:line="360" w:lineRule="auto"/>
        <w:rPr>
          <w:rFonts w:ascii="Arial" w:hAnsi="Arial" w:cs="Arial"/>
        </w:rPr>
      </w:pPr>
      <w:r w:rsidRPr="00F0166F">
        <w:rPr>
          <w:rFonts w:ascii="Arial" w:hAnsi="Arial" w:cs="Arial"/>
        </w:rPr>
        <w:t>BA’s positioning is therefore shaped by both competitive pressures and significant market opportunities.</w:t>
      </w:r>
    </w:p>
    <w:p w14:paraId="093C4B0B" w14:textId="77777777" w:rsidR="00372C44" w:rsidRPr="00F0166F" w:rsidRDefault="00372C44" w:rsidP="00F0166F">
      <w:pPr>
        <w:spacing w:line="360" w:lineRule="auto"/>
        <w:rPr>
          <w:rFonts w:ascii="Arial" w:hAnsi="Arial" w:cs="Arial"/>
          <w:b/>
          <w:bCs/>
        </w:rPr>
      </w:pPr>
    </w:p>
    <w:p w14:paraId="01342122" w14:textId="77777777" w:rsidR="003411FE" w:rsidRPr="00F0166F" w:rsidRDefault="003411FE" w:rsidP="00F0166F">
      <w:pPr>
        <w:pStyle w:val="Heading3"/>
        <w:spacing w:line="360" w:lineRule="auto"/>
        <w:rPr>
          <w:rFonts w:ascii="Arial" w:hAnsi="Arial" w:cs="Arial"/>
          <w:b/>
          <w:bCs/>
          <w:color w:val="auto"/>
          <w:sz w:val="24"/>
          <w:szCs w:val="24"/>
        </w:rPr>
      </w:pPr>
      <w:bookmarkStart w:id="9" w:name="_Toc224868731"/>
      <w:r w:rsidRPr="00F0166F">
        <w:rPr>
          <w:rFonts w:ascii="Arial" w:hAnsi="Arial" w:cs="Arial"/>
          <w:b/>
          <w:bCs/>
          <w:color w:val="auto"/>
          <w:sz w:val="24"/>
          <w:szCs w:val="24"/>
        </w:rPr>
        <w:t>2.6 Market Trends and Future Outlook</w:t>
      </w:r>
      <w:bookmarkEnd w:id="9"/>
    </w:p>
    <w:p w14:paraId="47E7CADA" w14:textId="77777777" w:rsidR="003411FE" w:rsidRPr="00F0166F" w:rsidRDefault="003411FE" w:rsidP="00F0166F">
      <w:pPr>
        <w:spacing w:line="360" w:lineRule="auto"/>
        <w:rPr>
          <w:rFonts w:ascii="Arial" w:hAnsi="Arial" w:cs="Arial"/>
        </w:rPr>
      </w:pPr>
    </w:p>
    <w:p w14:paraId="225DE6B2" w14:textId="77777777" w:rsidR="003411FE" w:rsidRPr="00F0166F" w:rsidRDefault="003411FE" w:rsidP="00F0166F">
      <w:pPr>
        <w:spacing w:line="360" w:lineRule="auto"/>
        <w:rPr>
          <w:rFonts w:ascii="Arial" w:hAnsi="Arial" w:cs="Arial"/>
        </w:rPr>
      </w:pPr>
      <w:r w:rsidRPr="00F0166F">
        <w:rPr>
          <w:rFonts w:ascii="Arial" w:hAnsi="Arial" w:cs="Arial"/>
        </w:rPr>
        <w:t>Several trends are shaping the future of the UAE aviation industry:</w:t>
      </w:r>
    </w:p>
    <w:p w14:paraId="07680F90" w14:textId="77777777" w:rsidR="003411FE" w:rsidRPr="00F0166F" w:rsidRDefault="003411FE" w:rsidP="00F0166F">
      <w:pPr>
        <w:spacing w:line="360" w:lineRule="auto"/>
        <w:rPr>
          <w:rFonts w:ascii="Arial" w:hAnsi="Arial" w:cs="Arial"/>
        </w:rPr>
      </w:pPr>
    </w:p>
    <w:p w14:paraId="3E29B312" w14:textId="77777777" w:rsidR="003411FE" w:rsidRPr="00F0166F" w:rsidRDefault="003411FE" w:rsidP="00F0166F">
      <w:pPr>
        <w:spacing w:line="360" w:lineRule="auto"/>
        <w:rPr>
          <w:rFonts w:ascii="Arial" w:hAnsi="Arial" w:cs="Arial"/>
        </w:rPr>
      </w:pPr>
      <w:r w:rsidRPr="00F0166F">
        <w:rPr>
          <w:rFonts w:ascii="Arial" w:hAnsi="Arial" w:cs="Arial"/>
        </w:rPr>
        <w:lastRenderedPageBreak/>
        <w:t>• Infrastructure expansion: UAE airports are projected to handle 150 million passengers by the end of 2024, supported by major upgrades and new terminals.</w:t>
      </w:r>
    </w:p>
    <w:p w14:paraId="60C79660" w14:textId="77777777" w:rsidR="003411FE" w:rsidRPr="00F0166F" w:rsidRDefault="003411FE" w:rsidP="00F0166F">
      <w:pPr>
        <w:spacing w:line="360" w:lineRule="auto"/>
        <w:rPr>
          <w:rFonts w:ascii="Arial" w:hAnsi="Arial" w:cs="Arial"/>
        </w:rPr>
      </w:pPr>
      <w:r w:rsidRPr="00F0166F">
        <w:rPr>
          <w:rFonts w:ascii="Arial" w:hAnsi="Arial" w:cs="Arial"/>
        </w:rPr>
        <w:t>• Sustainability initiatives: Investments in clean energy, sustainable aviation fuel (SAF), and next</w:t>
      </w:r>
      <w:r w:rsidRPr="00705CF6">
        <w:rPr>
          <w:rFonts w:ascii="Cambria Math" w:hAnsi="Cambria Math" w:cs="Cambria Math"/>
        </w:rPr>
        <w:t>‑</w:t>
      </w:r>
      <w:r w:rsidRPr="00F0166F">
        <w:rPr>
          <w:rFonts w:ascii="Arial" w:hAnsi="Arial" w:cs="Arial"/>
        </w:rPr>
        <w:t>generation aircraft reflect global environmental pressures.</w:t>
      </w:r>
    </w:p>
    <w:p w14:paraId="63E0BCBC" w14:textId="4E714DA1" w:rsidR="003411FE" w:rsidRPr="00F0166F" w:rsidRDefault="003411FE" w:rsidP="00F0166F">
      <w:pPr>
        <w:spacing w:line="360" w:lineRule="auto"/>
        <w:rPr>
          <w:rFonts w:ascii="Arial" w:hAnsi="Arial" w:cs="Arial"/>
        </w:rPr>
      </w:pPr>
      <w:r w:rsidRPr="00F0166F">
        <w:rPr>
          <w:rFonts w:ascii="Arial" w:hAnsi="Arial" w:cs="Arial"/>
        </w:rPr>
        <w:t>• Digital transformation: AI</w:t>
      </w:r>
      <w:r w:rsidR="00FB698C">
        <w:rPr>
          <w:rFonts w:ascii="Arial" w:hAnsi="Arial" w:cs="Arial"/>
        </w:rPr>
        <w:t>-</w:t>
      </w:r>
      <w:r w:rsidRPr="00F0166F">
        <w:rPr>
          <w:rFonts w:ascii="Arial" w:hAnsi="Arial" w:cs="Arial"/>
        </w:rPr>
        <w:t>driven airport operations, biometric screening, and smart travel systems are becoming industry norms.</w:t>
      </w:r>
    </w:p>
    <w:p w14:paraId="3FB56CA9" w14:textId="77777777" w:rsidR="003411FE" w:rsidRPr="00F0166F" w:rsidRDefault="003411FE" w:rsidP="00F0166F">
      <w:pPr>
        <w:spacing w:line="360" w:lineRule="auto"/>
        <w:rPr>
          <w:rFonts w:ascii="Arial" w:hAnsi="Arial" w:cs="Arial"/>
        </w:rPr>
      </w:pPr>
      <w:r w:rsidRPr="00F0166F">
        <w:rPr>
          <w:rFonts w:ascii="Arial" w:hAnsi="Arial" w:cs="Arial"/>
        </w:rPr>
        <w:t>• Tourism growth: The UAE’s tourism strategy aims to attract 40 million visitors annually by 2030, driving sustained aviation demand.</w:t>
      </w:r>
    </w:p>
    <w:p w14:paraId="2E166C9B" w14:textId="77777777" w:rsidR="003411FE" w:rsidRPr="00F0166F" w:rsidRDefault="003411FE" w:rsidP="00F0166F">
      <w:pPr>
        <w:spacing w:line="360" w:lineRule="auto"/>
        <w:rPr>
          <w:rFonts w:ascii="Arial" w:hAnsi="Arial" w:cs="Arial"/>
        </w:rPr>
      </w:pPr>
      <w:r w:rsidRPr="00F0166F">
        <w:rPr>
          <w:rFonts w:ascii="Arial" w:hAnsi="Arial" w:cs="Arial"/>
        </w:rPr>
        <w:t>• Geopolitical positioning: The UAE continues to leverage its neutral diplomatic stance to attract global carriers and strengthen bilateral air service agreements.</w:t>
      </w:r>
    </w:p>
    <w:p w14:paraId="23431611" w14:textId="77777777" w:rsidR="003411FE" w:rsidRPr="00F0166F" w:rsidRDefault="003411FE" w:rsidP="00F0166F">
      <w:pPr>
        <w:spacing w:line="360" w:lineRule="auto"/>
        <w:rPr>
          <w:rFonts w:ascii="Arial" w:hAnsi="Arial" w:cs="Arial"/>
        </w:rPr>
      </w:pPr>
    </w:p>
    <w:p w14:paraId="6B05DF50" w14:textId="35D95A81" w:rsidR="00EF03B1" w:rsidRPr="00F0166F" w:rsidRDefault="003411FE" w:rsidP="00F0166F">
      <w:pPr>
        <w:spacing w:line="360" w:lineRule="auto"/>
        <w:rPr>
          <w:rFonts w:ascii="Arial" w:hAnsi="Arial" w:cs="Arial"/>
        </w:rPr>
      </w:pPr>
      <w:r w:rsidRPr="00F0166F">
        <w:rPr>
          <w:rFonts w:ascii="Arial" w:hAnsi="Arial" w:cs="Arial"/>
        </w:rPr>
        <w:t>Overall, the UAE aviation industry remains one of the most competitive and globally integrated sectors in the world. Its scale, infrastructure, and strategic vision create both opportunities and challenges for foreign carriers such as British Airways.</w:t>
      </w:r>
    </w:p>
    <w:p w14:paraId="6D3CBA76" w14:textId="77777777" w:rsidR="00036997" w:rsidRPr="00F0166F" w:rsidRDefault="00036997" w:rsidP="00F0166F">
      <w:pPr>
        <w:spacing w:line="360" w:lineRule="auto"/>
        <w:rPr>
          <w:rFonts w:ascii="Arial" w:hAnsi="Arial" w:cs="Arial"/>
        </w:rPr>
      </w:pPr>
    </w:p>
    <w:p w14:paraId="7A253457" w14:textId="13CE43A5" w:rsidR="003411FE" w:rsidRPr="00F0166F" w:rsidRDefault="003411FE" w:rsidP="00F0166F">
      <w:pPr>
        <w:pStyle w:val="Heading2"/>
        <w:spacing w:line="360" w:lineRule="auto"/>
        <w:rPr>
          <w:rFonts w:ascii="Arial" w:hAnsi="Arial" w:cs="Arial"/>
          <w:b/>
          <w:bCs/>
          <w:color w:val="auto"/>
          <w:sz w:val="24"/>
          <w:szCs w:val="24"/>
        </w:rPr>
      </w:pPr>
      <w:bookmarkStart w:id="10" w:name="_Toc224868732"/>
      <w:r w:rsidRPr="00F0166F">
        <w:rPr>
          <w:rFonts w:ascii="Arial" w:hAnsi="Arial" w:cs="Arial"/>
          <w:b/>
          <w:bCs/>
          <w:color w:val="auto"/>
          <w:sz w:val="24"/>
          <w:szCs w:val="24"/>
        </w:rPr>
        <w:lastRenderedPageBreak/>
        <w:t>3. Porter’s Diamond Model of National Advantage: Competitiveness of the UAE</w:t>
      </w:r>
      <w:r w:rsidRPr="00F0166F">
        <w:rPr>
          <w:rFonts w:ascii="Arial" w:hAnsi="Arial" w:cs="Arial"/>
          <w:color w:val="auto"/>
          <w:sz w:val="24"/>
          <w:szCs w:val="24"/>
        </w:rPr>
        <w:t xml:space="preserve"> </w:t>
      </w:r>
      <w:r w:rsidRPr="00F0166F">
        <w:rPr>
          <w:rFonts w:ascii="Arial" w:hAnsi="Arial" w:cs="Arial"/>
          <w:b/>
          <w:bCs/>
          <w:color w:val="auto"/>
          <w:sz w:val="24"/>
          <w:szCs w:val="24"/>
        </w:rPr>
        <w:t>Aviation Industry</w:t>
      </w:r>
      <w:bookmarkEnd w:id="10"/>
    </w:p>
    <w:p w14:paraId="3A21DEE2" w14:textId="7EC5984C" w:rsidR="00FC053D" w:rsidRPr="00F0166F" w:rsidRDefault="00882E03" w:rsidP="00F0166F">
      <w:pPr>
        <w:spacing w:line="360" w:lineRule="auto"/>
        <w:jc w:val="center"/>
        <w:rPr>
          <w:rFonts w:ascii="Arial" w:hAnsi="Arial" w:cs="Arial"/>
        </w:rPr>
      </w:pPr>
      <w:r w:rsidRPr="00F0166F">
        <w:rPr>
          <w:rFonts w:ascii="Arial" w:hAnsi="Arial" w:cs="Arial"/>
          <w:noProof/>
        </w:rPr>
        <w:drawing>
          <wp:inline distT="0" distB="0" distL="0" distR="0" wp14:anchorId="69777A5E" wp14:editId="2BEEAF3E">
            <wp:extent cx="4808220" cy="4853940"/>
            <wp:effectExtent l="0" t="0" r="0" b="3810"/>
            <wp:docPr id="1645704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08220" cy="4853940"/>
                    </a:xfrm>
                    <a:prstGeom prst="rect">
                      <a:avLst/>
                    </a:prstGeom>
                    <a:noFill/>
                    <a:ln>
                      <a:noFill/>
                    </a:ln>
                  </pic:spPr>
                </pic:pic>
              </a:graphicData>
            </a:graphic>
          </wp:inline>
        </w:drawing>
      </w:r>
    </w:p>
    <w:p w14:paraId="0055D60F" w14:textId="3238D67E" w:rsidR="003411FE" w:rsidRPr="00F0166F" w:rsidRDefault="0033331A" w:rsidP="00F0166F">
      <w:pPr>
        <w:spacing w:line="360" w:lineRule="auto"/>
        <w:jc w:val="center"/>
        <w:rPr>
          <w:rFonts w:ascii="Arial" w:hAnsi="Arial" w:cs="Arial"/>
        </w:rPr>
      </w:pPr>
      <w:r w:rsidRPr="00F0166F">
        <w:rPr>
          <w:rFonts w:ascii="Arial" w:hAnsi="Arial" w:cs="Arial"/>
        </w:rPr>
        <w:t xml:space="preserve">Figure </w:t>
      </w:r>
      <w:r w:rsidR="00A74CB3" w:rsidRPr="00F0166F">
        <w:rPr>
          <w:rFonts w:ascii="Arial" w:hAnsi="Arial" w:cs="Arial"/>
        </w:rPr>
        <w:t>2</w:t>
      </w:r>
      <w:r w:rsidRPr="00F0166F">
        <w:rPr>
          <w:rFonts w:ascii="Arial" w:hAnsi="Arial" w:cs="Arial"/>
        </w:rPr>
        <w:t>: Porter’s Diamond Model of National Competitive Advantage (Porter, 1990)</w:t>
      </w:r>
    </w:p>
    <w:p w14:paraId="23081C94" w14:textId="77777777" w:rsidR="005F582F" w:rsidRPr="00F0166F" w:rsidRDefault="005F582F" w:rsidP="00F0166F">
      <w:pPr>
        <w:spacing w:line="360" w:lineRule="auto"/>
        <w:jc w:val="center"/>
        <w:rPr>
          <w:rFonts w:ascii="Arial" w:hAnsi="Arial" w:cs="Arial"/>
        </w:rPr>
      </w:pPr>
    </w:p>
    <w:p w14:paraId="7801B904" w14:textId="77777777" w:rsidR="003411FE" w:rsidRPr="00F0166F" w:rsidRDefault="003411FE" w:rsidP="00F0166F">
      <w:pPr>
        <w:spacing w:line="360" w:lineRule="auto"/>
        <w:rPr>
          <w:rFonts w:ascii="Arial" w:hAnsi="Arial" w:cs="Arial"/>
        </w:rPr>
      </w:pPr>
      <w:r w:rsidRPr="00F0166F">
        <w:rPr>
          <w:rFonts w:ascii="Arial" w:hAnsi="Arial" w:cs="Arial"/>
        </w:rPr>
        <w:t>Porter’s Diamond Model provides a structured framework for analysing the sources of national competitive advantage. Applied to the UAE aviation industry, it reveals how the country has developed one of the world’s most competitive and globally integrated aviation ecosystems. The model’s four core dimensions—factor conditions, demand conditions, related and supporting industries, and firm strategy, structure and rivalry—are all strongly present in the UAE context, supported by government policy and strategic investment.</w:t>
      </w:r>
    </w:p>
    <w:p w14:paraId="7523B7CD" w14:textId="77777777" w:rsidR="003411FE" w:rsidRPr="00F0166F" w:rsidRDefault="003411FE" w:rsidP="00F0166F">
      <w:pPr>
        <w:spacing w:line="360" w:lineRule="auto"/>
        <w:rPr>
          <w:rFonts w:ascii="Arial" w:hAnsi="Arial" w:cs="Arial"/>
        </w:rPr>
      </w:pPr>
    </w:p>
    <w:p w14:paraId="764F2A88" w14:textId="77777777" w:rsidR="003411FE" w:rsidRPr="00F0166F" w:rsidRDefault="003411FE" w:rsidP="00F0166F">
      <w:pPr>
        <w:pStyle w:val="Heading3"/>
        <w:spacing w:line="360" w:lineRule="auto"/>
        <w:rPr>
          <w:rFonts w:ascii="Arial" w:hAnsi="Arial" w:cs="Arial"/>
          <w:b/>
          <w:bCs/>
          <w:color w:val="auto"/>
          <w:sz w:val="24"/>
          <w:szCs w:val="24"/>
        </w:rPr>
      </w:pPr>
      <w:bookmarkStart w:id="11" w:name="_Toc224868733"/>
      <w:r w:rsidRPr="00F0166F">
        <w:rPr>
          <w:rFonts w:ascii="Arial" w:hAnsi="Arial" w:cs="Arial"/>
          <w:b/>
          <w:bCs/>
          <w:color w:val="auto"/>
          <w:sz w:val="24"/>
          <w:szCs w:val="24"/>
        </w:rPr>
        <w:lastRenderedPageBreak/>
        <w:t>3.1 Factor Conditions</w:t>
      </w:r>
      <w:bookmarkEnd w:id="11"/>
    </w:p>
    <w:p w14:paraId="561F955F" w14:textId="77777777" w:rsidR="003411FE" w:rsidRPr="00F0166F" w:rsidRDefault="003411FE" w:rsidP="00F0166F">
      <w:pPr>
        <w:spacing w:line="360" w:lineRule="auto"/>
        <w:rPr>
          <w:rFonts w:ascii="Arial" w:hAnsi="Arial" w:cs="Arial"/>
        </w:rPr>
      </w:pPr>
    </w:p>
    <w:p w14:paraId="14B241FE" w14:textId="77777777" w:rsidR="003411FE" w:rsidRPr="00F0166F" w:rsidRDefault="003411FE" w:rsidP="00F0166F">
      <w:pPr>
        <w:spacing w:line="360" w:lineRule="auto"/>
        <w:rPr>
          <w:rFonts w:ascii="Arial" w:hAnsi="Arial" w:cs="Arial"/>
        </w:rPr>
      </w:pPr>
      <w:r w:rsidRPr="00F0166F">
        <w:rPr>
          <w:rFonts w:ascii="Arial" w:hAnsi="Arial" w:cs="Arial"/>
        </w:rPr>
        <w:t>The UAE possesses a unique combination of advanced factor conditions that underpin its aviation competitiveness. First, its geographic location is a natural strategic asset. Positioned at the crossroads of Europe, Asia, and Africa, the UAE sits within an eight</w:t>
      </w:r>
      <w:r w:rsidRPr="00705CF6">
        <w:rPr>
          <w:rFonts w:ascii="Cambria Math" w:hAnsi="Cambria Math" w:cs="Cambria Math"/>
        </w:rPr>
        <w:t>‑</w:t>
      </w:r>
      <w:r w:rsidRPr="00F0166F">
        <w:rPr>
          <w:rFonts w:ascii="Arial" w:hAnsi="Arial" w:cs="Arial"/>
        </w:rPr>
        <w:t>hour flight radius of two</w:t>
      </w:r>
      <w:r w:rsidRPr="00705CF6">
        <w:rPr>
          <w:rFonts w:ascii="Cambria Math" w:hAnsi="Cambria Math" w:cs="Cambria Math"/>
        </w:rPr>
        <w:t>‑</w:t>
      </w:r>
      <w:r w:rsidRPr="00F0166F">
        <w:rPr>
          <w:rFonts w:ascii="Arial" w:hAnsi="Arial" w:cs="Arial"/>
        </w:rPr>
        <w:t>thirds of the world’s population. This enables airlines based in Dubai and Abu Dhabi to efficiently serve long</w:t>
      </w:r>
      <w:r w:rsidRPr="00705CF6">
        <w:rPr>
          <w:rFonts w:ascii="Cambria Math" w:hAnsi="Cambria Math" w:cs="Cambria Math"/>
        </w:rPr>
        <w:t>‑</w:t>
      </w:r>
      <w:r w:rsidRPr="00F0166F">
        <w:rPr>
          <w:rFonts w:ascii="Arial" w:hAnsi="Arial" w:cs="Arial"/>
        </w:rPr>
        <w:t>haul connecting traffic, a core driver of the hub</w:t>
      </w:r>
      <w:r w:rsidRPr="00705CF6">
        <w:rPr>
          <w:rFonts w:ascii="Cambria Math" w:hAnsi="Cambria Math" w:cs="Cambria Math"/>
        </w:rPr>
        <w:t>‑</w:t>
      </w:r>
      <w:r w:rsidRPr="00F0166F">
        <w:rPr>
          <w:rFonts w:ascii="Arial" w:hAnsi="Arial" w:cs="Arial"/>
        </w:rPr>
        <w:t>and</w:t>
      </w:r>
      <w:r w:rsidRPr="00705CF6">
        <w:rPr>
          <w:rFonts w:ascii="Cambria Math" w:hAnsi="Cambria Math" w:cs="Cambria Math"/>
        </w:rPr>
        <w:t>‑</w:t>
      </w:r>
      <w:r w:rsidRPr="00F0166F">
        <w:rPr>
          <w:rFonts w:ascii="Arial" w:hAnsi="Arial" w:cs="Arial"/>
        </w:rPr>
        <w:t>spoke model used by Emirates and Etihad.</w:t>
      </w:r>
    </w:p>
    <w:p w14:paraId="159A7701" w14:textId="77777777" w:rsidR="003411FE" w:rsidRPr="00F0166F" w:rsidRDefault="003411FE" w:rsidP="00F0166F">
      <w:pPr>
        <w:spacing w:line="360" w:lineRule="auto"/>
        <w:rPr>
          <w:rFonts w:ascii="Arial" w:hAnsi="Arial" w:cs="Arial"/>
        </w:rPr>
      </w:pPr>
    </w:p>
    <w:p w14:paraId="61D43103" w14:textId="77777777" w:rsidR="003411FE" w:rsidRPr="00F0166F" w:rsidRDefault="003411FE" w:rsidP="00F0166F">
      <w:pPr>
        <w:spacing w:line="360" w:lineRule="auto"/>
        <w:rPr>
          <w:rFonts w:ascii="Arial" w:hAnsi="Arial" w:cs="Arial"/>
        </w:rPr>
      </w:pPr>
      <w:r w:rsidRPr="00F0166F">
        <w:rPr>
          <w:rFonts w:ascii="Arial" w:hAnsi="Arial" w:cs="Arial"/>
        </w:rPr>
        <w:t>Second, the UAE has invested heavily in world</w:t>
      </w:r>
      <w:r w:rsidRPr="00705CF6">
        <w:rPr>
          <w:rFonts w:ascii="Cambria Math" w:hAnsi="Cambria Math" w:cs="Cambria Math"/>
        </w:rPr>
        <w:t>‑</w:t>
      </w:r>
      <w:r w:rsidRPr="00F0166F">
        <w:rPr>
          <w:rFonts w:ascii="Arial" w:hAnsi="Arial" w:cs="Arial"/>
        </w:rPr>
        <w:t>class aviation infrastructure. Dubai International Airport (DXB) is the world’s busiest airport for international passengers, handling 91.4 million travellers in 2024, while Abu Dhabi’s new Terminal A significantly expands the capital’s capacity. These facilities incorporate advanced air traffic management systems, automated passenger processing, and large</w:t>
      </w:r>
      <w:r w:rsidRPr="00705CF6">
        <w:rPr>
          <w:rFonts w:ascii="Cambria Math" w:hAnsi="Cambria Math" w:cs="Cambria Math"/>
        </w:rPr>
        <w:t>‑</w:t>
      </w:r>
      <w:r w:rsidRPr="00F0166F">
        <w:rPr>
          <w:rFonts w:ascii="Arial" w:hAnsi="Arial" w:cs="Arial"/>
        </w:rPr>
        <w:t>scale cargo handling capabilities. The UAE’s infrastructure quality consistently ranks among the highest globally, according to the World Economic Forum.</w:t>
      </w:r>
    </w:p>
    <w:p w14:paraId="24691D27" w14:textId="77777777" w:rsidR="003411FE" w:rsidRPr="00F0166F" w:rsidRDefault="003411FE" w:rsidP="00F0166F">
      <w:pPr>
        <w:spacing w:line="360" w:lineRule="auto"/>
        <w:rPr>
          <w:rFonts w:ascii="Arial" w:hAnsi="Arial" w:cs="Arial"/>
        </w:rPr>
      </w:pPr>
    </w:p>
    <w:p w14:paraId="6F902B92" w14:textId="77777777" w:rsidR="003411FE" w:rsidRPr="00F0166F" w:rsidRDefault="003411FE" w:rsidP="00F0166F">
      <w:pPr>
        <w:spacing w:line="360" w:lineRule="auto"/>
        <w:rPr>
          <w:rFonts w:ascii="Arial" w:hAnsi="Arial" w:cs="Arial"/>
        </w:rPr>
      </w:pPr>
      <w:r w:rsidRPr="00F0166F">
        <w:rPr>
          <w:rFonts w:ascii="Arial" w:hAnsi="Arial" w:cs="Arial"/>
        </w:rPr>
        <w:t>Third, the UAE benefits from a highly skilled and internationally diverse workforce. Aviation professionals—from pilots and engineers to airport managers—are recruited globally, enabling the industry to access specialised talent that may not be available domestically. This openness to foreign labour is a competitive advantage compared to markets with restrictive labour policies.</w:t>
      </w:r>
    </w:p>
    <w:p w14:paraId="08E4680B" w14:textId="77777777" w:rsidR="003411FE" w:rsidRPr="00F0166F" w:rsidRDefault="003411FE" w:rsidP="00F0166F">
      <w:pPr>
        <w:spacing w:line="360" w:lineRule="auto"/>
        <w:rPr>
          <w:rFonts w:ascii="Arial" w:hAnsi="Arial" w:cs="Arial"/>
        </w:rPr>
      </w:pPr>
    </w:p>
    <w:p w14:paraId="3D7825F8" w14:textId="77777777" w:rsidR="003411FE" w:rsidRPr="00F0166F" w:rsidRDefault="003411FE" w:rsidP="00F0166F">
      <w:pPr>
        <w:spacing w:line="360" w:lineRule="auto"/>
        <w:rPr>
          <w:rFonts w:ascii="Arial" w:hAnsi="Arial" w:cs="Arial"/>
        </w:rPr>
      </w:pPr>
      <w:r w:rsidRPr="00F0166F">
        <w:rPr>
          <w:rFonts w:ascii="Arial" w:hAnsi="Arial" w:cs="Arial"/>
        </w:rPr>
        <w:t>Finally, the UAE’s financial resources allow sustained investment in fleet modernisation, airport expansion, and technological innovation. State</w:t>
      </w:r>
      <w:r w:rsidRPr="00705CF6">
        <w:rPr>
          <w:rFonts w:ascii="Cambria Math" w:hAnsi="Cambria Math" w:cs="Cambria Math"/>
        </w:rPr>
        <w:t>‑</w:t>
      </w:r>
      <w:r w:rsidRPr="00F0166F">
        <w:rPr>
          <w:rFonts w:ascii="Arial" w:hAnsi="Arial" w:cs="Arial"/>
        </w:rPr>
        <w:t>owned carriers such as Emirates and Etihad have historically benefited from strong capital backing, enabling them to operate large fleets of wide</w:t>
      </w:r>
      <w:r w:rsidRPr="00705CF6">
        <w:rPr>
          <w:rFonts w:ascii="Cambria Math" w:hAnsi="Cambria Math" w:cs="Cambria Math"/>
        </w:rPr>
        <w:t>‑</w:t>
      </w:r>
      <w:r w:rsidRPr="00F0166F">
        <w:rPr>
          <w:rFonts w:ascii="Arial" w:hAnsi="Arial" w:cs="Arial"/>
        </w:rPr>
        <w:t>body aircraft and maintain premium service standards.</w:t>
      </w:r>
    </w:p>
    <w:p w14:paraId="455568DF" w14:textId="77777777" w:rsidR="003411FE" w:rsidRPr="00F0166F" w:rsidRDefault="003411FE" w:rsidP="00F0166F">
      <w:pPr>
        <w:spacing w:line="360" w:lineRule="auto"/>
        <w:rPr>
          <w:rFonts w:ascii="Arial" w:hAnsi="Arial" w:cs="Arial"/>
          <w:b/>
          <w:bCs/>
        </w:rPr>
      </w:pPr>
    </w:p>
    <w:p w14:paraId="78A4FB50" w14:textId="77777777" w:rsidR="003411FE" w:rsidRPr="00F0166F" w:rsidRDefault="003411FE" w:rsidP="00F0166F">
      <w:pPr>
        <w:pStyle w:val="Heading3"/>
        <w:spacing w:line="360" w:lineRule="auto"/>
        <w:rPr>
          <w:rFonts w:ascii="Arial" w:hAnsi="Arial" w:cs="Arial"/>
          <w:b/>
          <w:bCs/>
          <w:color w:val="auto"/>
          <w:sz w:val="24"/>
          <w:szCs w:val="24"/>
        </w:rPr>
      </w:pPr>
      <w:bookmarkStart w:id="12" w:name="_Toc224868734"/>
      <w:r w:rsidRPr="00F0166F">
        <w:rPr>
          <w:rFonts w:ascii="Arial" w:hAnsi="Arial" w:cs="Arial"/>
          <w:b/>
          <w:bCs/>
          <w:color w:val="auto"/>
          <w:sz w:val="24"/>
          <w:szCs w:val="24"/>
        </w:rPr>
        <w:lastRenderedPageBreak/>
        <w:t>3.2 Demand Conditions</w:t>
      </w:r>
      <w:bookmarkEnd w:id="12"/>
    </w:p>
    <w:p w14:paraId="6C4A3721" w14:textId="77777777" w:rsidR="003411FE" w:rsidRPr="00F0166F" w:rsidRDefault="003411FE" w:rsidP="00F0166F">
      <w:pPr>
        <w:spacing w:line="360" w:lineRule="auto"/>
        <w:rPr>
          <w:rFonts w:ascii="Arial" w:hAnsi="Arial" w:cs="Arial"/>
        </w:rPr>
      </w:pPr>
    </w:p>
    <w:p w14:paraId="7631CB9F" w14:textId="77777777" w:rsidR="003411FE" w:rsidRPr="00F0166F" w:rsidRDefault="003411FE" w:rsidP="00F0166F">
      <w:pPr>
        <w:spacing w:line="360" w:lineRule="auto"/>
        <w:rPr>
          <w:rFonts w:ascii="Arial" w:hAnsi="Arial" w:cs="Arial"/>
        </w:rPr>
      </w:pPr>
      <w:r w:rsidRPr="00F0166F">
        <w:rPr>
          <w:rFonts w:ascii="Arial" w:hAnsi="Arial" w:cs="Arial"/>
        </w:rPr>
        <w:t>Domestic demand for aviation services in the UAE is relatively small due to the country’s population size. However, the composition of demand is highly favourable. The UAE hosts a large expatriate population, significant business travel flows, and a rapidly expanding tourism sector. Dubai alone attracted 17.15 million international visitors in 2023, making it one of the world’s most visited cities.</w:t>
      </w:r>
    </w:p>
    <w:p w14:paraId="6F5D7C7C" w14:textId="77777777" w:rsidR="003411FE" w:rsidRPr="00F0166F" w:rsidRDefault="003411FE" w:rsidP="00F0166F">
      <w:pPr>
        <w:spacing w:line="360" w:lineRule="auto"/>
        <w:rPr>
          <w:rFonts w:ascii="Arial" w:hAnsi="Arial" w:cs="Arial"/>
        </w:rPr>
      </w:pPr>
    </w:p>
    <w:p w14:paraId="707D8646" w14:textId="77777777" w:rsidR="003411FE" w:rsidRPr="00F0166F" w:rsidRDefault="003411FE" w:rsidP="00F0166F">
      <w:pPr>
        <w:spacing w:line="360" w:lineRule="auto"/>
        <w:rPr>
          <w:rFonts w:ascii="Arial" w:hAnsi="Arial" w:cs="Arial"/>
        </w:rPr>
      </w:pPr>
      <w:r w:rsidRPr="00F0166F">
        <w:rPr>
          <w:rFonts w:ascii="Arial" w:hAnsi="Arial" w:cs="Arial"/>
        </w:rPr>
        <w:t>More importantly, the UAE’s aviation demand is global rather than local. The country has positioned itself as a major transit hub, capturing connecting traffic between Europe, Asia, Africa, and Australasia. This creates a unique form of demand that is both international and high</w:t>
      </w:r>
      <w:r w:rsidRPr="00705CF6">
        <w:rPr>
          <w:rFonts w:ascii="Cambria Math" w:hAnsi="Cambria Math" w:cs="Cambria Math"/>
        </w:rPr>
        <w:t>‑</w:t>
      </w:r>
      <w:r w:rsidRPr="00F0166F">
        <w:rPr>
          <w:rFonts w:ascii="Arial" w:hAnsi="Arial" w:cs="Arial"/>
        </w:rPr>
        <w:t>value, supporting premium cabin sales and long</w:t>
      </w:r>
      <w:r w:rsidRPr="00705CF6">
        <w:rPr>
          <w:rFonts w:ascii="Cambria Math" w:hAnsi="Cambria Math" w:cs="Cambria Math"/>
        </w:rPr>
        <w:t>‑</w:t>
      </w:r>
      <w:r w:rsidRPr="00F0166F">
        <w:rPr>
          <w:rFonts w:ascii="Arial" w:hAnsi="Arial" w:cs="Arial"/>
        </w:rPr>
        <w:t>haul operations.</w:t>
      </w:r>
    </w:p>
    <w:p w14:paraId="1A95148F" w14:textId="77777777" w:rsidR="003411FE" w:rsidRPr="00F0166F" w:rsidRDefault="003411FE" w:rsidP="00F0166F">
      <w:pPr>
        <w:spacing w:line="360" w:lineRule="auto"/>
        <w:rPr>
          <w:rFonts w:ascii="Arial" w:hAnsi="Arial" w:cs="Arial"/>
        </w:rPr>
      </w:pPr>
    </w:p>
    <w:p w14:paraId="64425F6E" w14:textId="77777777" w:rsidR="003411FE" w:rsidRPr="00F0166F" w:rsidRDefault="003411FE" w:rsidP="00F0166F">
      <w:pPr>
        <w:spacing w:line="360" w:lineRule="auto"/>
        <w:rPr>
          <w:rFonts w:ascii="Arial" w:hAnsi="Arial" w:cs="Arial"/>
        </w:rPr>
      </w:pPr>
      <w:r w:rsidRPr="00F0166F">
        <w:rPr>
          <w:rFonts w:ascii="Arial" w:hAnsi="Arial" w:cs="Arial"/>
        </w:rPr>
        <w:t>The UAE government’s tourism strategies—such as Dubai’s ambition to attract 40 million visitors annually by 2030—further stimulate aviation demand. Mega</w:t>
      </w:r>
      <w:r w:rsidRPr="00705CF6">
        <w:rPr>
          <w:rFonts w:ascii="Cambria Math" w:hAnsi="Cambria Math" w:cs="Cambria Math"/>
        </w:rPr>
        <w:t>‑</w:t>
      </w:r>
      <w:r w:rsidRPr="00F0166F">
        <w:rPr>
          <w:rFonts w:ascii="Arial" w:hAnsi="Arial" w:cs="Arial"/>
        </w:rPr>
        <w:t>events, luxury hospitality, and business</w:t>
      </w:r>
      <w:r w:rsidRPr="00705CF6">
        <w:rPr>
          <w:rFonts w:ascii="Cambria Math" w:hAnsi="Cambria Math" w:cs="Cambria Math"/>
        </w:rPr>
        <w:t>‑</w:t>
      </w:r>
      <w:r w:rsidRPr="00F0166F">
        <w:rPr>
          <w:rFonts w:ascii="Arial" w:hAnsi="Arial" w:cs="Arial"/>
        </w:rPr>
        <w:t>friendly policies reinforce the country’s attractiveness as a global destination. These demand conditions create a stable and expanding market for both domestic and foreign airlines, including British Airways.</w:t>
      </w:r>
    </w:p>
    <w:p w14:paraId="6153E29D" w14:textId="77777777" w:rsidR="003411FE" w:rsidRPr="00F0166F" w:rsidRDefault="003411FE" w:rsidP="00F0166F">
      <w:pPr>
        <w:spacing w:line="360" w:lineRule="auto"/>
        <w:rPr>
          <w:rFonts w:ascii="Arial" w:hAnsi="Arial" w:cs="Arial"/>
          <w:b/>
          <w:bCs/>
        </w:rPr>
      </w:pPr>
    </w:p>
    <w:p w14:paraId="6A299133" w14:textId="77777777" w:rsidR="003411FE" w:rsidRPr="00F0166F" w:rsidRDefault="003411FE" w:rsidP="00F0166F">
      <w:pPr>
        <w:pStyle w:val="Heading3"/>
        <w:spacing w:line="360" w:lineRule="auto"/>
        <w:rPr>
          <w:rFonts w:ascii="Arial" w:hAnsi="Arial" w:cs="Arial"/>
          <w:b/>
          <w:bCs/>
          <w:color w:val="auto"/>
          <w:sz w:val="24"/>
          <w:szCs w:val="24"/>
        </w:rPr>
      </w:pPr>
      <w:bookmarkStart w:id="13" w:name="_Toc224868735"/>
      <w:r w:rsidRPr="00F0166F">
        <w:rPr>
          <w:rFonts w:ascii="Arial" w:hAnsi="Arial" w:cs="Arial"/>
          <w:b/>
          <w:bCs/>
          <w:color w:val="auto"/>
          <w:sz w:val="24"/>
          <w:szCs w:val="24"/>
        </w:rPr>
        <w:t>3.3 Related and Supporting Industries</w:t>
      </w:r>
      <w:bookmarkEnd w:id="13"/>
    </w:p>
    <w:p w14:paraId="57B44E82" w14:textId="77777777" w:rsidR="003411FE" w:rsidRPr="00F0166F" w:rsidRDefault="003411FE" w:rsidP="00F0166F">
      <w:pPr>
        <w:spacing w:line="360" w:lineRule="auto"/>
        <w:rPr>
          <w:rFonts w:ascii="Arial" w:hAnsi="Arial" w:cs="Arial"/>
        </w:rPr>
      </w:pPr>
    </w:p>
    <w:p w14:paraId="3B34AA2B" w14:textId="77777777" w:rsidR="003411FE" w:rsidRPr="00F0166F" w:rsidRDefault="003411FE" w:rsidP="00F0166F">
      <w:pPr>
        <w:spacing w:line="360" w:lineRule="auto"/>
        <w:rPr>
          <w:rFonts w:ascii="Arial" w:hAnsi="Arial" w:cs="Arial"/>
        </w:rPr>
      </w:pPr>
      <w:r w:rsidRPr="00F0166F">
        <w:rPr>
          <w:rFonts w:ascii="Arial" w:hAnsi="Arial" w:cs="Arial"/>
        </w:rPr>
        <w:t>The UAE has developed a sophisticated network of related and supporting industries that enhance the competitiveness of its aviation sector. These include:</w:t>
      </w:r>
    </w:p>
    <w:p w14:paraId="6E70FE66" w14:textId="77777777" w:rsidR="003411FE" w:rsidRPr="00F0166F" w:rsidRDefault="003411FE" w:rsidP="00F0166F">
      <w:pPr>
        <w:spacing w:line="360" w:lineRule="auto"/>
        <w:rPr>
          <w:rFonts w:ascii="Arial" w:hAnsi="Arial" w:cs="Arial"/>
        </w:rPr>
      </w:pPr>
    </w:p>
    <w:p w14:paraId="7FDC7388" w14:textId="77777777" w:rsidR="003411FE" w:rsidRPr="00F0166F" w:rsidRDefault="003411FE" w:rsidP="00F0166F">
      <w:pPr>
        <w:spacing w:line="360" w:lineRule="auto"/>
        <w:rPr>
          <w:rFonts w:ascii="Arial" w:hAnsi="Arial" w:cs="Arial"/>
        </w:rPr>
      </w:pPr>
      <w:r w:rsidRPr="00F0166F">
        <w:rPr>
          <w:rFonts w:ascii="Arial" w:hAnsi="Arial" w:cs="Arial"/>
        </w:rPr>
        <w:t>• Logistics and cargo operations: Dubai’s Jebel Ali Port and the Dubai South logistics corridor create one of the world’s most integrated air</w:t>
      </w:r>
      <w:r w:rsidRPr="00705CF6">
        <w:rPr>
          <w:rFonts w:ascii="Cambria Math" w:hAnsi="Cambria Math" w:cs="Cambria Math"/>
        </w:rPr>
        <w:t>‑</w:t>
      </w:r>
      <w:r w:rsidRPr="00F0166F">
        <w:rPr>
          <w:rFonts w:ascii="Arial" w:hAnsi="Arial" w:cs="Arial"/>
        </w:rPr>
        <w:t>sea transport hubs.</w:t>
      </w:r>
    </w:p>
    <w:p w14:paraId="47491893" w14:textId="77777777" w:rsidR="003411FE" w:rsidRPr="00F0166F" w:rsidRDefault="003411FE" w:rsidP="00F0166F">
      <w:pPr>
        <w:spacing w:line="360" w:lineRule="auto"/>
        <w:rPr>
          <w:rFonts w:ascii="Arial" w:hAnsi="Arial" w:cs="Arial"/>
        </w:rPr>
      </w:pPr>
      <w:r w:rsidRPr="00F0166F">
        <w:rPr>
          <w:rFonts w:ascii="Arial" w:hAnsi="Arial" w:cs="Arial"/>
        </w:rPr>
        <w:t>• Hospitality and tourism: The UAE’s luxury hotels, retail centres, and entertainment sectors generate substantial inbound travel demand.</w:t>
      </w:r>
    </w:p>
    <w:p w14:paraId="5A409618" w14:textId="77777777" w:rsidR="003411FE" w:rsidRPr="00F0166F" w:rsidRDefault="003411FE" w:rsidP="00F0166F">
      <w:pPr>
        <w:spacing w:line="360" w:lineRule="auto"/>
        <w:rPr>
          <w:rFonts w:ascii="Arial" w:hAnsi="Arial" w:cs="Arial"/>
        </w:rPr>
      </w:pPr>
      <w:r w:rsidRPr="00F0166F">
        <w:rPr>
          <w:rFonts w:ascii="Arial" w:hAnsi="Arial" w:cs="Arial"/>
        </w:rPr>
        <w:lastRenderedPageBreak/>
        <w:t>• Free</w:t>
      </w:r>
      <w:r w:rsidRPr="00705CF6">
        <w:rPr>
          <w:rFonts w:ascii="Cambria Math" w:hAnsi="Cambria Math" w:cs="Cambria Math"/>
        </w:rPr>
        <w:t>‑</w:t>
      </w:r>
      <w:r w:rsidRPr="00F0166F">
        <w:rPr>
          <w:rFonts w:ascii="Arial" w:hAnsi="Arial" w:cs="Arial"/>
        </w:rPr>
        <w:t>trade zones: Aviation</w:t>
      </w:r>
      <w:r w:rsidRPr="00705CF6">
        <w:rPr>
          <w:rFonts w:ascii="Cambria Math" w:hAnsi="Cambria Math" w:cs="Cambria Math"/>
        </w:rPr>
        <w:t>‑</w:t>
      </w:r>
      <w:r w:rsidRPr="00F0166F">
        <w:rPr>
          <w:rFonts w:ascii="Arial" w:hAnsi="Arial" w:cs="Arial"/>
        </w:rPr>
        <w:t>focused zones such as Dubai Airport Freezone (DAFZA) attract multinational firms in aerospace, logistics, and technology.</w:t>
      </w:r>
    </w:p>
    <w:p w14:paraId="7ACAF6A0" w14:textId="77777777" w:rsidR="003411FE" w:rsidRPr="00F0166F" w:rsidRDefault="003411FE" w:rsidP="00F0166F">
      <w:pPr>
        <w:spacing w:line="360" w:lineRule="auto"/>
        <w:rPr>
          <w:rFonts w:ascii="Arial" w:hAnsi="Arial" w:cs="Arial"/>
        </w:rPr>
      </w:pPr>
      <w:r w:rsidRPr="00F0166F">
        <w:rPr>
          <w:rFonts w:ascii="Arial" w:hAnsi="Arial" w:cs="Arial"/>
        </w:rPr>
        <w:t>• Maintenance, repair, and overhaul (MRO): Companies such as Emirates Engineering and Etihad Engineering provide advanced MRO services, reducing reliance on foreign providers.</w:t>
      </w:r>
    </w:p>
    <w:p w14:paraId="57644525" w14:textId="77777777" w:rsidR="003411FE" w:rsidRPr="00F0166F" w:rsidRDefault="003411FE" w:rsidP="00F0166F">
      <w:pPr>
        <w:spacing w:line="360" w:lineRule="auto"/>
        <w:rPr>
          <w:rFonts w:ascii="Arial" w:hAnsi="Arial" w:cs="Arial"/>
        </w:rPr>
      </w:pPr>
      <w:r w:rsidRPr="00F0166F">
        <w:rPr>
          <w:rFonts w:ascii="Arial" w:hAnsi="Arial" w:cs="Arial"/>
        </w:rPr>
        <w:t>• Technology and innovation ecosystems: Investments in AI</w:t>
      </w:r>
      <w:r w:rsidRPr="00705CF6">
        <w:rPr>
          <w:rFonts w:ascii="Cambria Math" w:hAnsi="Cambria Math" w:cs="Cambria Math"/>
        </w:rPr>
        <w:t>‑</w:t>
      </w:r>
      <w:r w:rsidRPr="00F0166F">
        <w:rPr>
          <w:rFonts w:ascii="Arial" w:hAnsi="Arial" w:cs="Arial"/>
        </w:rPr>
        <w:t>driven airport operations, biometrics, and smart travel systems support operational efficiency.</w:t>
      </w:r>
    </w:p>
    <w:p w14:paraId="3CBD815F" w14:textId="77777777" w:rsidR="003411FE" w:rsidRPr="00F0166F" w:rsidRDefault="003411FE" w:rsidP="00F0166F">
      <w:pPr>
        <w:spacing w:line="360" w:lineRule="auto"/>
        <w:rPr>
          <w:rFonts w:ascii="Arial" w:hAnsi="Arial" w:cs="Arial"/>
        </w:rPr>
      </w:pPr>
    </w:p>
    <w:p w14:paraId="4D18E6B0" w14:textId="77777777" w:rsidR="003411FE" w:rsidRPr="00F0166F" w:rsidRDefault="003411FE" w:rsidP="00F0166F">
      <w:pPr>
        <w:spacing w:line="360" w:lineRule="auto"/>
        <w:rPr>
          <w:rFonts w:ascii="Arial" w:hAnsi="Arial" w:cs="Arial"/>
        </w:rPr>
      </w:pPr>
      <w:r w:rsidRPr="00F0166F">
        <w:rPr>
          <w:rFonts w:ascii="Arial" w:hAnsi="Arial" w:cs="Arial"/>
        </w:rPr>
        <w:t>These interconnected industries create a multiplier effect, strengthening the UAE’s position as a global aviation hub and providing foreign carriers with high</w:t>
      </w:r>
      <w:r w:rsidRPr="00705CF6">
        <w:rPr>
          <w:rFonts w:ascii="Cambria Math" w:hAnsi="Cambria Math" w:cs="Cambria Math"/>
        </w:rPr>
        <w:t>‑</w:t>
      </w:r>
      <w:r w:rsidRPr="00F0166F">
        <w:rPr>
          <w:rFonts w:ascii="Arial" w:hAnsi="Arial" w:cs="Arial"/>
        </w:rPr>
        <w:t>quality operational support.</w:t>
      </w:r>
    </w:p>
    <w:p w14:paraId="4F56CB39" w14:textId="77777777" w:rsidR="003411FE" w:rsidRPr="00F0166F" w:rsidRDefault="003411FE" w:rsidP="00F0166F">
      <w:pPr>
        <w:spacing w:line="360" w:lineRule="auto"/>
        <w:rPr>
          <w:rFonts w:ascii="Arial" w:hAnsi="Arial" w:cs="Arial"/>
        </w:rPr>
      </w:pPr>
    </w:p>
    <w:p w14:paraId="4FBF2904" w14:textId="77777777" w:rsidR="003411FE" w:rsidRPr="00F0166F" w:rsidRDefault="003411FE" w:rsidP="00F0166F">
      <w:pPr>
        <w:pStyle w:val="Heading3"/>
        <w:spacing w:line="360" w:lineRule="auto"/>
        <w:rPr>
          <w:rFonts w:ascii="Arial" w:hAnsi="Arial" w:cs="Arial"/>
          <w:b/>
          <w:bCs/>
          <w:color w:val="auto"/>
          <w:sz w:val="24"/>
          <w:szCs w:val="24"/>
        </w:rPr>
      </w:pPr>
      <w:bookmarkStart w:id="14" w:name="_Toc224868736"/>
      <w:r w:rsidRPr="00F0166F">
        <w:rPr>
          <w:rFonts w:ascii="Arial" w:hAnsi="Arial" w:cs="Arial"/>
          <w:b/>
          <w:bCs/>
          <w:color w:val="auto"/>
          <w:sz w:val="24"/>
          <w:szCs w:val="24"/>
        </w:rPr>
        <w:t>3.4 Firm Strategy, Structure, and Rivalry</w:t>
      </w:r>
      <w:bookmarkEnd w:id="14"/>
    </w:p>
    <w:p w14:paraId="73955A16" w14:textId="77777777" w:rsidR="003411FE" w:rsidRPr="00F0166F" w:rsidRDefault="003411FE" w:rsidP="00F0166F">
      <w:pPr>
        <w:spacing w:line="360" w:lineRule="auto"/>
        <w:rPr>
          <w:rFonts w:ascii="Arial" w:hAnsi="Arial" w:cs="Arial"/>
        </w:rPr>
      </w:pPr>
    </w:p>
    <w:p w14:paraId="43AE03D0" w14:textId="77777777" w:rsidR="003411FE" w:rsidRPr="00F0166F" w:rsidRDefault="003411FE" w:rsidP="00F0166F">
      <w:pPr>
        <w:spacing w:line="360" w:lineRule="auto"/>
        <w:rPr>
          <w:rFonts w:ascii="Arial" w:hAnsi="Arial" w:cs="Arial"/>
        </w:rPr>
      </w:pPr>
      <w:r w:rsidRPr="00F0166F">
        <w:rPr>
          <w:rFonts w:ascii="Arial" w:hAnsi="Arial" w:cs="Arial"/>
        </w:rPr>
        <w:t>Competition within the UAE aviation industry is intense and strategically significant. Emirates and Etihad operate globally recognised brands with extensive long</w:t>
      </w:r>
      <w:r w:rsidRPr="00705CF6">
        <w:rPr>
          <w:rFonts w:ascii="Cambria Math" w:hAnsi="Cambria Math" w:cs="Cambria Math"/>
        </w:rPr>
        <w:t>‑</w:t>
      </w:r>
      <w:r w:rsidRPr="00F0166F">
        <w:rPr>
          <w:rFonts w:ascii="Arial" w:hAnsi="Arial" w:cs="Arial"/>
        </w:rPr>
        <w:t>haul networks, premium service offerings, and strong government backing. Their strategies emphasise:</w:t>
      </w:r>
    </w:p>
    <w:p w14:paraId="05D52C4A" w14:textId="77777777" w:rsidR="003411FE" w:rsidRPr="00F0166F" w:rsidRDefault="003411FE" w:rsidP="00F0166F">
      <w:pPr>
        <w:spacing w:line="360" w:lineRule="auto"/>
        <w:rPr>
          <w:rFonts w:ascii="Arial" w:hAnsi="Arial" w:cs="Arial"/>
        </w:rPr>
      </w:pPr>
    </w:p>
    <w:p w14:paraId="5E10D1AC" w14:textId="77777777" w:rsidR="003411FE" w:rsidRPr="00F0166F" w:rsidRDefault="003411FE" w:rsidP="00F0166F">
      <w:pPr>
        <w:spacing w:line="360" w:lineRule="auto"/>
        <w:rPr>
          <w:rFonts w:ascii="Arial" w:hAnsi="Arial" w:cs="Arial"/>
        </w:rPr>
      </w:pPr>
      <w:r w:rsidRPr="00F0166F">
        <w:rPr>
          <w:rFonts w:ascii="Arial" w:hAnsi="Arial" w:cs="Arial"/>
        </w:rPr>
        <w:t>• High</w:t>
      </w:r>
      <w:r w:rsidRPr="00705CF6">
        <w:rPr>
          <w:rFonts w:ascii="Cambria Math" w:hAnsi="Cambria Math" w:cs="Cambria Math"/>
        </w:rPr>
        <w:t>‑</w:t>
      </w:r>
      <w:r w:rsidRPr="00F0166F">
        <w:rPr>
          <w:rFonts w:ascii="Arial" w:hAnsi="Arial" w:cs="Arial"/>
        </w:rPr>
        <w:t>capacity wide</w:t>
      </w:r>
      <w:r w:rsidRPr="00705CF6">
        <w:rPr>
          <w:rFonts w:ascii="Cambria Math" w:hAnsi="Cambria Math" w:cs="Cambria Math"/>
        </w:rPr>
        <w:t>‑</w:t>
      </w:r>
      <w:r w:rsidRPr="00F0166F">
        <w:rPr>
          <w:rFonts w:ascii="Arial" w:hAnsi="Arial" w:cs="Arial"/>
        </w:rPr>
        <w:t>body fleets</w:t>
      </w:r>
    </w:p>
    <w:p w14:paraId="46489591" w14:textId="77777777" w:rsidR="003411FE" w:rsidRPr="00F0166F" w:rsidRDefault="003411FE" w:rsidP="00F0166F">
      <w:pPr>
        <w:spacing w:line="360" w:lineRule="auto"/>
        <w:rPr>
          <w:rFonts w:ascii="Arial" w:hAnsi="Arial" w:cs="Arial"/>
        </w:rPr>
      </w:pPr>
      <w:r w:rsidRPr="00F0166F">
        <w:rPr>
          <w:rFonts w:ascii="Arial" w:hAnsi="Arial" w:cs="Arial"/>
        </w:rPr>
        <w:t>• Premium passenger experience</w:t>
      </w:r>
    </w:p>
    <w:p w14:paraId="699EAC99" w14:textId="77777777" w:rsidR="003411FE" w:rsidRPr="00F0166F" w:rsidRDefault="003411FE" w:rsidP="00F0166F">
      <w:pPr>
        <w:spacing w:line="360" w:lineRule="auto"/>
        <w:rPr>
          <w:rFonts w:ascii="Arial" w:hAnsi="Arial" w:cs="Arial"/>
        </w:rPr>
      </w:pPr>
      <w:r w:rsidRPr="00F0166F">
        <w:rPr>
          <w:rFonts w:ascii="Arial" w:hAnsi="Arial" w:cs="Arial"/>
        </w:rPr>
        <w:t>• Global connectivity through hub</w:t>
      </w:r>
      <w:r w:rsidRPr="00705CF6">
        <w:rPr>
          <w:rFonts w:ascii="Cambria Math" w:hAnsi="Cambria Math" w:cs="Cambria Math"/>
        </w:rPr>
        <w:t>‑</w:t>
      </w:r>
      <w:r w:rsidRPr="00F0166F">
        <w:rPr>
          <w:rFonts w:ascii="Arial" w:hAnsi="Arial" w:cs="Arial"/>
        </w:rPr>
        <w:t>and</w:t>
      </w:r>
      <w:r w:rsidRPr="00705CF6">
        <w:rPr>
          <w:rFonts w:ascii="Cambria Math" w:hAnsi="Cambria Math" w:cs="Cambria Math"/>
        </w:rPr>
        <w:t>‑</w:t>
      </w:r>
      <w:r w:rsidRPr="00F0166F">
        <w:rPr>
          <w:rFonts w:ascii="Arial" w:hAnsi="Arial" w:cs="Arial"/>
        </w:rPr>
        <w:t>spoke models</w:t>
      </w:r>
    </w:p>
    <w:p w14:paraId="07504A05" w14:textId="77777777" w:rsidR="003411FE" w:rsidRPr="00F0166F" w:rsidRDefault="003411FE" w:rsidP="00F0166F">
      <w:pPr>
        <w:spacing w:line="360" w:lineRule="auto"/>
        <w:rPr>
          <w:rFonts w:ascii="Arial" w:hAnsi="Arial" w:cs="Arial"/>
        </w:rPr>
      </w:pPr>
      <w:r w:rsidRPr="00F0166F">
        <w:rPr>
          <w:rFonts w:ascii="Arial" w:hAnsi="Arial" w:cs="Arial"/>
        </w:rPr>
        <w:t>• Strong partnerships and codeshare agreements</w:t>
      </w:r>
    </w:p>
    <w:p w14:paraId="27689F0D" w14:textId="77777777" w:rsidR="003411FE" w:rsidRPr="00F0166F" w:rsidRDefault="003411FE" w:rsidP="00F0166F">
      <w:pPr>
        <w:spacing w:line="360" w:lineRule="auto"/>
        <w:rPr>
          <w:rFonts w:ascii="Arial" w:hAnsi="Arial" w:cs="Arial"/>
        </w:rPr>
      </w:pPr>
    </w:p>
    <w:p w14:paraId="73AA7E8D" w14:textId="77777777" w:rsidR="003411FE" w:rsidRPr="00F0166F" w:rsidRDefault="003411FE" w:rsidP="00F0166F">
      <w:pPr>
        <w:spacing w:line="360" w:lineRule="auto"/>
        <w:rPr>
          <w:rFonts w:ascii="Arial" w:hAnsi="Arial" w:cs="Arial"/>
        </w:rPr>
      </w:pPr>
      <w:r w:rsidRPr="00F0166F">
        <w:rPr>
          <w:rFonts w:ascii="Arial" w:hAnsi="Arial" w:cs="Arial"/>
        </w:rPr>
        <w:t>This creates a highly competitive environment for foreign carriers such as British Airways. Emirates, for example, operates multiple daily flights between Dubai and London, often using Airbus A380 aircraft with large premium cabins. This directly competes with BA’s Heathrow–Dubai route, particularly for business travellers.</w:t>
      </w:r>
    </w:p>
    <w:p w14:paraId="6EC5D657" w14:textId="77777777" w:rsidR="003411FE" w:rsidRPr="00F0166F" w:rsidRDefault="003411FE" w:rsidP="00F0166F">
      <w:pPr>
        <w:spacing w:line="360" w:lineRule="auto"/>
        <w:rPr>
          <w:rFonts w:ascii="Arial" w:hAnsi="Arial" w:cs="Arial"/>
        </w:rPr>
      </w:pPr>
    </w:p>
    <w:p w14:paraId="36BCAFD5" w14:textId="77777777" w:rsidR="003411FE" w:rsidRPr="00F0166F" w:rsidRDefault="003411FE" w:rsidP="00F0166F">
      <w:pPr>
        <w:spacing w:line="360" w:lineRule="auto"/>
        <w:rPr>
          <w:rFonts w:ascii="Arial" w:hAnsi="Arial" w:cs="Arial"/>
        </w:rPr>
      </w:pPr>
      <w:r w:rsidRPr="00F0166F">
        <w:rPr>
          <w:rFonts w:ascii="Arial" w:hAnsi="Arial" w:cs="Arial"/>
        </w:rPr>
        <w:t>However, rivalry also drives innovation. Foreign carriers must differentiate through service quality, loyalty programmes, scheduling, and partnerships. BA’s membership in the one world alliance and its strong brand recognition in the UK market help sustain its competitive position.</w:t>
      </w:r>
    </w:p>
    <w:p w14:paraId="7FB24B54" w14:textId="77777777" w:rsidR="003411FE" w:rsidRPr="00F0166F" w:rsidRDefault="003411FE" w:rsidP="00F0166F">
      <w:pPr>
        <w:spacing w:line="360" w:lineRule="auto"/>
        <w:rPr>
          <w:rFonts w:ascii="Arial" w:hAnsi="Arial" w:cs="Arial"/>
        </w:rPr>
      </w:pPr>
    </w:p>
    <w:p w14:paraId="7600C442" w14:textId="77777777" w:rsidR="003411FE" w:rsidRPr="00F0166F" w:rsidRDefault="003411FE" w:rsidP="00F0166F">
      <w:pPr>
        <w:spacing w:line="360" w:lineRule="auto"/>
        <w:rPr>
          <w:rFonts w:ascii="Arial" w:hAnsi="Arial" w:cs="Arial"/>
        </w:rPr>
      </w:pPr>
      <w:r w:rsidRPr="00F0166F">
        <w:rPr>
          <w:rFonts w:ascii="Arial" w:hAnsi="Arial" w:cs="Arial"/>
        </w:rPr>
        <w:t>The UAE’s open</w:t>
      </w:r>
      <w:r w:rsidRPr="00705CF6">
        <w:rPr>
          <w:rFonts w:ascii="Cambria Math" w:hAnsi="Cambria Math" w:cs="Cambria Math"/>
        </w:rPr>
        <w:t>‑</w:t>
      </w:r>
      <w:r w:rsidRPr="00F0166F">
        <w:rPr>
          <w:rFonts w:ascii="Arial" w:hAnsi="Arial" w:cs="Arial"/>
        </w:rPr>
        <w:t>skies policy further intensifies competition by allowing foreign airlines to operate freely, subject to bilateral agreements. This policy environment encourages efficiency, innovation, and customer</w:t>
      </w:r>
      <w:r w:rsidRPr="00705CF6">
        <w:rPr>
          <w:rFonts w:ascii="Cambria Math" w:hAnsi="Cambria Math" w:cs="Cambria Math"/>
        </w:rPr>
        <w:t>‑</w:t>
      </w:r>
      <w:r w:rsidRPr="00F0166F">
        <w:rPr>
          <w:rFonts w:ascii="Arial" w:hAnsi="Arial" w:cs="Arial"/>
        </w:rPr>
        <w:t>centric strategies.</w:t>
      </w:r>
    </w:p>
    <w:p w14:paraId="167603CD" w14:textId="77777777" w:rsidR="003411FE" w:rsidRPr="00F0166F" w:rsidRDefault="003411FE" w:rsidP="00F0166F">
      <w:pPr>
        <w:spacing w:line="360" w:lineRule="auto"/>
        <w:rPr>
          <w:rFonts w:ascii="Arial" w:hAnsi="Arial" w:cs="Arial"/>
          <w:b/>
          <w:bCs/>
        </w:rPr>
      </w:pPr>
    </w:p>
    <w:p w14:paraId="487C91A2" w14:textId="77777777" w:rsidR="003411FE" w:rsidRPr="00F0166F" w:rsidRDefault="003411FE" w:rsidP="00F0166F">
      <w:pPr>
        <w:pStyle w:val="Heading3"/>
        <w:spacing w:line="360" w:lineRule="auto"/>
        <w:rPr>
          <w:rFonts w:ascii="Arial" w:hAnsi="Arial" w:cs="Arial"/>
          <w:b/>
          <w:bCs/>
          <w:color w:val="auto"/>
          <w:sz w:val="24"/>
          <w:szCs w:val="24"/>
        </w:rPr>
      </w:pPr>
      <w:bookmarkStart w:id="15" w:name="_Toc224868737"/>
      <w:r w:rsidRPr="00F0166F">
        <w:rPr>
          <w:rFonts w:ascii="Arial" w:hAnsi="Arial" w:cs="Arial"/>
          <w:b/>
          <w:bCs/>
          <w:color w:val="auto"/>
          <w:sz w:val="24"/>
          <w:szCs w:val="24"/>
        </w:rPr>
        <w:t>3.5 Government Role (Contextual Factor)</w:t>
      </w:r>
      <w:bookmarkEnd w:id="15"/>
    </w:p>
    <w:p w14:paraId="6DEBDC99" w14:textId="77777777" w:rsidR="003411FE" w:rsidRPr="00F0166F" w:rsidRDefault="003411FE" w:rsidP="00F0166F">
      <w:pPr>
        <w:spacing w:line="360" w:lineRule="auto"/>
        <w:rPr>
          <w:rFonts w:ascii="Arial" w:hAnsi="Arial" w:cs="Arial"/>
        </w:rPr>
      </w:pPr>
    </w:p>
    <w:p w14:paraId="0C7AD73E" w14:textId="77777777" w:rsidR="003411FE" w:rsidRPr="00F0166F" w:rsidRDefault="003411FE" w:rsidP="00F0166F">
      <w:pPr>
        <w:spacing w:line="360" w:lineRule="auto"/>
        <w:rPr>
          <w:rFonts w:ascii="Arial" w:hAnsi="Arial" w:cs="Arial"/>
        </w:rPr>
      </w:pPr>
      <w:r w:rsidRPr="00F0166F">
        <w:rPr>
          <w:rFonts w:ascii="Arial" w:hAnsi="Arial" w:cs="Arial"/>
        </w:rPr>
        <w:t>Although not part of Porter’s original model, government influence is particularly important in the UAE. The state plays a central role in:</w:t>
      </w:r>
    </w:p>
    <w:p w14:paraId="5FA00A29" w14:textId="77777777" w:rsidR="003411FE" w:rsidRPr="00F0166F" w:rsidRDefault="003411FE" w:rsidP="00F0166F">
      <w:pPr>
        <w:spacing w:line="360" w:lineRule="auto"/>
        <w:rPr>
          <w:rFonts w:ascii="Arial" w:hAnsi="Arial" w:cs="Arial"/>
        </w:rPr>
      </w:pPr>
    </w:p>
    <w:p w14:paraId="19B2C048" w14:textId="77777777" w:rsidR="003411FE" w:rsidRPr="00F0166F" w:rsidRDefault="003411FE" w:rsidP="00F0166F">
      <w:pPr>
        <w:spacing w:line="360" w:lineRule="auto"/>
        <w:rPr>
          <w:rFonts w:ascii="Arial" w:hAnsi="Arial" w:cs="Arial"/>
        </w:rPr>
      </w:pPr>
      <w:r w:rsidRPr="00F0166F">
        <w:rPr>
          <w:rFonts w:ascii="Arial" w:hAnsi="Arial" w:cs="Arial"/>
        </w:rPr>
        <w:t>• Infrastructure investment</w:t>
      </w:r>
    </w:p>
    <w:p w14:paraId="79874785" w14:textId="77777777" w:rsidR="003411FE" w:rsidRPr="00F0166F" w:rsidRDefault="003411FE" w:rsidP="00F0166F">
      <w:pPr>
        <w:spacing w:line="360" w:lineRule="auto"/>
        <w:rPr>
          <w:rFonts w:ascii="Arial" w:hAnsi="Arial" w:cs="Arial"/>
        </w:rPr>
      </w:pPr>
      <w:r w:rsidRPr="00F0166F">
        <w:rPr>
          <w:rFonts w:ascii="Arial" w:hAnsi="Arial" w:cs="Arial"/>
        </w:rPr>
        <w:t>• Regulatory oversight</w:t>
      </w:r>
    </w:p>
    <w:p w14:paraId="55CFB074" w14:textId="77777777" w:rsidR="003411FE" w:rsidRPr="00F0166F" w:rsidRDefault="003411FE" w:rsidP="00F0166F">
      <w:pPr>
        <w:spacing w:line="360" w:lineRule="auto"/>
        <w:rPr>
          <w:rFonts w:ascii="Arial" w:hAnsi="Arial" w:cs="Arial"/>
        </w:rPr>
      </w:pPr>
      <w:r w:rsidRPr="00F0166F">
        <w:rPr>
          <w:rFonts w:ascii="Arial" w:hAnsi="Arial" w:cs="Arial"/>
        </w:rPr>
        <w:t>• Aviation strategy and long</w:t>
      </w:r>
      <w:r w:rsidRPr="00705CF6">
        <w:rPr>
          <w:rFonts w:ascii="Cambria Math" w:hAnsi="Cambria Math" w:cs="Cambria Math"/>
        </w:rPr>
        <w:t>‑</w:t>
      </w:r>
      <w:r w:rsidRPr="00F0166F">
        <w:rPr>
          <w:rFonts w:ascii="Arial" w:hAnsi="Arial" w:cs="Arial"/>
        </w:rPr>
        <w:t>term planning</w:t>
      </w:r>
    </w:p>
    <w:p w14:paraId="1BB124CA" w14:textId="77777777" w:rsidR="003411FE" w:rsidRPr="00F0166F" w:rsidRDefault="003411FE" w:rsidP="00F0166F">
      <w:pPr>
        <w:spacing w:line="360" w:lineRule="auto"/>
        <w:rPr>
          <w:rFonts w:ascii="Arial" w:hAnsi="Arial" w:cs="Arial"/>
        </w:rPr>
      </w:pPr>
      <w:r w:rsidRPr="00F0166F">
        <w:rPr>
          <w:rFonts w:ascii="Arial" w:hAnsi="Arial" w:cs="Arial"/>
        </w:rPr>
        <w:t>• Bilateral air service agreements</w:t>
      </w:r>
    </w:p>
    <w:p w14:paraId="75DD1A45" w14:textId="77777777" w:rsidR="003411FE" w:rsidRPr="00F0166F" w:rsidRDefault="003411FE" w:rsidP="00F0166F">
      <w:pPr>
        <w:spacing w:line="360" w:lineRule="auto"/>
        <w:rPr>
          <w:rFonts w:ascii="Arial" w:hAnsi="Arial" w:cs="Arial"/>
        </w:rPr>
      </w:pPr>
      <w:r w:rsidRPr="00F0166F">
        <w:rPr>
          <w:rFonts w:ascii="Arial" w:hAnsi="Arial" w:cs="Arial"/>
        </w:rPr>
        <w:t>• Sustainability initiatives</w:t>
      </w:r>
    </w:p>
    <w:p w14:paraId="0602E5BC" w14:textId="77777777" w:rsidR="00036997" w:rsidRPr="00F0166F" w:rsidRDefault="00036997" w:rsidP="00F0166F">
      <w:pPr>
        <w:spacing w:line="360" w:lineRule="auto"/>
        <w:rPr>
          <w:rFonts w:ascii="Arial" w:hAnsi="Arial" w:cs="Arial"/>
        </w:rPr>
      </w:pPr>
    </w:p>
    <w:p w14:paraId="7C9C00D6" w14:textId="598843B8" w:rsidR="00EF03B1" w:rsidRPr="00F0166F" w:rsidRDefault="003411FE" w:rsidP="00F0166F">
      <w:pPr>
        <w:spacing w:line="360" w:lineRule="auto"/>
        <w:rPr>
          <w:rFonts w:ascii="Arial" w:hAnsi="Arial" w:cs="Arial"/>
        </w:rPr>
      </w:pPr>
      <w:r w:rsidRPr="00F0166F">
        <w:rPr>
          <w:rFonts w:ascii="Arial" w:hAnsi="Arial" w:cs="Arial"/>
        </w:rPr>
        <w:t>Government support has been instrumental in transforming the UAE into a global aviation hub. This creates a stable and predictable environment for foreign carriers, though it also means competing with state</w:t>
      </w:r>
      <w:r w:rsidRPr="00705CF6">
        <w:rPr>
          <w:rFonts w:ascii="Cambria Math" w:hAnsi="Cambria Math" w:cs="Cambria Math"/>
        </w:rPr>
        <w:t>‑</w:t>
      </w:r>
      <w:r w:rsidRPr="00F0166F">
        <w:rPr>
          <w:rFonts w:ascii="Arial" w:hAnsi="Arial" w:cs="Arial"/>
        </w:rPr>
        <w:t>backed national champions.</w:t>
      </w:r>
    </w:p>
    <w:p w14:paraId="5D35E0D2" w14:textId="77777777" w:rsidR="00372C44" w:rsidRPr="00F0166F" w:rsidRDefault="00372C44" w:rsidP="00F0166F">
      <w:pPr>
        <w:spacing w:line="360" w:lineRule="auto"/>
        <w:rPr>
          <w:rFonts w:ascii="Arial" w:hAnsi="Arial" w:cs="Arial"/>
        </w:rPr>
      </w:pPr>
    </w:p>
    <w:p w14:paraId="0CC78523" w14:textId="77777777" w:rsidR="003411FE" w:rsidRPr="00F0166F" w:rsidRDefault="003411FE" w:rsidP="00F0166F">
      <w:pPr>
        <w:pStyle w:val="Heading3"/>
        <w:spacing w:line="360" w:lineRule="auto"/>
        <w:rPr>
          <w:rFonts w:ascii="Arial" w:hAnsi="Arial" w:cs="Arial"/>
          <w:b/>
          <w:bCs/>
          <w:color w:val="auto"/>
          <w:sz w:val="24"/>
          <w:szCs w:val="24"/>
        </w:rPr>
      </w:pPr>
      <w:bookmarkStart w:id="16" w:name="_Toc224868738"/>
      <w:r w:rsidRPr="00F0166F">
        <w:rPr>
          <w:rFonts w:ascii="Arial" w:hAnsi="Arial" w:cs="Arial"/>
          <w:b/>
          <w:bCs/>
          <w:color w:val="auto"/>
          <w:sz w:val="24"/>
          <w:szCs w:val="24"/>
        </w:rPr>
        <w:t>3.6 Overall Assessment</w:t>
      </w:r>
      <w:bookmarkEnd w:id="16"/>
    </w:p>
    <w:p w14:paraId="5D4B3CBF" w14:textId="77777777" w:rsidR="003411FE" w:rsidRPr="00F0166F" w:rsidRDefault="003411FE" w:rsidP="00F0166F">
      <w:pPr>
        <w:spacing w:line="360" w:lineRule="auto"/>
        <w:rPr>
          <w:rFonts w:ascii="Arial" w:hAnsi="Arial" w:cs="Arial"/>
        </w:rPr>
      </w:pPr>
    </w:p>
    <w:p w14:paraId="2A664B99" w14:textId="77777777" w:rsidR="003411FE" w:rsidRPr="00F0166F" w:rsidRDefault="003411FE" w:rsidP="00F0166F">
      <w:pPr>
        <w:pBdr>
          <w:bottom w:val="single" w:sz="6" w:space="1" w:color="auto"/>
        </w:pBdr>
        <w:spacing w:line="360" w:lineRule="auto"/>
        <w:rPr>
          <w:rFonts w:ascii="Arial" w:hAnsi="Arial" w:cs="Arial"/>
        </w:rPr>
      </w:pPr>
      <w:r w:rsidRPr="00F0166F">
        <w:rPr>
          <w:rFonts w:ascii="Arial" w:hAnsi="Arial" w:cs="Arial"/>
        </w:rPr>
        <w:lastRenderedPageBreak/>
        <w:t>Porter’s Diamond reveals that the UAE aviation industry benefits from exceptional factor conditions, strong global demand, advanced supporting industries, and intense competitive rivalry. These elements combine to create a highly competitive national environment that attracts foreign carriers while simultaneously challenging them to innovate and adapt. For British Airways, the UAE represents both a strategically important market and a highly competitive operating environment shaped by world</w:t>
      </w:r>
      <w:r w:rsidRPr="00705CF6">
        <w:rPr>
          <w:rFonts w:ascii="Cambria Math" w:hAnsi="Cambria Math" w:cs="Cambria Math"/>
        </w:rPr>
        <w:t>‑</w:t>
      </w:r>
      <w:r w:rsidRPr="00F0166F">
        <w:rPr>
          <w:rFonts w:ascii="Arial" w:hAnsi="Arial" w:cs="Arial"/>
        </w:rPr>
        <w:t>class infrastructure, strong domestic rivals, and a globally integrated aviation ecosystem.</w:t>
      </w:r>
    </w:p>
    <w:p w14:paraId="36FEC280" w14:textId="77777777" w:rsidR="00FD1853" w:rsidRPr="00F0166F" w:rsidRDefault="00FD1853" w:rsidP="00F0166F">
      <w:pPr>
        <w:pBdr>
          <w:bottom w:val="single" w:sz="6" w:space="1" w:color="auto"/>
        </w:pBdr>
        <w:spacing w:line="360" w:lineRule="auto"/>
        <w:rPr>
          <w:rFonts w:ascii="Arial" w:hAnsi="Arial" w:cs="Arial"/>
        </w:rPr>
      </w:pPr>
    </w:p>
    <w:p w14:paraId="3400ECA4" w14:textId="77777777" w:rsidR="009623FF" w:rsidRPr="00F0166F" w:rsidRDefault="009623FF" w:rsidP="00F0166F">
      <w:pPr>
        <w:spacing w:line="360" w:lineRule="auto"/>
        <w:rPr>
          <w:rFonts w:ascii="Arial" w:hAnsi="Arial" w:cs="Arial"/>
        </w:rPr>
      </w:pPr>
    </w:p>
    <w:p w14:paraId="6F6686F7" w14:textId="77777777" w:rsidR="003411FE" w:rsidRPr="00F0166F" w:rsidRDefault="003411FE" w:rsidP="00F0166F">
      <w:pPr>
        <w:pStyle w:val="Heading2"/>
        <w:spacing w:line="360" w:lineRule="auto"/>
        <w:rPr>
          <w:rFonts w:ascii="Arial" w:hAnsi="Arial" w:cs="Arial"/>
          <w:b/>
          <w:bCs/>
          <w:color w:val="auto"/>
          <w:sz w:val="24"/>
          <w:szCs w:val="24"/>
        </w:rPr>
      </w:pPr>
      <w:bookmarkStart w:id="17" w:name="_Toc224868739"/>
      <w:r w:rsidRPr="00F0166F">
        <w:rPr>
          <w:rStyle w:val="Heading1Char"/>
          <w:rFonts w:ascii="Arial" w:hAnsi="Arial" w:cs="Arial"/>
          <w:b/>
          <w:bCs/>
          <w:color w:val="auto"/>
          <w:sz w:val="24"/>
          <w:szCs w:val="24"/>
        </w:rPr>
        <w:t>4.</w:t>
      </w:r>
      <w:r w:rsidRPr="00F0166F">
        <w:rPr>
          <w:rFonts w:ascii="Arial" w:hAnsi="Arial" w:cs="Arial"/>
          <w:b/>
          <w:bCs/>
          <w:color w:val="auto"/>
          <w:sz w:val="24"/>
          <w:szCs w:val="24"/>
        </w:rPr>
        <w:t xml:space="preserve"> British Airways in the UAE: Risk &amp; Opportunity Assessment</w:t>
      </w:r>
      <w:bookmarkEnd w:id="17"/>
    </w:p>
    <w:p w14:paraId="4B54AB6A" w14:textId="77777777" w:rsidR="003411FE" w:rsidRPr="00F0166F" w:rsidRDefault="003411FE" w:rsidP="00F0166F">
      <w:pPr>
        <w:spacing w:line="360" w:lineRule="auto"/>
        <w:rPr>
          <w:rFonts w:ascii="Arial" w:hAnsi="Arial" w:cs="Arial"/>
          <w:b/>
          <w:bCs/>
        </w:rPr>
      </w:pPr>
    </w:p>
    <w:p w14:paraId="14297192" w14:textId="15149365" w:rsidR="008478B2" w:rsidRPr="00F0166F" w:rsidRDefault="003411FE" w:rsidP="00F0166F">
      <w:pPr>
        <w:spacing w:line="360" w:lineRule="auto"/>
        <w:rPr>
          <w:rFonts w:ascii="Arial" w:hAnsi="Arial" w:cs="Arial"/>
        </w:rPr>
      </w:pPr>
      <w:r w:rsidRPr="00F0166F">
        <w:rPr>
          <w:rFonts w:ascii="Arial" w:hAnsi="Arial" w:cs="Arial"/>
        </w:rPr>
        <w:t>British Airways (BA), as part of the International Airlines Group (IAG), operates in one of the world’s most competitive and strategically significant aviation markets: the United Arab Emirates (UAE). The UAE’s aviation sector is characterised by rapid growth, world</w:t>
      </w:r>
      <w:r w:rsidRPr="00705CF6">
        <w:rPr>
          <w:rFonts w:ascii="Cambria Math" w:hAnsi="Cambria Math" w:cs="Cambria Math"/>
        </w:rPr>
        <w:t>‑</w:t>
      </w:r>
      <w:r w:rsidRPr="00F0166F">
        <w:rPr>
          <w:rFonts w:ascii="Arial" w:hAnsi="Arial" w:cs="Arial"/>
        </w:rPr>
        <w:t>class infrastructure, and strong government involvement, creating both opportunities and challenges for foreign carriers. This section critically evaluates the factors shaping BA’s operational success in the UAE, using PESTEL, CAGE, and institutional theory to assess the market’s attractiveness and the risks inherent in operating within this environment.</w:t>
      </w:r>
    </w:p>
    <w:p w14:paraId="0CD7D8B0" w14:textId="77777777" w:rsidR="00401FA3" w:rsidRPr="00F0166F" w:rsidRDefault="00401FA3" w:rsidP="00F0166F">
      <w:pPr>
        <w:spacing w:line="360" w:lineRule="auto"/>
        <w:rPr>
          <w:rFonts w:ascii="Arial" w:hAnsi="Arial" w:cs="Arial"/>
        </w:rPr>
      </w:pPr>
    </w:p>
    <w:p w14:paraId="36E52BA1" w14:textId="77777777" w:rsidR="003411FE" w:rsidRPr="00F0166F" w:rsidRDefault="003411FE" w:rsidP="00F0166F">
      <w:pPr>
        <w:pStyle w:val="Heading3"/>
        <w:spacing w:line="360" w:lineRule="auto"/>
        <w:rPr>
          <w:rFonts w:ascii="Arial" w:hAnsi="Arial" w:cs="Arial"/>
          <w:b/>
          <w:bCs/>
          <w:color w:val="auto"/>
          <w:sz w:val="24"/>
          <w:szCs w:val="24"/>
        </w:rPr>
      </w:pPr>
      <w:bookmarkStart w:id="18" w:name="_Toc224868740"/>
      <w:r w:rsidRPr="00F0166F">
        <w:rPr>
          <w:rFonts w:ascii="Arial" w:hAnsi="Arial" w:cs="Arial"/>
          <w:b/>
          <w:bCs/>
          <w:color w:val="auto"/>
          <w:sz w:val="24"/>
          <w:szCs w:val="24"/>
        </w:rPr>
        <w:t>4.1 PESTEL Analysis of the UAE Aviation Market</w:t>
      </w:r>
      <w:bookmarkEnd w:id="18"/>
    </w:p>
    <w:p w14:paraId="64ADBAA1" w14:textId="77777777" w:rsidR="00A25672" w:rsidRPr="00F0166F" w:rsidRDefault="00A25672" w:rsidP="00F0166F">
      <w:pPr>
        <w:spacing w:line="360" w:lineRule="auto"/>
        <w:rPr>
          <w:rFonts w:ascii="Arial" w:hAnsi="Arial" w:cs="Arial"/>
        </w:rPr>
      </w:pPr>
    </w:p>
    <w:p w14:paraId="10C78ACB" w14:textId="3E0B8FC9" w:rsidR="003411FE" w:rsidRPr="00F0166F" w:rsidRDefault="00607C2F" w:rsidP="00F0166F">
      <w:pPr>
        <w:spacing w:line="360" w:lineRule="auto"/>
        <w:jc w:val="center"/>
        <w:rPr>
          <w:rFonts w:ascii="Arial" w:hAnsi="Arial" w:cs="Arial"/>
        </w:rPr>
      </w:pPr>
      <w:r w:rsidRPr="00F0166F">
        <w:rPr>
          <w:rFonts w:ascii="Arial" w:hAnsi="Arial" w:cs="Arial"/>
          <w:noProof/>
        </w:rPr>
        <w:lastRenderedPageBreak/>
        <w:drawing>
          <wp:inline distT="0" distB="0" distL="0" distR="0" wp14:anchorId="6359779E" wp14:editId="7CBB71D9">
            <wp:extent cx="4853940" cy="3657600"/>
            <wp:effectExtent l="0" t="0" r="3810" b="0"/>
            <wp:docPr id="14939976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53940" cy="3657600"/>
                    </a:xfrm>
                    <a:prstGeom prst="rect">
                      <a:avLst/>
                    </a:prstGeom>
                    <a:noFill/>
                    <a:ln>
                      <a:noFill/>
                    </a:ln>
                  </pic:spPr>
                </pic:pic>
              </a:graphicData>
            </a:graphic>
          </wp:inline>
        </w:drawing>
      </w:r>
    </w:p>
    <w:p w14:paraId="4D345217" w14:textId="3AFBE454" w:rsidR="00607C2F" w:rsidRPr="00F0166F" w:rsidRDefault="00607C2F" w:rsidP="00F0166F">
      <w:pPr>
        <w:spacing w:line="360" w:lineRule="auto"/>
        <w:jc w:val="center"/>
        <w:rPr>
          <w:rFonts w:ascii="Arial" w:hAnsi="Arial" w:cs="Arial"/>
        </w:rPr>
      </w:pPr>
      <w:r w:rsidRPr="00F0166F">
        <w:rPr>
          <w:rFonts w:ascii="Arial" w:hAnsi="Arial" w:cs="Arial"/>
        </w:rPr>
        <w:t>Figure 3: PESTEL Framework for Macro</w:t>
      </w:r>
      <w:r w:rsidR="00A52C96">
        <w:rPr>
          <w:rFonts w:ascii="Arial" w:hAnsi="Arial" w:cs="Arial"/>
        </w:rPr>
        <w:t>-</w:t>
      </w:r>
      <w:r w:rsidRPr="00F0166F">
        <w:rPr>
          <w:rFonts w:ascii="Arial" w:hAnsi="Arial" w:cs="Arial"/>
        </w:rPr>
        <w:t>environment Analysis</w:t>
      </w:r>
    </w:p>
    <w:p w14:paraId="198A7CBE" w14:textId="77777777" w:rsidR="00A25672" w:rsidRPr="00F0166F" w:rsidRDefault="00A25672" w:rsidP="00F0166F">
      <w:pPr>
        <w:spacing w:line="360" w:lineRule="auto"/>
        <w:jc w:val="center"/>
        <w:rPr>
          <w:rFonts w:ascii="Arial" w:hAnsi="Arial" w:cs="Arial"/>
        </w:rPr>
      </w:pPr>
    </w:p>
    <w:p w14:paraId="52245647" w14:textId="77777777" w:rsidR="003411FE" w:rsidRPr="00F0166F" w:rsidRDefault="003411FE" w:rsidP="00F0166F">
      <w:pPr>
        <w:spacing w:line="360" w:lineRule="auto"/>
        <w:rPr>
          <w:rFonts w:ascii="Arial" w:hAnsi="Arial" w:cs="Arial"/>
        </w:rPr>
      </w:pPr>
      <w:r w:rsidRPr="00F0166F">
        <w:rPr>
          <w:rFonts w:ascii="Arial" w:hAnsi="Arial" w:cs="Arial"/>
        </w:rPr>
        <w:t>PESTEL provides a structured framework for evaluating the macro</w:t>
      </w:r>
      <w:r w:rsidRPr="00705CF6">
        <w:rPr>
          <w:rFonts w:ascii="Cambria Math" w:hAnsi="Cambria Math" w:cs="Cambria Math"/>
        </w:rPr>
        <w:t>‑</w:t>
      </w:r>
      <w:r w:rsidRPr="00F0166F">
        <w:rPr>
          <w:rFonts w:ascii="Arial" w:hAnsi="Arial" w:cs="Arial"/>
        </w:rPr>
        <w:t>environmental factors influencing BA’s operations in the UAE.</w:t>
      </w:r>
    </w:p>
    <w:p w14:paraId="570EB50A" w14:textId="77777777" w:rsidR="003411FE" w:rsidRPr="00F0166F" w:rsidRDefault="003411FE" w:rsidP="00F0166F">
      <w:pPr>
        <w:spacing w:line="360" w:lineRule="auto"/>
        <w:rPr>
          <w:rFonts w:ascii="Arial" w:hAnsi="Arial" w:cs="Arial"/>
        </w:rPr>
      </w:pPr>
    </w:p>
    <w:p w14:paraId="6A4412E7" w14:textId="77777777" w:rsidR="003411FE" w:rsidRPr="00F0166F" w:rsidRDefault="003411FE" w:rsidP="00F0166F">
      <w:pPr>
        <w:pStyle w:val="Heading3"/>
        <w:spacing w:line="360" w:lineRule="auto"/>
        <w:rPr>
          <w:rFonts w:ascii="Arial" w:hAnsi="Arial" w:cs="Arial"/>
          <w:b/>
          <w:bCs/>
          <w:color w:val="auto"/>
          <w:sz w:val="24"/>
          <w:szCs w:val="24"/>
        </w:rPr>
      </w:pPr>
      <w:bookmarkStart w:id="19" w:name="_Toc224868741"/>
      <w:r w:rsidRPr="00F0166F">
        <w:rPr>
          <w:rFonts w:ascii="Arial" w:hAnsi="Arial" w:cs="Arial"/>
          <w:b/>
          <w:bCs/>
          <w:color w:val="auto"/>
          <w:sz w:val="24"/>
          <w:szCs w:val="24"/>
        </w:rPr>
        <w:t>4.1.1 Political Factors</w:t>
      </w:r>
      <w:bookmarkEnd w:id="19"/>
    </w:p>
    <w:p w14:paraId="509612B1" w14:textId="77777777" w:rsidR="003411FE" w:rsidRPr="00F0166F" w:rsidRDefault="003411FE" w:rsidP="00F0166F">
      <w:pPr>
        <w:spacing w:line="360" w:lineRule="auto"/>
        <w:rPr>
          <w:rFonts w:ascii="Arial" w:hAnsi="Arial" w:cs="Arial"/>
        </w:rPr>
      </w:pPr>
    </w:p>
    <w:p w14:paraId="2857E3EC" w14:textId="77777777" w:rsidR="003411FE" w:rsidRPr="00F0166F" w:rsidRDefault="003411FE" w:rsidP="00F0166F">
      <w:pPr>
        <w:spacing w:line="360" w:lineRule="auto"/>
        <w:rPr>
          <w:rFonts w:ascii="Arial" w:hAnsi="Arial" w:cs="Arial"/>
        </w:rPr>
      </w:pPr>
      <w:r w:rsidRPr="00F0166F">
        <w:rPr>
          <w:rFonts w:ascii="Arial" w:hAnsi="Arial" w:cs="Arial"/>
        </w:rPr>
        <w:t>The UAE’s political environment is one of the most stable in the Middle East, characterised by strong governance, predictable policymaking, and long</w:t>
      </w:r>
      <w:r w:rsidRPr="00705CF6">
        <w:rPr>
          <w:rFonts w:ascii="Cambria Math" w:hAnsi="Cambria Math" w:cs="Cambria Math"/>
        </w:rPr>
        <w:t>‑</w:t>
      </w:r>
      <w:r w:rsidRPr="00F0166F">
        <w:rPr>
          <w:rFonts w:ascii="Arial" w:hAnsi="Arial" w:cs="Arial"/>
        </w:rPr>
        <w:t>term strategic planning. This stability is a major advantage for foreign airlines, as it reduces political risk and supports consistent regulatory frameworks. The UAE government has prioritised aviation as a core pillar of national development, investing heavily in airport infrastructure, air navigation systems, and tourism promotion.</w:t>
      </w:r>
    </w:p>
    <w:p w14:paraId="4ECFA37C" w14:textId="77777777" w:rsidR="003411FE" w:rsidRPr="00F0166F" w:rsidRDefault="003411FE" w:rsidP="00F0166F">
      <w:pPr>
        <w:spacing w:line="360" w:lineRule="auto"/>
        <w:rPr>
          <w:rFonts w:ascii="Arial" w:hAnsi="Arial" w:cs="Arial"/>
        </w:rPr>
      </w:pPr>
    </w:p>
    <w:p w14:paraId="0EBFA238" w14:textId="77777777" w:rsidR="003411FE" w:rsidRPr="00F0166F" w:rsidRDefault="003411FE" w:rsidP="00F0166F">
      <w:pPr>
        <w:spacing w:line="360" w:lineRule="auto"/>
        <w:rPr>
          <w:rFonts w:ascii="Arial" w:hAnsi="Arial" w:cs="Arial"/>
        </w:rPr>
      </w:pPr>
      <w:r w:rsidRPr="00F0166F">
        <w:rPr>
          <w:rFonts w:ascii="Arial" w:hAnsi="Arial" w:cs="Arial"/>
        </w:rPr>
        <w:lastRenderedPageBreak/>
        <w:t>However, political factors also create competitive challenges. Emirates and Etihad, the UAE’s two major national carriers, benefit from strong state backing, including favourable access to capital, infrastructure, and long</w:t>
      </w:r>
      <w:r w:rsidRPr="00705CF6">
        <w:rPr>
          <w:rFonts w:ascii="Cambria Math" w:hAnsi="Cambria Math" w:cs="Cambria Math"/>
        </w:rPr>
        <w:t>‑</w:t>
      </w:r>
      <w:r w:rsidRPr="00F0166F">
        <w:rPr>
          <w:rFonts w:ascii="Arial" w:hAnsi="Arial" w:cs="Arial"/>
        </w:rPr>
        <w:t>term strategic support. This creates an uneven competitive landscape for foreign carriers such as BA, which must operate without similar levels of government support.</w:t>
      </w:r>
    </w:p>
    <w:p w14:paraId="68BEED79" w14:textId="77777777" w:rsidR="003411FE" w:rsidRPr="00F0166F" w:rsidRDefault="003411FE" w:rsidP="00F0166F">
      <w:pPr>
        <w:spacing w:line="360" w:lineRule="auto"/>
        <w:rPr>
          <w:rFonts w:ascii="Arial" w:hAnsi="Arial" w:cs="Arial"/>
        </w:rPr>
      </w:pPr>
    </w:p>
    <w:p w14:paraId="7FA91E75" w14:textId="77777777" w:rsidR="003411FE" w:rsidRPr="00F0166F" w:rsidRDefault="003411FE" w:rsidP="00F0166F">
      <w:pPr>
        <w:spacing w:line="360" w:lineRule="auto"/>
        <w:rPr>
          <w:rFonts w:ascii="Arial" w:hAnsi="Arial" w:cs="Arial"/>
        </w:rPr>
      </w:pPr>
      <w:r w:rsidRPr="00F0166F">
        <w:rPr>
          <w:rFonts w:ascii="Arial" w:hAnsi="Arial" w:cs="Arial"/>
        </w:rPr>
        <w:t>Bilateral Air Service Agreements (ASAs) also shape BA’s operations. The UK and UAE maintain liberal ASAs that allow multiple daily flights between London and Dubai, but the UAE has historically sought expanded access to UK airports, particularly Heathrow. BA must navigate these negotiations carefully, as increased UAE carrier access to the UK could intensify competition on key routes.</w:t>
      </w:r>
    </w:p>
    <w:p w14:paraId="1602771A" w14:textId="77777777" w:rsidR="003411FE" w:rsidRPr="00F0166F" w:rsidRDefault="003411FE" w:rsidP="00F0166F">
      <w:pPr>
        <w:spacing w:line="360" w:lineRule="auto"/>
        <w:rPr>
          <w:rFonts w:ascii="Arial" w:hAnsi="Arial" w:cs="Arial"/>
        </w:rPr>
      </w:pPr>
    </w:p>
    <w:p w14:paraId="779FD903" w14:textId="77777777" w:rsidR="003411FE" w:rsidRPr="00F0166F" w:rsidRDefault="003411FE" w:rsidP="00F0166F">
      <w:pPr>
        <w:spacing w:line="360" w:lineRule="auto"/>
        <w:rPr>
          <w:rFonts w:ascii="Arial" w:hAnsi="Arial" w:cs="Arial"/>
        </w:rPr>
      </w:pPr>
      <w:r w:rsidRPr="00F0166F">
        <w:rPr>
          <w:rFonts w:ascii="Arial" w:hAnsi="Arial" w:cs="Arial"/>
        </w:rPr>
        <w:t>Regional geopolitics also pose risks. Tensions in the Gulf region, including conflicts in neighbouring countries, can affect airspace availability, insurance costs, and operational safety. While the UAE itself remains stable, the broader region’s volatility requires BA to maintain robust risk</w:t>
      </w:r>
      <w:r w:rsidRPr="00705CF6">
        <w:rPr>
          <w:rFonts w:ascii="Cambria Math" w:hAnsi="Cambria Math" w:cs="Cambria Math"/>
        </w:rPr>
        <w:t>‑</w:t>
      </w:r>
      <w:r w:rsidRPr="00F0166F">
        <w:rPr>
          <w:rFonts w:ascii="Arial" w:hAnsi="Arial" w:cs="Arial"/>
        </w:rPr>
        <w:t>management strategies.</w:t>
      </w:r>
    </w:p>
    <w:p w14:paraId="307D5C1F" w14:textId="77777777" w:rsidR="009623FF" w:rsidRPr="00F0166F" w:rsidRDefault="009623FF" w:rsidP="00F0166F">
      <w:pPr>
        <w:spacing w:line="360" w:lineRule="auto"/>
        <w:rPr>
          <w:rFonts w:ascii="Arial" w:hAnsi="Arial" w:cs="Arial"/>
        </w:rPr>
      </w:pPr>
    </w:p>
    <w:p w14:paraId="458F4DE3" w14:textId="77777777" w:rsidR="003411FE" w:rsidRPr="00F0166F" w:rsidRDefault="003411FE" w:rsidP="00F0166F">
      <w:pPr>
        <w:pStyle w:val="Heading3"/>
        <w:spacing w:line="360" w:lineRule="auto"/>
        <w:rPr>
          <w:rFonts w:ascii="Arial" w:hAnsi="Arial" w:cs="Arial"/>
          <w:b/>
          <w:bCs/>
          <w:color w:val="auto"/>
          <w:sz w:val="24"/>
          <w:szCs w:val="24"/>
        </w:rPr>
      </w:pPr>
      <w:bookmarkStart w:id="20" w:name="_Toc224868742"/>
      <w:r w:rsidRPr="00F0166F">
        <w:rPr>
          <w:rFonts w:ascii="Arial" w:hAnsi="Arial" w:cs="Arial"/>
          <w:b/>
          <w:bCs/>
          <w:color w:val="auto"/>
          <w:sz w:val="24"/>
          <w:szCs w:val="24"/>
        </w:rPr>
        <w:t>4.1.2 Economic Factors</w:t>
      </w:r>
      <w:bookmarkEnd w:id="20"/>
    </w:p>
    <w:p w14:paraId="25ABCCBE" w14:textId="77777777" w:rsidR="003411FE" w:rsidRPr="00F0166F" w:rsidRDefault="003411FE" w:rsidP="00F0166F">
      <w:pPr>
        <w:spacing w:line="360" w:lineRule="auto"/>
        <w:rPr>
          <w:rFonts w:ascii="Arial" w:hAnsi="Arial" w:cs="Arial"/>
        </w:rPr>
      </w:pPr>
    </w:p>
    <w:p w14:paraId="4ADA4F3E" w14:textId="77777777" w:rsidR="003411FE" w:rsidRPr="00F0166F" w:rsidRDefault="003411FE" w:rsidP="00F0166F">
      <w:pPr>
        <w:spacing w:line="360" w:lineRule="auto"/>
        <w:rPr>
          <w:rFonts w:ascii="Arial" w:hAnsi="Arial" w:cs="Arial"/>
        </w:rPr>
      </w:pPr>
      <w:r w:rsidRPr="00F0166F">
        <w:rPr>
          <w:rFonts w:ascii="Arial" w:hAnsi="Arial" w:cs="Arial"/>
        </w:rPr>
        <w:t>The UAE’s economy is one of the most diversified and resilient in the Middle East. Aviation contributes over 13% of national GDP, supported by tourism, trade, and logistics. Dubai and Abu Dhabi are major global business hubs, attracting millions of high</w:t>
      </w:r>
      <w:r w:rsidRPr="00705CF6">
        <w:rPr>
          <w:rFonts w:ascii="Cambria Math" w:hAnsi="Cambria Math" w:cs="Cambria Math"/>
        </w:rPr>
        <w:t>‑</w:t>
      </w:r>
      <w:r w:rsidRPr="00F0166F">
        <w:rPr>
          <w:rFonts w:ascii="Arial" w:hAnsi="Arial" w:cs="Arial"/>
        </w:rPr>
        <w:t>spending travellers annually. This creates strong demand for premium travel, a segment in which BA has competitive strength.</w:t>
      </w:r>
    </w:p>
    <w:p w14:paraId="341EDC89" w14:textId="77777777" w:rsidR="003411FE" w:rsidRPr="00F0166F" w:rsidRDefault="003411FE" w:rsidP="00F0166F">
      <w:pPr>
        <w:spacing w:line="360" w:lineRule="auto"/>
        <w:rPr>
          <w:rFonts w:ascii="Arial" w:hAnsi="Arial" w:cs="Arial"/>
        </w:rPr>
      </w:pPr>
    </w:p>
    <w:p w14:paraId="1EFF3389" w14:textId="77777777" w:rsidR="003411FE" w:rsidRPr="00F0166F" w:rsidRDefault="003411FE" w:rsidP="00F0166F">
      <w:pPr>
        <w:spacing w:line="360" w:lineRule="auto"/>
        <w:rPr>
          <w:rFonts w:ascii="Arial" w:hAnsi="Arial" w:cs="Arial"/>
        </w:rPr>
      </w:pPr>
      <w:r w:rsidRPr="00F0166F">
        <w:rPr>
          <w:rFonts w:ascii="Arial" w:hAnsi="Arial" w:cs="Arial"/>
        </w:rPr>
        <w:t>The UAE’s large expatriate population—over 85% of residents—also drives sustained demand for international travel, particularly to Europe. The UK is one of the UAE’s largest tourism and business partners, with strong bilateral trade and investment flows. This underpins BA’s Heathrow–Dubai route, which remains one of its most profitable long</w:t>
      </w:r>
      <w:r w:rsidRPr="00705CF6">
        <w:rPr>
          <w:rFonts w:ascii="Cambria Math" w:hAnsi="Cambria Math" w:cs="Cambria Math"/>
        </w:rPr>
        <w:t>‑</w:t>
      </w:r>
      <w:r w:rsidRPr="00F0166F">
        <w:rPr>
          <w:rFonts w:ascii="Arial" w:hAnsi="Arial" w:cs="Arial"/>
        </w:rPr>
        <w:t>haul services.</w:t>
      </w:r>
    </w:p>
    <w:p w14:paraId="3F68D859" w14:textId="77777777" w:rsidR="003411FE" w:rsidRPr="00F0166F" w:rsidRDefault="003411FE" w:rsidP="00F0166F">
      <w:pPr>
        <w:spacing w:line="360" w:lineRule="auto"/>
        <w:rPr>
          <w:rFonts w:ascii="Arial" w:hAnsi="Arial" w:cs="Arial"/>
        </w:rPr>
      </w:pPr>
    </w:p>
    <w:p w14:paraId="3440B669" w14:textId="77777777" w:rsidR="003411FE" w:rsidRPr="00F0166F" w:rsidRDefault="003411FE" w:rsidP="00F0166F">
      <w:pPr>
        <w:spacing w:line="360" w:lineRule="auto"/>
        <w:rPr>
          <w:rFonts w:ascii="Arial" w:hAnsi="Arial" w:cs="Arial"/>
        </w:rPr>
      </w:pPr>
      <w:r w:rsidRPr="00F0166F">
        <w:rPr>
          <w:rFonts w:ascii="Arial" w:hAnsi="Arial" w:cs="Arial"/>
        </w:rPr>
        <w:t>However, economic risks exist. The UAE’s economy is sensitive to global oil prices, which influence government spending, business confidence, and consumer demand. Although the UAE has diversified significantly, oil price volatility can still affect travel demand and aviation investment.</w:t>
      </w:r>
    </w:p>
    <w:p w14:paraId="31A29916" w14:textId="77777777" w:rsidR="003411FE" w:rsidRPr="00F0166F" w:rsidRDefault="003411FE" w:rsidP="00F0166F">
      <w:pPr>
        <w:spacing w:line="360" w:lineRule="auto"/>
        <w:rPr>
          <w:rFonts w:ascii="Arial" w:hAnsi="Arial" w:cs="Arial"/>
        </w:rPr>
      </w:pPr>
    </w:p>
    <w:p w14:paraId="45D7AAA6" w14:textId="77777777" w:rsidR="003411FE" w:rsidRPr="00F0166F" w:rsidRDefault="003411FE" w:rsidP="00F0166F">
      <w:pPr>
        <w:spacing w:line="360" w:lineRule="auto"/>
        <w:rPr>
          <w:rFonts w:ascii="Arial" w:hAnsi="Arial" w:cs="Arial"/>
        </w:rPr>
      </w:pPr>
      <w:r w:rsidRPr="00F0166F">
        <w:rPr>
          <w:rFonts w:ascii="Arial" w:hAnsi="Arial" w:cs="Arial"/>
        </w:rPr>
        <w:t>Currency fluctuations also pose risks. BA earns revenue in UAE dirhams (pegged to the US dollar) but incurs costs in British pounds, creating exposure to exchange</w:t>
      </w:r>
      <w:r w:rsidRPr="00705CF6">
        <w:rPr>
          <w:rFonts w:ascii="Cambria Math" w:hAnsi="Cambria Math" w:cs="Cambria Math"/>
        </w:rPr>
        <w:t>‑</w:t>
      </w:r>
      <w:r w:rsidRPr="00F0166F">
        <w:rPr>
          <w:rFonts w:ascii="Arial" w:hAnsi="Arial" w:cs="Arial"/>
        </w:rPr>
        <w:t>rate movements. Economic downturns in Europe or the UK could reduce demand for travel to the UAE, affecting BA’s load factors and profitability.</w:t>
      </w:r>
    </w:p>
    <w:p w14:paraId="6681FDDA" w14:textId="77777777" w:rsidR="009623FF" w:rsidRPr="00F0166F" w:rsidRDefault="009623FF" w:rsidP="00F0166F">
      <w:pPr>
        <w:spacing w:line="360" w:lineRule="auto"/>
        <w:rPr>
          <w:rFonts w:ascii="Arial" w:hAnsi="Arial" w:cs="Arial"/>
          <w:b/>
          <w:bCs/>
        </w:rPr>
      </w:pPr>
    </w:p>
    <w:p w14:paraId="73A726BA" w14:textId="77777777" w:rsidR="003411FE" w:rsidRPr="00F0166F" w:rsidRDefault="003411FE" w:rsidP="00F0166F">
      <w:pPr>
        <w:pStyle w:val="Heading3"/>
        <w:spacing w:line="360" w:lineRule="auto"/>
        <w:rPr>
          <w:rFonts w:ascii="Arial" w:hAnsi="Arial" w:cs="Arial"/>
          <w:b/>
          <w:bCs/>
          <w:color w:val="auto"/>
          <w:sz w:val="24"/>
          <w:szCs w:val="24"/>
        </w:rPr>
      </w:pPr>
      <w:bookmarkStart w:id="21" w:name="_Toc224868743"/>
      <w:r w:rsidRPr="00F0166F">
        <w:rPr>
          <w:rFonts w:ascii="Arial" w:hAnsi="Arial" w:cs="Arial"/>
          <w:b/>
          <w:bCs/>
          <w:color w:val="auto"/>
          <w:sz w:val="24"/>
          <w:szCs w:val="24"/>
        </w:rPr>
        <w:t>4.1.3 Social and Cultural Factors</w:t>
      </w:r>
      <w:bookmarkEnd w:id="21"/>
    </w:p>
    <w:p w14:paraId="6E859E09" w14:textId="77777777" w:rsidR="003411FE" w:rsidRPr="00F0166F" w:rsidRDefault="003411FE" w:rsidP="00F0166F">
      <w:pPr>
        <w:spacing w:line="360" w:lineRule="auto"/>
        <w:rPr>
          <w:rFonts w:ascii="Arial" w:hAnsi="Arial" w:cs="Arial"/>
        </w:rPr>
      </w:pPr>
    </w:p>
    <w:p w14:paraId="170CB1D6" w14:textId="77777777" w:rsidR="003411FE" w:rsidRPr="00F0166F" w:rsidRDefault="003411FE" w:rsidP="00F0166F">
      <w:pPr>
        <w:spacing w:line="360" w:lineRule="auto"/>
        <w:rPr>
          <w:rFonts w:ascii="Arial" w:hAnsi="Arial" w:cs="Arial"/>
        </w:rPr>
      </w:pPr>
      <w:r w:rsidRPr="00F0166F">
        <w:rPr>
          <w:rFonts w:ascii="Arial" w:hAnsi="Arial" w:cs="Arial"/>
        </w:rPr>
        <w:t>The UAE’s social environment offers both opportunities and challenges for BA. The country’s cosmopolitan population, high levels of disposable income, and strong demand for international travel create favourable market conditions. Dubai, in particular, is a major destination for UK tourists, business travellers, and expatriates.</w:t>
      </w:r>
    </w:p>
    <w:p w14:paraId="5D0F2E3D" w14:textId="77777777" w:rsidR="003411FE" w:rsidRPr="00F0166F" w:rsidRDefault="003411FE" w:rsidP="00F0166F">
      <w:pPr>
        <w:spacing w:line="360" w:lineRule="auto"/>
        <w:rPr>
          <w:rFonts w:ascii="Arial" w:hAnsi="Arial" w:cs="Arial"/>
        </w:rPr>
      </w:pPr>
    </w:p>
    <w:p w14:paraId="2A6DCFA6" w14:textId="77777777" w:rsidR="003411FE" w:rsidRPr="00F0166F" w:rsidRDefault="003411FE" w:rsidP="00F0166F">
      <w:pPr>
        <w:spacing w:line="360" w:lineRule="auto"/>
        <w:rPr>
          <w:rFonts w:ascii="Arial" w:hAnsi="Arial" w:cs="Arial"/>
        </w:rPr>
      </w:pPr>
      <w:r w:rsidRPr="00F0166F">
        <w:rPr>
          <w:rFonts w:ascii="Arial" w:hAnsi="Arial" w:cs="Arial"/>
        </w:rPr>
        <w:t>Cultural factors also influence consumer preferences. The UAE’s premium travel market is highly developed, with strong demand for business</w:t>
      </w:r>
      <w:r w:rsidRPr="00705CF6">
        <w:rPr>
          <w:rFonts w:ascii="Cambria Math" w:hAnsi="Cambria Math" w:cs="Cambria Math"/>
        </w:rPr>
        <w:t>‑</w:t>
      </w:r>
      <w:r w:rsidRPr="00F0166F">
        <w:rPr>
          <w:rFonts w:ascii="Arial" w:hAnsi="Arial" w:cs="Arial"/>
        </w:rPr>
        <w:t>class and first</w:t>
      </w:r>
      <w:r w:rsidRPr="00705CF6">
        <w:rPr>
          <w:rFonts w:ascii="Cambria Math" w:hAnsi="Cambria Math" w:cs="Cambria Math"/>
        </w:rPr>
        <w:t>‑</w:t>
      </w:r>
      <w:r w:rsidRPr="00F0166F">
        <w:rPr>
          <w:rFonts w:ascii="Arial" w:hAnsi="Arial" w:cs="Arial"/>
        </w:rPr>
        <w:t>class services. BA’s premium cabins, loyalty programmes, and Heathrow connectivity align well with these preferences.</w:t>
      </w:r>
    </w:p>
    <w:p w14:paraId="51C3E5F3" w14:textId="77777777" w:rsidR="003411FE" w:rsidRPr="00F0166F" w:rsidRDefault="003411FE" w:rsidP="00F0166F">
      <w:pPr>
        <w:spacing w:line="360" w:lineRule="auto"/>
        <w:rPr>
          <w:rFonts w:ascii="Arial" w:hAnsi="Arial" w:cs="Arial"/>
        </w:rPr>
      </w:pPr>
    </w:p>
    <w:p w14:paraId="63598287" w14:textId="77777777" w:rsidR="003411FE" w:rsidRPr="00F0166F" w:rsidRDefault="003411FE" w:rsidP="00F0166F">
      <w:pPr>
        <w:spacing w:line="360" w:lineRule="auto"/>
        <w:rPr>
          <w:rFonts w:ascii="Arial" w:hAnsi="Arial" w:cs="Arial"/>
        </w:rPr>
      </w:pPr>
      <w:r w:rsidRPr="00F0166F">
        <w:rPr>
          <w:rFonts w:ascii="Arial" w:hAnsi="Arial" w:cs="Arial"/>
        </w:rPr>
        <w:t>However, BA faces strong competition from Emirates and Etihad, which have built global reputations for luxury, service quality, and hospitality. These carriers often outperform BA in customer satisfaction rankings, particularly in premium cabins. Cultural expectations around service quality, hospitality, and in</w:t>
      </w:r>
      <w:r w:rsidRPr="00705CF6">
        <w:rPr>
          <w:rFonts w:ascii="Cambria Math" w:hAnsi="Cambria Math" w:cs="Cambria Math"/>
        </w:rPr>
        <w:t>‑</w:t>
      </w:r>
      <w:r w:rsidRPr="00F0166F">
        <w:rPr>
          <w:rFonts w:ascii="Arial" w:hAnsi="Arial" w:cs="Arial"/>
        </w:rPr>
        <w:t>flight experience may therefore place BA at a competitive disadvantage.</w:t>
      </w:r>
    </w:p>
    <w:p w14:paraId="7BF15A6B" w14:textId="77777777" w:rsidR="003411FE" w:rsidRPr="00F0166F" w:rsidRDefault="003411FE" w:rsidP="00F0166F">
      <w:pPr>
        <w:spacing w:line="360" w:lineRule="auto"/>
        <w:rPr>
          <w:rFonts w:ascii="Arial" w:hAnsi="Arial" w:cs="Arial"/>
        </w:rPr>
      </w:pPr>
    </w:p>
    <w:p w14:paraId="7526B1DB" w14:textId="77777777" w:rsidR="003411FE" w:rsidRPr="00F0166F" w:rsidRDefault="003411FE" w:rsidP="00F0166F">
      <w:pPr>
        <w:spacing w:line="360" w:lineRule="auto"/>
        <w:rPr>
          <w:rFonts w:ascii="Arial" w:hAnsi="Arial" w:cs="Arial"/>
        </w:rPr>
      </w:pPr>
      <w:r w:rsidRPr="00F0166F">
        <w:rPr>
          <w:rFonts w:ascii="Arial" w:hAnsi="Arial" w:cs="Arial"/>
        </w:rPr>
        <w:lastRenderedPageBreak/>
        <w:t>Additionally, the UAE’s cultural norms require sensitivity in areas such as marketing, staff behaviour, and customer service. BA must ensure compliance with local customs and regulations, particularly regarding gender norms, alcohol service, and religious considerations.</w:t>
      </w:r>
    </w:p>
    <w:p w14:paraId="388FB5EC" w14:textId="77777777" w:rsidR="009623FF" w:rsidRPr="00F0166F" w:rsidRDefault="009623FF" w:rsidP="00F0166F">
      <w:pPr>
        <w:spacing w:line="360" w:lineRule="auto"/>
        <w:rPr>
          <w:rFonts w:ascii="Arial" w:hAnsi="Arial" w:cs="Arial"/>
          <w:b/>
          <w:bCs/>
        </w:rPr>
      </w:pPr>
    </w:p>
    <w:p w14:paraId="5FB29550" w14:textId="77777777" w:rsidR="003411FE" w:rsidRPr="00F0166F" w:rsidRDefault="003411FE" w:rsidP="00F0166F">
      <w:pPr>
        <w:pStyle w:val="Heading3"/>
        <w:spacing w:line="360" w:lineRule="auto"/>
        <w:rPr>
          <w:rFonts w:ascii="Arial" w:hAnsi="Arial" w:cs="Arial"/>
          <w:b/>
          <w:bCs/>
          <w:color w:val="auto"/>
          <w:sz w:val="24"/>
          <w:szCs w:val="24"/>
        </w:rPr>
      </w:pPr>
      <w:bookmarkStart w:id="22" w:name="_Toc224868744"/>
      <w:r w:rsidRPr="00F0166F">
        <w:rPr>
          <w:rFonts w:ascii="Arial" w:hAnsi="Arial" w:cs="Arial"/>
          <w:b/>
          <w:bCs/>
          <w:color w:val="auto"/>
          <w:sz w:val="24"/>
          <w:szCs w:val="24"/>
        </w:rPr>
        <w:t>4.1.4 Technological Factors</w:t>
      </w:r>
      <w:bookmarkEnd w:id="22"/>
    </w:p>
    <w:p w14:paraId="611711E6" w14:textId="77777777" w:rsidR="003411FE" w:rsidRPr="00F0166F" w:rsidRDefault="003411FE" w:rsidP="00F0166F">
      <w:pPr>
        <w:spacing w:line="360" w:lineRule="auto"/>
        <w:rPr>
          <w:rFonts w:ascii="Arial" w:hAnsi="Arial" w:cs="Arial"/>
        </w:rPr>
      </w:pPr>
    </w:p>
    <w:p w14:paraId="4D169DB7" w14:textId="77777777" w:rsidR="003411FE" w:rsidRPr="00F0166F" w:rsidRDefault="003411FE" w:rsidP="00F0166F">
      <w:pPr>
        <w:spacing w:line="360" w:lineRule="auto"/>
        <w:rPr>
          <w:rFonts w:ascii="Arial" w:hAnsi="Arial" w:cs="Arial"/>
        </w:rPr>
      </w:pPr>
      <w:r w:rsidRPr="00F0166F">
        <w:rPr>
          <w:rFonts w:ascii="Arial" w:hAnsi="Arial" w:cs="Arial"/>
        </w:rPr>
        <w:t>The UAE is a global leader in aviation technology. Dubai International Airport and Abu Dhabi International Airport are among the most technologically advanced in the world, incorporating biometric screening, AI</w:t>
      </w:r>
      <w:r w:rsidRPr="00705CF6">
        <w:rPr>
          <w:rFonts w:ascii="Cambria Math" w:hAnsi="Cambria Math" w:cs="Cambria Math"/>
        </w:rPr>
        <w:t>‑</w:t>
      </w:r>
      <w:r w:rsidRPr="00F0166F">
        <w:rPr>
          <w:rFonts w:ascii="Arial" w:hAnsi="Arial" w:cs="Arial"/>
        </w:rPr>
        <w:t>driven operations, and automated passenger processing. This creates operational efficiencies for BA, reducing turnaround times and improving passenger experience.</w:t>
      </w:r>
    </w:p>
    <w:p w14:paraId="77AD444D" w14:textId="77777777" w:rsidR="003411FE" w:rsidRPr="00F0166F" w:rsidRDefault="003411FE" w:rsidP="00F0166F">
      <w:pPr>
        <w:spacing w:line="360" w:lineRule="auto"/>
        <w:rPr>
          <w:rFonts w:ascii="Arial" w:hAnsi="Arial" w:cs="Arial"/>
        </w:rPr>
      </w:pPr>
    </w:p>
    <w:p w14:paraId="4D224179" w14:textId="77777777" w:rsidR="003411FE" w:rsidRPr="00F0166F" w:rsidRDefault="003411FE" w:rsidP="00F0166F">
      <w:pPr>
        <w:spacing w:line="360" w:lineRule="auto"/>
        <w:rPr>
          <w:rFonts w:ascii="Arial" w:hAnsi="Arial" w:cs="Arial"/>
        </w:rPr>
      </w:pPr>
      <w:r w:rsidRPr="00F0166F">
        <w:rPr>
          <w:rFonts w:ascii="Arial" w:hAnsi="Arial" w:cs="Arial"/>
        </w:rPr>
        <w:t>The UAE’s investment in digital transformation also supports seamless travel. Smart gates, e</w:t>
      </w:r>
      <w:r w:rsidRPr="00705CF6">
        <w:rPr>
          <w:rFonts w:ascii="Cambria Math" w:hAnsi="Cambria Math" w:cs="Cambria Math"/>
        </w:rPr>
        <w:t>‑</w:t>
      </w:r>
      <w:r w:rsidRPr="00F0166F">
        <w:rPr>
          <w:rFonts w:ascii="Arial" w:hAnsi="Arial" w:cs="Arial"/>
        </w:rPr>
        <w:t>visas, and integrated travel platforms enhance the customer journey, benefiting foreign carriers.</w:t>
      </w:r>
    </w:p>
    <w:p w14:paraId="36369068" w14:textId="77777777" w:rsidR="003411FE" w:rsidRPr="00F0166F" w:rsidRDefault="003411FE" w:rsidP="00F0166F">
      <w:pPr>
        <w:spacing w:line="360" w:lineRule="auto"/>
        <w:rPr>
          <w:rFonts w:ascii="Arial" w:hAnsi="Arial" w:cs="Arial"/>
        </w:rPr>
      </w:pPr>
    </w:p>
    <w:p w14:paraId="664EAA44" w14:textId="23E2110C" w:rsidR="003411FE" w:rsidRPr="00F0166F" w:rsidRDefault="003411FE" w:rsidP="00F0166F">
      <w:pPr>
        <w:spacing w:line="360" w:lineRule="auto"/>
        <w:rPr>
          <w:rFonts w:ascii="Arial" w:hAnsi="Arial" w:cs="Arial"/>
        </w:rPr>
      </w:pPr>
      <w:r w:rsidRPr="00F0166F">
        <w:rPr>
          <w:rFonts w:ascii="Arial" w:hAnsi="Arial" w:cs="Arial"/>
        </w:rPr>
        <w:t>However, technological competition is intense. Emirates and Etihad invest heavily in next</w:t>
      </w:r>
      <w:r w:rsidRPr="00705CF6">
        <w:rPr>
          <w:rFonts w:ascii="Cambria Math" w:hAnsi="Cambria Math" w:cs="Cambria Math"/>
        </w:rPr>
        <w:t>‑</w:t>
      </w:r>
      <w:r w:rsidRPr="00F0166F">
        <w:rPr>
          <w:rFonts w:ascii="Arial" w:hAnsi="Arial" w:cs="Arial"/>
        </w:rPr>
        <w:t>generation aircraft, in</w:t>
      </w:r>
      <w:r w:rsidRPr="00705CF6">
        <w:rPr>
          <w:rFonts w:ascii="Cambria Math" w:hAnsi="Cambria Math" w:cs="Cambria Math"/>
        </w:rPr>
        <w:t>‑</w:t>
      </w:r>
      <w:r w:rsidRPr="00F0166F">
        <w:rPr>
          <w:rFonts w:ascii="Arial" w:hAnsi="Arial" w:cs="Arial"/>
        </w:rPr>
        <w:t>flight entertainment, and digital services. BA must continue modernising its fleet and digital offerings to remain competitive. Delays in BA’s fleet renewal programme, particularly regarding older Boeing 777 aircraft, may affect customer perceptions relative to Emirates’ modern A380 and Boeing 777X fleets.</w:t>
      </w:r>
    </w:p>
    <w:p w14:paraId="01220418" w14:textId="77777777" w:rsidR="009623FF" w:rsidRDefault="009623FF" w:rsidP="00F0166F">
      <w:pPr>
        <w:spacing w:line="360" w:lineRule="auto"/>
        <w:rPr>
          <w:rFonts w:ascii="Arial" w:hAnsi="Arial" w:cs="Arial"/>
        </w:rPr>
      </w:pPr>
    </w:p>
    <w:p w14:paraId="03E5A26C" w14:textId="77777777" w:rsidR="00401FA3" w:rsidRPr="00F0166F" w:rsidRDefault="00401FA3" w:rsidP="00F0166F">
      <w:pPr>
        <w:spacing w:line="360" w:lineRule="auto"/>
        <w:rPr>
          <w:rFonts w:ascii="Arial" w:hAnsi="Arial" w:cs="Arial"/>
        </w:rPr>
      </w:pPr>
    </w:p>
    <w:p w14:paraId="1B5E80E1" w14:textId="77777777" w:rsidR="003411FE" w:rsidRPr="00F0166F" w:rsidRDefault="003411FE" w:rsidP="00F0166F">
      <w:pPr>
        <w:pStyle w:val="Heading3"/>
        <w:spacing w:line="360" w:lineRule="auto"/>
        <w:rPr>
          <w:rFonts w:ascii="Arial" w:hAnsi="Arial" w:cs="Arial"/>
          <w:b/>
          <w:bCs/>
          <w:color w:val="auto"/>
          <w:sz w:val="24"/>
          <w:szCs w:val="24"/>
        </w:rPr>
      </w:pPr>
      <w:bookmarkStart w:id="23" w:name="_Toc224868745"/>
      <w:r w:rsidRPr="00F0166F">
        <w:rPr>
          <w:rFonts w:ascii="Arial" w:hAnsi="Arial" w:cs="Arial"/>
          <w:b/>
          <w:bCs/>
          <w:color w:val="auto"/>
          <w:sz w:val="24"/>
          <w:szCs w:val="24"/>
        </w:rPr>
        <w:t>4.1.5 Environmental Factors</w:t>
      </w:r>
      <w:bookmarkEnd w:id="23"/>
    </w:p>
    <w:p w14:paraId="1382E7EC" w14:textId="77777777" w:rsidR="003411FE" w:rsidRPr="00F0166F" w:rsidRDefault="003411FE" w:rsidP="00F0166F">
      <w:pPr>
        <w:spacing w:line="360" w:lineRule="auto"/>
        <w:rPr>
          <w:rFonts w:ascii="Arial" w:hAnsi="Arial" w:cs="Arial"/>
        </w:rPr>
      </w:pPr>
    </w:p>
    <w:p w14:paraId="2007F458" w14:textId="77777777" w:rsidR="003411FE" w:rsidRPr="00F0166F" w:rsidRDefault="003411FE" w:rsidP="00F0166F">
      <w:pPr>
        <w:spacing w:line="360" w:lineRule="auto"/>
        <w:rPr>
          <w:rFonts w:ascii="Arial" w:hAnsi="Arial" w:cs="Arial"/>
        </w:rPr>
      </w:pPr>
      <w:r w:rsidRPr="00F0166F">
        <w:rPr>
          <w:rFonts w:ascii="Arial" w:hAnsi="Arial" w:cs="Arial"/>
        </w:rPr>
        <w:t xml:space="preserve">Environmental sustainability is becoming increasingly important in global aviation. The UAE has committed to reducing carbon emissions and promoting sustainable </w:t>
      </w:r>
      <w:r w:rsidRPr="00F0166F">
        <w:rPr>
          <w:rFonts w:ascii="Arial" w:hAnsi="Arial" w:cs="Arial"/>
        </w:rPr>
        <w:lastRenderedPageBreak/>
        <w:t>aviation fuel (SAF), aligning with global climate goals. Dubai Airports and Etihad have launched several sustainability initiatives, including carbon</w:t>
      </w:r>
      <w:r w:rsidRPr="00705CF6">
        <w:rPr>
          <w:rFonts w:ascii="Cambria Math" w:hAnsi="Cambria Math" w:cs="Cambria Math"/>
        </w:rPr>
        <w:t>‑</w:t>
      </w:r>
      <w:r w:rsidRPr="00F0166F">
        <w:rPr>
          <w:rFonts w:ascii="Arial" w:hAnsi="Arial" w:cs="Arial"/>
        </w:rPr>
        <w:t>reduction programmes and SAF trials.</w:t>
      </w:r>
    </w:p>
    <w:p w14:paraId="6C35A2DE" w14:textId="77777777" w:rsidR="003411FE" w:rsidRPr="00F0166F" w:rsidRDefault="003411FE" w:rsidP="00F0166F">
      <w:pPr>
        <w:spacing w:line="360" w:lineRule="auto"/>
        <w:rPr>
          <w:rFonts w:ascii="Arial" w:hAnsi="Arial" w:cs="Arial"/>
        </w:rPr>
      </w:pPr>
    </w:p>
    <w:p w14:paraId="60B602C0" w14:textId="77777777" w:rsidR="003411FE" w:rsidRPr="00F0166F" w:rsidRDefault="003411FE" w:rsidP="00F0166F">
      <w:pPr>
        <w:spacing w:line="360" w:lineRule="auto"/>
        <w:rPr>
          <w:rFonts w:ascii="Arial" w:hAnsi="Arial" w:cs="Arial"/>
        </w:rPr>
      </w:pPr>
      <w:r w:rsidRPr="00F0166F">
        <w:rPr>
          <w:rFonts w:ascii="Arial" w:hAnsi="Arial" w:cs="Arial"/>
        </w:rPr>
        <w:t>For BA, environmental regulation presents both risks and opportunities. The airline has committed to net</w:t>
      </w:r>
      <w:r w:rsidRPr="00705CF6">
        <w:rPr>
          <w:rFonts w:ascii="Cambria Math" w:hAnsi="Cambria Math" w:cs="Cambria Math"/>
        </w:rPr>
        <w:t>‑</w:t>
      </w:r>
      <w:r w:rsidRPr="00F0166F">
        <w:rPr>
          <w:rFonts w:ascii="Arial" w:hAnsi="Arial" w:cs="Arial"/>
        </w:rPr>
        <w:t>zero emissions by 2050 and is investing in SAF, fleet modernisation, and carbon</w:t>
      </w:r>
      <w:r w:rsidRPr="00705CF6">
        <w:rPr>
          <w:rFonts w:ascii="Cambria Math" w:hAnsi="Cambria Math" w:cs="Cambria Math"/>
        </w:rPr>
        <w:t>‑</w:t>
      </w:r>
      <w:r w:rsidRPr="00F0166F">
        <w:rPr>
          <w:rFonts w:ascii="Arial" w:hAnsi="Arial" w:cs="Arial"/>
        </w:rPr>
        <w:t>offsetting programmes. Operating in the UAE allows BA to leverage the country’s sustainability initiatives, but it also exposes the airline to increasing regulatory scrutiny and potential cost increases associated with environmental compliance.</w:t>
      </w:r>
    </w:p>
    <w:p w14:paraId="4194735D" w14:textId="77777777" w:rsidR="003411FE" w:rsidRPr="00F0166F" w:rsidRDefault="003411FE" w:rsidP="00F0166F">
      <w:pPr>
        <w:spacing w:line="360" w:lineRule="auto"/>
        <w:rPr>
          <w:rFonts w:ascii="Arial" w:hAnsi="Arial" w:cs="Arial"/>
        </w:rPr>
      </w:pPr>
    </w:p>
    <w:p w14:paraId="771A9B09" w14:textId="77777777" w:rsidR="003411FE" w:rsidRPr="00F0166F" w:rsidRDefault="003411FE" w:rsidP="00F0166F">
      <w:pPr>
        <w:spacing w:line="360" w:lineRule="auto"/>
        <w:rPr>
          <w:rFonts w:ascii="Arial" w:hAnsi="Arial" w:cs="Arial"/>
        </w:rPr>
      </w:pPr>
      <w:r w:rsidRPr="00F0166F">
        <w:rPr>
          <w:rFonts w:ascii="Arial" w:hAnsi="Arial" w:cs="Arial"/>
        </w:rPr>
        <w:t>The UAE’s hot climate also poses operational challenges. High temperatures can affect aircraft performance, fuel efficiency, and scheduling, particularly during summer months. BA must account for these factors in its operational planning.</w:t>
      </w:r>
    </w:p>
    <w:p w14:paraId="52BAA9D2" w14:textId="77777777" w:rsidR="003411FE" w:rsidRPr="00F0166F" w:rsidRDefault="003411FE" w:rsidP="00F0166F">
      <w:pPr>
        <w:spacing w:line="360" w:lineRule="auto"/>
        <w:rPr>
          <w:rFonts w:ascii="Arial" w:hAnsi="Arial" w:cs="Arial"/>
          <w:b/>
          <w:bCs/>
        </w:rPr>
      </w:pPr>
    </w:p>
    <w:p w14:paraId="5E11B960" w14:textId="77777777" w:rsidR="003411FE" w:rsidRPr="00F0166F" w:rsidRDefault="003411FE" w:rsidP="00F0166F">
      <w:pPr>
        <w:pStyle w:val="Heading3"/>
        <w:spacing w:line="360" w:lineRule="auto"/>
        <w:rPr>
          <w:rFonts w:ascii="Arial" w:hAnsi="Arial" w:cs="Arial"/>
          <w:b/>
          <w:bCs/>
          <w:color w:val="auto"/>
          <w:sz w:val="24"/>
          <w:szCs w:val="24"/>
        </w:rPr>
      </w:pPr>
      <w:bookmarkStart w:id="24" w:name="_Toc224868746"/>
      <w:r w:rsidRPr="00F0166F">
        <w:rPr>
          <w:rFonts w:ascii="Arial" w:hAnsi="Arial" w:cs="Arial"/>
          <w:b/>
          <w:bCs/>
          <w:color w:val="auto"/>
          <w:sz w:val="24"/>
          <w:szCs w:val="24"/>
        </w:rPr>
        <w:t>4.1.6 Legal and Regulatory Factors</w:t>
      </w:r>
      <w:bookmarkEnd w:id="24"/>
    </w:p>
    <w:p w14:paraId="69017AC7" w14:textId="77777777" w:rsidR="003411FE" w:rsidRPr="00F0166F" w:rsidRDefault="003411FE" w:rsidP="00F0166F">
      <w:pPr>
        <w:spacing w:line="360" w:lineRule="auto"/>
        <w:rPr>
          <w:rFonts w:ascii="Arial" w:hAnsi="Arial" w:cs="Arial"/>
        </w:rPr>
      </w:pPr>
    </w:p>
    <w:p w14:paraId="78D01B80" w14:textId="77777777" w:rsidR="003411FE" w:rsidRPr="00F0166F" w:rsidRDefault="003411FE" w:rsidP="00F0166F">
      <w:pPr>
        <w:spacing w:line="360" w:lineRule="auto"/>
        <w:rPr>
          <w:rFonts w:ascii="Arial" w:hAnsi="Arial" w:cs="Arial"/>
        </w:rPr>
      </w:pPr>
      <w:r w:rsidRPr="00F0166F">
        <w:rPr>
          <w:rFonts w:ascii="Arial" w:hAnsi="Arial" w:cs="Arial"/>
        </w:rPr>
        <w:t>The UAE’s aviation regulatory environment is governed by the General Civil Aviation Authority (GCAA), which maintains high safety and operational standards. Compliance with GCAA regulations is essential for BA’s operations.</w:t>
      </w:r>
    </w:p>
    <w:p w14:paraId="62BBFD53" w14:textId="77777777" w:rsidR="003411FE" w:rsidRPr="00F0166F" w:rsidRDefault="003411FE" w:rsidP="00F0166F">
      <w:pPr>
        <w:spacing w:line="360" w:lineRule="auto"/>
        <w:rPr>
          <w:rFonts w:ascii="Arial" w:hAnsi="Arial" w:cs="Arial"/>
        </w:rPr>
      </w:pPr>
    </w:p>
    <w:p w14:paraId="60F254DB" w14:textId="77777777" w:rsidR="003411FE" w:rsidRPr="00F0166F" w:rsidRDefault="003411FE" w:rsidP="00F0166F">
      <w:pPr>
        <w:spacing w:line="360" w:lineRule="auto"/>
        <w:rPr>
          <w:rFonts w:ascii="Arial" w:hAnsi="Arial" w:cs="Arial"/>
        </w:rPr>
      </w:pPr>
      <w:r w:rsidRPr="00F0166F">
        <w:rPr>
          <w:rFonts w:ascii="Arial" w:hAnsi="Arial" w:cs="Arial"/>
        </w:rPr>
        <w:t>Labour laws in the UAE differ significantly from those in the UK. The UAE’s sponsorship system, employment regulations, and contractual norms require BA to adapt its HR practices for locally based staff. Additionally, consumer protection laws, data</w:t>
      </w:r>
      <w:r w:rsidRPr="00705CF6">
        <w:rPr>
          <w:rFonts w:ascii="Cambria Math" w:hAnsi="Cambria Math" w:cs="Cambria Math"/>
        </w:rPr>
        <w:t>‑</w:t>
      </w:r>
      <w:r w:rsidRPr="00F0166F">
        <w:rPr>
          <w:rFonts w:ascii="Arial" w:hAnsi="Arial" w:cs="Arial"/>
        </w:rPr>
        <w:t>privacy regulations, and advertising standards must be carefully followed.</w:t>
      </w:r>
    </w:p>
    <w:p w14:paraId="4BAE517D" w14:textId="77777777" w:rsidR="003411FE" w:rsidRPr="00F0166F" w:rsidRDefault="003411FE" w:rsidP="00F0166F">
      <w:pPr>
        <w:spacing w:line="360" w:lineRule="auto"/>
        <w:rPr>
          <w:rFonts w:ascii="Arial" w:hAnsi="Arial" w:cs="Arial"/>
        </w:rPr>
      </w:pPr>
    </w:p>
    <w:p w14:paraId="797912E1" w14:textId="77777777" w:rsidR="003411FE" w:rsidRPr="00F0166F" w:rsidRDefault="003411FE" w:rsidP="00F0166F">
      <w:pPr>
        <w:spacing w:line="360" w:lineRule="auto"/>
        <w:rPr>
          <w:rFonts w:ascii="Arial" w:hAnsi="Arial" w:cs="Arial"/>
        </w:rPr>
      </w:pPr>
      <w:r w:rsidRPr="00F0166F">
        <w:rPr>
          <w:rFonts w:ascii="Arial" w:hAnsi="Arial" w:cs="Arial"/>
        </w:rPr>
        <w:t>Bilateral air service agreements also shape BA’s operational freedom. While the UK–UAE agreement is relatively liberal, any changes in political relations or regulatory priorities could affect BA’s access to slots, frequencies, or routes.</w:t>
      </w:r>
    </w:p>
    <w:p w14:paraId="34D64636" w14:textId="77777777" w:rsidR="003411FE" w:rsidRPr="00F0166F" w:rsidRDefault="003411FE" w:rsidP="00F0166F">
      <w:pPr>
        <w:spacing w:line="360" w:lineRule="auto"/>
        <w:rPr>
          <w:rFonts w:ascii="Arial" w:hAnsi="Arial" w:cs="Arial"/>
          <w:b/>
          <w:bCs/>
        </w:rPr>
      </w:pPr>
    </w:p>
    <w:p w14:paraId="1B5064DB" w14:textId="77777777" w:rsidR="003411FE" w:rsidRPr="00F0166F" w:rsidRDefault="003411FE" w:rsidP="00F0166F">
      <w:pPr>
        <w:pStyle w:val="Heading3"/>
        <w:spacing w:line="360" w:lineRule="auto"/>
        <w:rPr>
          <w:rFonts w:ascii="Arial" w:hAnsi="Arial" w:cs="Arial"/>
          <w:b/>
          <w:bCs/>
          <w:color w:val="auto"/>
          <w:sz w:val="24"/>
          <w:szCs w:val="24"/>
        </w:rPr>
      </w:pPr>
      <w:bookmarkStart w:id="25" w:name="_Toc224868747"/>
      <w:r w:rsidRPr="00F0166F">
        <w:rPr>
          <w:rFonts w:ascii="Arial" w:hAnsi="Arial" w:cs="Arial"/>
          <w:b/>
          <w:bCs/>
          <w:color w:val="auto"/>
          <w:sz w:val="24"/>
          <w:szCs w:val="24"/>
        </w:rPr>
        <w:t>4.2 CAGE Framework: Distance Between the UK and UAE</w:t>
      </w:r>
      <w:bookmarkEnd w:id="25"/>
    </w:p>
    <w:p w14:paraId="7639D3DC" w14:textId="77777777" w:rsidR="003411FE" w:rsidRPr="00F0166F" w:rsidRDefault="003411FE" w:rsidP="00F0166F">
      <w:pPr>
        <w:spacing w:line="360" w:lineRule="auto"/>
        <w:rPr>
          <w:rFonts w:ascii="Arial" w:hAnsi="Arial" w:cs="Arial"/>
        </w:rPr>
      </w:pPr>
    </w:p>
    <w:p w14:paraId="2381A8DE" w14:textId="77777777" w:rsidR="003411FE" w:rsidRPr="00F0166F" w:rsidRDefault="003411FE" w:rsidP="00F0166F">
      <w:pPr>
        <w:spacing w:line="360" w:lineRule="auto"/>
        <w:rPr>
          <w:rFonts w:ascii="Arial" w:hAnsi="Arial" w:cs="Arial"/>
        </w:rPr>
      </w:pPr>
      <w:r w:rsidRPr="00F0166F">
        <w:rPr>
          <w:rFonts w:ascii="Arial" w:hAnsi="Arial" w:cs="Arial"/>
        </w:rPr>
        <w:t>The CAGE framework evaluates cultural, administrative, geographic, and economic distance between countries. For BA, understanding these distances is essential for assessing the strategic fit of operating in the UAE.</w:t>
      </w:r>
    </w:p>
    <w:p w14:paraId="40380F8F" w14:textId="77777777" w:rsidR="003411FE" w:rsidRPr="00F0166F" w:rsidRDefault="003411FE" w:rsidP="00F0166F">
      <w:pPr>
        <w:spacing w:line="360" w:lineRule="auto"/>
        <w:rPr>
          <w:rFonts w:ascii="Arial" w:hAnsi="Arial" w:cs="Arial"/>
        </w:rPr>
      </w:pPr>
    </w:p>
    <w:p w14:paraId="41B9C2A8" w14:textId="77777777" w:rsidR="003411FE" w:rsidRPr="00F0166F" w:rsidRDefault="003411FE" w:rsidP="00F0166F">
      <w:pPr>
        <w:pStyle w:val="Heading3"/>
        <w:spacing w:line="360" w:lineRule="auto"/>
        <w:rPr>
          <w:rFonts w:ascii="Arial" w:hAnsi="Arial" w:cs="Arial"/>
          <w:b/>
          <w:bCs/>
          <w:color w:val="auto"/>
          <w:sz w:val="24"/>
          <w:szCs w:val="24"/>
        </w:rPr>
      </w:pPr>
      <w:bookmarkStart w:id="26" w:name="_Toc224868748"/>
      <w:r w:rsidRPr="00F0166F">
        <w:rPr>
          <w:rFonts w:ascii="Arial" w:hAnsi="Arial" w:cs="Arial"/>
          <w:b/>
          <w:bCs/>
          <w:color w:val="auto"/>
          <w:sz w:val="24"/>
          <w:szCs w:val="24"/>
        </w:rPr>
        <w:t>4.2.1 Cultural Distance</w:t>
      </w:r>
      <w:bookmarkEnd w:id="26"/>
    </w:p>
    <w:p w14:paraId="0E6D7B7B" w14:textId="77777777" w:rsidR="003411FE" w:rsidRPr="00F0166F" w:rsidRDefault="003411FE" w:rsidP="00F0166F">
      <w:pPr>
        <w:spacing w:line="360" w:lineRule="auto"/>
        <w:rPr>
          <w:rFonts w:ascii="Arial" w:hAnsi="Arial" w:cs="Arial"/>
        </w:rPr>
      </w:pPr>
    </w:p>
    <w:p w14:paraId="1926C5FF" w14:textId="77777777" w:rsidR="003411FE" w:rsidRPr="00F0166F" w:rsidRDefault="003411FE" w:rsidP="00F0166F">
      <w:pPr>
        <w:spacing w:line="360" w:lineRule="auto"/>
        <w:rPr>
          <w:rFonts w:ascii="Arial" w:hAnsi="Arial" w:cs="Arial"/>
        </w:rPr>
      </w:pPr>
      <w:r w:rsidRPr="00F0166F">
        <w:rPr>
          <w:rFonts w:ascii="Arial" w:hAnsi="Arial" w:cs="Arial"/>
        </w:rPr>
        <w:t>The UK and UAE differ significantly in cultural norms, values, and social expectations. The UAE’s culture is influenced by Islamic traditions, collectivist values, and hierarchical social structures. BA must ensure cultural sensitivity in its service delivery, marketing, and staff behaviour.</w:t>
      </w:r>
    </w:p>
    <w:p w14:paraId="7F8696D5" w14:textId="77777777" w:rsidR="003411FE" w:rsidRPr="00F0166F" w:rsidRDefault="003411FE" w:rsidP="00F0166F">
      <w:pPr>
        <w:spacing w:line="360" w:lineRule="auto"/>
        <w:rPr>
          <w:rFonts w:ascii="Arial" w:hAnsi="Arial" w:cs="Arial"/>
        </w:rPr>
      </w:pPr>
    </w:p>
    <w:p w14:paraId="6955695B" w14:textId="77777777" w:rsidR="003411FE" w:rsidRPr="00F0166F" w:rsidRDefault="003411FE" w:rsidP="00F0166F">
      <w:pPr>
        <w:spacing w:line="360" w:lineRule="auto"/>
        <w:rPr>
          <w:rFonts w:ascii="Arial" w:hAnsi="Arial" w:cs="Arial"/>
        </w:rPr>
      </w:pPr>
      <w:r w:rsidRPr="00F0166F">
        <w:rPr>
          <w:rFonts w:ascii="Arial" w:hAnsi="Arial" w:cs="Arial"/>
        </w:rPr>
        <w:t>However, cultural distance is mitigated by the UAE’s cosmopolitan population and strong ties to the UK. English is widely spoken, and British brands are highly recognised. The large British expatriate community in Dubai and Abu Dhabi reduces cultural barriers and supports demand for BA’s services.</w:t>
      </w:r>
    </w:p>
    <w:p w14:paraId="5250BA33" w14:textId="77777777" w:rsidR="00316411" w:rsidRPr="00F0166F" w:rsidRDefault="00316411" w:rsidP="00F0166F">
      <w:pPr>
        <w:spacing w:line="360" w:lineRule="auto"/>
        <w:rPr>
          <w:rFonts w:ascii="Arial" w:hAnsi="Arial" w:cs="Arial"/>
        </w:rPr>
      </w:pPr>
    </w:p>
    <w:p w14:paraId="7D2F3630" w14:textId="77777777" w:rsidR="003411FE" w:rsidRPr="00F0166F" w:rsidRDefault="003411FE" w:rsidP="00F0166F">
      <w:pPr>
        <w:pStyle w:val="Heading3"/>
        <w:spacing w:line="360" w:lineRule="auto"/>
        <w:rPr>
          <w:rFonts w:ascii="Arial" w:hAnsi="Arial" w:cs="Arial"/>
          <w:b/>
          <w:bCs/>
          <w:color w:val="auto"/>
          <w:sz w:val="24"/>
          <w:szCs w:val="24"/>
        </w:rPr>
      </w:pPr>
      <w:bookmarkStart w:id="27" w:name="_Toc224868749"/>
      <w:r w:rsidRPr="00F0166F">
        <w:rPr>
          <w:rFonts w:ascii="Arial" w:hAnsi="Arial" w:cs="Arial"/>
          <w:b/>
          <w:bCs/>
          <w:color w:val="auto"/>
          <w:sz w:val="24"/>
          <w:szCs w:val="24"/>
        </w:rPr>
        <w:t>4.2.2 Administrative Distance</w:t>
      </w:r>
      <w:bookmarkEnd w:id="27"/>
    </w:p>
    <w:p w14:paraId="173EC2E8" w14:textId="77777777" w:rsidR="003411FE" w:rsidRPr="00F0166F" w:rsidRDefault="003411FE" w:rsidP="00F0166F">
      <w:pPr>
        <w:spacing w:line="360" w:lineRule="auto"/>
        <w:rPr>
          <w:rFonts w:ascii="Arial" w:hAnsi="Arial" w:cs="Arial"/>
        </w:rPr>
      </w:pPr>
    </w:p>
    <w:p w14:paraId="5DC7EE4F" w14:textId="77777777" w:rsidR="003411FE" w:rsidRPr="00F0166F" w:rsidRDefault="003411FE" w:rsidP="00F0166F">
      <w:pPr>
        <w:spacing w:line="360" w:lineRule="auto"/>
        <w:rPr>
          <w:rFonts w:ascii="Arial" w:hAnsi="Arial" w:cs="Arial"/>
        </w:rPr>
      </w:pPr>
      <w:r w:rsidRPr="00F0166F">
        <w:rPr>
          <w:rFonts w:ascii="Arial" w:hAnsi="Arial" w:cs="Arial"/>
        </w:rPr>
        <w:t>Administrative distance between the UK and UAE is moderate. Both countries maintain strong diplomatic relations, extensive trade ties, and liberal aviation agreements. The UAE’s regulatory environment is business</w:t>
      </w:r>
      <w:r w:rsidRPr="00705CF6">
        <w:rPr>
          <w:rFonts w:ascii="Cambria Math" w:hAnsi="Cambria Math" w:cs="Cambria Math"/>
        </w:rPr>
        <w:t>‑</w:t>
      </w:r>
      <w:r w:rsidRPr="00F0166F">
        <w:rPr>
          <w:rFonts w:ascii="Arial" w:hAnsi="Arial" w:cs="Arial"/>
        </w:rPr>
        <w:t>friendly, with clear rules and efficient government processes.</w:t>
      </w:r>
    </w:p>
    <w:p w14:paraId="5A0E3719" w14:textId="77777777" w:rsidR="003411FE" w:rsidRPr="00F0166F" w:rsidRDefault="003411FE" w:rsidP="00F0166F">
      <w:pPr>
        <w:spacing w:line="360" w:lineRule="auto"/>
        <w:rPr>
          <w:rFonts w:ascii="Arial" w:hAnsi="Arial" w:cs="Arial"/>
        </w:rPr>
      </w:pPr>
    </w:p>
    <w:p w14:paraId="6E649139" w14:textId="77777777" w:rsidR="003411FE" w:rsidRPr="00F0166F" w:rsidRDefault="003411FE" w:rsidP="00F0166F">
      <w:pPr>
        <w:spacing w:line="360" w:lineRule="auto"/>
        <w:rPr>
          <w:rFonts w:ascii="Arial" w:hAnsi="Arial" w:cs="Arial"/>
        </w:rPr>
      </w:pPr>
      <w:r w:rsidRPr="00F0166F">
        <w:rPr>
          <w:rFonts w:ascii="Arial" w:hAnsi="Arial" w:cs="Arial"/>
        </w:rPr>
        <w:t>However, differences in legal systems—common law in the UK versus civil and Sharia</w:t>
      </w:r>
      <w:r w:rsidRPr="00705CF6">
        <w:rPr>
          <w:rFonts w:ascii="Cambria Math" w:hAnsi="Cambria Math" w:cs="Cambria Math"/>
        </w:rPr>
        <w:t>‑</w:t>
      </w:r>
      <w:r w:rsidRPr="00F0166F">
        <w:rPr>
          <w:rFonts w:ascii="Arial" w:hAnsi="Arial" w:cs="Arial"/>
        </w:rPr>
        <w:t xml:space="preserve">influenced law in the UAE—require BA to adapt its compliance strategies. </w:t>
      </w:r>
      <w:r w:rsidRPr="00F0166F">
        <w:rPr>
          <w:rFonts w:ascii="Arial" w:hAnsi="Arial" w:cs="Arial"/>
        </w:rPr>
        <w:lastRenderedPageBreak/>
        <w:t>Labour regulations, data</w:t>
      </w:r>
      <w:r w:rsidRPr="00705CF6">
        <w:rPr>
          <w:rFonts w:ascii="Cambria Math" w:hAnsi="Cambria Math" w:cs="Cambria Math"/>
        </w:rPr>
        <w:t>‑</w:t>
      </w:r>
      <w:r w:rsidRPr="00F0166F">
        <w:rPr>
          <w:rFonts w:ascii="Arial" w:hAnsi="Arial" w:cs="Arial"/>
        </w:rPr>
        <w:t>privacy laws, and consumer</w:t>
      </w:r>
      <w:r w:rsidRPr="00705CF6">
        <w:rPr>
          <w:rFonts w:ascii="Cambria Math" w:hAnsi="Cambria Math" w:cs="Cambria Math"/>
        </w:rPr>
        <w:t>‑</w:t>
      </w:r>
      <w:r w:rsidRPr="00F0166F">
        <w:rPr>
          <w:rFonts w:ascii="Arial" w:hAnsi="Arial" w:cs="Arial"/>
        </w:rPr>
        <w:t>protection frameworks also differ, necessitating careful management.</w:t>
      </w:r>
    </w:p>
    <w:p w14:paraId="23241B10" w14:textId="77777777" w:rsidR="003411FE" w:rsidRPr="00F0166F" w:rsidRDefault="003411FE" w:rsidP="00F0166F">
      <w:pPr>
        <w:spacing w:line="360" w:lineRule="auto"/>
        <w:rPr>
          <w:rFonts w:ascii="Arial" w:hAnsi="Arial" w:cs="Arial"/>
        </w:rPr>
      </w:pPr>
    </w:p>
    <w:p w14:paraId="3B2F0942" w14:textId="77777777" w:rsidR="003411FE" w:rsidRPr="00F0166F" w:rsidRDefault="003411FE" w:rsidP="00F0166F">
      <w:pPr>
        <w:pStyle w:val="Heading3"/>
        <w:spacing w:line="360" w:lineRule="auto"/>
        <w:rPr>
          <w:rFonts w:ascii="Arial" w:hAnsi="Arial" w:cs="Arial"/>
          <w:b/>
          <w:bCs/>
          <w:color w:val="auto"/>
          <w:sz w:val="24"/>
          <w:szCs w:val="24"/>
        </w:rPr>
      </w:pPr>
      <w:bookmarkStart w:id="28" w:name="_Toc224868750"/>
      <w:r w:rsidRPr="00F0166F">
        <w:rPr>
          <w:rFonts w:ascii="Arial" w:hAnsi="Arial" w:cs="Arial"/>
          <w:b/>
          <w:bCs/>
          <w:color w:val="auto"/>
          <w:sz w:val="24"/>
          <w:szCs w:val="24"/>
        </w:rPr>
        <w:t>4.2.3 Geographic Distance</w:t>
      </w:r>
      <w:bookmarkEnd w:id="28"/>
    </w:p>
    <w:p w14:paraId="1682F7A7" w14:textId="77777777" w:rsidR="003411FE" w:rsidRPr="00F0166F" w:rsidRDefault="003411FE" w:rsidP="00F0166F">
      <w:pPr>
        <w:spacing w:line="360" w:lineRule="auto"/>
        <w:rPr>
          <w:rFonts w:ascii="Arial" w:hAnsi="Arial" w:cs="Arial"/>
        </w:rPr>
      </w:pPr>
    </w:p>
    <w:p w14:paraId="396390DE" w14:textId="77777777" w:rsidR="003411FE" w:rsidRPr="00F0166F" w:rsidRDefault="003411FE" w:rsidP="00F0166F">
      <w:pPr>
        <w:spacing w:line="360" w:lineRule="auto"/>
        <w:rPr>
          <w:rFonts w:ascii="Arial" w:hAnsi="Arial" w:cs="Arial"/>
        </w:rPr>
      </w:pPr>
      <w:r w:rsidRPr="00F0166F">
        <w:rPr>
          <w:rFonts w:ascii="Arial" w:hAnsi="Arial" w:cs="Arial"/>
        </w:rPr>
        <w:t>Geographic distance between London and Dubai is approximately 5,500 km, making it a long</w:t>
      </w:r>
      <w:r w:rsidRPr="00705CF6">
        <w:rPr>
          <w:rFonts w:ascii="Cambria Math" w:hAnsi="Cambria Math" w:cs="Cambria Math"/>
        </w:rPr>
        <w:t>‑</w:t>
      </w:r>
      <w:r w:rsidRPr="00F0166F">
        <w:rPr>
          <w:rFonts w:ascii="Arial" w:hAnsi="Arial" w:cs="Arial"/>
        </w:rPr>
        <w:t>haul route. This distance supports BA’s premium cabin sales but also increases operational costs, fuel consumption, and exposure to airspace risks.</w:t>
      </w:r>
    </w:p>
    <w:p w14:paraId="3BB96E43" w14:textId="77777777" w:rsidR="003411FE" w:rsidRPr="00F0166F" w:rsidRDefault="003411FE" w:rsidP="00F0166F">
      <w:pPr>
        <w:spacing w:line="360" w:lineRule="auto"/>
        <w:rPr>
          <w:rFonts w:ascii="Arial" w:hAnsi="Arial" w:cs="Arial"/>
        </w:rPr>
      </w:pPr>
    </w:p>
    <w:p w14:paraId="53C7E378" w14:textId="77777777" w:rsidR="003411FE" w:rsidRPr="00F0166F" w:rsidRDefault="003411FE" w:rsidP="00F0166F">
      <w:pPr>
        <w:spacing w:line="360" w:lineRule="auto"/>
        <w:rPr>
          <w:rFonts w:ascii="Arial" w:hAnsi="Arial" w:cs="Arial"/>
        </w:rPr>
      </w:pPr>
      <w:r w:rsidRPr="00F0166F">
        <w:rPr>
          <w:rFonts w:ascii="Arial" w:hAnsi="Arial" w:cs="Arial"/>
        </w:rPr>
        <w:t>The UAE’s geographic position as a global hub creates both opportunities and challenges. BA benefits from strong demand for UK–UAE travel but faces intense competition from Emirates, which uses Dubai as a connecting hub for Europe–Asia traffic.</w:t>
      </w:r>
    </w:p>
    <w:p w14:paraId="366E5859" w14:textId="77777777" w:rsidR="003411FE" w:rsidRPr="00F0166F" w:rsidRDefault="003411FE" w:rsidP="00F0166F">
      <w:pPr>
        <w:spacing w:line="360" w:lineRule="auto"/>
        <w:rPr>
          <w:rFonts w:ascii="Arial" w:hAnsi="Arial" w:cs="Arial"/>
        </w:rPr>
      </w:pPr>
    </w:p>
    <w:p w14:paraId="42401B6F" w14:textId="77777777" w:rsidR="003411FE" w:rsidRPr="00F0166F" w:rsidRDefault="003411FE" w:rsidP="00F0166F">
      <w:pPr>
        <w:pStyle w:val="Heading3"/>
        <w:spacing w:line="360" w:lineRule="auto"/>
        <w:rPr>
          <w:rFonts w:ascii="Arial" w:hAnsi="Arial" w:cs="Arial"/>
          <w:b/>
          <w:bCs/>
          <w:color w:val="auto"/>
          <w:sz w:val="24"/>
          <w:szCs w:val="24"/>
        </w:rPr>
      </w:pPr>
      <w:bookmarkStart w:id="29" w:name="_Toc224868751"/>
      <w:r w:rsidRPr="00F0166F">
        <w:rPr>
          <w:rFonts w:ascii="Arial" w:hAnsi="Arial" w:cs="Arial"/>
          <w:b/>
          <w:bCs/>
          <w:color w:val="auto"/>
          <w:sz w:val="24"/>
          <w:szCs w:val="24"/>
        </w:rPr>
        <w:t>4.2.4 Economic Distance</w:t>
      </w:r>
      <w:bookmarkEnd w:id="29"/>
    </w:p>
    <w:p w14:paraId="306947A5" w14:textId="77777777" w:rsidR="003411FE" w:rsidRPr="00F0166F" w:rsidRDefault="003411FE" w:rsidP="00F0166F">
      <w:pPr>
        <w:spacing w:line="360" w:lineRule="auto"/>
        <w:rPr>
          <w:rFonts w:ascii="Arial" w:hAnsi="Arial" w:cs="Arial"/>
        </w:rPr>
      </w:pPr>
    </w:p>
    <w:p w14:paraId="51EE4202" w14:textId="77777777" w:rsidR="003411FE" w:rsidRPr="00F0166F" w:rsidRDefault="003411FE" w:rsidP="00F0166F">
      <w:pPr>
        <w:spacing w:line="360" w:lineRule="auto"/>
        <w:rPr>
          <w:rFonts w:ascii="Arial" w:hAnsi="Arial" w:cs="Arial"/>
        </w:rPr>
      </w:pPr>
      <w:r w:rsidRPr="00F0166F">
        <w:rPr>
          <w:rFonts w:ascii="Arial" w:hAnsi="Arial" w:cs="Arial"/>
        </w:rPr>
        <w:t>The UK and UAE differ significantly in economic structure. The UAE’s economy is more state</w:t>
      </w:r>
      <w:r w:rsidRPr="00705CF6">
        <w:rPr>
          <w:rFonts w:ascii="Cambria Math" w:hAnsi="Cambria Math" w:cs="Cambria Math"/>
        </w:rPr>
        <w:t>‑</w:t>
      </w:r>
      <w:r w:rsidRPr="00F0166F">
        <w:rPr>
          <w:rFonts w:ascii="Arial" w:hAnsi="Arial" w:cs="Arial"/>
        </w:rPr>
        <w:t>driven, with strong government involvement in strategic sectors. The UK’s economy is more market</w:t>
      </w:r>
      <w:r w:rsidRPr="00705CF6">
        <w:rPr>
          <w:rFonts w:ascii="Cambria Math" w:hAnsi="Cambria Math" w:cs="Cambria Math"/>
        </w:rPr>
        <w:t>‑</w:t>
      </w:r>
      <w:r w:rsidRPr="00F0166F">
        <w:rPr>
          <w:rFonts w:ascii="Arial" w:hAnsi="Arial" w:cs="Arial"/>
        </w:rPr>
        <w:t>oriented, with greater private</w:t>
      </w:r>
      <w:r w:rsidRPr="00705CF6">
        <w:rPr>
          <w:rFonts w:ascii="Cambria Math" w:hAnsi="Cambria Math" w:cs="Cambria Math"/>
        </w:rPr>
        <w:t>‑</w:t>
      </w:r>
      <w:r w:rsidRPr="00F0166F">
        <w:rPr>
          <w:rFonts w:ascii="Arial" w:hAnsi="Arial" w:cs="Arial"/>
        </w:rPr>
        <w:t>sector competition.</w:t>
      </w:r>
    </w:p>
    <w:p w14:paraId="3C6721FD" w14:textId="77777777" w:rsidR="003411FE" w:rsidRPr="00F0166F" w:rsidRDefault="003411FE" w:rsidP="00F0166F">
      <w:pPr>
        <w:spacing w:line="360" w:lineRule="auto"/>
        <w:rPr>
          <w:rFonts w:ascii="Arial" w:hAnsi="Arial" w:cs="Arial"/>
        </w:rPr>
      </w:pPr>
    </w:p>
    <w:p w14:paraId="5B8FC9E4" w14:textId="1B155FA0" w:rsidR="003411FE" w:rsidRPr="00F0166F" w:rsidRDefault="003411FE" w:rsidP="00F0166F">
      <w:pPr>
        <w:spacing w:line="360" w:lineRule="auto"/>
        <w:rPr>
          <w:rFonts w:ascii="Arial" w:hAnsi="Arial" w:cs="Arial"/>
        </w:rPr>
      </w:pPr>
      <w:r w:rsidRPr="00F0166F">
        <w:rPr>
          <w:rFonts w:ascii="Arial" w:hAnsi="Arial" w:cs="Arial"/>
        </w:rPr>
        <w:t>These differences affect BA’s competitive position. Emirates and Etihad benefit from state support, while BA must operate under commercial constraints. However, the UAE’s high</w:t>
      </w:r>
      <w:r w:rsidR="00A52C96">
        <w:rPr>
          <w:rFonts w:ascii="Arial" w:hAnsi="Arial" w:cs="Arial"/>
        </w:rPr>
        <w:t>-</w:t>
      </w:r>
      <w:r w:rsidRPr="00F0166F">
        <w:rPr>
          <w:rFonts w:ascii="Arial" w:hAnsi="Arial" w:cs="Arial"/>
        </w:rPr>
        <w:t>income levels, strong tourism sector, and business environment create substantial demand for BA’s services.</w:t>
      </w:r>
    </w:p>
    <w:p w14:paraId="364107A5" w14:textId="77777777" w:rsidR="003411FE" w:rsidRPr="00F0166F" w:rsidRDefault="003411FE" w:rsidP="00F0166F">
      <w:pPr>
        <w:spacing w:line="360" w:lineRule="auto"/>
        <w:rPr>
          <w:rFonts w:ascii="Arial" w:hAnsi="Arial" w:cs="Arial"/>
        </w:rPr>
      </w:pPr>
    </w:p>
    <w:p w14:paraId="77CF1A48" w14:textId="77777777" w:rsidR="003411FE" w:rsidRPr="00F0166F" w:rsidRDefault="003411FE" w:rsidP="00F0166F">
      <w:pPr>
        <w:pStyle w:val="Heading3"/>
        <w:spacing w:line="360" w:lineRule="auto"/>
        <w:rPr>
          <w:rFonts w:ascii="Arial" w:hAnsi="Arial" w:cs="Arial"/>
          <w:b/>
          <w:bCs/>
          <w:color w:val="auto"/>
          <w:sz w:val="24"/>
          <w:szCs w:val="24"/>
        </w:rPr>
      </w:pPr>
      <w:bookmarkStart w:id="30" w:name="_Toc224868752"/>
      <w:r w:rsidRPr="00F0166F">
        <w:rPr>
          <w:rFonts w:ascii="Arial" w:hAnsi="Arial" w:cs="Arial"/>
          <w:b/>
          <w:bCs/>
          <w:color w:val="auto"/>
          <w:sz w:val="24"/>
          <w:szCs w:val="24"/>
        </w:rPr>
        <w:t>4.3 Institutional Theory: Formal and Informal Institutions in the UAE</w:t>
      </w:r>
      <w:bookmarkEnd w:id="30"/>
    </w:p>
    <w:p w14:paraId="5F303816" w14:textId="77777777" w:rsidR="003411FE" w:rsidRPr="00F0166F" w:rsidRDefault="003411FE" w:rsidP="00F0166F">
      <w:pPr>
        <w:spacing w:line="360" w:lineRule="auto"/>
        <w:rPr>
          <w:rFonts w:ascii="Arial" w:hAnsi="Arial" w:cs="Arial"/>
        </w:rPr>
      </w:pPr>
    </w:p>
    <w:p w14:paraId="57E48E9D" w14:textId="77777777" w:rsidR="003411FE" w:rsidRPr="00F0166F" w:rsidRDefault="003411FE" w:rsidP="00F0166F">
      <w:pPr>
        <w:spacing w:line="360" w:lineRule="auto"/>
        <w:rPr>
          <w:rFonts w:ascii="Arial" w:hAnsi="Arial" w:cs="Arial"/>
        </w:rPr>
      </w:pPr>
      <w:r w:rsidRPr="00F0166F">
        <w:rPr>
          <w:rFonts w:ascii="Arial" w:hAnsi="Arial" w:cs="Arial"/>
        </w:rPr>
        <w:lastRenderedPageBreak/>
        <w:t>Institutional theory examines how formal and informal rules shape organisational behaviour. For BA, understanding the UAE’s institutional environment is essential for operational success.</w:t>
      </w:r>
    </w:p>
    <w:p w14:paraId="76400914" w14:textId="77777777" w:rsidR="003411FE" w:rsidRPr="00F0166F" w:rsidRDefault="003411FE" w:rsidP="00F0166F">
      <w:pPr>
        <w:spacing w:line="360" w:lineRule="auto"/>
        <w:rPr>
          <w:rFonts w:ascii="Arial" w:hAnsi="Arial" w:cs="Arial"/>
        </w:rPr>
      </w:pPr>
    </w:p>
    <w:p w14:paraId="11A941A0" w14:textId="77777777" w:rsidR="003411FE" w:rsidRPr="00F0166F" w:rsidRDefault="003411FE" w:rsidP="00F0166F">
      <w:pPr>
        <w:pStyle w:val="Heading3"/>
        <w:spacing w:line="360" w:lineRule="auto"/>
        <w:rPr>
          <w:rFonts w:ascii="Arial" w:hAnsi="Arial" w:cs="Arial"/>
          <w:b/>
          <w:bCs/>
          <w:color w:val="auto"/>
          <w:sz w:val="24"/>
          <w:szCs w:val="24"/>
        </w:rPr>
      </w:pPr>
      <w:bookmarkStart w:id="31" w:name="_Toc224868753"/>
      <w:r w:rsidRPr="00F0166F">
        <w:rPr>
          <w:rFonts w:ascii="Arial" w:hAnsi="Arial" w:cs="Arial"/>
          <w:b/>
          <w:bCs/>
          <w:color w:val="auto"/>
          <w:sz w:val="24"/>
          <w:szCs w:val="24"/>
        </w:rPr>
        <w:t>4.3.1 Formal Institutions</w:t>
      </w:r>
      <w:bookmarkEnd w:id="31"/>
    </w:p>
    <w:p w14:paraId="25474642" w14:textId="77777777" w:rsidR="003411FE" w:rsidRPr="00F0166F" w:rsidRDefault="003411FE" w:rsidP="00F0166F">
      <w:pPr>
        <w:spacing w:line="360" w:lineRule="auto"/>
        <w:rPr>
          <w:rFonts w:ascii="Arial" w:hAnsi="Arial" w:cs="Arial"/>
        </w:rPr>
      </w:pPr>
    </w:p>
    <w:p w14:paraId="3A5F0F1E" w14:textId="77777777" w:rsidR="003411FE" w:rsidRPr="00F0166F" w:rsidRDefault="003411FE" w:rsidP="00F0166F">
      <w:pPr>
        <w:spacing w:line="360" w:lineRule="auto"/>
        <w:rPr>
          <w:rFonts w:ascii="Arial" w:hAnsi="Arial" w:cs="Arial"/>
        </w:rPr>
      </w:pPr>
      <w:r w:rsidRPr="00F0166F">
        <w:rPr>
          <w:rFonts w:ascii="Arial" w:hAnsi="Arial" w:cs="Arial"/>
        </w:rPr>
        <w:t>Formal institutions in the UAE include laws, regulations, and government policies. Key formal institutions affecting BA include:</w:t>
      </w:r>
    </w:p>
    <w:p w14:paraId="6BD3D421" w14:textId="77777777" w:rsidR="003411FE" w:rsidRPr="00F0166F" w:rsidRDefault="003411FE" w:rsidP="00F0166F">
      <w:pPr>
        <w:spacing w:line="360" w:lineRule="auto"/>
        <w:rPr>
          <w:rFonts w:ascii="Arial" w:hAnsi="Arial" w:cs="Arial"/>
        </w:rPr>
      </w:pPr>
    </w:p>
    <w:p w14:paraId="387DD4D9" w14:textId="77777777" w:rsidR="003411FE" w:rsidRPr="00F0166F" w:rsidRDefault="003411FE" w:rsidP="00F0166F">
      <w:pPr>
        <w:spacing w:line="360" w:lineRule="auto"/>
        <w:rPr>
          <w:rFonts w:ascii="Arial" w:hAnsi="Arial" w:cs="Arial"/>
        </w:rPr>
      </w:pPr>
      <w:r w:rsidRPr="00F0166F">
        <w:rPr>
          <w:rFonts w:ascii="Arial" w:hAnsi="Arial" w:cs="Arial"/>
        </w:rPr>
        <w:t>• GCAA regulations governing safety, operations, and licensing</w:t>
      </w:r>
    </w:p>
    <w:p w14:paraId="4E5B612C" w14:textId="77777777" w:rsidR="003411FE" w:rsidRPr="00F0166F" w:rsidRDefault="003411FE" w:rsidP="00F0166F">
      <w:pPr>
        <w:spacing w:line="360" w:lineRule="auto"/>
        <w:rPr>
          <w:rFonts w:ascii="Arial" w:hAnsi="Arial" w:cs="Arial"/>
        </w:rPr>
      </w:pPr>
      <w:r w:rsidRPr="00F0166F">
        <w:rPr>
          <w:rFonts w:ascii="Arial" w:hAnsi="Arial" w:cs="Arial"/>
        </w:rPr>
        <w:t>• Labour laws affecting employment contracts and staff management</w:t>
      </w:r>
    </w:p>
    <w:p w14:paraId="22ABB4BF" w14:textId="77777777" w:rsidR="003411FE" w:rsidRPr="00F0166F" w:rsidRDefault="003411FE" w:rsidP="00F0166F">
      <w:pPr>
        <w:spacing w:line="360" w:lineRule="auto"/>
        <w:rPr>
          <w:rFonts w:ascii="Arial" w:hAnsi="Arial" w:cs="Arial"/>
        </w:rPr>
      </w:pPr>
      <w:r w:rsidRPr="00F0166F">
        <w:rPr>
          <w:rFonts w:ascii="Arial" w:hAnsi="Arial" w:cs="Arial"/>
        </w:rPr>
        <w:t>• Consumer protection laws regulating ticketing, refunds, and service standards</w:t>
      </w:r>
    </w:p>
    <w:p w14:paraId="3041BC1C" w14:textId="77777777" w:rsidR="003411FE" w:rsidRPr="00F0166F" w:rsidRDefault="003411FE" w:rsidP="00F0166F">
      <w:pPr>
        <w:spacing w:line="360" w:lineRule="auto"/>
        <w:rPr>
          <w:rFonts w:ascii="Arial" w:hAnsi="Arial" w:cs="Arial"/>
        </w:rPr>
      </w:pPr>
      <w:r w:rsidRPr="00F0166F">
        <w:rPr>
          <w:rFonts w:ascii="Arial" w:hAnsi="Arial" w:cs="Arial"/>
        </w:rPr>
        <w:t>• Bilateral air service agreements determining route rights and frequencies</w:t>
      </w:r>
    </w:p>
    <w:p w14:paraId="64DA44E7" w14:textId="77777777" w:rsidR="003411FE" w:rsidRPr="00F0166F" w:rsidRDefault="003411FE" w:rsidP="00F0166F">
      <w:pPr>
        <w:spacing w:line="360" w:lineRule="auto"/>
        <w:rPr>
          <w:rFonts w:ascii="Arial" w:hAnsi="Arial" w:cs="Arial"/>
        </w:rPr>
      </w:pPr>
      <w:r w:rsidRPr="00F0166F">
        <w:rPr>
          <w:rFonts w:ascii="Arial" w:hAnsi="Arial" w:cs="Arial"/>
        </w:rPr>
        <w:t>• Environmental regulations related to emissions and sustainability</w:t>
      </w:r>
    </w:p>
    <w:p w14:paraId="24923DBE" w14:textId="77777777" w:rsidR="003411FE" w:rsidRPr="00F0166F" w:rsidRDefault="003411FE" w:rsidP="00F0166F">
      <w:pPr>
        <w:spacing w:line="360" w:lineRule="auto"/>
        <w:rPr>
          <w:rFonts w:ascii="Arial" w:hAnsi="Arial" w:cs="Arial"/>
        </w:rPr>
      </w:pPr>
    </w:p>
    <w:p w14:paraId="1957641D" w14:textId="77777777" w:rsidR="003411FE" w:rsidRPr="00F0166F" w:rsidRDefault="003411FE" w:rsidP="00F0166F">
      <w:pPr>
        <w:spacing w:line="360" w:lineRule="auto"/>
        <w:rPr>
          <w:rFonts w:ascii="Arial" w:hAnsi="Arial" w:cs="Arial"/>
        </w:rPr>
      </w:pPr>
    </w:p>
    <w:p w14:paraId="48A867F4" w14:textId="77777777" w:rsidR="003411FE" w:rsidRPr="00F0166F" w:rsidRDefault="003411FE" w:rsidP="00F0166F">
      <w:pPr>
        <w:spacing w:line="360" w:lineRule="auto"/>
        <w:rPr>
          <w:rFonts w:ascii="Arial" w:hAnsi="Arial" w:cs="Arial"/>
        </w:rPr>
      </w:pPr>
      <w:r w:rsidRPr="00F0166F">
        <w:rPr>
          <w:rFonts w:ascii="Arial" w:hAnsi="Arial" w:cs="Arial"/>
        </w:rPr>
        <w:t>The UAE’s formal institutions are generally stable, predictable, and supportive of aviation growth. However, the strong role of the state in the aviation sector means BA must navigate a regulatory environment that favours national carriers.</w:t>
      </w:r>
    </w:p>
    <w:p w14:paraId="7FA8D70D" w14:textId="77777777" w:rsidR="003411FE" w:rsidRPr="00F0166F" w:rsidRDefault="003411FE" w:rsidP="00F0166F">
      <w:pPr>
        <w:spacing w:line="360" w:lineRule="auto"/>
        <w:rPr>
          <w:rFonts w:ascii="Arial" w:hAnsi="Arial" w:cs="Arial"/>
          <w:b/>
          <w:bCs/>
        </w:rPr>
      </w:pPr>
    </w:p>
    <w:p w14:paraId="0B4EFEA5" w14:textId="77777777" w:rsidR="003411FE" w:rsidRPr="00F0166F" w:rsidRDefault="003411FE" w:rsidP="00F0166F">
      <w:pPr>
        <w:pStyle w:val="Heading3"/>
        <w:spacing w:line="360" w:lineRule="auto"/>
        <w:rPr>
          <w:rFonts w:ascii="Arial" w:hAnsi="Arial" w:cs="Arial"/>
          <w:b/>
          <w:bCs/>
          <w:color w:val="auto"/>
          <w:sz w:val="24"/>
          <w:szCs w:val="24"/>
        </w:rPr>
      </w:pPr>
      <w:bookmarkStart w:id="32" w:name="_Toc224868754"/>
      <w:r w:rsidRPr="00F0166F">
        <w:rPr>
          <w:rFonts w:ascii="Arial" w:hAnsi="Arial" w:cs="Arial"/>
          <w:b/>
          <w:bCs/>
          <w:color w:val="auto"/>
          <w:sz w:val="24"/>
          <w:szCs w:val="24"/>
        </w:rPr>
        <w:t>4.3.2 Informal Institutions</w:t>
      </w:r>
      <w:bookmarkEnd w:id="32"/>
    </w:p>
    <w:p w14:paraId="708BA939" w14:textId="77777777" w:rsidR="003411FE" w:rsidRPr="00F0166F" w:rsidRDefault="003411FE" w:rsidP="00F0166F">
      <w:pPr>
        <w:spacing w:line="360" w:lineRule="auto"/>
        <w:rPr>
          <w:rFonts w:ascii="Arial" w:hAnsi="Arial" w:cs="Arial"/>
        </w:rPr>
      </w:pPr>
    </w:p>
    <w:p w14:paraId="38E7F322" w14:textId="77777777" w:rsidR="003411FE" w:rsidRPr="00F0166F" w:rsidRDefault="003411FE" w:rsidP="00F0166F">
      <w:pPr>
        <w:spacing w:line="360" w:lineRule="auto"/>
        <w:rPr>
          <w:rFonts w:ascii="Arial" w:hAnsi="Arial" w:cs="Arial"/>
        </w:rPr>
      </w:pPr>
      <w:r w:rsidRPr="00F0166F">
        <w:rPr>
          <w:rFonts w:ascii="Arial" w:hAnsi="Arial" w:cs="Arial"/>
        </w:rPr>
        <w:t>Informal institutions include cultural norms, social expectations, and unwritten rules. In the UAE, these include:</w:t>
      </w:r>
    </w:p>
    <w:p w14:paraId="356729E8" w14:textId="77777777" w:rsidR="003411FE" w:rsidRPr="00F0166F" w:rsidRDefault="003411FE" w:rsidP="00F0166F">
      <w:pPr>
        <w:spacing w:line="360" w:lineRule="auto"/>
        <w:rPr>
          <w:rFonts w:ascii="Arial" w:hAnsi="Arial" w:cs="Arial"/>
        </w:rPr>
      </w:pPr>
    </w:p>
    <w:p w14:paraId="51BF78DB" w14:textId="77777777" w:rsidR="003411FE" w:rsidRPr="00F0166F" w:rsidRDefault="003411FE" w:rsidP="00F0166F">
      <w:pPr>
        <w:spacing w:line="360" w:lineRule="auto"/>
        <w:rPr>
          <w:rFonts w:ascii="Arial" w:hAnsi="Arial" w:cs="Arial"/>
        </w:rPr>
      </w:pPr>
      <w:r w:rsidRPr="00F0166F">
        <w:rPr>
          <w:rFonts w:ascii="Arial" w:hAnsi="Arial" w:cs="Arial"/>
        </w:rPr>
        <w:t>• Respect for hierarchy and authority</w:t>
      </w:r>
    </w:p>
    <w:p w14:paraId="398C3FA7" w14:textId="77777777" w:rsidR="003411FE" w:rsidRPr="00F0166F" w:rsidRDefault="003411FE" w:rsidP="00F0166F">
      <w:pPr>
        <w:spacing w:line="360" w:lineRule="auto"/>
        <w:rPr>
          <w:rFonts w:ascii="Arial" w:hAnsi="Arial" w:cs="Arial"/>
        </w:rPr>
      </w:pPr>
      <w:r w:rsidRPr="00F0166F">
        <w:rPr>
          <w:rFonts w:ascii="Arial" w:hAnsi="Arial" w:cs="Arial"/>
        </w:rPr>
        <w:lastRenderedPageBreak/>
        <w:t>• Cultural norms around hospitality and service</w:t>
      </w:r>
    </w:p>
    <w:p w14:paraId="5472B831" w14:textId="77777777" w:rsidR="003411FE" w:rsidRPr="00F0166F" w:rsidRDefault="003411FE" w:rsidP="00F0166F">
      <w:pPr>
        <w:spacing w:line="360" w:lineRule="auto"/>
        <w:rPr>
          <w:rFonts w:ascii="Arial" w:hAnsi="Arial" w:cs="Arial"/>
        </w:rPr>
      </w:pPr>
      <w:r w:rsidRPr="00F0166F">
        <w:rPr>
          <w:rFonts w:ascii="Arial" w:hAnsi="Arial" w:cs="Arial"/>
        </w:rPr>
        <w:t>• Religious considerations, particularly regarding alcohol and dress codes</w:t>
      </w:r>
    </w:p>
    <w:p w14:paraId="5011176D" w14:textId="77777777" w:rsidR="003411FE" w:rsidRPr="00F0166F" w:rsidRDefault="003411FE" w:rsidP="00F0166F">
      <w:pPr>
        <w:spacing w:line="360" w:lineRule="auto"/>
        <w:rPr>
          <w:rFonts w:ascii="Arial" w:hAnsi="Arial" w:cs="Arial"/>
        </w:rPr>
      </w:pPr>
      <w:r w:rsidRPr="00F0166F">
        <w:rPr>
          <w:rFonts w:ascii="Arial" w:hAnsi="Arial" w:cs="Arial"/>
        </w:rPr>
        <w:t>• Expectations of premium service quality</w:t>
      </w:r>
    </w:p>
    <w:p w14:paraId="6F4B4E85" w14:textId="77777777" w:rsidR="003411FE" w:rsidRPr="00F0166F" w:rsidRDefault="003411FE" w:rsidP="00F0166F">
      <w:pPr>
        <w:spacing w:line="360" w:lineRule="auto"/>
        <w:rPr>
          <w:rFonts w:ascii="Arial" w:hAnsi="Arial" w:cs="Arial"/>
        </w:rPr>
      </w:pPr>
    </w:p>
    <w:p w14:paraId="3710311D" w14:textId="77777777" w:rsidR="003411FE" w:rsidRPr="00F0166F" w:rsidRDefault="003411FE" w:rsidP="00F0166F">
      <w:pPr>
        <w:spacing w:line="360" w:lineRule="auto"/>
        <w:rPr>
          <w:rFonts w:ascii="Arial" w:hAnsi="Arial" w:cs="Arial"/>
        </w:rPr>
      </w:pPr>
      <w:r w:rsidRPr="00F0166F">
        <w:rPr>
          <w:rFonts w:ascii="Arial" w:hAnsi="Arial" w:cs="Arial"/>
        </w:rPr>
        <w:t>BA must adapt its service delivery to align with these informal institutions. Failure to do so could damage brand reputation and customer satisfaction.</w:t>
      </w:r>
    </w:p>
    <w:p w14:paraId="0338F57D" w14:textId="77777777" w:rsidR="003411FE" w:rsidRPr="00F0166F" w:rsidRDefault="003411FE" w:rsidP="00F0166F">
      <w:pPr>
        <w:spacing w:line="360" w:lineRule="auto"/>
        <w:rPr>
          <w:rFonts w:ascii="Arial" w:hAnsi="Arial" w:cs="Arial"/>
        </w:rPr>
      </w:pPr>
    </w:p>
    <w:p w14:paraId="3B2E689E" w14:textId="77777777" w:rsidR="003411FE" w:rsidRPr="00F0166F" w:rsidRDefault="003411FE" w:rsidP="00F0166F">
      <w:pPr>
        <w:pStyle w:val="Heading3"/>
        <w:spacing w:line="360" w:lineRule="auto"/>
        <w:rPr>
          <w:rFonts w:ascii="Arial" w:hAnsi="Arial" w:cs="Arial"/>
          <w:b/>
          <w:bCs/>
          <w:color w:val="auto"/>
          <w:sz w:val="24"/>
          <w:szCs w:val="24"/>
        </w:rPr>
      </w:pPr>
      <w:bookmarkStart w:id="33" w:name="_Toc224868755"/>
      <w:r w:rsidRPr="00F0166F">
        <w:rPr>
          <w:rFonts w:ascii="Arial" w:hAnsi="Arial" w:cs="Arial"/>
          <w:b/>
          <w:bCs/>
          <w:color w:val="auto"/>
          <w:sz w:val="24"/>
          <w:szCs w:val="24"/>
        </w:rPr>
        <w:t>4.4 Opportunities for British Airways in the UAE</w:t>
      </w:r>
      <w:bookmarkEnd w:id="33"/>
    </w:p>
    <w:p w14:paraId="7E7055AE" w14:textId="77777777" w:rsidR="003411FE" w:rsidRPr="00F0166F" w:rsidRDefault="003411FE" w:rsidP="00F0166F">
      <w:pPr>
        <w:spacing w:line="360" w:lineRule="auto"/>
        <w:rPr>
          <w:rFonts w:ascii="Arial" w:hAnsi="Arial" w:cs="Arial"/>
        </w:rPr>
      </w:pPr>
    </w:p>
    <w:p w14:paraId="3693F4B7" w14:textId="77777777" w:rsidR="003411FE" w:rsidRPr="00F0166F" w:rsidRDefault="003411FE" w:rsidP="00F0166F">
      <w:pPr>
        <w:spacing w:line="360" w:lineRule="auto"/>
        <w:rPr>
          <w:rFonts w:ascii="Arial" w:hAnsi="Arial" w:cs="Arial"/>
        </w:rPr>
      </w:pPr>
      <w:r w:rsidRPr="00F0166F">
        <w:rPr>
          <w:rFonts w:ascii="Arial" w:hAnsi="Arial" w:cs="Arial"/>
        </w:rPr>
        <w:t>Despite competitive pressures, the UAE offers significant opportunities for BA:</w:t>
      </w:r>
    </w:p>
    <w:p w14:paraId="651FD7BC" w14:textId="77777777" w:rsidR="003411FE" w:rsidRPr="00F0166F" w:rsidRDefault="003411FE" w:rsidP="00F0166F">
      <w:pPr>
        <w:spacing w:line="360" w:lineRule="auto"/>
        <w:rPr>
          <w:rFonts w:ascii="Arial" w:hAnsi="Arial" w:cs="Arial"/>
        </w:rPr>
      </w:pPr>
    </w:p>
    <w:p w14:paraId="11A43D89" w14:textId="77777777" w:rsidR="003411FE" w:rsidRPr="00F0166F" w:rsidRDefault="003411FE" w:rsidP="00F0166F">
      <w:pPr>
        <w:spacing w:line="360" w:lineRule="auto"/>
        <w:rPr>
          <w:rFonts w:ascii="Arial" w:hAnsi="Arial" w:cs="Arial"/>
        </w:rPr>
      </w:pPr>
      <w:r w:rsidRPr="00F0166F">
        <w:rPr>
          <w:rFonts w:ascii="Arial" w:hAnsi="Arial" w:cs="Arial"/>
        </w:rPr>
        <w:t>1. Strong demand for UK–UAE travel</w:t>
      </w:r>
    </w:p>
    <w:p w14:paraId="64D97C5F" w14:textId="77777777" w:rsidR="003411FE" w:rsidRPr="00F0166F" w:rsidRDefault="003411FE" w:rsidP="00F0166F">
      <w:pPr>
        <w:spacing w:line="360" w:lineRule="auto"/>
        <w:rPr>
          <w:rFonts w:ascii="Arial" w:hAnsi="Arial" w:cs="Arial"/>
        </w:rPr>
      </w:pPr>
    </w:p>
    <w:p w14:paraId="06852CEB" w14:textId="77777777" w:rsidR="003411FE" w:rsidRPr="00F0166F" w:rsidRDefault="003411FE" w:rsidP="00F0166F">
      <w:pPr>
        <w:spacing w:line="360" w:lineRule="auto"/>
        <w:rPr>
          <w:rFonts w:ascii="Arial" w:hAnsi="Arial" w:cs="Arial"/>
        </w:rPr>
      </w:pPr>
      <w:r w:rsidRPr="00F0166F">
        <w:rPr>
          <w:rFonts w:ascii="Arial" w:hAnsi="Arial" w:cs="Arial"/>
        </w:rPr>
        <w:t>The UK is one of the UAE’s top tourism and business partners, supporting sustained demand for BA’s services.</w:t>
      </w:r>
    </w:p>
    <w:p w14:paraId="1A6C092F" w14:textId="77777777" w:rsidR="00C24386" w:rsidRDefault="00C24386" w:rsidP="00F0166F">
      <w:pPr>
        <w:spacing w:line="360" w:lineRule="auto"/>
        <w:rPr>
          <w:rFonts w:ascii="Arial" w:hAnsi="Arial" w:cs="Arial"/>
        </w:rPr>
      </w:pPr>
    </w:p>
    <w:p w14:paraId="5EA74A1F" w14:textId="77777777" w:rsidR="003411FE" w:rsidRPr="00F0166F" w:rsidRDefault="003411FE" w:rsidP="00F0166F">
      <w:pPr>
        <w:spacing w:line="360" w:lineRule="auto"/>
        <w:rPr>
          <w:rFonts w:ascii="Arial" w:hAnsi="Arial" w:cs="Arial"/>
        </w:rPr>
      </w:pPr>
      <w:r w:rsidRPr="00F0166F">
        <w:rPr>
          <w:rFonts w:ascii="Arial" w:hAnsi="Arial" w:cs="Arial"/>
        </w:rPr>
        <w:t>2. Premium travel market</w:t>
      </w:r>
    </w:p>
    <w:p w14:paraId="52D363F2" w14:textId="77777777" w:rsidR="003411FE" w:rsidRPr="00F0166F" w:rsidRDefault="003411FE" w:rsidP="00F0166F">
      <w:pPr>
        <w:spacing w:line="360" w:lineRule="auto"/>
        <w:rPr>
          <w:rFonts w:ascii="Arial" w:hAnsi="Arial" w:cs="Arial"/>
        </w:rPr>
      </w:pPr>
    </w:p>
    <w:p w14:paraId="12AE2F35" w14:textId="77777777" w:rsidR="003411FE" w:rsidRPr="00F0166F" w:rsidRDefault="003411FE" w:rsidP="00F0166F">
      <w:pPr>
        <w:spacing w:line="360" w:lineRule="auto"/>
        <w:rPr>
          <w:rFonts w:ascii="Arial" w:hAnsi="Arial" w:cs="Arial"/>
        </w:rPr>
      </w:pPr>
      <w:r w:rsidRPr="00F0166F">
        <w:rPr>
          <w:rFonts w:ascii="Arial" w:hAnsi="Arial" w:cs="Arial"/>
        </w:rPr>
        <w:t>The UAE’s affluent population and business environment create strong demand for premium cabins, a key revenue driver for BA.</w:t>
      </w:r>
    </w:p>
    <w:p w14:paraId="3F55B422" w14:textId="77777777" w:rsidR="003411FE" w:rsidRPr="00F0166F" w:rsidRDefault="003411FE" w:rsidP="00F0166F">
      <w:pPr>
        <w:spacing w:line="360" w:lineRule="auto"/>
        <w:rPr>
          <w:rFonts w:ascii="Arial" w:hAnsi="Arial" w:cs="Arial"/>
        </w:rPr>
      </w:pPr>
    </w:p>
    <w:p w14:paraId="55EC58D0" w14:textId="77777777" w:rsidR="003411FE" w:rsidRPr="00F0166F" w:rsidRDefault="003411FE" w:rsidP="00F0166F">
      <w:pPr>
        <w:spacing w:line="360" w:lineRule="auto"/>
        <w:rPr>
          <w:rFonts w:ascii="Arial" w:hAnsi="Arial" w:cs="Arial"/>
        </w:rPr>
      </w:pPr>
      <w:r w:rsidRPr="00F0166F">
        <w:rPr>
          <w:rFonts w:ascii="Arial" w:hAnsi="Arial" w:cs="Arial"/>
        </w:rPr>
        <w:t>3. Strategic partnerships</w:t>
      </w:r>
    </w:p>
    <w:p w14:paraId="671802F2" w14:textId="77777777" w:rsidR="003411FE" w:rsidRPr="00F0166F" w:rsidRDefault="003411FE" w:rsidP="00F0166F">
      <w:pPr>
        <w:spacing w:line="360" w:lineRule="auto"/>
        <w:rPr>
          <w:rFonts w:ascii="Arial" w:hAnsi="Arial" w:cs="Arial"/>
        </w:rPr>
      </w:pPr>
    </w:p>
    <w:p w14:paraId="1F35E086" w14:textId="77777777" w:rsidR="003411FE" w:rsidRPr="00F0166F" w:rsidRDefault="003411FE" w:rsidP="00F0166F">
      <w:pPr>
        <w:spacing w:line="360" w:lineRule="auto"/>
        <w:rPr>
          <w:rFonts w:ascii="Arial" w:hAnsi="Arial" w:cs="Arial"/>
        </w:rPr>
      </w:pPr>
      <w:r w:rsidRPr="00F0166F">
        <w:rPr>
          <w:rFonts w:ascii="Arial" w:hAnsi="Arial" w:cs="Arial"/>
        </w:rPr>
        <w:t>BA can strengthen partnerships with regional carriers, tourism boards, and corporate clients.</w:t>
      </w:r>
    </w:p>
    <w:p w14:paraId="70F329A7" w14:textId="77777777" w:rsidR="003411FE" w:rsidRPr="00F0166F" w:rsidRDefault="003411FE" w:rsidP="00F0166F">
      <w:pPr>
        <w:spacing w:line="360" w:lineRule="auto"/>
        <w:rPr>
          <w:rFonts w:ascii="Arial" w:hAnsi="Arial" w:cs="Arial"/>
        </w:rPr>
      </w:pPr>
    </w:p>
    <w:p w14:paraId="3B91D59E" w14:textId="77777777" w:rsidR="003411FE" w:rsidRPr="00F0166F" w:rsidRDefault="003411FE" w:rsidP="00F0166F">
      <w:pPr>
        <w:spacing w:line="360" w:lineRule="auto"/>
        <w:rPr>
          <w:rFonts w:ascii="Arial" w:hAnsi="Arial" w:cs="Arial"/>
        </w:rPr>
      </w:pPr>
      <w:r w:rsidRPr="00F0166F">
        <w:rPr>
          <w:rFonts w:ascii="Arial" w:hAnsi="Arial" w:cs="Arial"/>
        </w:rPr>
        <w:lastRenderedPageBreak/>
        <w:t>4. Growing tourism and business travel</w:t>
      </w:r>
    </w:p>
    <w:p w14:paraId="64BCE23E" w14:textId="77777777" w:rsidR="003411FE" w:rsidRPr="00F0166F" w:rsidRDefault="003411FE" w:rsidP="00F0166F">
      <w:pPr>
        <w:spacing w:line="360" w:lineRule="auto"/>
        <w:rPr>
          <w:rFonts w:ascii="Arial" w:hAnsi="Arial" w:cs="Arial"/>
        </w:rPr>
      </w:pPr>
    </w:p>
    <w:p w14:paraId="3D40482E" w14:textId="77777777" w:rsidR="003411FE" w:rsidRPr="00F0166F" w:rsidRDefault="003411FE" w:rsidP="00F0166F">
      <w:pPr>
        <w:spacing w:line="360" w:lineRule="auto"/>
        <w:rPr>
          <w:rFonts w:ascii="Arial" w:hAnsi="Arial" w:cs="Arial"/>
        </w:rPr>
      </w:pPr>
      <w:r w:rsidRPr="00F0166F">
        <w:rPr>
          <w:rFonts w:ascii="Arial" w:hAnsi="Arial" w:cs="Arial"/>
        </w:rPr>
        <w:t>Dubai’s ambition to attract 40 million visitors annually by 2030 supports long</w:t>
      </w:r>
      <w:r w:rsidRPr="00705CF6">
        <w:rPr>
          <w:rFonts w:ascii="Cambria Math" w:hAnsi="Cambria Math" w:cs="Cambria Math"/>
        </w:rPr>
        <w:t>‑</w:t>
      </w:r>
      <w:r w:rsidRPr="00F0166F">
        <w:rPr>
          <w:rFonts w:ascii="Arial" w:hAnsi="Arial" w:cs="Arial"/>
        </w:rPr>
        <w:t>term demand.</w:t>
      </w:r>
    </w:p>
    <w:p w14:paraId="661DD683" w14:textId="77777777" w:rsidR="003411FE" w:rsidRPr="00F0166F" w:rsidRDefault="003411FE" w:rsidP="00F0166F">
      <w:pPr>
        <w:spacing w:line="360" w:lineRule="auto"/>
        <w:rPr>
          <w:rFonts w:ascii="Arial" w:hAnsi="Arial" w:cs="Arial"/>
        </w:rPr>
      </w:pPr>
    </w:p>
    <w:p w14:paraId="21BB5C93" w14:textId="77777777" w:rsidR="003411FE" w:rsidRPr="00F0166F" w:rsidRDefault="003411FE" w:rsidP="00F0166F">
      <w:pPr>
        <w:spacing w:line="360" w:lineRule="auto"/>
        <w:rPr>
          <w:rFonts w:ascii="Arial" w:hAnsi="Arial" w:cs="Arial"/>
        </w:rPr>
      </w:pPr>
      <w:r w:rsidRPr="00F0166F">
        <w:rPr>
          <w:rFonts w:ascii="Arial" w:hAnsi="Arial" w:cs="Arial"/>
        </w:rPr>
        <w:t>5. Access to world</w:t>
      </w:r>
      <w:r w:rsidRPr="00705CF6">
        <w:rPr>
          <w:rFonts w:ascii="Cambria Math" w:hAnsi="Cambria Math" w:cs="Cambria Math"/>
        </w:rPr>
        <w:t>‑</w:t>
      </w:r>
      <w:r w:rsidRPr="00F0166F">
        <w:rPr>
          <w:rFonts w:ascii="Arial" w:hAnsi="Arial" w:cs="Arial"/>
        </w:rPr>
        <w:t>class infrastructure</w:t>
      </w:r>
    </w:p>
    <w:p w14:paraId="2BDB25FB" w14:textId="77777777" w:rsidR="003411FE" w:rsidRPr="00F0166F" w:rsidRDefault="003411FE" w:rsidP="00F0166F">
      <w:pPr>
        <w:spacing w:line="360" w:lineRule="auto"/>
        <w:rPr>
          <w:rFonts w:ascii="Arial" w:hAnsi="Arial" w:cs="Arial"/>
        </w:rPr>
      </w:pPr>
    </w:p>
    <w:p w14:paraId="114CD8F7" w14:textId="77777777" w:rsidR="003411FE" w:rsidRPr="00F0166F" w:rsidRDefault="003411FE" w:rsidP="00F0166F">
      <w:pPr>
        <w:spacing w:line="360" w:lineRule="auto"/>
        <w:rPr>
          <w:rFonts w:ascii="Arial" w:hAnsi="Arial" w:cs="Arial"/>
        </w:rPr>
      </w:pPr>
      <w:r w:rsidRPr="00F0166F">
        <w:rPr>
          <w:rFonts w:ascii="Arial" w:hAnsi="Arial" w:cs="Arial"/>
        </w:rPr>
        <w:t>Operating from DXB and AUH enhances BA’s operational efficiency and customer experience.</w:t>
      </w:r>
    </w:p>
    <w:p w14:paraId="4C2C39D8" w14:textId="77777777" w:rsidR="003411FE" w:rsidRPr="00F0166F" w:rsidRDefault="003411FE" w:rsidP="00F0166F">
      <w:pPr>
        <w:spacing w:line="360" w:lineRule="auto"/>
        <w:rPr>
          <w:rFonts w:ascii="Arial" w:hAnsi="Arial" w:cs="Arial"/>
          <w:b/>
          <w:bCs/>
        </w:rPr>
      </w:pPr>
    </w:p>
    <w:p w14:paraId="57B4038F" w14:textId="77777777" w:rsidR="003411FE" w:rsidRPr="00F0166F" w:rsidRDefault="003411FE" w:rsidP="00F0166F">
      <w:pPr>
        <w:pStyle w:val="Heading3"/>
        <w:spacing w:line="360" w:lineRule="auto"/>
        <w:rPr>
          <w:rFonts w:ascii="Arial" w:hAnsi="Arial" w:cs="Arial"/>
          <w:b/>
          <w:bCs/>
          <w:color w:val="auto"/>
          <w:sz w:val="24"/>
          <w:szCs w:val="24"/>
        </w:rPr>
      </w:pPr>
      <w:bookmarkStart w:id="34" w:name="_Toc224868756"/>
      <w:r w:rsidRPr="00F0166F">
        <w:rPr>
          <w:rFonts w:ascii="Arial" w:hAnsi="Arial" w:cs="Arial"/>
          <w:b/>
          <w:bCs/>
          <w:color w:val="auto"/>
          <w:sz w:val="24"/>
          <w:szCs w:val="24"/>
        </w:rPr>
        <w:t>4.5 Risks for British Airways in the UAE</w:t>
      </w:r>
      <w:bookmarkEnd w:id="34"/>
    </w:p>
    <w:p w14:paraId="2FF97AF6" w14:textId="77777777" w:rsidR="003411FE" w:rsidRPr="00F0166F" w:rsidRDefault="003411FE" w:rsidP="00F0166F">
      <w:pPr>
        <w:spacing w:line="360" w:lineRule="auto"/>
        <w:rPr>
          <w:rFonts w:ascii="Arial" w:hAnsi="Arial" w:cs="Arial"/>
        </w:rPr>
      </w:pPr>
    </w:p>
    <w:p w14:paraId="10EF0C6E" w14:textId="77777777" w:rsidR="003411FE" w:rsidRPr="00F0166F" w:rsidRDefault="003411FE" w:rsidP="00F0166F">
      <w:pPr>
        <w:spacing w:line="360" w:lineRule="auto"/>
        <w:rPr>
          <w:rFonts w:ascii="Arial" w:hAnsi="Arial" w:cs="Arial"/>
        </w:rPr>
      </w:pPr>
      <w:r w:rsidRPr="00F0166F">
        <w:rPr>
          <w:rFonts w:ascii="Arial" w:hAnsi="Arial" w:cs="Arial"/>
        </w:rPr>
        <w:t>However, BA faces several significant risks:</w:t>
      </w:r>
    </w:p>
    <w:p w14:paraId="3DBCA25D" w14:textId="77777777" w:rsidR="003411FE" w:rsidRPr="00F0166F" w:rsidRDefault="003411FE" w:rsidP="00F0166F">
      <w:pPr>
        <w:spacing w:line="360" w:lineRule="auto"/>
        <w:rPr>
          <w:rFonts w:ascii="Arial" w:hAnsi="Arial" w:cs="Arial"/>
        </w:rPr>
      </w:pPr>
    </w:p>
    <w:p w14:paraId="08ADB1CA" w14:textId="77777777" w:rsidR="003411FE" w:rsidRPr="00F0166F" w:rsidRDefault="003411FE" w:rsidP="00F0166F">
      <w:pPr>
        <w:spacing w:line="360" w:lineRule="auto"/>
        <w:rPr>
          <w:rFonts w:ascii="Arial" w:hAnsi="Arial" w:cs="Arial"/>
        </w:rPr>
      </w:pPr>
      <w:r w:rsidRPr="00F0166F">
        <w:rPr>
          <w:rFonts w:ascii="Arial" w:hAnsi="Arial" w:cs="Arial"/>
        </w:rPr>
        <w:t>1. Intense competition from Emirates and Etihad</w:t>
      </w:r>
    </w:p>
    <w:p w14:paraId="0A8A4A5C" w14:textId="77777777" w:rsidR="003411FE" w:rsidRPr="00F0166F" w:rsidRDefault="003411FE" w:rsidP="00F0166F">
      <w:pPr>
        <w:spacing w:line="360" w:lineRule="auto"/>
        <w:rPr>
          <w:rFonts w:ascii="Arial" w:hAnsi="Arial" w:cs="Arial"/>
        </w:rPr>
      </w:pPr>
    </w:p>
    <w:p w14:paraId="765352D5" w14:textId="77777777" w:rsidR="003411FE" w:rsidRPr="00F0166F" w:rsidRDefault="003411FE" w:rsidP="00F0166F">
      <w:pPr>
        <w:pStyle w:val="ListParagraph"/>
        <w:numPr>
          <w:ilvl w:val="0"/>
          <w:numId w:val="2"/>
        </w:numPr>
        <w:spacing w:line="360" w:lineRule="auto"/>
        <w:rPr>
          <w:rFonts w:ascii="Arial" w:hAnsi="Arial" w:cs="Arial"/>
        </w:rPr>
      </w:pPr>
      <w:r w:rsidRPr="00F0166F">
        <w:rPr>
          <w:rFonts w:ascii="Arial" w:hAnsi="Arial" w:cs="Arial"/>
        </w:rPr>
        <w:t>These carriers dominate the UAE market and offer superior connectivity and service quality.</w:t>
      </w:r>
    </w:p>
    <w:p w14:paraId="759DA40C" w14:textId="77777777" w:rsidR="003411FE" w:rsidRPr="00F0166F" w:rsidRDefault="003411FE" w:rsidP="00F0166F">
      <w:pPr>
        <w:spacing w:line="360" w:lineRule="auto"/>
        <w:rPr>
          <w:rFonts w:ascii="Arial" w:hAnsi="Arial" w:cs="Arial"/>
        </w:rPr>
      </w:pPr>
    </w:p>
    <w:p w14:paraId="3BAB4523" w14:textId="77777777" w:rsidR="003411FE" w:rsidRPr="00F0166F" w:rsidRDefault="003411FE" w:rsidP="00F0166F">
      <w:pPr>
        <w:spacing w:line="360" w:lineRule="auto"/>
        <w:rPr>
          <w:rFonts w:ascii="Arial" w:hAnsi="Arial" w:cs="Arial"/>
        </w:rPr>
      </w:pPr>
      <w:r w:rsidRPr="00F0166F">
        <w:rPr>
          <w:rFonts w:ascii="Arial" w:hAnsi="Arial" w:cs="Arial"/>
        </w:rPr>
        <w:t>2. State</w:t>
      </w:r>
      <w:r w:rsidRPr="00705CF6">
        <w:rPr>
          <w:rFonts w:ascii="Cambria Math" w:hAnsi="Cambria Math" w:cs="Cambria Math"/>
        </w:rPr>
        <w:t>‑</w:t>
      </w:r>
      <w:r w:rsidRPr="00F0166F">
        <w:rPr>
          <w:rFonts w:ascii="Arial" w:hAnsi="Arial" w:cs="Arial"/>
        </w:rPr>
        <w:t>backed rivals</w:t>
      </w:r>
    </w:p>
    <w:p w14:paraId="34883565" w14:textId="77777777" w:rsidR="003411FE" w:rsidRPr="00F0166F" w:rsidRDefault="003411FE" w:rsidP="00F0166F">
      <w:pPr>
        <w:spacing w:line="360" w:lineRule="auto"/>
        <w:rPr>
          <w:rFonts w:ascii="Arial" w:hAnsi="Arial" w:cs="Arial"/>
        </w:rPr>
      </w:pPr>
    </w:p>
    <w:p w14:paraId="687529D2" w14:textId="77777777" w:rsidR="003411FE" w:rsidRPr="00F0166F" w:rsidRDefault="003411FE" w:rsidP="00F0166F">
      <w:pPr>
        <w:pStyle w:val="ListParagraph"/>
        <w:numPr>
          <w:ilvl w:val="0"/>
          <w:numId w:val="2"/>
        </w:numPr>
        <w:spacing w:line="360" w:lineRule="auto"/>
        <w:rPr>
          <w:rFonts w:ascii="Arial" w:hAnsi="Arial" w:cs="Arial"/>
        </w:rPr>
      </w:pPr>
      <w:r w:rsidRPr="00F0166F">
        <w:rPr>
          <w:rFonts w:ascii="Arial" w:hAnsi="Arial" w:cs="Arial"/>
        </w:rPr>
        <w:t>Government support for national carriers creates an uneven competitive landscape.</w:t>
      </w:r>
    </w:p>
    <w:p w14:paraId="71D25E17" w14:textId="77777777" w:rsidR="003411FE" w:rsidRPr="00F0166F" w:rsidRDefault="003411FE" w:rsidP="00F0166F">
      <w:pPr>
        <w:spacing w:line="360" w:lineRule="auto"/>
        <w:rPr>
          <w:rFonts w:ascii="Arial" w:hAnsi="Arial" w:cs="Arial"/>
        </w:rPr>
      </w:pPr>
    </w:p>
    <w:p w14:paraId="2E707B69" w14:textId="77777777" w:rsidR="003411FE" w:rsidRPr="00F0166F" w:rsidRDefault="003411FE" w:rsidP="00F0166F">
      <w:pPr>
        <w:spacing w:line="360" w:lineRule="auto"/>
        <w:rPr>
          <w:rFonts w:ascii="Arial" w:hAnsi="Arial" w:cs="Arial"/>
        </w:rPr>
      </w:pPr>
      <w:r w:rsidRPr="00F0166F">
        <w:rPr>
          <w:rFonts w:ascii="Arial" w:hAnsi="Arial" w:cs="Arial"/>
        </w:rPr>
        <w:t>3. Regulatory and institutional differences</w:t>
      </w:r>
    </w:p>
    <w:p w14:paraId="2C3B4A15" w14:textId="77777777" w:rsidR="003411FE" w:rsidRPr="00F0166F" w:rsidRDefault="003411FE" w:rsidP="00F0166F">
      <w:pPr>
        <w:spacing w:line="360" w:lineRule="auto"/>
        <w:rPr>
          <w:rFonts w:ascii="Arial" w:hAnsi="Arial" w:cs="Arial"/>
        </w:rPr>
      </w:pPr>
    </w:p>
    <w:p w14:paraId="7995C06C" w14:textId="77777777" w:rsidR="003411FE" w:rsidRPr="00F0166F" w:rsidRDefault="003411FE" w:rsidP="00F0166F">
      <w:pPr>
        <w:pStyle w:val="ListParagraph"/>
        <w:numPr>
          <w:ilvl w:val="0"/>
          <w:numId w:val="2"/>
        </w:numPr>
        <w:spacing w:line="360" w:lineRule="auto"/>
        <w:rPr>
          <w:rFonts w:ascii="Arial" w:hAnsi="Arial" w:cs="Arial"/>
        </w:rPr>
      </w:pPr>
      <w:r w:rsidRPr="00F0166F">
        <w:rPr>
          <w:rFonts w:ascii="Arial" w:hAnsi="Arial" w:cs="Arial"/>
        </w:rPr>
        <w:t>BA must adapt to different legal, cultural, and regulatory environments.</w:t>
      </w:r>
    </w:p>
    <w:p w14:paraId="0103E34D" w14:textId="77777777" w:rsidR="003411FE" w:rsidRPr="00F0166F" w:rsidRDefault="003411FE" w:rsidP="00F0166F">
      <w:pPr>
        <w:spacing w:line="360" w:lineRule="auto"/>
        <w:rPr>
          <w:rFonts w:ascii="Arial" w:hAnsi="Arial" w:cs="Arial"/>
        </w:rPr>
      </w:pPr>
    </w:p>
    <w:p w14:paraId="0D33C263" w14:textId="77777777" w:rsidR="003411FE" w:rsidRPr="00F0166F" w:rsidRDefault="003411FE" w:rsidP="00F0166F">
      <w:pPr>
        <w:spacing w:line="360" w:lineRule="auto"/>
        <w:rPr>
          <w:rFonts w:ascii="Arial" w:hAnsi="Arial" w:cs="Arial"/>
        </w:rPr>
      </w:pPr>
      <w:r w:rsidRPr="00F0166F">
        <w:rPr>
          <w:rFonts w:ascii="Arial" w:hAnsi="Arial" w:cs="Arial"/>
        </w:rPr>
        <w:t>4. Economic volatility</w:t>
      </w:r>
    </w:p>
    <w:p w14:paraId="15B51966" w14:textId="77777777" w:rsidR="003411FE" w:rsidRPr="00F0166F" w:rsidRDefault="003411FE" w:rsidP="00F0166F">
      <w:pPr>
        <w:spacing w:line="360" w:lineRule="auto"/>
        <w:rPr>
          <w:rFonts w:ascii="Arial" w:hAnsi="Arial" w:cs="Arial"/>
        </w:rPr>
      </w:pPr>
    </w:p>
    <w:p w14:paraId="5F9C1D54" w14:textId="77777777" w:rsidR="003411FE" w:rsidRPr="00F0166F" w:rsidRDefault="003411FE" w:rsidP="00F0166F">
      <w:pPr>
        <w:pStyle w:val="ListParagraph"/>
        <w:numPr>
          <w:ilvl w:val="0"/>
          <w:numId w:val="2"/>
        </w:numPr>
        <w:spacing w:line="360" w:lineRule="auto"/>
        <w:rPr>
          <w:rFonts w:ascii="Arial" w:hAnsi="Arial" w:cs="Arial"/>
        </w:rPr>
      </w:pPr>
      <w:r w:rsidRPr="00F0166F">
        <w:rPr>
          <w:rFonts w:ascii="Arial" w:hAnsi="Arial" w:cs="Arial"/>
        </w:rPr>
        <w:t>Oil price fluctuations and global economic conditions can affect travel demand.</w:t>
      </w:r>
    </w:p>
    <w:p w14:paraId="031E1BB7" w14:textId="77777777" w:rsidR="003411FE" w:rsidRPr="00F0166F" w:rsidRDefault="003411FE" w:rsidP="00F0166F">
      <w:pPr>
        <w:spacing w:line="360" w:lineRule="auto"/>
        <w:rPr>
          <w:rFonts w:ascii="Arial" w:hAnsi="Arial" w:cs="Arial"/>
        </w:rPr>
      </w:pPr>
    </w:p>
    <w:p w14:paraId="3519DE66" w14:textId="77777777" w:rsidR="003411FE" w:rsidRPr="00F0166F" w:rsidRDefault="003411FE" w:rsidP="00F0166F">
      <w:pPr>
        <w:spacing w:line="360" w:lineRule="auto"/>
        <w:rPr>
          <w:rFonts w:ascii="Arial" w:hAnsi="Arial" w:cs="Arial"/>
        </w:rPr>
      </w:pPr>
      <w:r w:rsidRPr="00F0166F">
        <w:rPr>
          <w:rFonts w:ascii="Arial" w:hAnsi="Arial" w:cs="Arial"/>
        </w:rPr>
        <w:t>5. Environmental pressures</w:t>
      </w:r>
    </w:p>
    <w:p w14:paraId="3C75BB42" w14:textId="77777777" w:rsidR="003411FE" w:rsidRPr="00F0166F" w:rsidRDefault="003411FE" w:rsidP="00F0166F">
      <w:pPr>
        <w:spacing w:line="360" w:lineRule="auto"/>
        <w:rPr>
          <w:rFonts w:ascii="Arial" w:hAnsi="Arial" w:cs="Arial"/>
        </w:rPr>
      </w:pPr>
    </w:p>
    <w:p w14:paraId="0B9DB968" w14:textId="77777777" w:rsidR="003411FE" w:rsidRPr="00F0166F" w:rsidRDefault="003411FE" w:rsidP="00F0166F">
      <w:pPr>
        <w:pStyle w:val="ListParagraph"/>
        <w:numPr>
          <w:ilvl w:val="0"/>
          <w:numId w:val="2"/>
        </w:numPr>
        <w:spacing w:line="360" w:lineRule="auto"/>
        <w:rPr>
          <w:rFonts w:ascii="Arial" w:hAnsi="Arial" w:cs="Arial"/>
        </w:rPr>
      </w:pPr>
      <w:r w:rsidRPr="00F0166F">
        <w:rPr>
          <w:rFonts w:ascii="Arial" w:hAnsi="Arial" w:cs="Arial"/>
        </w:rPr>
        <w:t>Sustainability regulations may increase operational costs.</w:t>
      </w:r>
    </w:p>
    <w:p w14:paraId="1942E70F" w14:textId="77777777" w:rsidR="00C24386" w:rsidRPr="00F0166F" w:rsidRDefault="00C24386" w:rsidP="00F0166F">
      <w:pPr>
        <w:spacing w:line="360" w:lineRule="auto"/>
        <w:rPr>
          <w:rFonts w:ascii="Arial" w:hAnsi="Arial" w:cs="Arial"/>
        </w:rPr>
      </w:pPr>
    </w:p>
    <w:p w14:paraId="405C079A" w14:textId="77777777" w:rsidR="003411FE" w:rsidRPr="00F0166F" w:rsidRDefault="003411FE" w:rsidP="00F0166F">
      <w:pPr>
        <w:pStyle w:val="Heading3"/>
        <w:spacing w:line="360" w:lineRule="auto"/>
        <w:rPr>
          <w:rFonts w:ascii="Arial" w:hAnsi="Arial" w:cs="Arial"/>
          <w:b/>
          <w:bCs/>
          <w:color w:val="auto"/>
          <w:sz w:val="24"/>
          <w:szCs w:val="24"/>
        </w:rPr>
      </w:pPr>
      <w:bookmarkStart w:id="35" w:name="_Toc224868757"/>
      <w:r w:rsidRPr="00F0166F">
        <w:rPr>
          <w:rFonts w:ascii="Arial" w:hAnsi="Arial" w:cs="Arial"/>
          <w:b/>
          <w:bCs/>
          <w:color w:val="auto"/>
          <w:sz w:val="24"/>
          <w:szCs w:val="24"/>
        </w:rPr>
        <w:t>4.6 Overall Assessment</w:t>
      </w:r>
      <w:bookmarkEnd w:id="35"/>
    </w:p>
    <w:p w14:paraId="259C85C0" w14:textId="77777777" w:rsidR="003411FE" w:rsidRPr="00F0166F" w:rsidRDefault="003411FE" w:rsidP="00F0166F">
      <w:pPr>
        <w:spacing w:line="360" w:lineRule="auto"/>
        <w:rPr>
          <w:rFonts w:ascii="Arial" w:hAnsi="Arial" w:cs="Arial"/>
        </w:rPr>
      </w:pPr>
    </w:p>
    <w:p w14:paraId="00C3D252" w14:textId="77777777" w:rsidR="003411FE" w:rsidRPr="00F0166F" w:rsidRDefault="003411FE" w:rsidP="00F0166F">
      <w:pPr>
        <w:pBdr>
          <w:bottom w:val="single" w:sz="6" w:space="17" w:color="auto"/>
        </w:pBdr>
        <w:spacing w:line="360" w:lineRule="auto"/>
        <w:rPr>
          <w:rFonts w:ascii="Arial" w:hAnsi="Arial" w:cs="Arial"/>
        </w:rPr>
      </w:pPr>
      <w:r w:rsidRPr="00F0166F">
        <w:rPr>
          <w:rFonts w:ascii="Arial" w:hAnsi="Arial" w:cs="Arial"/>
        </w:rPr>
        <w:t>The UAE aviation market offers British Airways substantial opportunities, driven by strong demand, world</w:t>
      </w:r>
      <w:r w:rsidRPr="00705CF6">
        <w:rPr>
          <w:rFonts w:ascii="Cambria Math" w:hAnsi="Cambria Math" w:cs="Cambria Math"/>
        </w:rPr>
        <w:t>‑</w:t>
      </w:r>
      <w:r w:rsidRPr="00F0166F">
        <w:rPr>
          <w:rFonts w:ascii="Arial" w:hAnsi="Arial" w:cs="Arial"/>
        </w:rPr>
        <w:t>class infrastructure, and deep UK–UAE ties. However, BA must navigate intense competition, institutional differences, and macroeconomic risks. Success in the UAE will depend on BA’s ability to differentiate its service, strengthen partnerships, and adapt to the country’s unique regulatory and cultural environment.</w:t>
      </w:r>
    </w:p>
    <w:p w14:paraId="736856C6" w14:textId="77777777" w:rsidR="003411FE" w:rsidRPr="00F0166F" w:rsidRDefault="003411FE" w:rsidP="00F0166F">
      <w:pPr>
        <w:pBdr>
          <w:bottom w:val="single" w:sz="6" w:space="17" w:color="auto"/>
        </w:pBdr>
        <w:spacing w:line="360" w:lineRule="auto"/>
        <w:rPr>
          <w:rFonts w:ascii="Arial" w:hAnsi="Arial" w:cs="Arial"/>
        </w:rPr>
      </w:pPr>
    </w:p>
    <w:p w14:paraId="04D5D29C" w14:textId="77777777" w:rsidR="003411FE" w:rsidRPr="00F0166F" w:rsidRDefault="003411FE" w:rsidP="00F0166F">
      <w:pPr>
        <w:pStyle w:val="Heading2"/>
        <w:spacing w:line="360" w:lineRule="auto"/>
        <w:rPr>
          <w:rFonts w:ascii="Arial" w:hAnsi="Arial" w:cs="Arial"/>
          <w:b/>
          <w:bCs/>
          <w:color w:val="auto"/>
          <w:sz w:val="24"/>
          <w:szCs w:val="24"/>
        </w:rPr>
      </w:pPr>
    </w:p>
    <w:p w14:paraId="19FD6040" w14:textId="77777777" w:rsidR="003411FE" w:rsidRPr="00F0166F" w:rsidRDefault="003411FE" w:rsidP="00F0166F">
      <w:pPr>
        <w:pStyle w:val="Heading2"/>
        <w:spacing w:line="360" w:lineRule="auto"/>
        <w:rPr>
          <w:rFonts w:ascii="Arial" w:hAnsi="Arial" w:cs="Arial"/>
          <w:b/>
          <w:bCs/>
          <w:color w:val="auto"/>
          <w:sz w:val="24"/>
          <w:szCs w:val="24"/>
        </w:rPr>
      </w:pPr>
      <w:bookmarkStart w:id="36" w:name="_Toc224868758"/>
      <w:r w:rsidRPr="00F0166F">
        <w:rPr>
          <w:rFonts w:ascii="Arial" w:hAnsi="Arial" w:cs="Arial"/>
          <w:b/>
          <w:bCs/>
          <w:color w:val="auto"/>
          <w:sz w:val="24"/>
          <w:szCs w:val="24"/>
        </w:rPr>
        <w:t>5. Conclusion to the Report</w:t>
      </w:r>
      <w:bookmarkEnd w:id="36"/>
    </w:p>
    <w:p w14:paraId="286225DB" w14:textId="77777777" w:rsidR="003411FE" w:rsidRPr="00F0166F" w:rsidRDefault="003411FE" w:rsidP="00F0166F">
      <w:pPr>
        <w:spacing w:line="360" w:lineRule="auto"/>
        <w:rPr>
          <w:rFonts w:ascii="Arial" w:hAnsi="Arial" w:cs="Arial"/>
        </w:rPr>
      </w:pPr>
    </w:p>
    <w:p w14:paraId="58531BA6" w14:textId="77777777" w:rsidR="003411FE" w:rsidRPr="00F0166F" w:rsidRDefault="003411FE" w:rsidP="00F0166F">
      <w:pPr>
        <w:spacing w:line="360" w:lineRule="auto"/>
        <w:rPr>
          <w:rFonts w:ascii="Arial" w:hAnsi="Arial" w:cs="Arial"/>
        </w:rPr>
      </w:pPr>
      <w:r w:rsidRPr="00F0166F">
        <w:rPr>
          <w:rFonts w:ascii="Arial" w:hAnsi="Arial" w:cs="Arial"/>
        </w:rPr>
        <w:t>The UAE aviation industry has evolved into one of the world’s most competitive and strategically significant air transport ecosystems, driven by world</w:t>
      </w:r>
      <w:r w:rsidRPr="00705CF6">
        <w:rPr>
          <w:rFonts w:ascii="Cambria Math" w:hAnsi="Cambria Math" w:cs="Cambria Math"/>
        </w:rPr>
        <w:t>‑</w:t>
      </w:r>
      <w:r w:rsidRPr="00F0166F">
        <w:rPr>
          <w:rFonts w:ascii="Arial" w:hAnsi="Arial" w:cs="Arial"/>
        </w:rPr>
        <w:t xml:space="preserve">class infrastructure, </w:t>
      </w:r>
      <w:r w:rsidRPr="00F0166F">
        <w:rPr>
          <w:rFonts w:ascii="Arial" w:hAnsi="Arial" w:cs="Arial"/>
        </w:rPr>
        <w:lastRenderedPageBreak/>
        <w:t>strong government support, and a unique geographic position that enables global connectivity. The industry’s contribution to national GDP, its integration with tourism and logistics, and its role in the UAE’s diversification strategy underscore its economic and strategic importance. Through Porter’s Diamond Model, it is evident that the UAE benefits from exceptional factor conditions, sophisticated supporting industries, and intense competitive rivalry, all of which reinforce its global aviation leadership.</w:t>
      </w:r>
    </w:p>
    <w:p w14:paraId="07588806" w14:textId="77777777" w:rsidR="003411FE" w:rsidRPr="00F0166F" w:rsidRDefault="003411FE" w:rsidP="00F0166F">
      <w:pPr>
        <w:spacing w:line="360" w:lineRule="auto"/>
        <w:rPr>
          <w:rFonts w:ascii="Arial" w:hAnsi="Arial" w:cs="Arial"/>
        </w:rPr>
      </w:pPr>
    </w:p>
    <w:p w14:paraId="6A67040D" w14:textId="77777777" w:rsidR="003411FE" w:rsidRPr="00F0166F" w:rsidRDefault="003411FE" w:rsidP="00F0166F">
      <w:pPr>
        <w:spacing w:line="360" w:lineRule="auto"/>
        <w:rPr>
          <w:rFonts w:ascii="Arial" w:hAnsi="Arial" w:cs="Arial"/>
        </w:rPr>
      </w:pPr>
      <w:r w:rsidRPr="00F0166F">
        <w:rPr>
          <w:rFonts w:ascii="Arial" w:hAnsi="Arial" w:cs="Arial"/>
        </w:rPr>
        <w:t>For British Airways, the UAE represents both a high</w:t>
      </w:r>
      <w:r w:rsidRPr="00705CF6">
        <w:rPr>
          <w:rFonts w:ascii="Cambria Math" w:hAnsi="Cambria Math" w:cs="Cambria Math"/>
        </w:rPr>
        <w:t>‑</w:t>
      </w:r>
      <w:r w:rsidRPr="00F0166F">
        <w:rPr>
          <w:rFonts w:ascii="Arial" w:hAnsi="Arial" w:cs="Arial"/>
        </w:rPr>
        <w:t>potential market and a challenging competitive environment. The PESTEL analysis highlights strong political stability, robust economic demand, and advanced technological infrastructure as key opportunities. At the same time, BA must navigate competitive pressures from state</w:t>
      </w:r>
      <w:r w:rsidRPr="00705CF6">
        <w:rPr>
          <w:rFonts w:ascii="Cambria Math" w:hAnsi="Cambria Math" w:cs="Cambria Math"/>
        </w:rPr>
        <w:t>‑</w:t>
      </w:r>
      <w:r w:rsidRPr="00F0166F">
        <w:rPr>
          <w:rFonts w:ascii="Arial" w:hAnsi="Arial" w:cs="Arial"/>
        </w:rPr>
        <w:t>backed carriers, regulatory differences, and environmental expectations. The CAGE framework further illustrates the cultural, administrative, and economic distances that BA must bridge to operate effectively, while institutional theory emphasises the importance of adapting to both formal regulations and informal cultural norms.</w:t>
      </w:r>
    </w:p>
    <w:p w14:paraId="0D135791" w14:textId="77777777" w:rsidR="003411FE" w:rsidRPr="00F0166F" w:rsidRDefault="003411FE" w:rsidP="00F0166F">
      <w:pPr>
        <w:spacing w:line="360" w:lineRule="auto"/>
        <w:rPr>
          <w:rFonts w:ascii="Arial" w:hAnsi="Arial" w:cs="Arial"/>
        </w:rPr>
      </w:pPr>
    </w:p>
    <w:p w14:paraId="3A131E48" w14:textId="77777777" w:rsidR="003411FE" w:rsidRDefault="003411FE" w:rsidP="00F0166F">
      <w:pPr>
        <w:spacing w:line="360" w:lineRule="auto"/>
        <w:rPr>
          <w:rFonts w:ascii="Arial" w:hAnsi="Arial" w:cs="Arial"/>
        </w:rPr>
      </w:pPr>
      <w:r w:rsidRPr="00F0166F">
        <w:rPr>
          <w:rFonts w:ascii="Arial" w:hAnsi="Arial" w:cs="Arial"/>
        </w:rPr>
        <w:t>Overall, the UAE offers British Airways significant opportunities for growth, particularly in premium travel and business segments. However, long</w:t>
      </w:r>
      <w:r w:rsidRPr="00705CF6">
        <w:rPr>
          <w:rFonts w:ascii="Cambria Math" w:hAnsi="Cambria Math" w:cs="Cambria Math"/>
        </w:rPr>
        <w:t>‑</w:t>
      </w:r>
      <w:r w:rsidRPr="00F0166F">
        <w:rPr>
          <w:rFonts w:ascii="Arial" w:hAnsi="Arial" w:cs="Arial"/>
        </w:rPr>
        <w:t>term success will depend on BA’s ability to differentiate its service offering, strengthen strategic partnerships, and adapt to the UAE’s unique institutional and competitive landscape. The UAE remains an attractive yet demanding market, requiring continuous innovation and strategic alignment from foreign carriers seeking to sustain their presence.</w:t>
      </w:r>
    </w:p>
    <w:p w14:paraId="1966FEFE" w14:textId="77777777" w:rsidR="005947A4" w:rsidRDefault="005947A4" w:rsidP="00F0166F">
      <w:pPr>
        <w:spacing w:line="360" w:lineRule="auto"/>
        <w:rPr>
          <w:rFonts w:ascii="Arial" w:hAnsi="Arial" w:cs="Arial"/>
        </w:rPr>
      </w:pPr>
    </w:p>
    <w:p w14:paraId="03A4F447" w14:textId="77777777" w:rsidR="005947A4" w:rsidRDefault="005947A4" w:rsidP="00F0166F">
      <w:pPr>
        <w:spacing w:line="360" w:lineRule="auto"/>
        <w:rPr>
          <w:rFonts w:ascii="Arial" w:hAnsi="Arial" w:cs="Arial"/>
        </w:rPr>
      </w:pPr>
    </w:p>
    <w:p w14:paraId="103572DD" w14:textId="77777777" w:rsidR="005947A4" w:rsidRPr="00F0166F" w:rsidRDefault="005947A4" w:rsidP="00F0166F">
      <w:pPr>
        <w:spacing w:line="360" w:lineRule="auto"/>
        <w:rPr>
          <w:rFonts w:ascii="Arial" w:hAnsi="Arial" w:cs="Arial"/>
        </w:rPr>
      </w:pPr>
    </w:p>
    <w:p w14:paraId="78EFB714" w14:textId="77777777" w:rsidR="00547C24" w:rsidRPr="00547C24" w:rsidRDefault="00547C24" w:rsidP="00547C24"/>
    <w:p w14:paraId="58E83A8A" w14:textId="79B466A8" w:rsidR="003411FE" w:rsidRPr="00F0166F" w:rsidRDefault="003411FE" w:rsidP="00F0166F">
      <w:pPr>
        <w:pStyle w:val="Heading1"/>
        <w:spacing w:line="360" w:lineRule="auto"/>
        <w:jc w:val="center"/>
        <w:rPr>
          <w:rFonts w:ascii="Arial" w:hAnsi="Arial" w:cs="Arial"/>
          <w:b/>
          <w:bCs/>
          <w:color w:val="auto"/>
          <w:sz w:val="24"/>
          <w:szCs w:val="24"/>
        </w:rPr>
      </w:pPr>
      <w:bookmarkStart w:id="37" w:name="_Toc224868759"/>
      <w:r w:rsidRPr="00F0166F">
        <w:rPr>
          <w:rFonts w:ascii="Arial" w:hAnsi="Arial" w:cs="Arial"/>
          <w:b/>
          <w:bCs/>
          <w:color w:val="auto"/>
          <w:sz w:val="24"/>
          <w:szCs w:val="24"/>
        </w:rPr>
        <w:lastRenderedPageBreak/>
        <w:t>SECTION 2 — REFLECTIVE ACCOUNT</w:t>
      </w:r>
      <w:bookmarkEnd w:id="37"/>
    </w:p>
    <w:p w14:paraId="601AB698" w14:textId="77777777" w:rsidR="003411FE" w:rsidRPr="00F0166F" w:rsidRDefault="003411FE" w:rsidP="00F0166F">
      <w:pPr>
        <w:spacing w:line="360" w:lineRule="auto"/>
        <w:rPr>
          <w:rFonts w:ascii="Arial" w:hAnsi="Arial" w:cs="Arial"/>
        </w:rPr>
      </w:pPr>
    </w:p>
    <w:p w14:paraId="7BDBC5B9" w14:textId="77777777" w:rsidR="003411FE" w:rsidRPr="00F0166F" w:rsidRDefault="003411FE" w:rsidP="00F0166F">
      <w:pPr>
        <w:spacing w:line="360" w:lineRule="auto"/>
        <w:rPr>
          <w:rFonts w:ascii="Arial" w:hAnsi="Arial" w:cs="Arial"/>
        </w:rPr>
      </w:pPr>
      <w:r w:rsidRPr="00F0166F">
        <w:rPr>
          <w:rFonts w:ascii="Arial" w:hAnsi="Arial" w:cs="Arial"/>
          <w:noProof/>
        </w:rPr>
        <w:drawing>
          <wp:inline distT="0" distB="0" distL="0" distR="0" wp14:anchorId="1E7E2168" wp14:editId="51CAB43C">
            <wp:extent cx="5731510" cy="4298950"/>
            <wp:effectExtent l="0" t="0" r="2540" b="6350"/>
            <wp:docPr id="189607246" name="Picture 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ibbs reflective cyc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93D489D" w14:textId="4229DDB6" w:rsidR="003411FE" w:rsidRPr="00F0166F" w:rsidRDefault="00252981" w:rsidP="00F0166F">
      <w:pPr>
        <w:spacing w:line="360" w:lineRule="auto"/>
        <w:jc w:val="center"/>
        <w:rPr>
          <w:rFonts w:ascii="Arial" w:hAnsi="Arial" w:cs="Arial"/>
          <w:b/>
          <w:bCs/>
        </w:rPr>
      </w:pPr>
      <w:r w:rsidRPr="00F0166F">
        <w:rPr>
          <w:rFonts w:ascii="Arial" w:hAnsi="Arial" w:cs="Arial"/>
          <w:b/>
          <w:bCs/>
        </w:rPr>
        <w:t xml:space="preserve">Figure 4: </w:t>
      </w:r>
      <w:r w:rsidR="003411FE" w:rsidRPr="00F0166F">
        <w:rPr>
          <w:rFonts w:ascii="Arial" w:hAnsi="Arial" w:cs="Arial"/>
          <w:b/>
          <w:bCs/>
        </w:rPr>
        <w:t>Gibbs’ Reflective Cycle (1988) (Source: Adapted from Gibbs, 1988).</w:t>
      </w:r>
    </w:p>
    <w:p w14:paraId="7F1772FE" w14:textId="77777777" w:rsidR="003411FE" w:rsidRPr="00F0166F" w:rsidRDefault="003411FE" w:rsidP="00F0166F">
      <w:pPr>
        <w:spacing w:line="360" w:lineRule="auto"/>
        <w:rPr>
          <w:rFonts w:ascii="Arial" w:hAnsi="Arial" w:cs="Arial"/>
        </w:rPr>
      </w:pPr>
    </w:p>
    <w:p w14:paraId="41A370CF" w14:textId="5515155C" w:rsidR="003411FE" w:rsidRPr="00F0166F" w:rsidRDefault="003411FE" w:rsidP="00F0166F">
      <w:pPr>
        <w:spacing w:line="360" w:lineRule="auto"/>
        <w:rPr>
          <w:rFonts w:ascii="Arial" w:hAnsi="Arial" w:cs="Arial"/>
        </w:rPr>
      </w:pPr>
      <w:r w:rsidRPr="00F0166F">
        <w:rPr>
          <w:rFonts w:ascii="Arial" w:hAnsi="Arial" w:cs="Arial"/>
        </w:rPr>
        <w:t xml:space="preserve">Reflective Account Using Gibbs’ Reflective Cycle: </w:t>
      </w:r>
      <w:r w:rsidR="00A52C96">
        <w:rPr>
          <w:rFonts w:ascii="Arial" w:hAnsi="Arial" w:cs="Arial"/>
        </w:rPr>
        <w:t>-</w:t>
      </w:r>
    </w:p>
    <w:p w14:paraId="362B9CD3" w14:textId="77777777" w:rsidR="003411FE" w:rsidRDefault="003411FE" w:rsidP="00F0166F">
      <w:pPr>
        <w:spacing w:line="360" w:lineRule="auto"/>
        <w:rPr>
          <w:rFonts w:ascii="Arial" w:hAnsi="Arial" w:cs="Arial"/>
        </w:rPr>
      </w:pPr>
    </w:p>
    <w:p w14:paraId="7EB8B2EB" w14:textId="77777777" w:rsidR="006A1AC8" w:rsidRPr="00F0166F" w:rsidRDefault="006A1AC8" w:rsidP="00F0166F">
      <w:pPr>
        <w:spacing w:line="360" w:lineRule="auto"/>
        <w:rPr>
          <w:rFonts w:ascii="Arial" w:hAnsi="Arial" w:cs="Arial"/>
        </w:rPr>
      </w:pPr>
    </w:p>
    <w:p w14:paraId="422C2C82" w14:textId="4238F701" w:rsidR="003411FE" w:rsidRPr="00F0166F" w:rsidRDefault="003411FE" w:rsidP="00F0166F">
      <w:pPr>
        <w:pStyle w:val="Heading2"/>
        <w:spacing w:line="360" w:lineRule="auto"/>
        <w:rPr>
          <w:rFonts w:ascii="Arial" w:hAnsi="Arial" w:cs="Arial"/>
          <w:b/>
          <w:bCs/>
          <w:color w:val="auto"/>
          <w:sz w:val="24"/>
          <w:szCs w:val="24"/>
        </w:rPr>
      </w:pPr>
      <w:bookmarkStart w:id="38" w:name="_Toc224868760"/>
      <w:r w:rsidRPr="00F0166F">
        <w:rPr>
          <w:rFonts w:ascii="Arial" w:hAnsi="Arial" w:cs="Arial"/>
          <w:b/>
          <w:bCs/>
          <w:color w:val="auto"/>
          <w:sz w:val="24"/>
          <w:szCs w:val="24"/>
        </w:rPr>
        <w:t>1. Description</w:t>
      </w:r>
      <w:bookmarkEnd w:id="38"/>
    </w:p>
    <w:p w14:paraId="33B4599C" w14:textId="77777777" w:rsidR="003411FE" w:rsidRPr="00F0166F" w:rsidRDefault="003411FE" w:rsidP="00F0166F">
      <w:pPr>
        <w:spacing w:line="360" w:lineRule="auto"/>
        <w:rPr>
          <w:rFonts w:ascii="Arial" w:hAnsi="Arial" w:cs="Arial"/>
        </w:rPr>
      </w:pPr>
    </w:p>
    <w:p w14:paraId="28DE7C1B" w14:textId="77777777" w:rsidR="003411FE" w:rsidRPr="00F0166F" w:rsidRDefault="003411FE" w:rsidP="00F0166F">
      <w:pPr>
        <w:spacing w:line="360" w:lineRule="auto"/>
        <w:rPr>
          <w:rFonts w:ascii="Arial" w:hAnsi="Arial" w:cs="Arial"/>
        </w:rPr>
      </w:pPr>
      <w:r w:rsidRPr="00F0166F">
        <w:rPr>
          <w:rFonts w:ascii="Arial" w:hAnsi="Arial" w:cs="Arial"/>
        </w:rPr>
        <w:t xml:space="preserve">The process of researching, analysing, and preparing the industry report on the UAE aviation sector and British Airways’ operations required a structured and systematic approach. The task involved gathering data from multiple credible sources, including industry reports, academic literature, government publications, and reputable news </w:t>
      </w:r>
      <w:r w:rsidRPr="00F0166F">
        <w:rPr>
          <w:rFonts w:ascii="Arial" w:hAnsi="Arial" w:cs="Arial"/>
        </w:rPr>
        <w:lastRenderedPageBreak/>
        <w:t>outlets. I began by reviewing the assignment brief to understand the required structure and theoretical frameworks, such as Porter’s Diamond Model, PESTEL, CAGE, and institutional theory. I then selected the UAE aviation industry due to its strong data availability and global significance, and British Airways as the foreign multinational to analyse. Throughout the process, I engaged in extensive reading, note</w:t>
      </w:r>
      <w:r w:rsidRPr="00705CF6">
        <w:rPr>
          <w:rFonts w:ascii="Cambria Math" w:hAnsi="Cambria Math" w:cs="Cambria Math"/>
        </w:rPr>
        <w:t>‑</w:t>
      </w:r>
      <w:r w:rsidRPr="00F0166F">
        <w:rPr>
          <w:rFonts w:ascii="Arial" w:hAnsi="Arial" w:cs="Arial"/>
        </w:rPr>
        <w:t>taking, and synthesis of information to develop a coherent and analytically rigorous report. The reflective process allowed me to evaluate not only the content I produced but also the research strategies, decision</w:t>
      </w:r>
      <w:r w:rsidRPr="00705CF6">
        <w:rPr>
          <w:rFonts w:ascii="Cambria Math" w:hAnsi="Cambria Math" w:cs="Cambria Math"/>
        </w:rPr>
        <w:t>‑</w:t>
      </w:r>
      <w:r w:rsidRPr="00F0166F">
        <w:rPr>
          <w:rFonts w:ascii="Arial" w:hAnsi="Arial" w:cs="Arial"/>
        </w:rPr>
        <w:t>making, and analytical approaches I employed.</w:t>
      </w:r>
    </w:p>
    <w:p w14:paraId="7A4BE7C1" w14:textId="77777777" w:rsidR="003411FE" w:rsidRPr="00F0166F" w:rsidRDefault="003411FE" w:rsidP="00F0166F">
      <w:pPr>
        <w:spacing w:line="360" w:lineRule="auto"/>
        <w:rPr>
          <w:rFonts w:ascii="Arial" w:hAnsi="Arial" w:cs="Arial"/>
        </w:rPr>
      </w:pPr>
    </w:p>
    <w:p w14:paraId="4D06D00C" w14:textId="77777777" w:rsidR="003411FE" w:rsidRPr="00F0166F" w:rsidRDefault="003411FE" w:rsidP="00F0166F">
      <w:pPr>
        <w:pStyle w:val="Heading2"/>
        <w:spacing w:line="360" w:lineRule="auto"/>
        <w:rPr>
          <w:rFonts w:ascii="Arial" w:hAnsi="Arial" w:cs="Arial"/>
          <w:b/>
          <w:bCs/>
          <w:color w:val="auto"/>
          <w:sz w:val="24"/>
          <w:szCs w:val="24"/>
        </w:rPr>
      </w:pPr>
      <w:bookmarkStart w:id="39" w:name="_Toc224868761"/>
      <w:r w:rsidRPr="00F0166F">
        <w:rPr>
          <w:rStyle w:val="Heading2Char"/>
          <w:rFonts w:ascii="Arial" w:hAnsi="Arial" w:cs="Arial"/>
          <w:b/>
          <w:bCs/>
          <w:color w:val="auto"/>
          <w:sz w:val="24"/>
          <w:szCs w:val="24"/>
        </w:rPr>
        <w:t xml:space="preserve">2. </w:t>
      </w:r>
      <w:r w:rsidRPr="00F0166F">
        <w:rPr>
          <w:rFonts w:ascii="Arial" w:hAnsi="Arial" w:cs="Arial"/>
          <w:b/>
          <w:bCs/>
          <w:color w:val="auto"/>
          <w:sz w:val="24"/>
          <w:szCs w:val="24"/>
        </w:rPr>
        <w:t>Feelings</w:t>
      </w:r>
      <w:bookmarkEnd w:id="39"/>
    </w:p>
    <w:p w14:paraId="19683CCB" w14:textId="77777777" w:rsidR="003411FE" w:rsidRPr="00F0166F" w:rsidRDefault="003411FE" w:rsidP="00F0166F">
      <w:pPr>
        <w:spacing w:line="360" w:lineRule="auto"/>
        <w:rPr>
          <w:rFonts w:ascii="Arial" w:hAnsi="Arial" w:cs="Arial"/>
        </w:rPr>
      </w:pPr>
    </w:p>
    <w:p w14:paraId="4EF108D1" w14:textId="77777777" w:rsidR="003411FE" w:rsidRPr="00F0166F" w:rsidRDefault="003411FE" w:rsidP="00F0166F">
      <w:pPr>
        <w:spacing w:line="360" w:lineRule="auto"/>
        <w:rPr>
          <w:rFonts w:ascii="Arial" w:hAnsi="Arial" w:cs="Arial"/>
        </w:rPr>
      </w:pPr>
      <w:r w:rsidRPr="00F0166F">
        <w:rPr>
          <w:rFonts w:ascii="Arial" w:hAnsi="Arial" w:cs="Arial"/>
        </w:rPr>
        <w:t>At the outset, I felt confident about the topic because aviation is a well</w:t>
      </w:r>
      <w:r w:rsidRPr="00705CF6">
        <w:rPr>
          <w:rFonts w:ascii="Cambria Math" w:hAnsi="Cambria Math" w:cs="Cambria Math"/>
        </w:rPr>
        <w:t>‑</w:t>
      </w:r>
      <w:r w:rsidRPr="00F0166F">
        <w:rPr>
          <w:rFonts w:ascii="Arial" w:hAnsi="Arial" w:cs="Arial"/>
        </w:rPr>
        <w:t>documented industry with abundant data from organisations such as IATA, ICAO, and Oxford Economics. However, I also felt a degree of pressure due to the complexity of the frameworks and the need to integrate them meaningfully. The requirement to use only credible, non</w:t>
      </w:r>
      <w:r w:rsidRPr="00705CF6">
        <w:rPr>
          <w:rFonts w:ascii="Cambria Math" w:hAnsi="Cambria Math" w:cs="Cambria Math"/>
        </w:rPr>
        <w:t>‑</w:t>
      </w:r>
      <w:r w:rsidRPr="00F0166F">
        <w:rPr>
          <w:rFonts w:ascii="Arial" w:hAnsi="Arial" w:cs="Arial"/>
        </w:rPr>
        <w:t>AI sources added another layer of responsibility, as I had to ensure that every reference was verifiable and academically appropriate. As I progressed, I felt increasingly engaged with the material, particularly when analysing the competitive dynamics between British Airways and UAE carriers. The more I read, the more I appreciated the strategic depth of the industry. By the end of the process, I felt a sense of accomplishment, having produced a structured and evidence</w:t>
      </w:r>
      <w:r w:rsidRPr="00705CF6">
        <w:rPr>
          <w:rFonts w:ascii="Cambria Math" w:hAnsi="Cambria Math" w:cs="Cambria Math"/>
        </w:rPr>
        <w:t>‑</w:t>
      </w:r>
      <w:r w:rsidRPr="00F0166F">
        <w:rPr>
          <w:rFonts w:ascii="Arial" w:hAnsi="Arial" w:cs="Arial"/>
        </w:rPr>
        <w:t>based report that aligned with academic expectations.</w:t>
      </w:r>
    </w:p>
    <w:p w14:paraId="0FEC284C" w14:textId="77777777" w:rsidR="003411FE" w:rsidRPr="00F0166F" w:rsidRDefault="003411FE" w:rsidP="00F0166F">
      <w:pPr>
        <w:spacing w:line="360" w:lineRule="auto"/>
        <w:rPr>
          <w:rFonts w:ascii="Arial" w:hAnsi="Arial" w:cs="Arial"/>
        </w:rPr>
      </w:pPr>
    </w:p>
    <w:p w14:paraId="71D2B470" w14:textId="77777777" w:rsidR="003411FE" w:rsidRPr="00F0166F" w:rsidRDefault="003411FE" w:rsidP="00F0166F">
      <w:pPr>
        <w:pStyle w:val="Heading2"/>
        <w:spacing w:line="360" w:lineRule="auto"/>
        <w:rPr>
          <w:rFonts w:ascii="Arial" w:hAnsi="Arial" w:cs="Arial"/>
          <w:b/>
          <w:bCs/>
          <w:color w:val="auto"/>
          <w:sz w:val="24"/>
          <w:szCs w:val="24"/>
        </w:rPr>
      </w:pPr>
      <w:bookmarkStart w:id="40" w:name="_Toc224868762"/>
      <w:r w:rsidRPr="00F0166F">
        <w:rPr>
          <w:rFonts w:ascii="Arial" w:hAnsi="Arial" w:cs="Arial"/>
          <w:b/>
          <w:bCs/>
          <w:color w:val="auto"/>
          <w:sz w:val="24"/>
          <w:szCs w:val="24"/>
        </w:rPr>
        <w:t>3. Evaluation</w:t>
      </w:r>
      <w:bookmarkEnd w:id="40"/>
    </w:p>
    <w:p w14:paraId="3B611BCF" w14:textId="77777777" w:rsidR="003411FE" w:rsidRPr="00F0166F" w:rsidRDefault="003411FE" w:rsidP="00F0166F">
      <w:pPr>
        <w:spacing w:line="360" w:lineRule="auto"/>
        <w:rPr>
          <w:rFonts w:ascii="Arial" w:hAnsi="Arial" w:cs="Arial"/>
        </w:rPr>
      </w:pPr>
    </w:p>
    <w:p w14:paraId="17749610" w14:textId="77777777" w:rsidR="003411FE" w:rsidRPr="00F0166F" w:rsidRDefault="003411FE" w:rsidP="00F0166F">
      <w:pPr>
        <w:spacing w:line="360" w:lineRule="auto"/>
        <w:rPr>
          <w:rFonts w:ascii="Arial" w:hAnsi="Arial" w:cs="Arial"/>
        </w:rPr>
      </w:pPr>
      <w:r w:rsidRPr="00F0166F">
        <w:rPr>
          <w:rFonts w:ascii="Arial" w:hAnsi="Arial" w:cs="Arial"/>
        </w:rPr>
        <w:t>Several aspects of the research and writing process went well. First, the decision to choose the UAE aviation industry proved beneficial because of the richness of available data and the clarity with which theoretical frameworks could be applied. Porter’s Diamond Model, for example, aligned naturally with the UAE’s infrastructure</w:t>
      </w:r>
      <w:r w:rsidRPr="00705CF6">
        <w:rPr>
          <w:rFonts w:ascii="Cambria Math" w:hAnsi="Cambria Math" w:cs="Cambria Math"/>
        </w:rPr>
        <w:t>‑</w:t>
      </w:r>
      <w:r w:rsidRPr="00F0166F">
        <w:rPr>
          <w:rFonts w:ascii="Arial" w:hAnsi="Arial" w:cs="Arial"/>
        </w:rPr>
        <w:t xml:space="preserve">driven competitiveness. Second, the use of reputable sources </w:t>
      </w:r>
      <w:r w:rsidRPr="00F0166F">
        <w:rPr>
          <w:rFonts w:ascii="Arial" w:hAnsi="Arial" w:cs="Arial"/>
        </w:rPr>
        <w:lastRenderedPageBreak/>
        <w:t>strengthened the credibility of the analysis. Drawing on reports from the Financial Times, Reuters, and international aviation bodies ensured that the arguments were grounded in real</w:t>
      </w:r>
      <w:r w:rsidRPr="00705CF6">
        <w:rPr>
          <w:rFonts w:ascii="Cambria Math" w:hAnsi="Cambria Math" w:cs="Cambria Math"/>
        </w:rPr>
        <w:t>‑</w:t>
      </w:r>
      <w:r w:rsidRPr="00F0166F">
        <w:rPr>
          <w:rFonts w:ascii="Arial" w:hAnsi="Arial" w:cs="Arial"/>
        </w:rPr>
        <w:t>world evidence.</w:t>
      </w:r>
    </w:p>
    <w:p w14:paraId="6EADB0B0" w14:textId="77777777" w:rsidR="003411FE" w:rsidRPr="00F0166F" w:rsidRDefault="003411FE" w:rsidP="00F0166F">
      <w:pPr>
        <w:spacing w:line="360" w:lineRule="auto"/>
        <w:rPr>
          <w:rFonts w:ascii="Arial" w:hAnsi="Arial" w:cs="Arial"/>
        </w:rPr>
      </w:pPr>
    </w:p>
    <w:p w14:paraId="186037B7" w14:textId="6FB71F03" w:rsidR="003411FE" w:rsidRPr="00F0166F" w:rsidRDefault="003411FE" w:rsidP="00F0166F">
      <w:pPr>
        <w:spacing w:line="360" w:lineRule="auto"/>
        <w:rPr>
          <w:rFonts w:ascii="Arial" w:hAnsi="Arial" w:cs="Arial"/>
        </w:rPr>
      </w:pPr>
      <w:r w:rsidRPr="00F0166F">
        <w:rPr>
          <w:rFonts w:ascii="Arial" w:hAnsi="Arial" w:cs="Arial"/>
        </w:rPr>
        <w:t>However, there were also challenges. One difficulty was managing the volume of information available. The UAE aviation sector is extensively documented, and it was sometimes overwhelming to filter out the most relevant data. Another challenge was ensuring that the analysis remained critical rather than descriptive. For instance, when discussing British Airways’ competitive position, it was tempting to focus on factual comparisons rather than deeper strategic implications. Additionally, integrating multiple frameworks without repetition required careful planning. Despite these challenges, the overall process was productive and contributed to a well</w:t>
      </w:r>
      <w:r w:rsidR="00A52C96">
        <w:rPr>
          <w:rFonts w:ascii="Arial" w:hAnsi="Arial" w:cs="Arial"/>
        </w:rPr>
        <w:t>-</w:t>
      </w:r>
      <w:r w:rsidRPr="00F0166F">
        <w:rPr>
          <w:rFonts w:ascii="Arial" w:hAnsi="Arial" w:cs="Arial"/>
        </w:rPr>
        <w:t>rounded final report.</w:t>
      </w:r>
    </w:p>
    <w:p w14:paraId="3E4630FC" w14:textId="77777777" w:rsidR="003411FE" w:rsidRPr="00F0166F" w:rsidRDefault="003411FE" w:rsidP="00F0166F">
      <w:pPr>
        <w:spacing w:line="360" w:lineRule="auto"/>
        <w:rPr>
          <w:rFonts w:ascii="Arial" w:hAnsi="Arial" w:cs="Arial"/>
        </w:rPr>
      </w:pPr>
    </w:p>
    <w:p w14:paraId="25D214A8" w14:textId="77777777" w:rsidR="003411FE" w:rsidRPr="00F0166F" w:rsidRDefault="003411FE" w:rsidP="00F0166F">
      <w:pPr>
        <w:pStyle w:val="Heading2"/>
        <w:spacing w:line="360" w:lineRule="auto"/>
        <w:rPr>
          <w:rFonts w:ascii="Arial" w:hAnsi="Arial" w:cs="Arial"/>
          <w:b/>
          <w:bCs/>
          <w:color w:val="auto"/>
          <w:sz w:val="24"/>
          <w:szCs w:val="24"/>
        </w:rPr>
      </w:pPr>
      <w:bookmarkStart w:id="41" w:name="_Toc224868763"/>
      <w:r w:rsidRPr="00F0166F">
        <w:rPr>
          <w:rFonts w:ascii="Arial" w:hAnsi="Arial" w:cs="Arial"/>
          <w:b/>
          <w:bCs/>
          <w:color w:val="auto"/>
          <w:sz w:val="24"/>
          <w:szCs w:val="24"/>
        </w:rPr>
        <w:t>4. Analysis</w:t>
      </w:r>
      <w:bookmarkEnd w:id="41"/>
    </w:p>
    <w:p w14:paraId="076F3419" w14:textId="77777777" w:rsidR="003411FE" w:rsidRPr="00F0166F" w:rsidRDefault="003411FE" w:rsidP="00F0166F">
      <w:pPr>
        <w:spacing w:line="360" w:lineRule="auto"/>
        <w:rPr>
          <w:rFonts w:ascii="Arial" w:hAnsi="Arial" w:cs="Arial"/>
        </w:rPr>
      </w:pPr>
    </w:p>
    <w:p w14:paraId="502E45FF" w14:textId="77777777" w:rsidR="003411FE" w:rsidRPr="00F0166F" w:rsidRDefault="003411FE" w:rsidP="00F0166F">
      <w:pPr>
        <w:spacing w:line="360" w:lineRule="auto"/>
        <w:rPr>
          <w:rFonts w:ascii="Arial" w:hAnsi="Arial" w:cs="Arial"/>
        </w:rPr>
      </w:pPr>
      <w:r w:rsidRPr="00F0166F">
        <w:rPr>
          <w:rFonts w:ascii="Arial" w:hAnsi="Arial" w:cs="Arial"/>
        </w:rPr>
        <w:t>Reflecting on the process, several insights emerge about my approach to research and analysis. One key learning point is the importance of framework selection and alignment. Using Porter’s Diamond Model early in the report helped establish a strong foundation for understanding the UAE’s competitive environment. This, in turn, made the subsequent PESTEL and CAGE analyses more coherent, as they built on the structural insights already established.</w:t>
      </w:r>
    </w:p>
    <w:p w14:paraId="1A403A34" w14:textId="77777777" w:rsidR="003411FE" w:rsidRPr="00F0166F" w:rsidRDefault="003411FE" w:rsidP="00F0166F">
      <w:pPr>
        <w:spacing w:line="360" w:lineRule="auto"/>
        <w:rPr>
          <w:rFonts w:ascii="Arial" w:hAnsi="Arial" w:cs="Arial"/>
        </w:rPr>
      </w:pPr>
    </w:p>
    <w:p w14:paraId="2D05AC51" w14:textId="77777777" w:rsidR="003411FE" w:rsidRPr="00F0166F" w:rsidRDefault="003411FE" w:rsidP="00F0166F">
      <w:pPr>
        <w:spacing w:line="360" w:lineRule="auto"/>
        <w:rPr>
          <w:rFonts w:ascii="Arial" w:hAnsi="Arial" w:cs="Arial"/>
        </w:rPr>
      </w:pPr>
      <w:r w:rsidRPr="00F0166F">
        <w:rPr>
          <w:rFonts w:ascii="Arial" w:hAnsi="Arial" w:cs="Arial"/>
        </w:rPr>
        <w:t>Another insight relates to source evaluation. I became more critical in assessing the reliability and relevance of sources. For example, while news articles provided timely insights, industry reports offered deeper analytical value. Academic literature helped contextualise the theoretical frameworks, ensuring that their application was academically sound. This triangulation of sources strengthened the overall quality of the report.</w:t>
      </w:r>
    </w:p>
    <w:p w14:paraId="4DB06795" w14:textId="77777777" w:rsidR="003411FE" w:rsidRPr="00F0166F" w:rsidRDefault="003411FE" w:rsidP="00F0166F">
      <w:pPr>
        <w:spacing w:line="360" w:lineRule="auto"/>
        <w:rPr>
          <w:rFonts w:ascii="Arial" w:hAnsi="Arial" w:cs="Arial"/>
        </w:rPr>
      </w:pPr>
    </w:p>
    <w:p w14:paraId="038295E6" w14:textId="77777777" w:rsidR="003411FE" w:rsidRPr="00F0166F" w:rsidRDefault="003411FE" w:rsidP="00F0166F">
      <w:pPr>
        <w:spacing w:line="360" w:lineRule="auto"/>
        <w:rPr>
          <w:rFonts w:ascii="Arial" w:hAnsi="Arial" w:cs="Arial"/>
        </w:rPr>
      </w:pPr>
      <w:r w:rsidRPr="00F0166F">
        <w:rPr>
          <w:rFonts w:ascii="Arial" w:hAnsi="Arial" w:cs="Arial"/>
        </w:rPr>
        <w:lastRenderedPageBreak/>
        <w:t>The process also highlighted the importance of balancing breadth and depth. The aviation industry is vast, and it was essential to focus on the most relevant aspects for British Airways. This required prioritising issues such as competition, regulatory differences, and institutional factors, rather than attempting to cover every possible dimension.</w:t>
      </w:r>
    </w:p>
    <w:p w14:paraId="43BD5911" w14:textId="77777777" w:rsidR="003411FE" w:rsidRPr="00F0166F" w:rsidRDefault="003411FE" w:rsidP="00F0166F">
      <w:pPr>
        <w:spacing w:line="360" w:lineRule="auto"/>
        <w:rPr>
          <w:rFonts w:ascii="Arial" w:hAnsi="Arial" w:cs="Arial"/>
        </w:rPr>
      </w:pPr>
    </w:p>
    <w:p w14:paraId="520ECA13" w14:textId="748C9176" w:rsidR="003411FE" w:rsidRPr="00F0166F" w:rsidRDefault="003411FE" w:rsidP="00F0166F">
      <w:pPr>
        <w:spacing w:line="360" w:lineRule="auto"/>
        <w:rPr>
          <w:rFonts w:ascii="Arial" w:hAnsi="Arial" w:cs="Arial"/>
        </w:rPr>
      </w:pPr>
      <w:r w:rsidRPr="00F0166F">
        <w:rPr>
          <w:rFonts w:ascii="Arial" w:hAnsi="Arial" w:cs="Arial"/>
        </w:rPr>
        <w:t>Finally, the reflective process underscored the value of critical thinking. Rather than accepting industry narratives at face value, I learned to question assumptions, identify biases, and consider alternative perspectives. For example, while the UAE’s state</w:t>
      </w:r>
      <w:r w:rsidR="00A52C96">
        <w:rPr>
          <w:rFonts w:ascii="Arial" w:hAnsi="Arial" w:cs="Arial"/>
        </w:rPr>
        <w:t>-</w:t>
      </w:r>
      <w:r w:rsidRPr="00F0166F">
        <w:rPr>
          <w:rFonts w:ascii="Arial" w:hAnsi="Arial" w:cs="Arial"/>
        </w:rPr>
        <w:t>backed carriers are often portrayed as having an unfair advantage, it was important to analyse how this affects foreign carriers strategically rather than simply criticising the model.</w:t>
      </w:r>
    </w:p>
    <w:p w14:paraId="6DC25CCB" w14:textId="77777777" w:rsidR="00A86F5A" w:rsidRPr="00F0166F" w:rsidRDefault="00A86F5A" w:rsidP="00F0166F">
      <w:pPr>
        <w:spacing w:line="360" w:lineRule="auto"/>
        <w:rPr>
          <w:rFonts w:ascii="Arial" w:hAnsi="Arial" w:cs="Arial"/>
        </w:rPr>
      </w:pPr>
    </w:p>
    <w:p w14:paraId="54BC7B09" w14:textId="77777777" w:rsidR="003411FE" w:rsidRPr="00F0166F" w:rsidRDefault="003411FE" w:rsidP="00F0166F">
      <w:pPr>
        <w:pStyle w:val="Heading2"/>
        <w:spacing w:line="360" w:lineRule="auto"/>
        <w:rPr>
          <w:rFonts w:ascii="Arial" w:hAnsi="Arial" w:cs="Arial"/>
          <w:b/>
          <w:bCs/>
          <w:color w:val="auto"/>
          <w:sz w:val="24"/>
          <w:szCs w:val="24"/>
        </w:rPr>
      </w:pPr>
      <w:bookmarkStart w:id="42" w:name="_Toc224868764"/>
      <w:r w:rsidRPr="00F0166F">
        <w:rPr>
          <w:rFonts w:ascii="Arial" w:hAnsi="Arial" w:cs="Arial"/>
          <w:b/>
          <w:bCs/>
          <w:color w:val="auto"/>
          <w:sz w:val="24"/>
          <w:szCs w:val="24"/>
        </w:rPr>
        <w:t xml:space="preserve">5. </w:t>
      </w:r>
      <w:r w:rsidRPr="00F0166F">
        <w:rPr>
          <w:rStyle w:val="Heading2Char"/>
          <w:rFonts w:ascii="Arial" w:hAnsi="Arial" w:cs="Arial"/>
          <w:b/>
          <w:bCs/>
          <w:color w:val="auto"/>
          <w:sz w:val="24"/>
          <w:szCs w:val="24"/>
        </w:rPr>
        <w:t>Conclusion</w:t>
      </w:r>
      <w:bookmarkEnd w:id="42"/>
    </w:p>
    <w:p w14:paraId="5DC8FB6F" w14:textId="77777777" w:rsidR="003411FE" w:rsidRPr="00F0166F" w:rsidRDefault="003411FE" w:rsidP="00F0166F">
      <w:pPr>
        <w:spacing w:line="360" w:lineRule="auto"/>
        <w:rPr>
          <w:rFonts w:ascii="Arial" w:hAnsi="Arial" w:cs="Arial"/>
        </w:rPr>
      </w:pPr>
    </w:p>
    <w:p w14:paraId="0262B223" w14:textId="4481F057" w:rsidR="003411FE" w:rsidRPr="00F0166F" w:rsidRDefault="003411FE" w:rsidP="00F0166F">
      <w:pPr>
        <w:spacing w:line="360" w:lineRule="auto"/>
        <w:rPr>
          <w:rFonts w:ascii="Arial" w:hAnsi="Arial" w:cs="Arial"/>
        </w:rPr>
      </w:pPr>
      <w:r w:rsidRPr="00F0166F">
        <w:rPr>
          <w:rFonts w:ascii="Arial" w:hAnsi="Arial" w:cs="Arial"/>
        </w:rPr>
        <w:t>Overall, the research and writing process was a valuable learning experience that enhanced my analytical, organisational, and critica</w:t>
      </w:r>
      <w:r w:rsidR="00F774A1" w:rsidRPr="00F0166F">
        <w:rPr>
          <w:rFonts w:ascii="Arial" w:hAnsi="Arial" w:cs="Arial"/>
        </w:rPr>
        <w:t>l</w:t>
      </w:r>
      <w:r w:rsidR="00A52C96">
        <w:rPr>
          <w:rFonts w:ascii="Arial" w:hAnsi="Arial" w:cs="Arial"/>
        </w:rPr>
        <w:t>-</w:t>
      </w:r>
      <w:r w:rsidRPr="00F0166F">
        <w:rPr>
          <w:rFonts w:ascii="Arial" w:hAnsi="Arial" w:cs="Arial"/>
        </w:rPr>
        <w:t>thinking skills. I gained a deeper understanding of how to apply international business frameworks to real</w:t>
      </w:r>
      <w:r w:rsidR="00A52C96">
        <w:rPr>
          <w:rFonts w:ascii="Arial" w:hAnsi="Arial" w:cs="Arial"/>
        </w:rPr>
        <w:t>-</w:t>
      </w:r>
      <w:r w:rsidRPr="00F0166F">
        <w:rPr>
          <w:rFonts w:ascii="Arial" w:hAnsi="Arial" w:cs="Arial"/>
        </w:rPr>
        <w:t>world industries and how to synthesise information from diverse sources into a coherent argument. The challenges I encountered—such as managing large volumes of data and maintaining analytical depth—were ultimately beneficial, as they pushed me to refine my research strategies and improve my academic writing.</w:t>
      </w:r>
    </w:p>
    <w:p w14:paraId="1F588FE8" w14:textId="77777777" w:rsidR="003411FE" w:rsidRPr="00F0166F" w:rsidRDefault="003411FE" w:rsidP="00F0166F">
      <w:pPr>
        <w:spacing w:line="360" w:lineRule="auto"/>
        <w:rPr>
          <w:rFonts w:ascii="Arial" w:hAnsi="Arial" w:cs="Arial"/>
        </w:rPr>
      </w:pPr>
    </w:p>
    <w:p w14:paraId="23956AB0" w14:textId="77777777" w:rsidR="003411FE" w:rsidRPr="00F0166F" w:rsidRDefault="003411FE" w:rsidP="00F0166F">
      <w:pPr>
        <w:spacing w:line="360" w:lineRule="auto"/>
        <w:rPr>
          <w:rFonts w:ascii="Arial" w:hAnsi="Arial" w:cs="Arial"/>
        </w:rPr>
      </w:pPr>
      <w:r w:rsidRPr="00F0166F">
        <w:rPr>
          <w:rFonts w:ascii="Arial" w:hAnsi="Arial" w:cs="Arial"/>
        </w:rPr>
        <w:t>If I were to repeat this task, I would allocate more time to the early stages of source evaluation to streamline the research process. I would also consider using digital tools to organise references more efficiently, ensuring smoother integration of citations throughout the report. Additionally, I would aim to incorporate more comparative analysis with other foreign carriers to deepen the strategic insights.</w:t>
      </w:r>
    </w:p>
    <w:p w14:paraId="362A9D48" w14:textId="77777777" w:rsidR="003411FE" w:rsidRPr="00F0166F" w:rsidRDefault="003411FE" w:rsidP="00F0166F">
      <w:pPr>
        <w:spacing w:line="360" w:lineRule="auto"/>
        <w:rPr>
          <w:rFonts w:ascii="Arial" w:hAnsi="Arial" w:cs="Arial"/>
        </w:rPr>
      </w:pPr>
    </w:p>
    <w:p w14:paraId="1BE0A79A" w14:textId="77777777" w:rsidR="003411FE" w:rsidRPr="00F0166F" w:rsidRDefault="003411FE" w:rsidP="00F0166F">
      <w:pPr>
        <w:pStyle w:val="Heading2"/>
        <w:spacing w:line="360" w:lineRule="auto"/>
        <w:rPr>
          <w:rFonts w:ascii="Arial" w:hAnsi="Arial" w:cs="Arial"/>
          <w:b/>
          <w:bCs/>
          <w:color w:val="auto"/>
          <w:sz w:val="24"/>
          <w:szCs w:val="24"/>
        </w:rPr>
      </w:pPr>
      <w:bookmarkStart w:id="43" w:name="_Toc224868765"/>
      <w:r w:rsidRPr="00F0166F">
        <w:rPr>
          <w:rStyle w:val="Heading2Char"/>
          <w:rFonts w:ascii="Arial" w:hAnsi="Arial" w:cs="Arial"/>
          <w:b/>
          <w:bCs/>
          <w:color w:val="auto"/>
          <w:sz w:val="24"/>
          <w:szCs w:val="24"/>
        </w:rPr>
        <w:lastRenderedPageBreak/>
        <w:t>6.</w:t>
      </w:r>
      <w:r w:rsidRPr="00F0166F">
        <w:rPr>
          <w:rFonts w:ascii="Arial" w:hAnsi="Arial" w:cs="Arial"/>
          <w:b/>
          <w:bCs/>
          <w:color w:val="auto"/>
          <w:sz w:val="24"/>
          <w:szCs w:val="24"/>
        </w:rPr>
        <w:t xml:space="preserve"> Action Plan</w:t>
      </w:r>
      <w:bookmarkEnd w:id="43"/>
    </w:p>
    <w:p w14:paraId="148A8D9F" w14:textId="77777777" w:rsidR="003411FE" w:rsidRPr="00F0166F" w:rsidRDefault="003411FE" w:rsidP="00F0166F">
      <w:pPr>
        <w:spacing w:line="360" w:lineRule="auto"/>
        <w:rPr>
          <w:rFonts w:ascii="Arial" w:hAnsi="Arial" w:cs="Arial"/>
        </w:rPr>
      </w:pPr>
    </w:p>
    <w:p w14:paraId="2267DBF7" w14:textId="77777777" w:rsidR="003411FE" w:rsidRPr="00F0166F" w:rsidRDefault="003411FE" w:rsidP="00F0166F">
      <w:pPr>
        <w:spacing w:line="360" w:lineRule="auto"/>
        <w:rPr>
          <w:rFonts w:ascii="Arial" w:hAnsi="Arial" w:cs="Arial"/>
        </w:rPr>
      </w:pPr>
      <w:r w:rsidRPr="00F0166F">
        <w:rPr>
          <w:rFonts w:ascii="Arial" w:hAnsi="Arial" w:cs="Arial"/>
        </w:rPr>
        <w:t>Looking ahead, I plan to apply several improvements to future research projects:</w:t>
      </w:r>
    </w:p>
    <w:p w14:paraId="056E45FC" w14:textId="77777777" w:rsidR="003411FE" w:rsidRPr="00F0166F" w:rsidRDefault="003411FE" w:rsidP="00F0166F">
      <w:pPr>
        <w:spacing w:line="360" w:lineRule="auto"/>
        <w:rPr>
          <w:rFonts w:ascii="Arial" w:hAnsi="Arial" w:cs="Arial"/>
        </w:rPr>
      </w:pPr>
    </w:p>
    <w:p w14:paraId="727F9150" w14:textId="31A535C5" w:rsidR="003411FE" w:rsidRPr="00F0166F" w:rsidRDefault="003411FE" w:rsidP="00F0166F">
      <w:pPr>
        <w:spacing w:line="360" w:lineRule="auto"/>
        <w:rPr>
          <w:rFonts w:ascii="Arial" w:hAnsi="Arial" w:cs="Arial"/>
        </w:rPr>
      </w:pPr>
      <w:r w:rsidRPr="00F0166F">
        <w:rPr>
          <w:rFonts w:ascii="Arial" w:hAnsi="Arial" w:cs="Arial"/>
        </w:rPr>
        <w:t>• Enhanced source management: I will use structured note</w:t>
      </w:r>
      <w:r w:rsidR="00A52C96">
        <w:rPr>
          <w:rFonts w:ascii="Arial" w:hAnsi="Arial" w:cs="Arial"/>
        </w:rPr>
        <w:t>-</w:t>
      </w:r>
      <w:r w:rsidRPr="00F0166F">
        <w:rPr>
          <w:rFonts w:ascii="Arial" w:hAnsi="Arial" w:cs="Arial"/>
        </w:rPr>
        <w:t>taking methods and reference</w:t>
      </w:r>
      <w:r w:rsidR="00A52C96">
        <w:rPr>
          <w:rFonts w:ascii="Arial" w:hAnsi="Arial" w:cs="Arial"/>
        </w:rPr>
        <w:t>-</w:t>
      </w:r>
      <w:r w:rsidRPr="00F0166F">
        <w:rPr>
          <w:rFonts w:ascii="Arial" w:hAnsi="Arial" w:cs="Arial"/>
        </w:rPr>
        <w:t>management tools to organise sources more effectively.</w:t>
      </w:r>
    </w:p>
    <w:p w14:paraId="22F68FD1" w14:textId="77777777" w:rsidR="003411FE" w:rsidRPr="00F0166F" w:rsidRDefault="003411FE" w:rsidP="00F0166F">
      <w:pPr>
        <w:spacing w:line="360" w:lineRule="auto"/>
        <w:rPr>
          <w:rFonts w:ascii="Arial" w:hAnsi="Arial" w:cs="Arial"/>
        </w:rPr>
      </w:pPr>
      <w:r w:rsidRPr="00F0166F">
        <w:rPr>
          <w:rFonts w:ascii="Arial" w:hAnsi="Arial" w:cs="Arial"/>
        </w:rPr>
        <w:t>• Deeper theoretical grounding: Before applying frameworks, I will spend more time reviewing academic literature to ensure a stronger conceptual foundation.</w:t>
      </w:r>
    </w:p>
    <w:p w14:paraId="67F8122D" w14:textId="77777777" w:rsidR="003411FE" w:rsidRPr="00F0166F" w:rsidRDefault="003411FE" w:rsidP="00F0166F">
      <w:pPr>
        <w:spacing w:line="360" w:lineRule="auto"/>
        <w:rPr>
          <w:rFonts w:ascii="Arial" w:hAnsi="Arial" w:cs="Arial"/>
        </w:rPr>
      </w:pPr>
      <w:r w:rsidRPr="00F0166F">
        <w:rPr>
          <w:rFonts w:ascii="Arial" w:hAnsi="Arial" w:cs="Arial"/>
        </w:rPr>
        <w:t>• Greater focus on critical analysis: I will continue developing my ability to question assumptions, identify gaps, and evaluate competing perspectives.</w:t>
      </w:r>
    </w:p>
    <w:p w14:paraId="32DE2C9A" w14:textId="77777777" w:rsidR="003411FE" w:rsidRPr="00F0166F" w:rsidRDefault="003411FE" w:rsidP="00F0166F">
      <w:pPr>
        <w:spacing w:line="360" w:lineRule="auto"/>
        <w:rPr>
          <w:rFonts w:ascii="Arial" w:hAnsi="Arial" w:cs="Arial"/>
        </w:rPr>
      </w:pPr>
      <w:r w:rsidRPr="00F0166F">
        <w:rPr>
          <w:rFonts w:ascii="Arial" w:hAnsi="Arial" w:cs="Arial"/>
        </w:rPr>
        <w:t>• Improved time allocation: I will allocate more time to planning and outlining, which will help streamline the writing process and reduce the risk of repetition.</w:t>
      </w:r>
    </w:p>
    <w:p w14:paraId="1061EB23" w14:textId="3DA9D309" w:rsidR="003411FE" w:rsidRPr="00F0166F" w:rsidRDefault="003411FE" w:rsidP="00F0166F">
      <w:pPr>
        <w:pBdr>
          <w:bottom w:val="single" w:sz="6" w:space="1" w:color="auto"/>
        </w:pBdr>
        <w:spacing w:line="360" w:lineRule="auto"/>
        <w:rPr>
          <w:rFonts w:ascii="Arial" w:hAnsi="Arial" w:cs="Arial"/>
        </w:rPr>
      </w:pPr>
      <w:r w:rsidRPr="00F0166F">
        <w:rPr>
          <w:rFonts w:ascii="Arial" w:hAnsi="Arial" w:cs="Arial"/>
        </w:rPr>
        <w:t>• Broader comparative analysis: In future reports, I will incorporate more cross</w:t>
      </w:r>
      <w:r w:rsidR="00A52C96">
        <w:rPr>
          <w:rFonts w:ascii="Arial" w:hAnsi="Arial" w:cs="Arial"/>
        </w:rPr>
        <w:t>-</w:t>
      </w:r>
      <w:r w:rsidRPr="00F0166F">
        <w:rPr>
          <w:rFonts w:ascii="Arial" w:hAnsi="Arial" w:cs="Arial"/>
        </w:rPr>
        <w:t>industry or cross</w:t>
      </w:r>
      <w:r w:rsidRPr="00705CF6">
        <w:rPr>
          <w:rFonts w:ascii="Cambria Math" w:hAnsi="Cambria Math" w:cs="Cambria Math"/>
        </w:rPr>
        <w:t>‑</w:t>
      </w:r>
      <w:r w:rsidRPr="00F0166F">
        <w:rPr>
          <w:rFonts w:ascii="Arial" w:hAnsi="Arial" w:cs="Arial"/>
        </w:rPr>
        <w:t>country comparisons to enrich the analysis.</w:t>
      </w:r>
    </w:p>
    <w:p w14:paraId="3BA31645" w14:textId="77777777" w:rsidR="00F57FC4" w:rsidRPr="00F0166F" w:rsidRDefault="00F57FC4" w:rsidP="00F0166F">
      <w:pPr>
        <w:pBdr>
          <w:bottom w:val="single" w:sz="6" w:space="1" w:color="auto"/>
        </w:pBdr>
        <w:spacing w:line="360" w:lineRule="auto"/>
        <w:rPr>
          <w:rFonts w:ascii="Arial" w:hAnsi="Arial" w:cs="Arial"/>
        </w:rPr>
      </w:pPr>
    </w:p>
    <w:p w14:paraId="467CC9B7" w14:textId="77777777" w:rsidR="00D06C7D" w:rsidRPr="00F0166F" w:rsidRDefault="00D06C7D" w:rsidP="00F0166F">
      <w:pPr>
        <w:spacing w:line="360" w:lineRule="auto"/>
        <w:rPr>
          <w:rFonts w:ascii="Arial" w:hAnsi="Arial" w:cs="Arial"/>
        </w:rPr>
      </w:pPr>
    </w:p>
    <w:p w14:paraId="0509AE5C" w14:textId="77777777" w:rsidR="00F57FC4" w:rsidRPr="00F0166F" w:rsidRDefault="00F57FC4" w:rsidP="00F0166F">
      <w:pPr>
        <w:spacing w:line="360" w:lineRule="auto"/>
        <w:rPr>
          <w:rFonts w:ascii="Arial" w:hAnsi="Arial" w:cs="Arial"/>
        </w:rPr>
      </w:pPr>
    </w:p>
    <w:p w14:paraId="4BC21032" w14:textId="77777777" w:rsidR="00F57FC4" w:rsidRPr="00F0166F" w:rsidRDefault="00F57FC4" w:rsidP="00F0166F">
      <w:pPr>
        <w:spacing w:line="360" w:lineRule="auto"/>
        <w:rPr>
          <w:rFonts w:ascii="Arial" w:hAnsi="Arial" w:cs="Arial"/>
        </w:rPr>
      </w:pPr>
    </w:p>
    <w:p w14:paraId="1567547E" w14:textId="77777777" w:rsidR="00F57FC4" w:rsidRPr="00F0166F" w:rsidRDefault="00F57FC4" w:rsidP="00F0166F">
      <w:pPr>
        <w:spacing w:line="360" w:lineRule="auto"/>
        <w:rPr>
          <w:rFonts w:ascii="Arial" w:hAnsi="Arial" w:cs="Arial"/>
        </w:rPr>
      </w:pPr>
    </w:p>
    <w:p w14:paraId="19AC10A2" w14:textId="77777777" w:rsidR="00F57FC4" w:rsidRPr="00F0166F" w:rsidRDefault="00F57FC4" w:rsidP="00F0166F">
      <w:pPr>
        <w:spacing w:line="360" w:lineRule="auto"/>
        <w:rPr>
          <w:rFonts w:ascii="Arial" w:hAnsi="Arial" w:cs="Arial"/>
        </w:rPr>
      </w:pPr>
    </w:p>
    <w:p w14:paraId="6FB912E0" w14:textId="77777777" w:rsidR="00F57FC4" w:rsidRPr="00F0166F" w:rsidRDefault="00F57FC4" w:rsidP="00F0166F">
      <w:pPr>
        <w:spacing w:line="360" w:lineRule="auto"/>
        <w:rPr>
          <w:rFonts w:ascii="Arial" w:hAnsi="Arial" w:cs="Arial"/>
        </w:rPr>
      </w:pPr>
    </w:p>
    <w:p w14:paraId="7EC4782C" w14:textId="4400094D" w:rsidR="003411FE" w:rsidRPr="00F0166F" w:rsidRDefault="003411FE" w:rsidP="00F0166F">
      <w:pPr>
        <w:pStyle w:val="Heading1"/>
        <w:spacing w:line="360" w:lineRule="auto"/>
        <w:rPr>
          <w:rFonts w:ascii="Arial" w:hAnsi="Arial" w:cs="Arial"/>
          <w:b/>
          <w:bCs/>
          <w:color w:val="auto"/>
          <w:sz w:val="24"/>
          <w:szCs w:val="24"/>
        </w:rPr>
      </w:pPr>
      <w:bookmarkStart w:id="44" w:name="_Toc224868766"/>
      <w:r w:rsidRPr="00F0166F">
        <w:rPr>
          <w:rFonts w:ascii="Arial" w:hAnsi="Arial" w:cs="Arial"/>
          <w:b/>
          <w:bCs/>
          <w:color w:val="auto"/>
          <w:sz w:val="24"/>
          <w:szCs w:val="24"/>
        </w:rPr>
        <w:t xml:space="preserve">Reference List: </w:t>
      </w:r>
      <w:r w:rsidR="00A52C96">
        <w:rPr>
          <w:rFonts w:ascii="Arial" w:hAnsi="Arial" w:cs="Arial"/>
          <w:b/>
          <w:bCs/>
          <w:color w:val="auto"/>
          <w:sz w:val="24"/>
          <w:szCs w:val="24"/>
        </w:rPr>
        <w:t>-</w:t>
      </w:r>
      <w:bookmarkEnd w:id="44"/>
    </w:p>
    <w:p w14:paraId="7D2ADAD1" w14:textId="77777777" w:rsidR="00891D3D" w:rsidRPr="00F0166F" w:rsidRDefault="00891D3D" w:rsidP="00F0166F">
      <w:pPr>
        <w:spacing w:line="360" w:lineRule="auto"/>
        <w:rPr>
          <w:rFonts w:ascii="Arial" w:hAnsi="Arial" w:cs="Arial"/>
        </w:rPr>
      </w:pPr>
      <w:r w:rsidRPr="00F0166F">
        <w:rPr>
          <w:rFonts w:ascii="Arial" w:hAnsi="Arial" w:cs="Arial"/>
        </w:rPr>
        <w:t xml:space="preserve">Air Transport Action Group (ATAG) (2023) Aviation Benefits Report. Available at: </w:t>
      </w:r>
      <w:hyperlink r:id="rId10" w:history="1">
        <w:r w:rsidRPr="00F0166F">
          <w:rPr>
            <w:rStyle w:val="Hyperlink"/>
            <w:rFonts w:ascii="Arial" w:hAnsi="Arial" w:cs="Arial"/>
          </w:rPr>
          <w:t>https://aviationbenefits.org</w:t>
        </w:r>
      </w:hyperlink>
      <w:r w:rsidRPr="00F0166F">
        <w:rPr>
          <w:rFonts w:ascii="Arial" w:hAnsi="Arial" w:cs="Arial"/>
        </w:rPr>
        <w:t xml:space="preserve"> (Accessed: 10 March 2026).</w:t>
      </w:r>
    </w:p>
    <w:p w14:paraId="7019737E" w14:textId="77777777" w:rsidR="00891D3D" w:rsidRPr="00F0166F" w:rsidRDefault="00891D3D" w:rsidP="00F0166F">
      <w:pPr>
        <w:spacing w:line="360" w:lineRule="auto"/>
        <w:rPr>
          <w:rFonts w:ascii="Arial" w:hAnsi="Arial" w:cs="Arial"/>
        </w:rPr>
      </w:pPr>
      <w:r w:rsidRPr="00F0166F">
        <w:rPr>
          <w:rFonts w:ascii="Arial" w:hAnsi="Arial" w:cs="Arial"/>
        </w:rPr>
        <w:t xml:space="preserve">Air Transport World (2024) ‘UAE airports surpass 147 million passengers in 2024’. Available at: </w:t>
      </w:r>
      <w:hyperlink r:id="rId11" w:history="1">
        <w:r w:rsidRPr="00F0166F">
          <w:rPr>
            <w:rStyle w:val="Hyperlink"/>
            <w:rFonts w:ascii="Arial" w:hAnsi="Arial" w:cs="Arial"/>
          </w:rPr>
          <w:t>https://atwonline.com</w:t>
        </w:r>
      </w:hyperlink>
      <w:r w:rsidRPr="00F0166F">
        <w:rPr>
          <w:rFonts w:ascii="Arial" w:hAnsi="Arial" w:cs="Arial"/>
        </w:rPr>
        <w:t xml:space="preserve"> (Accessed: 10 March 2026).</w:t>
      </w:r>
    </w:p>
    <w:p w14:paraId="1B709473" w14:textId="77777777" w:rsidR="00891D3D" w:rsidRPr="00F0166F" w:rsidRDefault="00891D3D" w:rsidP="00F0166F">
      <w:pPr>
        <w:spacing w:line="360" w:lineRule="auto"/>
        <w:rPr>
          <w:rFonts w:ascii="Arial" w:hAnsi="Arial" w:cs="Arial"/>
        </w:rPr>
      </w:pPr>
      <w:r w:rsidRPr="00F0166F">
        <w:rPr>
          <w:rFonts w:ascii="Arial" w:hAnsi="Arial" w:cs="Arial"/>
        </w:rPr>
        <w:lastRenderedPageBreak/>
        <w:t xml:space="preserve">British Airways (IAG) (2024) Annual Report and Accounts 2023. Available at: </w:t>
      </w:r>
      <w:hyperlink r:id="rId12" w:history="1">
        <w:r w:rsidRPr="00F0166F">
          <w:rPr>
            <w:rStyle w:val="Hyperlink"/>
            <w:rFonts w:ascii="Arial" w:hAnsi="Arial" w:cs="Arial"/>
          </w:rPr>
          <w:t>https://www.iairgroup.com</w:t>
        </w:r>
      </w:hyperlink>
      <w:r w:rsidRPr="00F0166F">
        <w:rPr>
          <w:rFonts w:ascii="Arial" w:hAnsi="Arial" w:cs="Arial"/>
        </w:rPr>
        <w:t xml:space="preserve"> (Accessed: 9 March 2026).</w:t>
      </w:r>
    </w:p>
    <w:p w14:paraId="48FBB401" w14:textId="77777777" w:rsidR="00891D3D" w:rsidRPr="00F0166F" w:rsidRDefault="00891D3D" w:rsidP="00F0166F">
      <w:pPr>
        <w:spacing w:line="360" w:lineRule="auto"/>
        <w:rPr>
          <w:rFonts w:ascii="Arial" w:hAnsi="Arial" w:cs="Arial"/>
        </w:rPr>
      </w:pPr>
      <w:r w:rsidRPr="00F0166F">
        <w:rPr>
          <w:rFonts w:ascii="Arial" w:hAnsi="Arial" w:cs="Arial"/>
        </w:rPr>
        <w:t xml:space="preserve">CAPA – Centre for Aviation (2024) ‘UAE aviation market outlook’. Available at: </w:t>
      </w:r>
      <w:hyperlink r:id="rId13" w:history="1">
        <w:r w:rsidRPr="00F0166F">
          <w:rPr>
            <w:rStyle w:val="Hyperlink"/>
            <w:rFonts w:ascii="Arial" w:hAnsi="Arial" w:cs="Arial"/>
          </w:rPr>
          <w:t>https://centreforaviation.com</w:t>
        </w:r>
      </w:hyperlink>
      <w:r w:rsidRPr="00F0166F">
        <w:rPr>
          <w:rFonts w:ascii="Arial" w:hAnsi="Arial" w:cs="Arial"/>
        </w:rPr>
        <w:t xml:space="preserve"> (Accessed: 9 March 2026).</w:t>
      </w:r>
    </w:p>
    <w:p w14:paraId="7B3554FD" w14:textId="71D2EE76" w:rsidR="00891D3D" w:rsidRPr="00F0166F" w:rsidRDefault="00891D3D" w:rsidP="00F0166F">
      <w:pPr>
        <w:spacing w:line="360" w:lineRule="auto"/>
        <w:rPr>
          <w:rFonts w:ascii="Arial" w:hAnsi="Arial" w:cs="Arial"/>
        </w:rPr>
      </w:pPr>
      <w:r w:rsidRPr="00F0166F">
        <w:rPr>
          <w:rFonts w:ascii="Arial" w:hAnsi="Arial" w:cs="Arial"/>
        </w:rPr>
        <w:t xml:space="preserve">DiMaggio, P.J. and Powell, W.W. (1983) 'The iron cage revisited: Institutional isomorphism and collective rationality in organizational fields', </w:t>
      </w:r>
      <w:r w:rsidRPr="00F0166F">
        <w:rPr>
          <w:rFonts w:ascii="Arial" w:hAnsi="Arial" w:cs="Arial"/>
          <w:i/>
          <w:iCs/>
        </w:rPr>
        <w:t>American Sociological Review</w:t>
      </w:r>
      <w:r w:rsidRPr="00F0166F">
        <w:rPr>
          <w:rFonts w:ascii="Arial" w:hAnsi="Arial" w:cs="Arial"/>
        </w:rPr>
        <w:t>, 48(2), pp. 147</w:t>
      </w:r>
      <w:r w:rsidR="00A52C96">
        <w:rPr>
          <w:rFonts w:ascii="Arial" w:hAnsi="Arial" w:cs="Arial"/>
        </w:rPr>
        <w:t>-</w:t>
      </w:r>
      <w:r w:rsidRPr="00F0166F">
        <w:rPr>
          <w:rFonts w:ascii="Arial" w:hAnsi="Arial" w:cs="Arial"/>
        </w:rPr>
        <w:t>160.</w:t>
      </w:r>
    </w:p>
    <w:p w14:paraId="480A6AD1" w14:textId="77777777" w:rsidR="00891D3D" w:rsidRPr="00F0166F" w:rsidRDefault="00891D3D" w:rsidP="00F0166F">
      <w:pPr>
        <w:spacing w:line="360" w:lineRule="auto"/>
        <w:rPr>
          <w:rFonts w:ascii="Arial" w:hAnsi="Arial" w:cs="Arial"/>
        </w:rPr>
      </w:pPr>
      <w:r w:rsidRPr="00F0166F">
        <w:rPr>
          <w:rFonts w:ascii="Arial" w:hAnsi="Arial" w:cs="Arial"/>
        </w:rPr>
        <w:t xml:space="preserve">Dubai Airports (2024) Traffic Report 2024. Available at: </w:t>
      </w:r>
      <w:hyperlink r:id="rId14" w:history="1">
        <w:r w:rsidRPr="00F0166F">
          <w:rPr>
            <w:rStyle w:val="Hyperlink"/>
            <w:rFonts w:ascii="Arial" w:hAnsi="Arial" w:cs="Arial"/>
          </w:rPr>
          <w:t>https://www.dubaiairports.ae</w:t>
        </w:r>
      </w:hyperlink>
      <w:r w:rsidRPr="00F0166F">
        <w:rPr>
          <w:rFonts w:ascii="Arial" w:hAnsi="Arial" w:cs="Arial"/>
        </w:rPr>
        <w:t xml:space="preserve"> (Accessed: 10 March 2026).</w:t>
      </w:r>
    </w:p>
    <w:p w14:paraId="52B0A5F9" w14:textId="77777777" w:rsidR="00891D3D" w:rsidRPr="00F0166F" w:rsidRDefault="00891D3D" w:rsidP="00F0166F">
      <w:pPr>
        <w:spacing w:line="360" w:lineRule="auto"/>
        <w:rPr>
          <w:rFonts w:ascii="Arial" w:hAnsi="Arial" w:cs="Arial"/>
        </w:rPr>
      </w:pPr>
      <w:r w:rsidRPr="00F0166F">
        <w:rPr>
          <w:rFonts w:ascii="Arial" w:hAnsi="Arial" w:cs="Arial"/>
        </w:rPr>
        <w:t xml:space="preserve">Dubai Department of Economy and Tourism (2024) Tourism Performance Report. Available at: </w:t>
      </w:r>
      <w:hyperlink r:id="rId15" w:history="1">
        <w:r w:rsidRPr="00F0166F">
          <w:rPr>
            <w:rStyle w:val="Hyperlink"/>
            <w:rFonts w:ascii="Arial" w:hAnsi="Arial" w:cs="Arial"/>
          </w:rPr>
          <w:t>https://www.dubaitourism.gov.ae</w:t>
        </w:r>
      </w:hyperlink>
      <w:r w:rsidRPr="00F0166F">
        <w:rPr>
          <w:rFonts w:ascii="Arial" w:hAnsi="Arial" w:cs="Arial"/>
        </w:rPr>
        <w:t xml:space="preserve"> (Accessed: 10 March 2026).</w:t>
      </w:r>
    </w:p>
    <w:p w14:paraId="5DDC1753" w14:textId="77777777" w:rsidR="00891D3D" w:rsidRPr="00F0166F" w:rsidRDefault="00891D3D" w:rsidP="00F0166F">
      <w:pPr>
        <w:spacing w:line="360" w:lineRule="auto"/>
        <w:rPr>
          <w:rFonts w:ascii="Arial" w:hAnsi="Arial" w:cs="Arial"/>
        </w:rPr>
      </w:pPr>
      <w:r w:rsidRPr="00F0166F">
        <w:rPr>
          <w:rFonts w:ascii="Arial" w:hAnsi="Arial" w:cs="Arial"/>
        </w:rPr>
        <w:t xml:space="preserve">Economist Intelligence Unit (EIU) (2024) ‘UAE economic outlook’. Available at: </w:t>
      </w:r>
      <w:hyperlink r:id="rId16" w:history="1">
        <w:r w:rsidRPr="00F0166F">
          <w:rPr>
            <w:rStyle w:val="Hyperlink"/>
            <w:rFonts w:ascii="Arial" w:hAnsi="Arial" w:cs="Arial"/>
          </w:rPr>
          <w:t>https://www.eiu.com</w:t>
        </w:r>
      </w:hyperlink>
      <w:r w:rsidRPr="00F0166F">
        <w:rPr>
          <w:rFonts w:ascii="Arial" w:hAnsi="Arial" w:cs="Arial"/>
        </w:rPr>
        <w:t xml:space="preserve"> (Accessed: 8 March 2026).</w:t>
      </w:r>
    </w:p>
    <w:p w14:paraId="5F77AB22" w14:textId="77777777" w:rsidR="00891D3D" w:rsidRPr="00F0166F" w:rsidRDefault="00891D3D" w:rsidP="00F0166F">
      <w:pPr>
        <w:spacing w:line="360" w:lineRule="auto"/>
        <w:rPr>
          <w:rFonts w:ascii="Arial" w:hAnsi="Arial" w:cs="Arial"/>
        </w:rPr>
      </w:pPr>
      <w:r w:rsidRPr="00F0166F">
        <w:rPr>
          <w:rFonts w:ascii="Arial" w:hAnsi="Arial" w:cs="Arial"/>
        </w:rPr>
        <w:t xml:space="preserve">Etihad Aviation Group (2024) Sustainability Report. Available at: </w:t>
      </w:r>
      <w:hyperlink r:id="rId17" w:history="1">
        <w:r w:rsidRPr="00F0166F">
          <w:rPr>
            <w:rStyle w:val="Hyperlink"/>
            <w:rFonts w:ascii="Arial" w:hAnsi="Arial" w:cs="Arial"/>
          </w:rPr>
          <w:t>https://www.etihad.com</w:t>
        </w:r>
      </w:hyperlink>
      <w:r w:rsidRPr="00F0166F">
        <w:rPr>
          <w:rFonts w:ascii="Arial" w:hAnsi="Arial" w:cs="Arial"/>
        </w:rPr>
        <w:t xml:space="preserve"> (Accessed: 9 March 2026).</w:t>
      </w:r>
    </w:p>
    <w:p w14:paraId="0CED2B58" w14:textId="77777777" w:rsidR="00891D3D" w:rsidRPr="00F0166F" w:rsidRDefault="00891D3D" w:rsidP="00F0166F">
      <w:pPr>
        <w:spacing w:line="360" w:lineRule="auto"/>
        <w:rPr>
          <w:rFonts w:ascii="Arial" w:hAnsi="Arial" w:cs="Arial"/>
        </w:rPr>
      </w:pPr>
      <w:r w:rsidRPr="00F0166F">
        <w:rPr>
          <w:rFonts w:ascii="Arial" w:hAnsi="Arial" w:cs="Arial"/>
        </w:rPr>
        <w:t xml:space="preserve">Exploring Strategy Johnson, G., Scholes, K. and Whittington, R. (2020) </w:t>
      </w:r>
      <w:r w:rsidRPr="00F0166F">
        <w:rPr>
          <w:rFonts w:ascii="Arial" w:hAnsi="Arial" w:cs="Arial"/>
          <w:i/>
          <w:iCs/>
        </w:rPr>
        <w:t>Exploring Strategy</w:t>
      </w:r>
      <w:r w:rsidRPr="00F0166F">
        <w:rPr>
          <w:rFonts w:ascii="Arial" w:hAnsi="Arial" w:cs="Arial"/>
        </w:rPr>
        <w:t xml:space="preserve">. 12th </w:t>
      </w:r>
      <w:proofErr w:type="spellStart"/>
      <w:r w:rsidRPr="00F0166F">
        <w:rPr>
          <w:rFonts w:ascii="Arial" w:hAnsi="Arial" w:cs="Arial"/>
        </w:rPr>
        <w:t>edn</w:t>
      </w:r>
      <w:proofErr w:type="spellEnd"/>
      <w:r w:rsidRPr="00F0166F">
        <w:rPr>
          <w:rFonts w:ascii="Arial" w:hAnsi="Arial" w:cs="Arial"/>
        </w:rPr>
        <w:t>. Harlow: Pearson.</w:t>
      </w:r>
    </w:p>
    <w:p w14:paraId="01A48958" w14:textId="77777777" w:rsidR="00891D3D" w:rsidRPr="00F0166F" w:rsidRDefault="00891D3D" w:rsidP="00F0166F">
      <w:pPr>
        <w:spacing w:line="360" w:lineRule="auto"/>
        <w:rPr>
          <w:rFonts w:ascii="Arial" w:hAnsi="Arial" w:cs="Arial"/>
        </w:rPr>
      </w:pPr>
      <w:r w:rsidRPr="00F0166F">
        <w:rPr>
          <w:rFonts w:ascii="Arial" w:hAnsi="Arial" w:cs="Arial"/>
        </w:rPr>
        <w:t xml:space="preserve">Financial Times (2023) ‘Gulf carriers intensify competition on Europe–Asia routes.’ Available at: </w:t>
      </w:r>
      <w:hyperlink r:id="rId18" w:history="1">
        <w:r w:rsidRPr="00F0166F">
          <w:rPr>
            <w:rStyle w:val="Hyperlink"/>
            <w:rFonts w:ascii="Arial" w:hAnsi="Arial" w:cs="Arial"/>
          </w:rPr>
          <w:t>https://www.ft.com</w:t>
        </w:r>
      </w:hyperlink>
      <w:r w:rsidRPr="00F0166F">
        <w:rPr>
          <w:rFonts w:ascii="Arial" w:hAnsi="Arial" w:cs="Arial"/>
        </w:rPr>
        <w:t xml:space="preserve"> (Accessed: 8 March 2026).</w:t>
      </w:r>
    </w:p>
    <w:p w14:paraId="20359531" w14:textId="77777777" w:rsidR="00891D3D" w:rsidRPr="00F0166F" w:rsidRDefault="00891D3D" w:rsidP="00F0166F">
      <w:pPr>
        <w:spacing w:line="360" w:lineRule="auto"/>
        <w:rPr>
          <w:rFonts w:ascii="Arial" w:hAnsi="Arial" w:cs="Arial"/>
        </w:rPr>
      </w:pPr>
      <w:r w:rsidRPr="00F0166F">
        <w:rPr>
          <w:rFonts w:ascii="Arial" w:hAnsi="Arial" w:cs="Arial"/>
        </w:rPr>
        <w:t xml:space="preserve">Financial Times (2024) ‘Dubai International retains title as world’s busiest airport’. Available at: </w:t>
      </w:r>
      <w:hyperlink r:id="rId19" w:history="1">
        <w:r w:rsidRPr="00F0166F">
          <w:rPr>
            <w:rStyle w:val="Hyperlink"/>
            <w:rFonts w:ascii="Arial" w:hAnsi="Arial" w:cs="Arial"/>
          </w:rPr>
          <w:t>https://www.ft.com</w:t>
        </w:r>
      </w:hyperlink>
      <w:r w:rsidRPr="00F0166F">
        <w:rPr>
          <w:rFonts w:ascii="Arial" w:hAnsi="Arial" w:cs="Arial"/>
        </w:rPr>
        <w:t xml:space="preserve"> (Accessed: 8 March 2026).</w:t>
      </w:r>
    </w:p>
    <w:p w14:paraId="42A93053" w14:textId="77777777" w:rsidR="00891D3D" w:rsidRPr="00F0166F" w:rsidRDefault="00891D3D" w:rsidP="00F0166F">
      <w:pPr>
        <w:spacing w:line="360" w:lineRule="auto"/>
        <w:rPr>
          <w:rFonts w:ascii="Arial" w:hAnsi="Arial" w:cs="Arial"/>
        </w:rPr>
      </w:pPr>
      <w:r w:rsidRPr="00F0166F">
        <w:rPr>
          <w:rFonts w:ascii="Arial" w:hAnsi="Arial" w:cs="Arial"/>
        </w:rPr>
        <w:t xml:space="preserve">GCAA – UAE General Civil Aviation Authority (2024) Annual Safety Performance Report. Available at: </w:t>
      </w:r>
      <w:hyperlink r:id="rId20" w:history="1">
        <w:r w:rsidRPr="00F0166F">
          <w:rPr>
            <w:rStyle w:val="Hyperlink"/>
            <w:rFonts w:ascii="Arial" w:hAnsi="Arial" w:cs="Arial"/>
          </w:rPr>
          <w:t>https://www.gcaa.gov.ae</w:t>
        </w:r>
      </w:hyperlink>
      <w:r w:rsidRPr="00F0166F">
        <w:rPr>
          <w:rFonts w:ascii="Arial" w:hAnsi="Arial" w:cs="Arial"/>
        </w:rPr>
        <w:t xml:space="preserve"> (Accessed: 9 March 2026).</w:t>
      </w:r>
    </w:p>
    <w:p w14:paraId="6FAFB5FB" w14:textId="77777777" w:rsidR="00891D3D" w:rsidRPr="00F0166F" w:rsidRDefault="00891D3D" w:rsidP="00F0166F">
      <w:pPr>
        <w:spacing w:line="360" w:lineRule="auto"/>
        <w:rPr>
          <w:rFonts w:ascii="Arial" w:hAnsi="Arial" w:cs="Arial"/>
        </w:rPr>
      </w:pPr>
      <w:r w:rsidRPr="00F0166F">
        <w:rPr>
          <w:rFonts w:ascii="Arial" w:hAnsi="Arial" w:cs="Arial"/>
        </w:rPr>
        <w:t>Gibbs, G. (1988) Learning by Doing: A Guide to Teaching and Learning Methods. Oxford: Further Education Unit, Oxford Polytechnic.</w:t>
      </w:r>
    </w:p>
    <w:p w14:paraId="42E54DD4" w14:textId="77777777" w:rsidR="00891D3D" w:rsidRPr="00F0166F" w:rsidRDefault="00891D3D" w:rsidP="00F0166F">
      <w:pPr>
        <w:spacing w:line="360" w:lineRule="auto"/>
        <w:rPr>
          <w:rFonts w:ascii="Arial" w:hAnsi="Arial" w:cs="Arial"/>
        </w:rPr>
      </w:pPr>
      <w:r w:rsidRPr="00F0166F">
        <w:rPr>
          <w:rFonts w:ascii="Arial" w:hAnsi="Arial" w:cs="Arial"/>
        </w:rPr>
        <w:t xml:space="preserve">Graham Gibbs (1988) </w:t>
      </w:r>
      <w:r w:rsidRPr="00F0166F">
        <w:rPr>
          <w:rFonts w:ascii="Arial" w:hAnsi="Arial" w:cs="Arial"/>
          <w:i/>
          <w:iCs/>
        </w:rPr>
        <w:t>Learning by Doing: A Guide to Teaching and Learning Methods</w:t>
      </w:r>
      <w:r w:rsidRPr="00F0166F">
        <w:rPr>
          <w:rFonts w:ascii="Arial" w:hAnsi="Arial" w:cs="Arial"/>
        </w:rPr>
        <w:t>. Oxford: Oxford Polytechnic.</w:t>
      </w:r>
    </w:p>
    <w:p w14:paraId="71E78A5D" w14:textId="77777777" w:rsidR="00891D3D" w:rsidRPr="00F0166F" w:rsidRDefault="00891D3D" w:rsidP="00F0166F">
      <w:pPr>
        <w:spacing w:line="360" w:lineRule="auto"/>
        <w:rPr>
          <w:rFonts w:ascii="Arial" w:hAnsi="Arial" w:cs="Arial"/>
        </w:rPr>
      </w:pPr>
      <w:r w:rsidRPr="00F0166F">
        <w:rPr>
          <w:rFonts w:ascii="Arial" w:hAnsi="Arial" w:cs="Arial"/>
        </w:rPr>
        <w:t xml:space="preserve">Gulf News (2024) ‘UAE aviation sector to reach new passenger records.’ Available at: </w:t>
      </w:r>
      <w:hyperlink r:id="rId21" w:history="1">
        <w:r w:rsidRPr="00F0166F">
          <w:rPr>
            <w:rStyle w:val="Hyperlink"/>
            <w:rFonts w:ascii="Arial" w:hAnsi="Arial" w:cs="Arial"/>
          </w:rPr>
          <w:t>https://gulfnews.com</w:t>
        </w:r>
      </w:hyperlink>
      <w:r w:rsidRPr="00F0166F">
        <w:rPr>
          <w:rFonts w:ascii="Arial" w:hAnsi="Arial" w:cs="Arial"/>
        </w:rPr>
        <w:t xml:space="preserve"> (Accessed: 10 March 2026).</w:t>
      </w:r>
    </w:p>
    <w:p w14:paraId="5AB41582" w14:textId="77777777" w:rsidR="00891D3D" w:rsidRPr="00F0166F" w:rsidRDefault="00891D3D" w:rsidP="00F0166F">
      <w:pPr>
        <w:spacing w:line="360" w:lineRule="auto"/>
        <w:rPr>
          <w:rFonts w:ascii="Arial" w:hAnsi="Arial" w:cs="Arial"/>
        </w:rPr>
      </w:pPr>
      <w:r w:rsidRPr="00F0166F">
        <w:rPr>
          <w:rFonts w:ascii="Arial" w:hAnsi="Arial" w:cs="Arial"/>
        </w:rPr>
        <w:lastRenderedPageBreak/>
        <w:t xml:space="preserve">IAG (International Airlines Group) (2024) Sustainability Strategy Update. Available at: </w:t>
      </w:r>
      <w:hyperlink r:id="rId22" w:history="1">
        <w:r w:rsidRPr="00F0166F">
          <w:rPr>
            <w:rStyle w:val="Hyperlink"/>
            <w:rFonts w:ascii="Arial" w:hAnsi="Arial" w:cs="Arial"/>
          </w:rPr>
          <w:t>https://www.iairgroup.com</w:t>
        </w:r>
      </w:hyperlink>
      <w:r w:rsidRPr="00F0166F">
        <w:rPr>
          <w:rFonts w:ascii="Arial" w:hAnsi="Arial" w:cs="Arial"/>
        </w:rPr>
        <w:t xml:space="preserve"> (Accessed: 9 March 2026).</w:t>
      </w:r>
    </w:p>
    <w:p w14:paraId="49AA02A7" w14:textId="192EFB08" w:rsidR="00891D3D" w:rsidRPr="00F0166F" w:rsidRDefault="00891D3D" w:rsidP="00F0166F">
      <w:pPr>
        <w:spacing w:line="360" w:lineRule="auto"/>
        <w:rPr>
          <w:rFonts w:ascii="Arial" w:hAnsi="Arial" w:cs="Arial"/>
        </w:rPr>
      </w:pPr>
      <w:r w:rsidRPr="00F0166F">
        <w:rPr>
          <w:rFonts w:ascii="Arial" w:hAnsi="Arial" w:cs="Arial"/>
        </w:rPr>
        <w:t xml:space="preserve">IATA </w:t>
      </w:r>
      <w:r w:rsidR="00A52C96">
        <w:rPr>
          <w:rFonts w:ascii="Arial" w:hAnsi="Arial" w:cs="Arial"/>
        </w:rPr>
        <w:t>-</w:t>
      </w:r>
      <w:r w:rsidRPr="00F0166F">
        <w:rPr>
          <w:rFonts w:ascii="Arial" w:hAnsi="Arial" w:cs="Arial"/>
        </w:rPr>
        <w:t xml:space="preserve"> ICAO – International Civil Aviation Organization (2024) Global Air Transport Statistics. Available at: </w:t>
      </w:r>
      <w:hyperlink r:id="rId23" w:history="1">
        <w:r w:rsidRPr="00F0166F">
          <w:rPr>
            <w:rStyle w:val="Hyperlink"/>
            <w:rFonts w:ascii="Arial" w:hAnsi="Arial" w:cs="Arial"/>
          </w:rPr>
          <w:t>https://www.iata.org/en/pressroom/2025</w:t>
        </w:r>
        <w:r w:rsidR="00A52C96">
          <w:rPr>
            <w:rStyle w:val="Hyperlink"/>
            <w:rFonts w:ascii="Arial" w:hAnsi="Arial" w:cs="Arial"/>
          </w:rPr>
          <w:t>-</w:t>
        </w:r>
        <w:r w:rsidRPr="00F0166F">
          <w:rPr>
            <w:rStyle w:val="Hyperlink"/>
            <w:rFonts w:ascii="Arial" w:hAnsi="Arial" w:cs="Arial"/>
          </w:rPr>
          <w:t>releases/2025</w:t>
        </w:r>
        <w:r w:rsidR="00A52C96">
          <w:rPr>
            <w:rStyle w:val="Hyperlink"/>
            <w:rFonts w:ascii="Arial" w:hAnsi="Arial" w:cs="Arial"/>
          </w:rPr>
          <w:t>-</w:t>
        </w:r>
        <w:r w:rsidRPr="00F0166F">
          <w:rPr>
            <w:rStyle w:val="Hyperlink"/>
            <w:rFonts w:ascii="Arial" w:hAnsi="Arial" w:cs="Arial"/>
          </w:rPr>
          <w:t>08</w:t>
        </w:r>
        <w:r w:rsidR="00A52C96">
          <w:rPr>
            <w:rStyle w:val="Hyperlink"/>
            <w:rFonts w:ascii="Arial" w:hAnsi="Arial" w:cs="Arial"/>
          </w:rPr>
          <w:t>-</w:t>
        </w:r>
        <w:r w:rsidRPr="00F0166F">
          <w:rPr>
            <w:rStyle w:val="Hyperlink"/>
            <w:rFonts w:ascii="Arial" w:hAnsi="Arial" w:cs="Arial"/>
          </w:rPr>
          <w:t>04</w:t>
        </w:r>
        <w:r w:rsidR="00A52C96">
          <w:rPr>
            <w:rStyle w:val="Hyperlink"/>
            <w:rFonts w:ascii="Arial" w:hAnsi="Arial" w:cs="Arial"/>
          </w:rPr>
          <w:t>-</w:t>
        </w:r>
        <w:r w:rsidRPr="00F0166F">
          <w:rPr>
            <w:rStyle w:val="Hyperlink"/>
            <w:rFonts w:ascii="Arial" w:hAnsi="Arial" w:cs="Arial"/>
          </w:rPr>
          <w:t>01/</w:t>
        </w:r>
      </w:hyperlink>
      <w:r w:rsidRPr="00F0166F">
        <w:rPr>
          <w:rFonts w:ascii="Arial" w:hAnsi="Arial" w:cs="Arial"/>
        </w:rPr>
        <w:t xml:space="preserve"> (Accessed: 9 March 2026).</w:t>
      </w:r>
    </w:p>
    <w:p w14:paraId="1A34A620" w14:textId="73DD82E4" w:rsidR="00891D3D" w:rsidRPr="00F0166F" w:rsidRDefault="00891D3D" w:rsidP="00F0166F">
      <w:pPr>
        <w:spacing w:line="360" w:lineRule="auto"/>
        <w:rPr>
          <w:rFonts w:ascii="Arial" w:hAnsi="Arial" w:cs="Arial"/>
        </w:rPr>
      </w:pPr>
      <w:r w:rsidRPr="00F0166F">
        <w:rPr>
          <w:rFonts w:ascii="Arial" w:hAnsi="Arial" w:cs="Arial"/>
        </w:rPr>
        <w:t xml:space="preserve">IATA – International Air Transport Association (2024) Air Passenger Market Analysis. Available at: </w:t>
      </w:r>
      <w:hyperlink r:id="rId24" w:history="1">
        <w:r w:rsidRPr="00F0166F">
          <w:rPr>
            <w:rStyle w:val="Hyperlink"/>
            <w:rFonts w:ascii="Arial" w:hAnsi="Arial" w:cs="Arial"/>
          </w:rPr>
          <w:t>https://www.iata.org/en/iata</w:t>
        </w:r>
        <w:r w:rsidR="00A52C96">
          <w:rPr>
            <w:rStyle w:val="Hyperlink"/>
            <w:rFonts w:ascii="Arial" w:hAnsi="Arial" w:cs="Arial"/>
          </w:rPr>
          <w:t>-</w:t>
        </w:r>
        <w:r w:rsidRPr="00F0166F">
          <w:rPr>
            <w:rStyle w:val="Hyperlink"/>
            <w:rFonts w:ascii="Arial" w:hAnsi="Arial" w:cs="Arial"/>
          </w:rPr>
          <w:t>repository/publications/economic</w:t>
        </w:r>
        <w:r w:rsidR="00A52C96">
          <w:rPr>
            <w:rStyle w:val="Hyperlink"/>
            <w:rFonts w:ascii="Arial" w:hAnsi="Arial" w:cs="Arial"/>
          </w:rPr>
          <w:t>-</w:t>
        </w:r>
        <w:r w:rsidRPr="00F0166F">
          <w:rPr>
            <w:rStyle w:val="Hyperlink"/>
            <w:rFonts w:ascii="Arial" w:hAnsi="Arial" w:cs="Arial"/>
          </w:rPr>
          <w:t>reports/air</w:t>
        </w:r>
        <w:r w:rsidR="00A52C96">
          <w:rPr>
            <w:rStyle w:val="Hyperlink"/>
            <w:rFonts w:ascii="Arial" w:hAnsi="Arial" w:cs="Arial"/>
          </w:rPr>
          <w:t>-</w:t>
        </w:r>
        <w:r w:rsidRPr="00F0166F">
          <w:rPr>
            <w:rStyle w:val="Hyperlink"/>
            <w:rFonts w:ascii="Arial" w:hAnsi="Arial" w:cs="Arial"/>
          </w:rPr>
          <w:t>passenger</w:t>
        </w:r>
        <w:r w:rsidR="00A52C96">
          <w:rPr>
            <w:rStyle w:val="Hyperlink"/>
            <w:rFonts w:ascii="Arial" w:hAnsi="Arial" w:cs="Arial"/>
          </w:rPr>
          <w:t>-</w:t>
        </w:r>
        <w:r w:rsidRPr="00F0166F">
          <w:rPr>
            <w:rStyle w:val="Hyperlink"/>
            <w:rFonts w:ascii="Arial" w:hAnsi="Arial" w:cs="Arial"/>
          </w:rPr>
          <w:t>market</w:t>
        </w:r>
        <w:r w:rsidR="00A52C96">
          <w:rPr>
            <w:rStyle w:val="Hyperlink"/>
            <w:rFonts w:ascii="Arial" w:hAnsi="Arial" w:cs="Arial"/>
          </w:rPr>
          <w:t>-</w:t>
        </w:r>
        <w:r w:rsidRPr="00F0166F">
          <w:rPr>
            <w:rStyle w:val="Hyperlink"/>
            <w:rFonts w:ascii="Arial" w:hAnsi="Arial" w:cs="Arial"/>
          </w:rPr>
          <w:t>analysis</w:t>
        </w:r>
        <w:r w:rsidR="00A52C96">
          <w:rPr>
            <w:rStyle w:val="Hyperlink"/>
            <w:rFonts w:ascii="Arial" w:hAnsi="Arial" w:cs="Arial"/>
          </w:rPr>
          <w:t>-</w:t>
        </w:r>
        <w:r w:rsidRPr="00F0166F">
          <w:rPr>
            <w:rStyle w:val="Hyperlink"/>
            <w:rFonts w:ascii="Arial" w:hAnsi="Arial" w:cs="Arial"/>
          </w:rPr>
          <w:t>march</w:t>
        </w:r>
        <w:r w:rsidR="00A52C96">
          <w:rPr>
            <w:rStyle w:val="Hyperlink"/>
            <w:rFonts w:ascii="Arial" w:hAnsi="Arial" w:cs="Arial"/>
          </w:rPr>
          <w:t>-</w:t>
        </w:r>
        <w:r w:rsidRPr="00F0166F">
          <w:rPr>
            <w:rStyle w:val="Hyperlink"/>
            <w:rFonts w:ascii="Arial" w:hAnsi="Arial" w:cs="Arial"/>
          </w:rPr>
          <w:t>2024/</w:t>
        </w:r>
      </w:hyperlink>
      <w:r w:rsidRPr="00F0166F">
        <w:rPr>
          <w:rFonts w:ascii="Arial" w:hAnsi="Arial" w:cs="Arial"/>
        </w:rPr>
        <w:t xml:space="preserve"> (Accessed: 8 March 2026).</w:t>
      </w:r>
    </w:p>
    <w:p w14:paraId="70D5CADA" w14:textId="10696999" w:rsidR="00891D3D" w:rsidRPr="00F0166F" w:rsidRDefault="00891D3D" w:rsidP="00F0166F">
      <w:pPr>
        <w:spacing w:line="360" w:lineRule="auto"/>
        <w:rPr>
          <w:rFonts w:ascii="Arial" w:hAnsi="Arial" w:cs="Arial"/>
        </w:rPr>
      </w:pPr>
      <w:r w:rsidRPr="00F0166F">
        <w:rPr>
          <w:rFonts w:ascii="Arial" w:hAnsi="Arial" w:cs="Arial"/>
        </w:rPr>
        <w:t xml:space="preserve">IMF – International Monetary Fund (2024) United Arab Emirates Country Report. Available at: </w:t>
      </w:r>
      <w:hyperlink r:id="rId25" w:history="1">
        <w:r w:rsidRPr="00F0166F">
          <w:rPr>
            <w:rStyle w:val="Hyperlink"/>
            <w:rFonts w:ascii="Arial" w:hAnsi="Arial" w:cs="Arial"/>
          </w:rPr>
          <w:t>https://www.imf.org/</w:t>
        </w:r>
        <w:r w:rsidR="00A52C96">
          <w:rPr>
            <w:rStyle w:val="Hyperlink"/>
            <w:rFonts w:ascii="Arial" w:hAnsi="Arial" w:cs="Arial"/>
          </w:rPr>
          <w:t>-</w:t>
        </w:r>
        <w:r w:rsidRPr="00F0166F">
          <w:rPr>
            <w:rStyle w:val="Hyperlink"/>
            <w:rFonts w:ascii="Arial" w:hAnsi="Arial" w:cs="Arial"/>
          </w:rPr>
          <w:t>/media/files/publications/cr/2024/english/1areea2024001</w:t>
        </w:r>
        <w:r w:rsidR="00A52C96">
          <w:rPr>
            <w:rStyle w:val="Hyperlink"/>
            <w:rFonts w:ascii="Arial" w:hAnsi="Arial" w:cs="Arial"/>
          </w:rPr>
          <w:t>-</w:t>
        </w:r>
        <w:r w:rsidRPr="00F0166F">
          <w:rPr>
            <w:rStyle w:val="Hyperlink"/>
            <w:rFonts w:ascii="Arial" w:hAnsi="Arial" w:cs="Arial"/>
          </w:rPr>
          <w:t>print</w:t>
        </w:r>
        <w:r w:rsidR="00A52C96">
          <w:rPr>
            <w:rStyle w:val="Hyperlink"/>
            <w:rFonts w:ascii="Arial" w:hAnsi="Arial" w:cs="Arial"/>
          </w:rPr>
          <w:t>-</w:t>
        </w:r>
        <w:r w:rsidRPr="00F0166F">
          <w:rPr>
            <w:rStyle w:val="Hyperlink"/>
            <w:rFonts w:ascii="Arial" w:hAnsi="Arial" w:cs="Arial"/>
          </w:rPr>
          <w:t>pdf.pdf</w:t>
        </w:r>
      </w:hyperlink>
      <w:r w:rsidRPr="00F0166F">
        <w:rPr>
          <w:rFonts w:ascii="Arial" w:hAnsi="Arial" w:cs="Arial"/>
        </w:rPr>
        <w:t xml:space="preserve"> (Accessed: 8 March 2026)</w:t>
      </w:r>
    </w:p>
    <w:p w14:paraId="54D3F3FF" w14:textId="77777777" w:rsidR="00891D3D" w:rsidRPr="00F0166F" w:rsidRDefault="00891D3D" w:rsidP="00F0166F">
      <w:pPr>
        <w:spacing w:line="360" w:lineRule="auto"/>
        <w:rPr>
          <w:rFonts w:ascii="Arial" w:hAnsi="Arial" w:cs="Arial"/>
        </w:rPr>
      </w:pPr>
      <w:r w:rsidRPr="00F0166F">
        <w:rPr>
          <w:rFonts w:ascii="Arial" w:hAnsi="Arial" w:cs="Arial"/>
        </w:rPr>
        <w:t xml:space="preserve">International Air Transport Association (2024) </w:t>
      </w:r>
      <w:r w:rsidRPr="00F0166F">
        <w:rPr>
          <w:rFonts w:ascii="Arial" w:hAnsi="Arial" w:cs="Arial"/>
          <w:i/>
          <w:iCs/>
        </w:rPr>
        <w:t>World Air Transport Statistics</w:t>
      </w:r>
      <w:r w:rsidRPr="00F0166F">
        <w:rPr>
          <w:rFonts w:ascii="Arial" w:hAnsi="Arial" w:cs="Arial"/>
        </w:rPr>
        <w:t>. Montreal: IATA.</w:t>
      </w:r>
    </w:p>
    <w:p w14:paraId="62445F91" w14:textId="7ADDE852" w:rsidR="00891D3D" w:rsidRPr="00F0166F" w:rsidRDefault="00891D3D" w:rsidP="00F0166F">
      <w:pPr>
        <w:spacing w:line="360" w:lineRule="auto"/>
        <w:rPr>
          <w:rFonts w:ascii="Arial" w:hAnsi="Arial" w:cs="Arial"/>
        </w:rPr>
      </w:pPr>
      <w:r w:rsidRPr="00F0166F">
        <w:rPr>
          <w:rFonts w:ascii="Arial" w:hAnsi="Arial" w:cs="Arial"/>
        </w:rPr>
        <w:t xml:space="preserve">Khaleej Times (2024) ‘UAE airports expand capacity to meet rising demand’. Available at: </w:t>
      </w:r>
      <w:hyperlink r:id="rId26" w:anchor="google_vignette" w:history="1">
        <w:r w:rsidRPr="00F0166F">
          <w:rPr>
            <w:rStyle w:val="Hyperlink"/>
            <w:rFonts w:ascii="Arial" w:hAnsi="Arial" w:cs="Arial"/>
          </w:rPr>
          <w:t>https://www.khaleejtimes.com/business/aviation/dubai</w:t>
        </w:r>
        <w:r w:rsidR="00A52C96">
          <w:rPr>
            <w:rStyle w:val="Hyperlink"/>
            <w:rFonts w:ascii="Arial" w:hAnsi="Arial" w:cs="Arial"/>
          </w:rPr>
          <w:t>-</w:t>
        </w:r>
        <w:r w:rsidRPr="00F0166F">
          <w:rPr>
            <w:rStyle w:val="Hyperlink"/>
            <w:rFonts w:ascii="Arial" w:hAnsi="Arial" w:cs="Arial"/>
          </w:rPr>
          <w:t>airport</w:t>
        </w:r>
        <w:r w:rsidR="00A52C96">
          <w:rPr>
            <w:rStyle w:val="Hyperlink"/>
            <w:rFonts w:ascii="Arial" w:hAnsi="Arial" w:cs="Arial"/>
          </w:rPr>
          <w:t>-</w:t>
        </w:r>
        <w:r w:rsidRPr="00F0166F">
          <w:rPr>
            <w:rStyle w:val="Hyperlink"/>
            <w:rFonts w:ascii="Arial" w:hAnsi="Arial" w:cs="Arial"/>
          </w:rPr>
          <w:t>600</w:t>
        </w:r>
        <w:r w:rsidR="00A52C96">
          <w:rPr>
            <w:rStyle w:val="Hyperlink"/>
            <w:rFonts w:ascii="Arial" w:hAnsi="Arial" w:cs="Arial"/>
          </w:rPr>
          <w:t>-</w:t>
        </w:r>
        <w:r w:rsidRPr="00F0166F">
          <w:rPr>
            <w:rStyle w:val="Hyperlink"/>
            <w:rFonts w:ascii="Arial" w:hAnsi="Arial" w:cs="Arial"/>
          </w:rPr>
          <w:t>destinations</w:t>
        </w:r>
        <w:r w:rsidR="00A52C96">
          <w:rPr>
            <w:rStyle w:val="Hyperlink"/>
            <w:rFonts w:ascii="Arial" w:hAnsi="Arial" w:cs="Arial"/>
          </w:rPr>
          <w:t>-</w:t>
        </w:r>
        <w:r w:rsidRPr="00F0166F">
          <w:rPr>
            <w:rStyle w:val="Hyperlink"/>
            <w:rFonts w:ascii="Arial" w:hAnsi="Arial" w:cs="Arial"/>
          </w:rPr>
          <w:t>capacity</w:t>
        </w:r>
        <w:r w:rsidR="00A52C96">
          <w:rPr>
            <w:rStyle w:val="Hyperlink"/>
            <w:rFonts w:ascii="Arial" w:hAnsi="Arial" w:cs="Arial"/>
          </w:rPr>
          <w:t>-</w:t>
        </w:r>
        <w:r w:rsidRPr="00F0166F">
          <w:rPr>
            <w:rStyle w:val="Hyperlink"/>
            <w:rFonts w:ascii="Arial" w:hAnsi="Arial" w:cs="Arial"/>
          </w:rPr>
          <w:t>soon#google_vignette</w:t>
        </w:r>
      </w:hyperlink>
      <w:r w:rsidRPr="00F0166F">
        <w:rPr>
          <w:rFonts w:ascii="Arial" w:hAnsi="Arial" w:cs="Arial"/>
        </w:rPr>
        <w:t xml:space="preserve"> (Accessed: 10 March 2026).</w:t>
      </w:r>
    </w:p>
    <w:p w14:paraId="74132706" w14:textId="77777777" w:rsidR="00891D3D" w:rsidRPr="00F0166F" w:rsidRDefault="00891D3D" w:rsidP="00F0166F">
      <w:pPr>
        <w:spacing w:line="360" w:lineRule="auto"/>
        <w:rPr>
          <w:rFonts w:ascii="Arial" w:hAnsi="Arial" w:cs="Arial"/>
        </w:rPr>
      </w:pPr>
      <w:r w:rsidRPr="00F0166F">
        <w:rPr>
          <w:rFonts w:ascii="Arial" w:hAnsi="Arial" w:cs="Arial"/>
        </w:rPr>
        <w:t xml:space="preserve">Lufthansa Group (2024) Middle East Market Overview. Available at: </w:t>
      </w:r>
      <w:hyperlink r:id="rId27" w:history="1">
        <w:r w:rsidRPr="00F0166F">
          <w:rPr>
            <w:rStyle w:val="Hyperlink"/>
            <w:rFonts w:ascii="Arial" w:hAnsi="Arial" w:cs="Arial"/>
          </w:rPr>
          <w:t>https://www.lufthansagroup.com</w:t>
        </w:r>
      </w:hyperlink>
      <w:r w:rsidRPr="00F0166F">
        <w:rPr>
          <w:rFonts w:ascii="Arial" w:hAnsi="Arial" w:cs="Arial"/>
        </w:rPr>
        <w:t xml:space="preserve"> (Accessed: 9 March 2026).</w:t>
      </w:r>
    </w:p>
    <w:p w14:paraId="1DCCF9DB" w14:textId="77777777" w:rsidR="00891D3D" w:rsidRPr="00F0166F" w:rsidRDefault="00891D3D" w:rsidP="00F0166F">
      <w:pPr>
        <w:spacing w:line="360" w:lineRule="auto"/>
        <w:rPr>
          <w:rFonts w:ascii="Arial" w:hAnsi="Arial" w:cs="Arial"/>
        </w:rPr>
      </w:pPr>
      <w:r w:rsidRPr="00F0166F">
        <w:rPr>
          <w:rFonts w:ascii="Arial" w:hAnsi="Arial" w:cs="Arial"/>
        </w:rPr>
        <w:t xml:space="preserve">Oxford Economics (2023) Economic Impact of Aviation in the UAE. Available at: </w:t>
      </w:r>
      <w:hyperlink r:id="rId28" w:history="1">
        <w:r w:rsidRPr="00F0166F">
          <w:rPr>
            <w:rStyle w:val="Hyperlink"/>
            <w:rFonts w:ascii="Arial" w:hAnsi="Arial" w:cs="Arial"/>
          </w:rPr>
          <w:t>https://www.oxfordeconomics.com</w:t>
        </w:r>
      </w:hyperlink>
      <w:r w:rsidRPr="00F0166F">
        <w:rPr>
          <w:rFonts w:ascii="Arial" w:hAnsi="Arial" w:cs="Arial"/>
        </w:rPr>
        <w:t xml:space="preserve"> (Accessed: 8 March 2026).</w:t>
      </w:r>
    </w:p>
    <w:p w14:paraId="5B9A16F5" w14:textId="77777777" w:rsidR="00891D3D" w:rsidRPr="00F0166F" w:rsidRDefault="00891D3D" w:rsidP="00F0166F">
      <w:pPr>
        <w:spacing w:line="360" w:lineRule="auto"/>
        <w:rPr>
          <w:rFonts w:ascii="Arial" w:hAnsi="Arial" w:cs="Arial"/>
        </w:rPr>
      </w:pPr>
      <w:r w:rsidRPr="00F0166F">
        <w:rPr>
          <w:rFonts w:ascii="Arial" w:hAnsi="Arial" w:cs="Arial"/>
        </w:rPr>
        <w:t xml:space="preserve">Porter, M.E. (1990) </w:t>
      </w:r>
      <w:r w:rsidRPr="00F0166F">
        <w:rPr>
          <w:rFonts w:ascii="Arial" w:hAnsi="Arial" w:cs="Arial"/>
          <w:i/>
          <w:iCs/>
        </w:rPr>
        <w:t>The Competitive Advantage of Nations</w:t>
      </w:r>
      <w:r w:rsidRPr="00F0166F">
        <w:rPr>
          <w:rFonts w:ascii="Arial" w:hAnsi="Arial" w:cs="Arial"/>
        </w:rPr>
        <w:t>. New York: Free Press.</w:t>
      </w:r>
    </w:p>
    <w:p w14:paraId="416F8B06" w14:textId="77777777" w:rsidR="00891D3D" w:rsidRPr="00F0166F" w:rsidRDefault="00891D3D" w:rsidP="00F0166F">
      <w:pPr>
        <w:spacing w:line="360" w:lineRule="auto"/>
        <w:rPr>
          <w:rFonts w:ascii="Arial" w:hAnsi="Arial" w:cs="Arial"/>
        </w:rPr>
      </w:pPr>
      <w:r w:rsidRPr="00F0166F">
        <w:rPr>
          <w:rFonts w:ascii="Arial" w:hAnsi="Arial" w:cs="Arial"/>
        </w:rPr>
        <w:t xml:space="preserve">Reuters (2023) ‘British Airways faces rising competition from Gulf carriers.’ Available at: </w:t>
      </w:r>
      <w:hyperlink r:id="rId29" w:history="1">
        <w:r w:rsidRPr="00F0166F">
          <w:rPr>
            <w:rStyle w:val="Hyperlink"/>
            <w:rFonts w:ascii="Arial" w:hAnsi="Arial" w:cs="Arial"/>
          </w:rPr>
          <w:t>https://www.reuters.com</w:t>
        </w:r>
      </w:hyperlink>
      <w:r w:rsidRPr="00F0166F">
        <w:rPr>
          <w:rFonts w:ascii="Arial" w:hAnsi="Arial" w:cs="Arial"/>
        </w:rPr>
        <w:t xml:space="preserve"> (Accessed: 8 March 2026).</w:t>
      </w:r>
    </w:p>
    <w:p w14:paraId="6F352CBC" w14:textId="77777777" w:rsidR="00891D3D" w:rsidRPr="00F0166F" w:rsidRDefault="00891D3D" w:rsidP="00F0166F">
      <w:pPr>
        <w:spacing w:line="360" w:lineRule="auto"/>
        <w:rPr>
          <w:rFonts w:ascii="Arial" w:hAnsi="Arial" w:cs="Arial"/>
        </w:rPr>
      </w:pPr>
      <w:r w:rsidRPr="00F0166F">
        <w:rPr>
          <w:rFonts w:ascii="Arial" w:hAnsi="Arial" w:cs="Arial"/>
        </w:rPr>
        <w:t xml:space="preserve">Reuters (2024) ‘Dubai airport passenger traffic hits record highs.’ Available at: </w:t>
      </w:r>
      <w:hyperlink r:id="rId30" w:history="1">
        <w:r w:rsidRPr="00F0166F">
          <w:rPr>
            <w:rStyle w:val="Hyperlink"/>
            <w:rFonts w:ascii="Arial" w:hAnsi="Arial" w:cs="Arial"/>
          </w:rPr>
          <w:t>https://www.reuters.com</w:t>
        </w:r>
      </w:hyperlink>
      <w:r w:rsidRPr="00F0166F">
        <w:rPr>
          <w:rFonts w:ascii="Arial" w:hAnsi="Arial" w:cs="Arial"/>
        </w:rPr>
        <w:t xml:space="preserve"> (Accessed: 8 March 2026).</w:t>
      </w:r>
    </w:p>
    <w:p w14:paraId="6602140B" w14:textId="77777777" w:rsidR="00891D3D" w:rsidRPr="00F0166F" w:rsidRDefault="00891D3D" w:rsidP="00F0166F">
      <w:pPr>
        <w:spacing w:line="360" w:lineRule="auto"/>
        <w:rPr>
          <w:rFonts w:ascii="Arial" w:hAnsi="Arial" w:cs="Arial"/>
        </w:rPr>
      </w:pPr>
      <w:r w:rsidRPr="00F0166F">
        <w:rPr>
          <w:rFonts w:ascii="Arial" w:hAnsi="Arial" w:cs="Arial"/>
        </w:rPr>
        <w:t xml:space="preserve">Scott, W.R. (2001) Institutions and Organizations. 2nd </w:t>
      </w:r>
      <w:proofErr w:type="spellStart"/>
      <w:r w:rsidRPr="00F0166F">
        <w:rPr>
          <w:rFonts w:ascii="Arial" w:hAnsi="Arial" w:cs="Arial"/>
        </w:rPr>
        <w:t>edn</w:t>
      </w:r>
      <w:proofErr w:type="spellEnd"/>
      <w:r w:rsidRPr="00F0166F">
        <w:rPr>
          <w:rFonts w:ascii="Arial" w:hAnsi="Arial" w:cs="Arial"/>
        </w:rPr>
        <w:t>. Thousand Oaks: Sage.</w:t>
      </w:r>
    </w:p>
    <w:p w14:paraId="78C7CBA0" w14:textId="77777777" w:rsidR="00891D3D" w:rsidRPr="00F0166F" w:rsidRDefault="00891D3D" w:rsidP="00F0166F">
      <w:pPr>
        <w:spacing w:line="360" w:lineRule="auto"/>
        <w:rPr>
          <w:rFonts w:ascii="Arial" w:hAnsi="Arial" w:cs="Arial"/>
        </w:rPr>
      </w:pPr>
      <w:r w:rsidRPr="00F0166F">
        <w:rPr>
          <w:rFonts w:ascii="Arial" w:hAnsi="Arial" w:cs="Arial"/>
        </w:rPr>
        <w:t xml:space="preserve">Singapore Airlines (2024) Annual Report. Available at: </w:t>
      </w:r>
      <w:hyperlink r:id="rId31" w:history="1">
        <w:r w:rsidRPr="00F0166F">
          <w:rPr>
            <w:rStyle w:val="Hyperlink"/>
            <w:rFonts w:ascii="Arial" w:hAnsi="Arial" w:cs="Arial"/>
          </w:rPr>
          <w:t>https://www.singaporeair.com</w:t>
        </w:r>
      </w:hyperlink>
      <w:r w:rsidRPr="00F0166F">
        <w:rPr>
          <w:rFonts w:ascii="Arial" w:hAnsi="Arial" w:cs="Arial"/>
        </w:rPr>
        <w:t xml:space="preserve"> (Accessed: 9 March 2026).</w:t>
      </w:r>
    </w:p>
    <w:p w14:paraId="23DBACF7" w14:textId="77777777" w:rsidR="00891D3D" w:rsidRPr="00F0166F" w:rsidRDefault="00891D3D" w:rsidP="00F0166F">
      <w:pPr>
        <w:spacing w:line="360" w:lineRule="auto"/>
        <w:rPr>
          <w:rFonts w:ascii="Arial" w:hAnsi="Arial" w:cs="Arial"/>
        </w:rPr>
      </w:pPr>
      <w:r w:rsidRPr="00F0166F">
        <w:rPr>
          <w:rFonts w:ascii="Arial" w:hAnsi="Arial" w:cs="Arial"/>
        </w:rPr>
        <w:lastRenderedPageBreak/>
        <w:t xml:space="preserve">The Economist (2023) ‘The UAE’s aviation ambitions continue to soar.’ Available at: </w:t>
      </w:r>
      <w:hyperlink r:id="rId32" w:history="1">
        <w:r w:rsidRPr="00F0166F">
          <w:rPr>
            <w:rStyle w:val="Hyperlink"/>
            <w:rFonts w:ascii="Arial" w:hAnsi="Arial" w:cs="Arial"/>
          </w:rPr>
          <w:t>https://www.economist.com</w:t>
        </w:r>
      </w:hyperlink>
      <w:r w:rsidRPr="00F0166F">
        <w:rPr>
          <w:rFonts w:ascii="Arial" w:hAnsi="Arial" w:cs="Arial"/>
        </w:rPr>
        <w:t xml:space="preserve"> (Accessed: 9 March 2026).</w:t>
      </w:r>
    </w:p>
    <w:p w14:paraId="3D8752AD" w14:textId="181D7610" w:rsidR="00891D3D" w:rsidRPr="00F0166F" w:rsidRDefault="00891D3D" w:rsidP="00F0166F">
      <w:pPr>
        <w:spacing w:line="360" w:lineRule="auto"/>
        <w:rPr>
          <w:rFonts w:ascii="Arial" w:hAnsi="Arial" w:cs="Arial"/>
        </w:rPr>
      </w:pPr>
      <w:r w:rsidRPr="00F0166F">
        <w:rPr>
          <w:rFonts w:ascii="Arial" w:hAnsi="Arial" w:cs="Arial"/>
        </w:rPr>
        <w:t>The Economist (2024) ‘Why Gulf airlines dominate long</w:t>
      </w:r>
      <w:r w:rsidR="00A52C96">
        <w:rPr>
          <w:rFonts w:ascii="Arial" w:hAnsi="Arial" w:cs="Arial"/>
        </w:rPr>
        <w:t>-</w:t>
      </w:r>
      <w:r w:rsidRPr="00F0166F">
        <w:rPr>
          <w:rFonts w:ascii="Arial" w:hAnsi="Arial" w:cs="Arial"/>
        </w:rPr>
        <w:t xml:space="preserve">haul aviation.’ Available at: </w:t>
      </w:r>
      <w:hyperlink r:id="rId33" w:history="1">
        <w:r w:rsidRPr="00F0166F">
          <w:rPr>
            <w:rStyle w:val="Hyperlink"/>
            <w:rFonts w:ascii="Arial" w:hAnsi="Arial" w:cs="Arial"/>
          </w:rPr>
          <w:t>https://www.economist.com</w:t>
        </w:r>
      </w:hyperlink>
      <w:r w:rsidRPr="00F0166F">
        <w:rPr>
          <w:rFonts w:ascii="Arial" w:hAnsi="Arial" w:cs="Arial"/>
        </w:rPr>
        <w:t xml:space="preserve"> (Accessed: 9 March 2026).</w:t>
      </w:r>
    </w:p>
    <w:p w14:paraId="0B7B939D" w14:textId="77777777" w:rsidR="00891D3D" w:rsidRPr="00F0166F" w:rsidRDefault="00891D3D" w:rsidP="00F0166F">
      <w:pPr>
        <w:spacing w:line="360" w:lineRule="auto"/>
        <w:rPr>
          <w:rFonts w:ascii="Arial" w:hAnsi="Arial" w:cs="Arial"/>
        </w:rPr>
      </w:pPr>
      <w:r w:rsidRPr="00F0166F">
        <w:rPr>
          <w:rFonts w:ascii="Arial" w:hAnsi="Arial" w:cs="Arial"/>
        </w:rPr>
        <w:t xml:space="preserve">UAE Ministry of Climate Change and Environment (2024) Sustainability and Emissions Strategy. Available at: </w:t>
      </w:r>
      <w:hyperlink r:id="rId34" w:history="1">
        <w:r w:rsidRPr="00F0166F">
          <w:rPr>
            <w:rStyle w:val="Hyperlink"/>
            <w:rFonts w:ascii="Arial" w:hAnsi="Arial" w:cs="Arial"/>
          </w:rPr>
          <w:t>https://www.moccae.gov.ae</w:t>
        </w:r>
      </w:hyperlink>
      <w:r w:rsidRPr="00F0166F">
        <w:rPr>
          <w:rFonts w:ascii="Arial" w:hAnsi="Arial" w:cs="Arial"/>
        </w:rPr>
        <w:t xml:space="preserve"> (Accessed: 10 March 2026).</w:t>
      </w:r>
    </w:p>
    <w:p w14:paraId="1EDA9C91" w14:textId="77777777" w:rsidR="00891D3D" w:rsidRPr="00F0166F" w:rsidRDefault="00891D3D" w:rsidP="00F0166F">
      <w:pPr>
        <w:spacing w:line="360" w:lineRule="auto"/>
        <w:rPr>
          <w:rFonts w:ascii="Arial" w:hAnsi="Arial" w:cs="Arial"/>
        </w:rPr>
      </w:pPr>
      <w:r w:rsidRPr="00F0166F">
        <w:rPr>
          <w:rFonts w:ascii="Arial" w:hAnsi="Arial" w:cs="Arial"/>
        </w:rPr>
        <w:t xml:space="preserve">UAE Ministry of Economy (2024) Economic Indicators Report. Available at: </w:t>
      </w:r>
      <w:hyperlink r:id="rId35" w:history="1">
        <w:r w:rsidRPr="00F0166F">
          <w:rPr>
            <w:rStyle w:val="Hyperlink"/>
            <w:rFonts w:ascii="Arial" w:hAnsi="Arial" w:cs="Arial"/>
          </w:rPr>
          <w:t>https://www.moec.gov.ae</w:t>
        </w:r>
      </w:hyperlink>
      <w:r w:rsidRPr="00F0166F">
        <w:rPr>
          <w:rFonts w:ascii="Arial" w:hAnsi="Arial" w:cs="Arial"/>
        </w:rPr>
        <w:t xml:space="preserve"> (Accessed: 10 March 2026).</w:t>
      </w:r>
    </w:p>
    <w:p w14:paraId="43B538CC" w14:textId="77777777" w:rsidR="00891D3D" w:rsidRPr="00F0166F" w:rsidRDefault="00891D3D" w:rsidP="00F0166F">
      <w:pPr>
        <w:spacing w:line="360" w:lineRule="auto"/>
        <w:rPr>
          <w:rFonts w:ascii="Arial" w:hAnsi="Arial" w:cs="Arial"/>
        </w:rPr>
      </w:pPr>
      <w:r w:rsidRPr="00F0166F">
        <w:rPr>
          <w:rFonts w:ascii="Arial" w:hAnsi="Arial" w:cs="Arial"/>
        </w:rPr>
        <w:t xml:space="preserve">World Bank (2024) United Arab Emirates Data Profile. Available at: </w:t>
      </w:r>
      <w:hyperlink r:id="rId36" w:history="1">
        <w:r w:rsidRPr="00F0166F">
          <w:rPr>
            <w:rStyle w:val="Hyperlink"/>
            <w:rFonts w:ascii="Arial" w:hAnsi="Arial" w:cs="Arial"/>
          </w:rPr>
          <w:t>https://data.worldbank.org</w:t>
        </w:r>
      </w:hyperlink>
      <w:r w:rsidRPr="00F0166F">
        <w:rPr>
          <w:rFonts w:ascii="Arial" w:hAnsi="Arial" w:cs="Arial"/>
        </w:rPr>
        <w:t xml:space="preserve"> (Accessed: 8 March 2026).</w:t>
      </w:r>
    </w:p>
    <w:p w14:paraId="1A50C6F3" w14:textId="77777777" w:rsidR="00891D3D" w:rsidRPr="00F0166F" w:rsidRDefault="00891D3D" w:rsidP="00F0166F">
      <w:pPr>
        <w:spacing w:line="360" w:lineRule="auto"/>
        <w:rPr>
          <w:rFonts w:ascii="Arial" w:hAnsi="Arial" w:cs="Arial"/>
        </w:rPr>
      </w:pPr>
      <w:r w:rsidRPr="00F0166F">
        <w:rPr>
          <w:rFonts w:ascii="Arial" w:hAnsi="Arial" w:cs="Arial"/>
        </w:rPr>
        <w:t xml:space="preserve">World Economic Forum (2024) Global Competitiveness Report. Available at: </w:t>
      </w:r>
      <w:hyperlink r:id="rId37" w:history="1">
        <w:r w:rsidRPr="00F0166F">
          <w:rPr>
            <w:rStyle w:val="Hyperlink"/>
            <w:rFonts w:ascii="Arial" w:hAnsi="Arial" w:cs="Arial"/>
          </w:rPr>
          <w:t>https://www.weforum.org</w:t>
        </w:r>
      </w:hyperlink>
      <w:r w:rsidRPr="00F0166F">
        <w:rPr>
          <w:rFonts w:ascii="Arial" w:hAnsi="Arial" w:cs="Arial"/>
        </w:rPr>
        <w:t xml:space="preserve"> (Accessed: 8 March 2026).</w:t>
      </w:r>
    </w:p>
    <w:p w14:paraId="27ED0DC7" w14:textId="77777777" w:rsidR="00891D3D" w:rsidRPr="00F0166F" w:rsidRDefault="00891D3D" w:rsidP="00F0166F">
      <w:pPr>
        <w:spacing w:line="360" w:lineRule="auto"/>
        <w:rPr>
          <w:rFonts w:ascii="Arial" w:hAnsi="Arial" w:cs="Arial"/>
        </w:rPr>
      </w:pPr>
      <w:r w:rsidRPr="00F0166F">
        <w:rPr>
          <w:rFonts w:ascii="Arial" w:hAnsi="Arial" w:cs="Arial"/>
        </w:rPr>
        <w:t xml:space="preserve">World Tourism Organization (UNWTO) (2024) Tourism Highlights – Middle East. Available at: </w:t>
      </w:r>
      <w:hyperlink r:id="rId38" w:history="1">
        <w:r w:rsidRPr="00F0166F">
          <w:rPr>
            <w:rStyle w:val="Hyperlink"/>
            <w:rFonts w:ascii="Arial" w:hAnsi="Arial" w:cs="Arial"/>
          </w:rPr>
          <w:t>https://www.unwto.org</w:t>
        </w:r>
      </w:hyperlink>
      <w:r w:rsidRPr="00F0166F">
        <w:rPr>
          <w:rFonts w:ascii="Arial" w:hAnsi="Arial" w:cs="Arial"/>
        </w:rPr>
        <w:t xml:space="preserve"> (Accessed: 10 March 2026).</w:t>
      </w:r>
    </w:p>
    <w:p w14:paraId="4C36594B" w14:textId="77777777" w:rsidR="00891D3D" w:rsidRPr="00F0166F" w:rsidRDefault="00891D3D" w:rsidP="00F0166F">
      <w:pPr>
        <w:spacing w:line="360" w:lineRule="auto"/>
        <w:rPr>
          <w:rFonts w:ascii="Arial" w:hAnsi="Arial" w:cs="Arial"/>
        </w:rPr>
      </w:pPr>
      <w:r w:rsidRPr="00F0166F">
        <w:rPr>
          <w:rFonts w:ascii="Arial" w:hAnsi="Arial" w:cs="Arial"/>
        </w:rPr>
        <w:t xml:space="preserve">World Travel &amp; Tourism Council (WTTC) (2024) UAE Travel &amp; Tourism Economic Impact Report. Available at: </w:t>
      </w:r>
      <w:hyperlink r:id="rId39" w:history="1">
        <w:r w:rsidRPr="00F0166F">
          <w:rPr>
            <w:rStyle w:val="Hyperlink"/>
            <w:rFonts w:ascii="Arial" w:hAnsi="Arial" w:cs="Arial"/>
          </w:rPr>
          <w:t>https://wttc.org</w:t>
        </w:r>
      </w:hyperlink>
      <w:r w:rsidRPr="00F0166F">
        <w:rPr>
          <w:rFonts w:ascii="Arial" w:hAnsi="Arial" w:cs="Arial"/>
        </w:rPr>
        <w:t xml:space="preserve"> (Accessed: 10 March 2026).</w:t>
      </w:r>
    </w:p>
    <w:p w14:paraId="5C0C6F75" w14:textId="77777777" w:rsidR="00891D3D" w:rsidRPr="00F0166F" w:rsidRDefault="00891D3D" w:rsidP="00F0166F">
      <w:pPr>
        <w:spacing w:line="360" w:lineRule="auto"/>
        <w:rPr>
          <w:rFonts w:ascii="Arial" w:hAnsi="Arial" w:cs="Arial"/>
        </w:rPr>
      </w:pPr>
      <w:r w:rsidRPr="00F0166F">
        <w:rPr>
          <w:rFonts w:ascii="Arial" w:hAnsi="Arial" w:cs="Arial"/>
        </w:rPr>
        <w:t xml:space="preserve">Yusuf, M. (2023) ‘Aviation competitiveness in the Gulf region’, Journal of Air Transport Management, 110, pp. 1–12. Available at: </w:t>
      </w:r>
      <w:hyperlink r:id="rId40" w:history="1">
        <w:r w:rsidRPr="00F0166F">
          <w:rPr>
            <w:rStyle w:val="Hyperlink"/>
            <w:rFonts w:ascii="Arial" w:hAnsi="Arial" w:cs="Arial"/>
          </w:rPr>
          <w:t>https://www.sciencedirect.com</w:t>
        </w:r>
      </w:hyperlink>
      <w:r w:rsidRPr="00F0166F">
        <w:rPr>
          <w:rFonts w:ascii="Arial" w:hAnsi="Arial" w:cs="Arial"/>
        </w:rPr>
        <w:t xml:space="preserve"> (Accessed: 9 March 2026).</w:t>
      </w:r>
    </w:p>
    <w:p w14:paraId="641CB3D8" w14:textId="77777777" w:rsidR="00891D3D" w:rsidRPr="00F0166F" w:rsidRDefault="00891D3D" w:rsidP="00F0166F">
      <w:pPr>
        <w:spacing w:line="360" w:lineRule="auto"/>
        <w:rPr>
          <w:rFonts w:ascii="Arial" w:hAnsi="Arial" w:cs="Arial"/>
          <w:lang w:val="en-US"/>
        </w:rPr>
      </w:pPr>
      <w:r w:rsidRPr="00F0166F">
        <w:rPr>
          <w:rFonts w:ascii="Arial" w:hAnsi="Arial" w:cs="Arial"/>
        </w:rPr>
        <w:t>Zhang, A. &amp; Graham, A. (2023) ‘Airline competition and market structure in the Middle East’, Transport Policy, 138, pp. 45–58. Available at: https://www.sciencedirect.com (Accessed: 9 March 2026).</w:t>
      </w:r>
    </w:p>
    <w:p w14:paraId="1FB6ACB6" w14:textId="77777777" w:rsidR="003411FE" w:rsidRPr="00F0166F" w:rsidRDefault="003411FE" w:rsidP="00F0166F">
      <w:pPr>
        <w:spacing w:line="360" w:lineRule="auto"/>
        <w:rPr>
          <w:rFonts w:ascii="Arial" w:hAnsi="Arial" w:cs="Arial"/>
        </w:rPr>
      </w:pPr>
    </w:p>
    <w:sectPr w:rsidR="003411FE" w:rsidRPr="00F016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F04FA"/>
    <w:multiLevelType w:val="hybridMultilevel"/>
    <w:tmpl w:val="5F34A2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0C101E2"/>
    <w:multiLevelType w:val="multilevel"/>
    <w:tmpl w:val="EC26E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F216CA5"/>
    <w:multiLevelType w:val="hybridMultilevel"/>
    <w:tmpl w:val="8BE426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72904632">
    <w:abstractNumId w:val="2"/>
  </w:num>
  <w:num w:numId="2" w16cid:durableId="916019375">
    <w:abstractNumId w:val="0"/>
  </w:num>
  <w:num w:numId="3" w16cid:durableId="5331567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1FE"/>
    <w:rsid w:val="00036997"/>
    <w:rsid w:val="00052B31"/>
    <w:rsid w:val="00061B18"/>
    <w:rsid w:val="000644E2"/>
    <w:rsid w:val="00077E09"/>
    <w:rsid w:val="0014068C"/>
    <w:rsid w:val="001D2113"/>
    <w:rsid w:val="0020261F"/>
    <w:rsid w:val="00211DAD"/>
    <w:rsid w:val="002225F1"/>
    <w:rsid w:val="00252981"/>
    <w:rsid w:val="00274327"/>
    <w:rsid w:val="00290582"/>
    <w:rsid w:val="00311438"/>
    <w:rsid w:val="00316411"/>
    <w:rsid w:val="0033331A"/>
    <w:rsid w:val="003411FE"/>
    <w:rsid w:val="00372C44"/>
    <w:rsid w:val="003834F9"/>
    <w:rsid w:val="003E7819"/>
    <w:rsid w:val="00401FA3"/>
    <w:rsid w:val="00427C08"/>
    <w:rsid w:val="00451F0C"/>
    <w:rsid w:val="00506C17"/>
    <w:rsid w:val="00547C24"/>
    <w:rsid w:val="005947A4"/>
    <w:rsid w:val="005D39BB"/>
    <w:rsid w:val="005F582F"/>
    <w:rsid w:val="00607C2F"/>
    <w:rsid w:val="00680C43"/>
    <w:rsid w:val="0069299E"/>
    <w:rsid w:val="006A1AC8"/>
    <w:rsid w:val="006D57D9"/>
    <w:rsid w:val="00705CF6"/>
    <w:rsid w:val="00822F2E"/>
    <w:rsid w:val="008478B2"/>
    <w:rsid w:val="00861825"/>
    <w:rsid w:val="0087382B"/>
    <w:rsid w:val="00882E03"/>
    <w:rsid w:val="00891D3D"/>
    <w:rsid w:val="00894A8A"/>
    <w:rsid w:val="008E2110"/>
    <w:rsid w:val="008E5066"/>
    <w:rsid w:val="009623FF"/>
    <w:rsid w:val="00974F78"/>
    <w:rsid w:val="009A77CF"/>
    <w:rsid w:val="009B06EB"/>
    <w:rsid w:val="00A15295"/>
    <w:rsid w:val="00A153BC"/>
    <w:rsid w:val="00A25672"/>
    <w:rsid w:val="00A52C96"/>
    <w:rsid w:val="00A55017"/>
    <w:rsid w:val="00A74CB3"/>
    <w:rsid w:val="00A86F5A"/>
    <w:rsid w:val="00AD2939"/>
    <w:rsid w:val="00AD3FBE"/>
    <w:rsid w:val="00AF2423"/>
    <w:rsid w:val="00B137D3"/>
    <w:rsid w:val="00B40459"/>
    <w:rsid w:val="00BD1945"/>
    <w:rsid w:val="00BE3EEC"/>
    <w:rsid w:val="00BE6713"/>
    <w:rsid w:val="00BE6857"/>
    <w:rsid w:val="00C118CA"/>
    <w:rsid w:val="00C24386"/>
    <w:rsid w:val="00C4413B"/>
    <w:rsid w:val="00C630C1"/>
    <w:rsid w:val="00C656FC"/>
    <w:rsid w:val="00C77D85"/>
    <w:rsid w:val="00CB5E6A"/>
    <w:rsid w:val="00CF0738"/>
    <w:rsid w:val="00D06C7D"/>
    <w:rsid w:val="00D21FCA"/>
    <w:rsid w:val="00D9427C"/>
    <w:rsid w:val="00D94F83"/>
    <w:rsid w:val="00DA2FDD"/>
    <w:rsid w:val="00DA43ED"/>
    <w:rsid w:val="00DB61EC"/>
    <w:rsid w:val="00DE39C5"/>
    <w:rsid w:val="00E458BB"/>
    <w:rsid w:val="00E61C67"/>
    <w:rsid w:val="00E64A20"/>
    <w:rsid w:val="00E819FD"/>
    <w:rsid w:val="00E83351"/>
    <w:rsid w:val="00EF03B1"/>
    <w:rsid w:val="00F0166F"/>
    <w:rsid w:val="00F57FC4"/>
    <w:rsid w:val="00F774A1"/>
    <w:rsid w:val="00FB1A13"/>
    <w:rsid w:val="00FB698C"/>
    <w:rsid w:val="00FC053D"/>
    <w:rsid w:val="00FD1853"/>
    <w:rsid w:val="00FD63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207A9"/>
  <w15:chartTrackingRefBased/>
  <w15:docId w15:val="{4EFE98D0-60BC-458A-ACF2-F90F91E26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11FE"/>
  </w:style>
  <w:style w:type="paragraph" w:styleId="Heading1">
    <w:name w:val="heading 1"/>
    <w:basedOn w:val="Normal"/>
    <w:next w:val="Normal"/>
    <w:link w:val="Heading1Char"/>
    <w:uiPriority w:val="9"/>
    <w:qFormat/>
    <w:rsid w:val="003411F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411F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411F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411F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411F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411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11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11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11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11F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411F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411F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411F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411F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411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11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11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11FE"/>
    <w:rPr>
      <w:rFonts w:eastAsiaTheme="majorEastAsia" w:cstheme="majorBidi"/>
      <w:color w:val="272727" w:themeColor="text1" w:themeTint="D8"/>
    </w:rPr>
  </w:style>
  <w:style w:type="paragraph" w:styleId="Title">
    <w:name w:val="Title"/>
    <w:basedOn w:val="Normal"/>
    <w:next w:val="Normal"/>
    <w:link w:val="TitleChar"/>
    <w:uiPriority w:val="10"/>
    <w:qFormat/>
    <w:rsid w:val="003411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11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11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11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11FE"/>
    <w:pPr>
      <w:spacing w:before="160"/>
      <w:jc w:val="center"/>
    </w:pPr>
    <w:rPr>
      <w:i/>
      <w:iCs/>
      <w:color w:val="404040" w:themeColor="text1" w:themeTint="BF"/>
    </w:rPr>
  </w:style>
  <w:style w:type="character" w:customStyle="1" w:styleId="QuoteChar">
    <w:name w:val="Quote Char"/>
    <w:basedOn w:val="DefaultParagraphFont"/>
    <w:link w:val="Quote"/>
    <w:uiPriority w:val="29"/>
    <w:rsid w:val="003411FE"/>
    <w:rPr>
      <w:i/>
      <w:iCs/>
      <w:color w:val="404040" w:themeColor="text1" w:themeTint="BF"/>
    </w:rPr>
  </w:style>
  <w:style w:type="paragraph" w:styleId="ListParagraph">
    <w:name w:val="List Paragraph"/>
    <w:basedOn w:val="Normal"/>
    <w:uiPriority w:val="34"/>
    <w:qFormat/>
    <w:rsid w:val="003411FE"/>
    <w:pPr>
      <w:ind w:left="720"/>
      <w:contextualSpacing/>
    </w:pPr>
  </w:style>
  <w:style w:type="character" w:styleId="IntenseEmphasis">
    <w:name w:val="Intense Emphasis"/>
    <w:basedOn w:val="DefaultParagraphFont"/>
    <w:uiPriority w:val="21"/>
    <w:qFormat/>
    <w:rsid w:val="003411FE"/>
    <w:rPr>
      <w:i/>
      <w:iCs/>
      <w:color w:val="2F5496" w:themeColor="accent1" w:themeShade="BF"/>
    </w:rPr>
  </w:style>
  <w:style w:type="paragraph" w:styleId="IntenseQuote">
    <w:name w:val="Intense Quote"/>
    <w:basedOn w:val="Normal"/>
    <w:next w:val="Normal"/>
    <w:link w:val="IntenseQuoteChar"/>
    <w:uiPriority w:val="30"/>
    <w:qFormat/>
    <w:rsid w:val="003411F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411FE"/>
    <w:rPr>
      <w:i/>
      <w:iCs/>
      <w:color w:val="2F5496" w:themeColor="accent1" w:themeShade="BF"/>
    </w:rPr>
  </w:style>
  <w:style w:type="character" w:styleId="IntenseReference">
    <w:name w:val="Intense Reference"/>
    <w:basedOn w:val="DefaultParagraphFont"/>
    <w:uiPriority w:val="32"/>
    <w:qFormat/>
    <w:rsid w:val="003411FE"/>
    <w:rPr>
      <w:b/>
      <w:bCs/>
      <w:smallCaps/>
      <w:color w:val="2F5496" w:themeColor="accent1" w:themeShade="BF"/>
      <w:spacing w:val="5"/>
    </w:rPr>
  </w:style>
  <w:style w:type="paragraph" w:styleId="TOCHeading">
    <w:name w:val="TOC Heading"/>
    <w:basedOn w:val="Heading1"/>
    <w:next w:val="Normal"/>
    <w:uiPriority w:val="39"/>
    <w:unhideWhenUsed/>
    <w:qFormat/>
    <w:rsid w:val="003411FE"/>
    <w:pPr>
      <w:spacing w:before="240" w:after="0" w:line="259" w:lineRule="auto"/>
      <w:outlineLvl w:val="9"/>
    </w:pPr>
    <w:rPr>
      <w:kern w:val="0"/>
      <w:sz w:val="32"/>
      <w:szCs w:val="32"/>
      <w:lang w:eastAsia="en-IN"/>
      <w14:ligatures w14:val="none"/>
    </w:rPr>
  </w:style>
  <w:style w:type="character" w:styleId="Hyperlink">
    <w:name w:val="Hyperlink"/>
    <w:basedOn w:val="DefaultParagraphFont"/>
    <w:uiPriority w:val="99"/>
    <w:unhideWhenUsed/>
    <w:rsid w:val="003411FE"/>
    <w:rPr>
      <w:color w:val="0563C1" w:themeColor="hyperlink"/>
      <w:u w:val="single"/>
    </w:rPr>
  </w:style>
  <w:style w:type="character" w:styleId="UnresolvedMention">
    <w:name w:val="Unresolved Mention"/>
    <w:basedOn w:val="DefaultParagraphFont"/>
    <w:uiPriority w:val="99"/>
    <w:semiHidden/>
    <w:unhideWhenUsed/>
    <w:rsid w:val="003411FE"/>
    <w:rPr>
      <w:color w:val="605E5C"/>
      <w:shd w:val="clear" w:color="auto" w:fill="E1DFDD"/>
    </w:rPr>
  </w:style>
  <w:style w:type="character" w:styleId="FollowedHyperlink">
    <w:name w:val="FollowedHyperlink"/>
    <w:basedOn w:val="DefaultParagraphFont"/>
    <w:uiPriority w:val="99"/>
    <w:semiHidden/>
    <w:unhideWhenUsed/>
    <w:rsid w:val="003411FE"/>
    <w:rPr>
      <w:color w:val="954F72" w:themeColor="followedHyperlink"/>
      <w:u w:val="single"/>
    </w:rPr>
  </w:style>
  <w:style w:type="paragraph" w:styleId="TOC1">
    <w:name w:val="toc 1"/>
    <w:basedOn w:val="Normal"/>
    <w:next w:val="Normal"/>
    <w:autoRedefine/>
    <w:uiPriority w:val="39"/>
    <w:unhideWhenUsed/>
    <w:rsid w:val="003411FE"/>
    <w:pPr>
      <w:spacing w:after="100"/>
    </w:pPr>
  </w:style>
  <w:style w:type="paragraph" w:styleId="TOC2">
    <w:name w:val="toc 2"/>
    <w:basedOn w:val="Normal"/>
    <w:next w:val="Normal"/>
    <w:autoRedefine/>
    <w:uiPriority w:val="39"/>
    <w:unhideWhenUsed/>
    <w:rsid w:val="003411FE"/>
    <w:pPr>
      <w:spacing w:after="100"/>
      <w:ind w:left="240"/>
    </w:pPr>
  </w:style>
  <w:style w:type="paragraph" w:styleId="TOC3">
    <w:name w:val="toc 3"/>
    <w:basedOn w:val="Normal"/>
    <w:next w:val="Normal"/>
    <w:autoRedefine/>
    <w:uiPriority w:val="39"/>
    <w:unhideWhenUsed/>
    <w:rsid w:val="003411FE"/>
    <w:pPr>
      <w:spacing w:after="100"/>
      <w:ind w:left="480"/>
    </w:pPr>
  </w:style>
  <w:style w:type="table" w:styleId="PlainTable1">
    <w:name w:val="Plain Table 1"/>
    <w:basedOn w:val="TableNormal"/>
    <w:uiPriority w:val="41"/>
    <w:rsid w:val="00D9427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entreforaviation.com" TargetMode="External"/><Relationship Id="rId18" Type="http://schemas.openxmlformats.org/officeDocument/2006/relationships/hyperlink" Target="https://www.ft.com" TargetMode="External"/><Relationship Id="rId26" Type="http://schemas.openxmlformats.org/officeDocument/2006/relationships/hyperlink" Target="https://www.khaleejtimes.com/business/aviation/dubai-airport-600-destinations-capacity-soon" TargetMode="External"/><Relationship Id="rId39" Type="http://schemas.openxmlformats.org/officeDocument/2006/relationships/hyperlink" Target="https://wttc.org" TargetMode="External"/><Relationship Id="rId21" Type="http://schemas.openxmlformats.org/officeDocument/2006/relationships/hyperlink" Target="https://gulfnews.com/business/aviation/dubai-airport-records-952m-fliers-last-year-inches-closer-to-100m-in-2026-1.500438760" TargetMode="External"/><Relationship Id="rId34" Type="http://schemas.openxmlformats.org/officeDocument/2006/relationships/hyperlink" Target="https://www.moccae.gov.ae" TargetMode="External"/><Relationship Id="rId42"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eiu.com" TargetMode="External"/><Relationship Id="rId20" Type="http://schemas.openxmlformats.org/officeDocument/2006/relationships/hyperlink" Target="https://www.gcaa.gov.ae" TargetMode="External"/><Relationship Id="rId29" Type="http://schemas.openxmlformats.org/officeDocument/2006/relationships/hyperlink" Target="https://www.reuters.com"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atwonline.com" TargetMode="External"/><Relationship Id="rId24" Type="http://schemas.openxmlformats.org/officeDocument/2006/relationships/hyperlink" Target="https://www.iata.org/en/iata-repository/publications/economic-reports/air-passenger-market-analysis-march-2024/" TargetMode="External"/><Relationship Id="rId32" Type="http://schemas.openxmlformats.org/officeDocument/2006/relationships/hyperlink" Target="https://www.economist.com" TargetMode="External"/><Relationship Id="rId37" Type="http://schemas.openxmlformats.org/officeDocument/2006/relationships/hyperlink" Target="https://www.weforum.org" TargetMode="External"/><Relationship Id="rId40" Type="http://schemas.openxmlformats.org/officeDocument/2006/relationships/hyperlink" Target="https://www.sciencedirect.com/" TargetMode="External"/><Relationship Id="rId5" Type="http://schemas.openxmlformats.org/officeDocument/2006/relationships/image" Target="media/image1.jpeg"/><Relationship Id="rId15" Type="http://schemas.openxmlformats.org/officeDocument/2006/relationships/hyperlink" Target="https://www.dubaitourism.gov.ae" TargetMode="External"/><Relationship Id="rId23" Type="http://schemas.openxmlformats.org/officeDocument/2006/relationships/hyperlink" Target="https://www.iata.org/en/pressroom/2025-releases/2025-08-04-01/" TargetMode="External"/><Relationship Id="rId28" Type="http://schemas.openxmlformats.org/officeDocument/2006/relationships/hyperlink" Target="https://www.oxfordeconomics.com" TargetMode="External"/><Relationship Id="rId36" Type="http://schemas.openxmlformats.org/officeDocument/2006/relationships/hyperlink" Target="https://data.worldbank.org/country/united-arab-emirates" TargetMode="External"/><Relationship Id="rId10" Type="http://schemas.openxmlformats.org/officeDocument/2006/relationships/hyperlink" Target="https://aviationbenefits.org" TargetMode="External"/><Relationship Id="rId19" Type="http://schemas.openxmlformats.org/officeDocument/2006/relationships/hyperlink" Target="https://www.ft.com" TargetMode="External"/><Relationship Id="rId31" Type="http://schemas.openxmlformats.org/officeDocument/2006/relationships/hyperlink" Target="https://www.singaporeair.com"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dubaiairports.ae" TargetMode="External"/><Relationship Id="rId22" Type="http://schemas.openxmlformats.org/officeDocument/2006/relationships/hyperlink" Target="https://www.iairgroup.com/sustainability/" TargetMode="External"/><Relationship Id="rId27" Type="http://schemas.openxmlformats.org/officeDocument/2006/relationships/hyperlink" Target="https://www.lufthansagroup.com" TargetMode="External"/><Relationship Id="rId30" Type="http://schemas.openxmlformats.org/officeDocument/2006/relationships/hyperlink" Target="https://www.reuters.com" TargetMode="External"/><Relationship Id="rId35" Type="http://schemas.openxmlformats.org/officeDocument/2006/relationships/hyperlink" Target="https://www.moec.gov.ae" TargetMode="Externa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hyperlink" Target="https://www.iairgroup.com/media/u0wjmpj4/full-year-results-release-for-the-year-to-31-december-2024.pdf" TargetMode="External"/><Relationship Id="rId17" Type="http://schemas.openxmlformats.org/officeDocument/2006/relationships/hyperlink" Target="https://www.etihad.com" TargetMode="External"/><Relationship Id="rId25" Type="http://schemas.openxmlformats.org/officeDocument/2006/relationships/hyperlink" Target="https://www.imf.org/-/media/files/publications/cr/2024/english/1areea2024001-print-pdf.pdf" TargetMode="External"/><Relationship Id="rId33" Type="http://schemas.openxmlformats.org/officeDocument/2006/relationships/hyperlink" Target="https://www.economist.com" TargetMode="External"/><Relationship Id="rId38" Type="http://schemas.openxmlformats.org/officeDocument/2006/relationships/hyperlink" Target="https://www.unwto.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145</TotalTime>
  <Pages>35</Pages>
  <Words>7694</Words>
  <Characters>43858</Characters>
  <Application>Microsoft Office Word</Application>
  <DocSecurity>0</DocSecurity>
  <Lines>365</Lines>
  <Paragraphs>102</Paragraphs>
  <ScaleCrop>false</ScaleCrop>
  <Company/>
  <LinksUpToDate>false</LinksUpToDate>
  <CharactersWithSpaces>51450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Bhargav Khunt</dc:creator>
  <cp:keywords/>
  <dc:description/>
  <cp:lastModifiedBy>Bhargav Khunt</cp:lastModifiedBy>
  <cp:revision>96</cp:revision>
  <dcterms:created xsi:type="dcterms:W3CDTF">2026-03-16T20:35:00Z</dcterms:created>
  <dcterms:modified xsi:type="dcterms:W3CDTF">2026-03-20T03:11:00Z</dcterms:modified>
</cp:coreProperties>
</file>