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r w:rsidDel="00000000" w:rsidR="00000000" w:rsidRPr="00000000">
        <w:rPr>
          <w:rtl w:val="0"/>
        </w:rPr>
      </w:r>
    </w:p>
    <w:p w:rsidR="00000000" w:rsidDel="00000000" w:rsidP="00000000" w:rsidRDefault="00000000" w:rsidRPr="00000000" w14:paraId="00000002">
      <w:pPr>
        <w:rPr>
          <w:sz w:val="24"/>
          <w:szCs w:val="24"/>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jc w:val="center"/>
        <w:rPr>
          <w:b w:val="1"/>
          <w:color w:val="00838d"/>
          <w:sz w:val="28"/>
          <w:szCs w:val="28"/>
        </w:rPr>
      </w:pPr>
      <w:r w:rsidDel="00000000" w:rsidR="00000000" w:rsidRPr="00000000">
        <w:rPr>
          <w:rtl w:val="0"/>
        </w:rPr>
      </w:r>
    </w:p>
    <w:p w:rsidR="00000000" w:rsidDel="00000000" w:rsidP="00000000" w:rsidRDefault="00000000" w:rsidRPr="00000000" w14:paraId="00000008">
      <w:pPr>
        <w:jc w:val="center"/>
        <w:rPr>
          <w:b w:val="1"/>
          <w:sz w:val="28"/>
          <w:szCs w:val="28"/>
        </w:rPr>
      </w:pPr>
      <w:r w:rsidDel="00000000" w:rsidR="00000000" w:rsidRPr="00000000">
        <w:rPr>
          <w:b w:val="1"/>
          <w:sz w:val="28"/>
          <w:szCs w:val="28"/>
          <w:rtl w:val="0"/>
        </w:rPr>
        <w:t xml:space="preserve">Providing appropriate advice to the management teams at two UK based organisations </w:t>
      </w:r>
    </w:p>
    <w:p w:rsidR="00000000" w:rsidDel="00000000" w:rsidP="00000000" w:rsidRDefault="00000000" w:rsidRPr="00000000" w14:paraId="00000009">
      <w:pPr>
        <w:jc w:val="center"/>
        <w:rPr>
          <w:b w:val="1"/>
          <w:sz w:val="24"/>
          <w:szCs w:val="24"/>
        </w:rPr>
      </w:pPr>
      <w:r w:rsidDel="00000000" w:rsidR="00000000" w:rsidRPr="00000000">
        <w:rPr>
          <w:rtl w:val="0"/>
        </w:rPr>
      </w:r>
    </w:p>
    <w:p w:rsidR="00000000" w:rsidDel="00000000" w:rsidP="00000000" w:rsidRDefault="00000000" w:rsidRPr="00000000" w14:paraId="0000000A">
      <w:pPr>
        <w:jc w:val="center"/>
        <w:rPr>
          <w:b w:val="1"/>
          <w:sz w:val="24"/>
          <w:szCs w:val="24"/>
        </w:rPr>
      </w:pPr>
      <w:r w:rsidDel="00000000" w:rsidR="00000000" w:rsidRPr="00000000">
        <w:rPr>
          <w:rtl w:val="0"/>
        </w:rPr>
      </w:r>
    </w:p>
    <w:p w:rsidR="00000000" w:rsidDel="00000000" w:rsidP="00000000" w:rsidRDefault="00000000" w:rsidRPr="00000000" w14:paraId="0000000B">
      <w:pPr>
        <w:jc w:val="center"/>
        <w:rPr>
          <w:b w:val="1"/>
          <w:sz w:val="24"/>
          <w:szCs w:val="24"/>
        </w:rPr>
      </w:pPr>
      <w:r w:rsidDel="00000000" w:rsidR="00000000" w:rsidRPr="00000000">
        <w:rPr>
          <w:rtl w:val="0"/>
        </w:rPr>
      </w:r>
    </w:p>
    <w:p w:rsidR="00000000" w:rsidDel="00000000" w:rsidP="00000000" w:rsidRDefault="00000000" w:rsidRPr="00000000" w14:paraId="0000000C">
      <w:pPr>
        <w:jc w:val="left"/>
        <w:rPr>
          <w:b w:val="1"/>
          <w:sz w:val="24"/>
          <w:szCs w:val="24"/>
        </w:rPr>
      </w:pPr>
      <w:r w:rsidDel="00000000" w:rsidR="00000000" w:rsidRPr="00000000">
        <w:rPr>
          <w:rtl w:val="0"/>
        </w:rPr>
      </w:r>
    </w:p>
    <w:p w:rsidR="00000000" w:rsidDel="00000000" w:rsidP="00000000" w:rsidRDefault="00000000" w:rsidRPr="00000000" w14:paraId="0000000D">
      <w:pPr>
        <w:jc w:val="left"/>
        <w:rPr>
          <w:b w:val="1"/>
          <w:sz w:val="24"/>
          <w:szCs w:val="24"/>
        </w:rPr>
      </w:pPr>
      <w:r w:rsidDel="00000000" w:rsidR="00000000" w:rsidRPr="00000000">
        <w:rPr>
          <w:rtl w:val="0"/>
        </w:rPr>
      </w:r>
    </w:p>
    <w:p w:rsidR="00000000" w:rsidDel="00000000" w:rsidP="00000000" w:rsidRDefault="00000000" w:rsidRPr="00000000" w14:paraId="0000000E">
      <w:pPr>
        <w:jc w:val="left"/>
        <w:rPr>
          <w:b w:val="1"/>
          <w:sz w:val="24"/>
          <w:szCs w:val="24"/>
        </w:rPr>
      </w:pPr>
      <w:r w:rsidDel="00000000" w:rsidR="00000000" w:rsidRPr="00000000">
        <w:rPr>
          <w:rtl w:val="0"/>
        </w:rPr>
      </w:r>
    </w:p>
    <w:p w:rsidR="00000000" w:rsidDel="00000000" w:rsidP="00000000" w:rsidRDefault="00000000" w:rsidRPr="00000000" w14:paraId="0000000F">
      <w:pPr>
        <w:jc w:val="left"/>
        <w:rPr>
          <w:b w:val="1"/>
          <w:sz w:val="24"/>
          <w:szCs w:val="24"/>
        </w:rPr>
      </w:pPr>
      <w:r w:rsidDel="00000000" w:rsidR="00000000" w:rsidRPr="00000000">
        <w:rPr>
          <w:rtl w:val="0"/>
        </w:rPr>
      </w:r>
    </w:p>
    <w:p w:rsidR="00000000" w:rsidDel="00000000" w:rsidP="00000000" w:rsidRDefault="00000000" w:rsidRPr="00000000" w14:paraId="00000010">
      <w:pPr>
        <w:jc w:val="center"/>
        <w:rPr>
          <w:sz w:val="24"/>
          <w:szCs w:val="24"/>
        </w:rPr>
      </w:pPr>
      <w:r w:rsidDel="00000000" w:rsidR="00000000" w:rsidRPr="00000000">
        <w:rPr>
          <w:sz w:val="24"/>
          <w:szCs w:val="24"/>
          <w:rtl w:val="0"/>
        </w:rPr>
        <w:t xml:space="preserve">Name: Cerys Rees </w:t>
      </w:r>
    </w:p>
    <w:p w:rsidR="00000000" w:rsidDel="00000000" w:rsidP="00000000" w:rsidRDefault="00000000" w:rsidRPr="00000000" w14:paraId="00000011">
      <w:pPr>
        <w:jc w:val="center"/>
        <w:rPr>
          <w:sz w:val="24"/>
          <w:szCs w:val="24"/>
        </w:rPr>
      </w:pPr>
      <w:r w:rsidDel="00000000" w:rsidR="00000000" w:rsidRPr="00000000">
        <w:rPr>
          <w:sz w:val="24"/>
          <w:szCs w:val="24"/>
          <w:rtl w:val="0"/>
        </w:rPr>
        <w:t xml:space="preserve">Student number: 2412307</w:t>
      </w:r>
    </w:p>
    <w:p w:rsidR="00000000" w:rsidDel="00000000" w:rsidP="00000000" w:rsidRDefault="00000000" w:rsidRPr="00000000" w14:paraId="00000012">
      <w:pPr>
        <w:jc w:val="center"/>
        <w:rPr>
          <w:sz w:val="24"/>
          <w:szCs w:val="24"/>
        </w:rPr>
      </w:pPr>
      <w:r w:rsidDel="00000000" w:rsidR="00000000" w:rsidRPr="00000000">
        <w:rPr>
          <w:sz w:val="24"/>
          <w:szCs w:val="24"/>
          <w:rtl w:val="0"/>
        </w:rPr>
        <w:t xml:space="preserve">Word count: 3288 words</w:t>
      </w:r>
    </w:p>
    <w:p w:rsidR="00000000" w:rsidDel="00000000" w:rsidP="00000000" w:rsidRDefault="00000000" w:rsidRPr="00000000" w14:paraId="00000013">
      <w:pPr>
        <w:jc w:val="center"/>
        <w:rPr>
          <w:sz w:val="24"/>
          <w:szCs w:val="24"/>
        </w:rPr>
      </w:pPr>
      <w:r w:rsidDel="00000000" w:rsidR="00000000" w:rsidRPr="00000000">
        <w:rPr>
          <w:rtl w:val="0"/>
        </w:rPr>
      </w:r>
    </w:p>
    <w:p w:rsidR="00000000" w:rsidDel="00000000" w:rsidP="00000000" w:rsidRDefault="00000000" w:rsidRPr="00000000" w14:paraId="00000014">
      <w:pPr>
        <w:jc w:val="center"/>
        <w:rPr>
          <w:b w:val="1"/>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rtl w:val="0"/>
        </w:rPr>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b w:val="1"/>
          <w:sz w:val="24"/>
          <w:szCs w:val="24"/>
          <w:rtl w:val="0"/>
        </w:rPr>
        <w:t xml:space="preserve">Question 1 </w:t>
      </w: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As the matter being investigated is potential theft, it is advised that</w:t>
      </w:r>
      <w:r w:rsidDel="00000000" w:rsidR="00000000" w:rsidRPr="00000000">
        <w:rPr>
          <w:sz w:val="24"/>
          <w:szCs w:val="24"/>
          <w:rtl w:val="0"/>
        </w:rPr>
        <w:t xml:space="preserve"> the Acas Code of practice on disciplinary and grievance procedures is followed </w:t>
      </w:r>
      <w:r w:rsidDel="00000000" w:rsidR="00000000" w:rsidRPr="00000000">
        <w:rPr>
          <w:sz w:val="24"/>
          <w:szCs w:val="24"/>
          <w:rtl w:val="0"/>
        </w:rPr>
        <w:t xml:space="preserve">(Acas 2015). An employment tribunal will take into account if the Code of practice was followed when considering a case. If it was not reasonably followed, they can increase any award that is issued by up to 25 percent (Acas, 2015). </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It is important to establish the facts of the case in a timely manner (Acas, 2020). It is advised that the Acas guide to conducting workplace investigation is followed (Acas, 2019). Any internal disciplinary policy or procedure that Sunny Side Hotel (SSH) has should also be followed.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b w:val="1"/>
          <w:sz w:val="24"/>
          <w:szCs w:val="24"/>
        </w:rPr>
      </w:pPr>
      <w:r w:rsidDel="00000000" w:rsidR="00000000" w:rsidRPr="00000000">
        <w:rPr>
          <w:b w:val="1"/>
          <w:sz w:val="24"/>
          <w:szCs w:val="24"/>
          <w:rtl w:val="0"/>
        </w:rPr>
        <w:t xml:space="preserve">Suspension</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A decision was made to suspend Sethu as a set of speakers were found inside her locker. Suspension should be a last resort. </w:t>
      </w:r>
      <w:r w:rsidDel="00000000" w:rsidR="00000000" w:rsidRPr="00000000">
        <w:rPr>
          <w:sz w:val="24"/>
          <w:szCs w:val="24"/>
          <w:rtl w:val="0"/>
        </w:rPr>
        <w:t xml:space="preserve">Acas advises that alternative options to suspension must be explored initially. This might have included stopping Sethu cleaning guest rooms and for her to focus on any paperwork in her Head Housekeeper role (Acas, 2025i). </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As Sethu has been suspended, SSH should follow up in writing to confirm that she is suspended pending an investigation. The letter should state that her pay will continue during the suspension, the reason behind the suspension and outline the next steps of the process (Acas, 2025j). Sethu should also be advised of any support that is available to her such as an employee assistance program and who she is able to contact during this process. The suspension should be as short as possible while the investigation is being conducted and is not treated as a sanction. </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b w:val="1"/>
          <w:sz w:val="24"/>
          <w:szCs w:val="24"/>
        </w:rPr>
      </w:pPr>
      <w:r w:rsidDel="00000000" w:rsidR="00000000" w:rsidRPr="00000000">
        <w:rPr>
          <w:b w:val="1"/>
          <w:sz w:val="24"/>
          <w:szCs w:val="24"/>
          <w:rtl w:val="0"/>
        </w:rPr>
        <w:t xml:space="preserve">Gathering evidence</w:t>
      </w:r>
    </w:p>
    <w:p w:rsidR="00000000" w:rsidDel="00000000" w:rsidP="00000000" w:rsidRDefault="00000000" w:rsidRPr="00000000" w14:paraId="00000038">
      <w:pPr>
        <w:rPr>
          <w:b w:val="1"/>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You have been </w:t>
      </w:r>
      <w:r w:rsidDel="00000000" w:rsidR="00000000" w:rsidRPr="00000000">
        <w:rPr>
          <w:sz w:val="24"/>
          <w:szCs w:val="24"/>
          <w:rtl w:val="0"/>
        </w:rPr>
        <w:t xml:space="preserve">appointed as an Investigating Officer therefore you must be impartial (Hutchings, 2023). It is recommended that an investigation plan is drafted to include what evidence should be gathered for a reasonable investigation. An investigation plan template is available on the Acas website (Acas, no date). Reasonable evidence could</w:t>
      </w:r>
      <w:r w:rsidDel="00000000" w:rsidR="00000000" w:rsidRPr="00000000">
        <w:rPr>
          <w:sz w:val="24"/>
          <w:szCs w:val="24"/>
          <w:rtl w:val="0"/>
        </w:rPr>
        <w:t xml:space="preserve"> include the cleaning rota. </w:t>
      </w:r>
      <w:r w:rsidDel="00000000" w:rsidR="00000000" w:rsidRPr="00000000">
        <w:rPr>
          <w:sz w:val="24"/>
          <w:szCs w:val="24"/>
          <w:rtl w:val="0"/>
        </w:rPr>
        <w:t xml:space="preserve">A search of belongings should only be done if there is a clear justification. As Sethu was present and opened her locker when asked, this could be seen as lawful (Acas, 2019).</w:t>
      </w: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b w:val="1"/>
          <w:sz w:val="24"/>
          <w:szCs w:val="24"/>
        </w:rPr>
      </w:pPr>
      <w:r w:rsidDel="00000000" w:rsidR="00000000" w:rsidRPr="00000000">
        <w:rPr>
          <w:sz w:val="24"/>
          <w:szCs w:val="24"/>
          <w:rtl w:val="0"/>
        </w:rPr>
        <w:t xml:space="preserve">It is advised that </w:t>
      </w:r>
      <w:r w:rsidDel="00000000" w:rsidR="00000000" w:rsidRPr="00000000">
        <w:rPr>
          <w:i w:val="1"/>
          <w:sz w:val="24"/>
          <w:szCs w:val="24"/>
          <w:rtl w:val="0"/>
        </w:rPr>
        <w:t xml:space="preserve">UK General Data Protection Regulations</w:t>
      </w:r>
      <w:r w:rsidDel="00000000" w:rsidR="00000000" w:rsidRPr="00000000">
        <w:rPr>
          <w:sz w:val="24"/>
          <w:szCs w:val="24"/>
          <w:rtl w:val="0"/>
        </w:rPr>
        <w:t xml:space="preserve"> are followed if any CCTV footage is to be considered as evidence. </w:t>
      </w:r>
      <w:r w:rsidDel="00000000" w:rsidR="00000000" w:rsidRPr="00000000">
        <w:rPr>
          <w:sz w:val="24"/>
          <w:szCs w:val="24"/>
          <w:rtl w:val="0"/>
        </w:rPr>
        <w:t xml:space="preserve">SSH’s</w:t>
      </w:r>
      <w:r w:rsidDel="00000000" w:rsidR="00000000" w:rsidRPr="00000000">
        <w:rPr>
          <w:sz w:val="24"/>
          <w:szCs w:val="24"/>
          <w:rtl w:val="0"/>
        </w:rPr>
        <w:t xml:space="preserve"> policies and procedures need to be transparent in how and where CCTV footage will be used for it to be used as evidence (ICO, no date). It should only be used when you are not able to establish the facts through other evidence (Acas, 2019). In this case, if there is any CCTV footage available around corridors and entrances to the guest’s room or the staff locker area, it may assist with establishing the facts as Sethu is stating that she has never seen the speakers before.</w:t>
      </w:r>
      <w:r w:rsidDel="00000000" w:rsidR="00000000" w:rsidRPr="00000000">
        <w:rPr>
          <w:rtl w:val="0"/>
        </w:rPr>
      </w:r>
    </w:p>
    <w:p w:rsidR="00000000" w:rsidDel="00000000" w:rsidP="00000000" w:rsidRDefault="00000000" w:rsidRPr="00000000" w14:paraId="0000003C">
      <w:pPr>
        <w:rPr>
          <w:b w:val="1"/>
          <w:sz w:val="24"/>
          <w:szCs w:val="24"/>
        </w:rPr>
      </w:pPr>
      <w:r w:rsidDel="00000000" w:rsidR="00000000" w:rsidRPr="00000000">
        <w:rPr>
          <w:rtl w:val="0"/>
        </w:rPr>
      </w:r>
    </w:p>
    <w:p w:rsidR="00000000" w:rsidDel="00000000" w:rsidP="00000000" w:rsidRDefault="00000000" w:rsidRPr="00000000" w14:paraId="0000003D">
      <w:pPr>
        <w:rPr>
          <w:b w:val="1"/>
          <w:sz w:val="24"/>
          <w:szCs w:val="24"/>
        </w:rPr>
      </w:pPr>
      <w:r w:rsidDel="00000000" w:rsidR="00000000" w:rsidRPr="00000000">
        <w:rPr>
          <w:b w:val="1"/>
          <w:sz w:val="24"/>
          <w:szCs w:val="24"/>
          <w:rtl w:val="0"/>
        </w:rPr>
        <w:t xml:space="preserve">Investigation meeting</w:t>
      </w: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As Sethu has advised that she is unable to attend the investigation meeting, reasonable adjustments need to be explored. Diabetes is a disability under section 6 of the </w:t>
      </w:r>
      <w:r w:rsidDel="00000000" w:rsidR="00000000" w:rsidRPr="00000000">
        <w:rPr>
          <w:i w:val="1"/>
          <w:sz w:val="24"/>
          <w:szCs w:val="24"/>
          <w:rtl w:val="0"/>
        </w:rPr>
        <w:t xml:space="preserve">Equality Act 2010</w:t>
      </w:r>
      <w:r w:rsidDel="00000000" w:rsidR="00000000" w:rsidRPr="00000000">
        <w:rPr>
          <w:sz w:val="24"/>
          <w:szCs w:val="24"/>
          <w:rtl w:val="0"/>
        </w:rPr>
        <w:t xml:space="preserve">, therefore it is advised that Sethu is asked for her consent to complete an occupational health referral to determine if they find that Sethu is well enough to attend an investigation meeting and what reasonable adjustments can be put in place (Suff, 2024a). </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There is no statutory right to be accompanied during an investigation meeting, like there is during a disciplinary meeting under section 10 of the </w:t>
      </w:r>
      <w:r w:rsidDel="00000000" w:rsidR="00000000" w:rsidRPr="00000000">
        <w:rPr>
          <w:i w:val="1"/>
          <w:sz w:val="24"/>
          <w:szCs w:val="24"/>
          <w:rtl w:val="0"/>
        </w:rPr>
        <w:t xml:space="preserve">Employment Relations Act 1999</w:t>
      </w:r>
      <w:r w:rsidDel="00000000" w:rsidR="00000000" w:rsidRPr="00000000">
        <w:rPr>
          <w:sz w:val="24"/>
          <w:szCs w:val="24"/>
          <w:rtl w:val="0"/>
        </w:rPr>
        <w:t xml:space="preserve">. However, Sethu could still be allowed to be accompanied under section 20 of the </w:t>
      </w:r>
      <w:r w:rsidDel="00000000" w:rsidR="00000000" w:rsidRPr="00000000">
        <w:rPr>
          <w:i w:val="1"/>
          <w:sz w:val="24"/>
          <w:szCs w:val="24"/>
          <w:rtl w:val="0"/>
        </w:rPr>
        <w:t xml:space="preserve">Equality Act 2010</w:t>
      </w:r>
      <w:r w:rsidDel="00000000" w:rsidR="00000000" w:rsidRPr="00000000">
        <w:rPr>
          <w:sz w:val="24"/>
          <w:szCs w:val="24"/>
          <w:rtl w:val="0"/>
        </w:rPr>
        <w:t xml:space="preserve">, as a reasonable adjustment for a disabled worker. As Sethu has said that she is finding the suspension stressful and that this is impacting her diabetes, allowing her to be accompanied could make her feel more comfortable and help support her wellbeing (Acas, 2019). As Sethu doesn’t drive and doesn’t feel safe on public transport, it would be best practice to offer to hold the meeting via Microsoft Teams, to allow her to join remotely at home. </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The investigation meeting is an opportunity to interview Sethu regarding the missing speaker and for her to respond to the evidence. It is advised to have a note taker present during the meeting. This would allow for you to fully concentrate on what Sethu is saying during the meeting and ask pre-planned questions to establish the facts (Acas, 2019). You can then follow up with a summary of the meeting notes to Sethu for her to confirm if she agrees with the statement. It is important to note that any possible disciplinary action should not be discussed during an investigation meeting (Acas, 2020). </w:t>
      </w:r>
    </w:p>
    <w:p w:rsidR="00000000" w:rsidDel="00000000" w:rsidP="00000000" w:rsidRDefault="00000000" w:rsidRPr="00000000" w14:paraId="00000044">
      <w:pPr>
        <w:rPr>
          <w:sz w:val="24"/>
          <w:szCs w:val="24"/>
        </w:rPr>
      </w:pPr>
      <w:r w:rsidDel="00000000" w:rsidR="00000000" w:rsidRPr="00000000">
        <w:rPr>
          <w:rtl w:val="0"/>
        </w:rPr>
      </w:r>
    </w:p>
    <w:p w:rsidR="00000000" w:rsidDel="00000000" w:rsidP="00000000" w:rsidRDefault="00000000" w:rsidRPr="00000000" w14:paraId="00000045">
      <w:pPr>
        <w:rPr>
          <w:b w:val="1"/>
          <w:sz w:val="24"/>
          <w:szCs w:val="24"/>
        </w:rPr>
      </w:pPr>
      <w:r w:rsidDel="00000000" w:rsidR="00000000" w:rsidRPr="00000000">
        <w:rPr>
          <w:b w:val="1"/>
          <w:sz w:val="24"/>
          <w:szCs w:val="24"/>
          <w:rtl w:val="0"/>
        </w:rPr>
        <w:t xml:space="preserve">Protected disclosure</w:t>
      </w:r>
    </w:p>
    <w:p w:rsidR="00000000" w:rsidDel="00000000" w:rsidP="00000000" w:rsidRDefault="00000000" w:rsidRPr="00000000" w14:paraId="00000046">
      <w:pPr>
        <w:rPr>
          <w:sz w:val="24"/>
          <w:szCs w:val="24"/>
        </w:rPr>
      </w:pPr>
      <w:r w:rsidDel="00000000" w:rsidR="00000000" w:rsidRPr="00000000">
        <w:rPr>
          <w:rtl w:val="0"/>
        </w:rPr>
      </w:r>
    </w:p>
    <w:p w:rsidR="00000000" w:rsidDel="00000000" w:rsidP="00000000" w:rsidRDefault="00000000" w:rsidRPr="00000000" w14:paraId="00000047">
      <w:pPr>
        <w:rPr>
          <w:sz w:val="24"/>
          <w:szCs w:val="24"/>
        </w:rPr>
      </w:pPr>
      <w:r w:rsidDel="00000000" w:rsidR="00000000" w:rsidRPr="00000000">
        <w:rPr>
          <w:sz w:val="24"/>
          <w:szCs w:val="24"/>
          <w:rtl w:val="0"/>
        </w:rPr>
        <w:t xml:space="preserve">It is advised for John to be interviewed to establish when and how he saw the speakers in Sethu’s locker.</w:t>
      </w:r>
      <w:r w:rsidDel="00000000" w:rsidR="00000000" w:rsidRPr="00000000">
        <w:rPr>
          <w:b w:val="1"/>
          <w:sz w:val="24"/>
          <w:szCs w:val="24"/>
          <w:rtl w:val="0"/>
        </w:rPr>
        <w:t xml:space="preserve"> </w:t>
      </w:r>
      <w:r w:rsidDel="00000000" w:rsidR="00000000" w:rsidRPr="00000000">
        <w:rPr>
          <w:sz w:val="24"/>
          <w:szCs w:val="24"/>
          <w:rtl w:val="0"/>
        </w:rPr>
        <w:t xml:space="preserve">As Sethu feels set up by John, this could be Sethu suffering a detriment due to raising a concern regarding John changing the date labels of a packet of uncooked chicken. Under section 47b of the </w:t>
      </w:r>
      <w:r w:rsidDel="00000000" w:rsidR="00000000" w:rsidRPr="00000000">
        <w:rPr>
          <w:i w:val="1"/>
          <w:sz w:val="24"/>
          <w:szCs w:val="24"/>
          <w:rtl w:val="0"/>
        </w:rPr>
        <w:t xml:space="preserve">Employment Rights Act 1996</w:t>
      </w:r>
      <w:r w:rsidDel="00000000" w:rsidR="00000000" w:rsidRPr="00000000">
        <w:rPr>
          <w:sz w:val="24"/>
          <w:szCs w:val="24"/>
          <w:rtl w:val="0"/>
        </w:rPr>
        <w:t xml:space="preserve">, as amended by the </w:t>
      </w:r>
      <w:r w:rsidDel="00000000" w:rsidR="00000000" w:rsidRPr="00000000">
        <w:rPr>
          <w:i w:val="1"/>
          <w:sz w:val="24"/>
          <w:szCs w:val="24"/>
          <w:rtl w:val="0"/>
        </w:rPr>
        <w:t xml:space="preserve">Public Interest Disclosure Act 1998</w:t>
      </w:r>
      <w:r w:rsidDel="00000000" w:rsidR="00000000" w:rsidRPr="00000000">
        <w:rPr>
          <w:sz w:val="24"/>
          <w:szCs w:val="24"/>
          <w:rtl w:val="0"/>
        </w:rPr>
        <w:t xml:space="preserve">, workers are protected from being subject to any detriment if it is because they have made a protected disclosure. </w:t>
      </w:r>
    </w:p>
    <w:p w:rsidR="00000000" w:rsidDel="00000000" w:rsidP="00000000" w:rsidRDefault="00000000" w:rsidRPr="00000000" w14:paraId="00000048">
      <w:pPr>
        <w:rPr>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Sethu’s disclosure could be a protected disclosure as it qualifies under the requirements of section 43A of the </w:t>
      </w:r>
      <w:r w:rsidDel="00000000" w:rsidR="00000000" w:rsidRPr="00000000">
        <w:rPr>
          <w:i w:val="1"/>
          <w:sz w:val="24"/>
          <w:szCs w:val="24"/>
          <w:rtl w:val="0"/>
        </w:rPr>
        <w:t xml:space="preserve">Employment Rights Act 1996</w:t>
      </w:r>
      <w:r w:rsidDel="00000000" w:rsidR="00000000" w:rsidRPr="00000000">
        <w:rPr>
          <w:sz w:val="24"/>
          <w:szCs w:val="24"/>
          <w:rtl w:val="0"/>
        </w:rPr>
        <w:t xml:space="preserve">, namely raising the disclosure to her employer and relating to an individual’s health and safety (CIPD, 2024b). The protected disclosure also needs to be in the public interest. Sethu’s disclosure only affects the hotel guests, however this would be sufficient as it affects a small number of the public, as seen by the test applied in the case of ‘Chesterton Global Ltd v Nurmohamed’ (2017). </w:t>
      </w:r>
    </w:p>
    <w:p w:rsidR="00000000" w:rsidDel="00000000" w:rsidP="00000000" w:rsidRDefault="00000000" w:rsidRPr="00000000" w14:paraId="0000004A">
      <w:pPr>
        <w:rPr>
          <w:color w:val="ff0000"/>
          <w:sz w:val="24"/>
          <w:szCs w:val="24"/>
        </w:rPr>
      </w:pPr>
      <w:r w:rsidDel="00000000" w:rsidR="00000000" w:rsidRPr="00000000">
        <w:rPr>
          <w:rtl w:val="0"/>
        </w:rPr>
      </w:r>
    </w:p>
    <w:p w:rsidR="00000000" w:rsidDel="00000000" w:rsidP="00000000" w:rsidRDefault="00000000" w:rsidRPr="00000000" w14:paraId="0000004B">
      <w:pPr>
        <w:rPr>
          <w:sz w:val="24"/>
          <w:szCs w:val="24"/>
          <w:highlight w:val="white"/>
        </w:rPr>
      </w:pPr>
      <w:r w:rsidDel="00000000" w:rsidR="00000000" w:rsidRPr="00000000">
        <w:rPr>
          <w:sz w:val="24"/>
          <w:szCs w:val="24"/>
          <w:rtl w:val="0"/>
        </w:rPr>
        <w:t xml:space="preserve">This risk associated with this includes Sethu raising an employment tribunal claim, resulting in John being personally liable for victimising Sethu due to the protected disclosure (CIPD, 2024b). </w:t>
      </w:r>
      <w:r w:rsidDel="00000000" w:rsidR="00000000" w:rsidRPr="00000000">
        <w:rPr>
          <w:sz w:val="24"/>
          <w:szCs w:val="24"/>
          <w:rtl w:val="0"/>
        </w:rPr>
        <w:t xml:space="preserve">SSH could also be vicariously liable for the detriment that Sethu could be suffering from John if reasonable steps were not taken to prevent this from happening (Lewis, </w:t>
      </w:r>
      <w:r w:rsidDel="00000000" w:rsidR="00000000" w:rsidRPr="00000000">
        <w:rPr>
          <w:sz w:val="24"/>
          <w:szCs w:val="24"/>
          <w:highlight w:val="white"/>
          <w:rtl w:val="0"/>
        </w:rPr>
        <w:t xml:space="preserve">Sargeant, and Schwab, 2023). A claim could lead to compensation that is ‘just and equitable’ ordered by a tribunal, to include injury to feelings (CIPD, 2024b). There is also a risk of reputational damage for SSH if the disclosure goes public. </w:t>
      </w:r>
    </w:p>
    <w:p w:rsidR="00000000" w:rsidDel="00000000" w:rsidP="00000000" w:rsidRDefault="00000000" w:rsidRPr="00000000" w14:paraId="0000004C">
      <w:pPr>
        <w:rPr>
          <w:sz w:val="24"/>
          <w:szCs w:val="24"/>
          <w:highlight w:val="white"/>
        </w:rPr>
      </w:pPr>
      <w:r w:rsidDel="00000000" w:rsidR="00000000" w:rsidRPr="00000000">
        <w:rPr>
          <w:rtl w:val="0"/>
        </w:rPr>
      </w:r>
    </w:p>
    <w:p w:rsidR="00000000" w:rsidDel="00000000" w:rsidP="00000000" w:rsidRDefault="00000000" w:rsidRPr="00000000" w14:paraId="0000004D">
      <w:pPr>
        <w:rPr>
          <w:sz w:val="24"/>
          <w:szCs w:val="24"/>
          <w:highlight w:val="white"/>
        </w:rPr>
      </w:pPr>
      <w:r w:rsidDel="00000000" w:rsidR="00000000" w:rsidRPr="00000000">
        <w:rPr>
          <w:sz w:val="24"/>
          <w:szCs w:val="24"/>
          <w:highlight w:val="white"/>
          <w:rtl w:val="0"/>
        </w:rPr>
        <w:t xml:space="preserve">It is advised that an impartial manager conducts a fact finding exercise to establish what happened following the protected disclosure to the General Manager and if there is a link to the speaker theft.</w:t>
      </w:r>
    </w:p>
    <w:p w:rsidR="00000000" w:rsidDel="00000000" w:rsidP="00000000" w:rsidRDefault="00000000" w:rsidRPr="00000000" w14:paraId="0000004E">
      <w:pPr>
        <w:rPr>
          <w:sz w:val="24"/>
          <w:szCs w:val="24"/>
          <w:highlight w:val="white"/>
        </w:rPr>
      </w:pPr>
      <w:r w:rsidDel="00000000" w:rsidR="00000000" w:rsidRPr="00000000">
        <w:rPr>
          <w:rtl w:val="0"/>
        </w:rPr>
      </w:r>
    </w:p>
    <w:p w:rsidR="00000000" w:rsidDel="00000000" w:rsidP="00000000" w:rsidRDefault="00000000" w:rsidRPr="00000000" w14:paraId="0000004F">
      <w:pPr>
        <w:rPr>
          <w:b w:val="1"/>
          <w:sz w:val="24"/>
          <w:szCs w:val="24"/>
          <w:highlight w:val="white"/>
        </w:rPr>
      </w:pPr>
      <w:r w:rsidDel="00000000" w:rsidR="00000000" w:rsidRPr="00000000">
        <w:rPr>
          <w:b w:val="1"/>
          <w:sz w:val="24"/>
          <w:szCs w:val="24"/>
          <w:highlight w:val="white"/>
          <w:rtl w:val="0"/>
        </w:rPr>
        <w:t xml:space="preserve">Investigation report </w:t>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rPr>
          <w:sz w:val="24"/>
          <w:szCs w:val="24"/>
        </w:rPr>
      </w:pPr>
      <w:r w:rsidDel="00000000" w:rsidR="00000000" w:rsidRPr="00000000">
        <w:rPr>
          <w:sz w:val="24"/>
          <w:szCs w:val="24"/>
          <w:rtl w:val="0"/>
        </w:rPr>
        <w:t xml:space="preserve">Once all reasonable evidence has been collected and you believe that you have established the facts, an investigation report needs to be written to explain the findings. You can seek advice from third parties, for example HR, however all conclusions must be your own (Acas, 2019). An investigation report template is available on the Acas website (Acas, no date). </w:t>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Based on the balance of probabilities, it should be established if there is a case to answer. The report should conclude with a recommendation on whether formal action, informal action or no action should be taken. Formal action could include a disciplinary hearing, however possible sanctions should not be suggested as that would be determined in a disciplinary hearing. </w:t>
      </w:r>
    </w:p>
    <w:p w:rsidR="00000000" w:rsidDel="00000000" w:rsidP="00000000" w:rsidRDefault="00000000" w:rsidRPr="00000000" w14:paraId="00000054">
      <w:pPr>
        <w:rPr>
          <w:sz w:val="24"/>
          <w:szCs w:val="24"/>
        </w:rPr>
      </w:pPr>
      <w:r w:rsidDel="00000000" w:rsidR="00000000" w:rsidRPr="00000000">
        <w:rPr>
          <w:rtl w:val="0"/>
        </w:rPr>
      </w:r>
    </w:p>
    <w:p w:rsidR="00000000" w:rsidDel="00000000" w:rsidP="00000000" w:rsidRDefault="00000000" w:rsidRPr="00000000" w14:paraId="00000055">
      <w:pPr>
        <w:rPr>
          <w:sz w:val="24"/>
          <w:szCs w:val="24"/>
        </w:rPr>
      </w:pPr>
      <w:r w:rsidDel="00000000" w:rsidR="00000000" w:rsidRPr="00000000">
        <w:rPr>
          <w:sz w:val="24"/>
          <w:szCs w:val="24"/>
          <w:rtl w:val="0"/>
        </w:rPr>
        <w:t xml:space="preserve">If it is found that there is a case to answer, it must be clearly communicated to Sethu what the allegations are if she is invited to a disciplinary meeting, as seen in ‘Celebi v Compass Group’ (2010) where the dismissal was found as unfair as the allegations were not clear (Daniels, 2022).</w:t>
      </w:r>
    </w:p>
    <w:p w:rsidR="00000000" w:rsidDel="00000000" w:rsidP="00000000" w:rsidRDefault="00000000" w:rsidRPr="00000000" w14:paraId="00000056">
      <w:pPr>
        <w:rPr>
          <w:sz w:val="24"/>
          <w:szCs w:val="24"/>
        </w:rPr>
      </w:pPr>
      <w:r w:rsidDel="00000000" w:rsidR="00000000" w:rsidRPr="00000000">
        <w:rPr>
          <w:rtl w:val="0"/>
        </w:rPr>
      </w:r>
    </w:p>
    <w:p w:rsidR="00000000" w:rsidDel="00000000" w:rsidP="00000000" w:rsidRDefault="00000000" w:rsidRPr="00000000" w14:paraId="00000057">
      <w:pPr>
        <w:rPr>
          <w:color w:val="9900ff"/>
          <w:sz w:val="24"/>
          <w:szCs w:val="24"/>
        </w:rPr>
      </w:pPr>
      <w:r w:rsidDel="00000000" w:rsidR="00000000" w:rsidRPr="00000000">
        <w:rPr>
          <w:sz w:val="24"/>
          <w:szCs w:val="24"/>
          <w:rtl w:val="0"/>
        </w:rPr>
        <w:t xml:space="preserve">It is advised that SSH follows the Acas Code of Practice to reduce the risk of any employment tribunal claims.  </w:t>
      </w:r>
      <w:r w:rsidDel="00000000" w:rsidR="00000000" w:rsidRPr="00000000">
        <w:rPr>
          <w:rtl w:val="0"/>
        </w:rPr>
      </w:r>
    </w:p>
    <w:p w:rsidR="00000000" w:rsidDel="00000000" w:rsidP="00000000" w:rsidRDefault="00000000" w:rsidRPr="00000000" w14:paraId="00000058">
      <w:pPr>
        <w:rPr>
          <w:sz w:val="24"/>
          <w:szCs w:val="24"/>
        </w:rPr>
      </w:pPr>
      <w:r w:rsidDel="00000000" w:rsidR="00000000" w:rsidRPr="00000000">
        <w:rPr>
          <w:rtl w:val="0"/>
        </w:rPr>
      </w:r>
    </w:p>
    <w:p w:rsidR="00000000" w:rsidDel="00000000" w:rsidP="00000000" w:rsidRDefault="00000000" w:rsidRPr="00000000" w14:paraId="00000059">
      <w:pPr>
        <w:rPr>
          <w:sz w:val="24"/>
          <w:szCs w:val="24"/>
        </w:rPr>
      </w:pPr>
      <w:r w:rsidDel="00000000" w:rsidR="00000000" w:rsidRPr="00000000">
        <w:rPr>
          <w:rtl w:val="0"/>
        </w:rPr>
      </w:r>
    </w:p>
    <w:p w:rsidR="00000000" w:rsidDel="00000000" w:rsidP="00000000" w:rsidRDefault="00000000" w:rsidRPr="00000000" w14:paraId="0000005A">
      <w:pPr>
        <w:rPr>
          <w:sz w:val="24"/>
          <w:szCs w:val="24"/>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b w:val="1"/>
          <w:color w:val="9900ff"/>
          <w:sz w:val="24"/>
          <w:szCs w:val="24"/>
        </w:rPr>
      </w:pPr>
      <w:r w:rsidDel="00000000" w:rsidR="00000000" w:rsidRPr="00000000">
        <w:rPr>
          <w:b w:val="1"/>
          <w:sz w:val="24"/>
          <w:szCs w:val="24"/>
          <w:rtl w:val="0"/>
        </w:rPr>
        <w:t xml:space="preserve">Question 2 </w:t>
      </w:r>
      <w:r w:rsidDel="00000000" w:rsidR="00000000" w:rsidRPr="00000000">
        <w:rPr>
          <w:rtl w:val="0"/>
        </w:rPr>
      </w:r>
    </w:p>
    <w:p w:rsidR="00000000" w:rsidDel="00000000" w:rsidP="00000000" w:rsidRDefault="00000000" w:rsidRPr="00000000" w14:paraId="0000005D">
      <w:pPr>
        <w:rPr>
          <w:b w:val="1"/>
          <w:color w:val="9900ff"/>
          <w:sz w:val="24"/>
          <w:szCs w:val="24"/>
          <w:highlight w:val="yellow"/>
        </w:rPr>
      </w:pPr>
      <w:r w:rsidDel="00000000" w:rsidR="00000000" w:rsidRPr="00000000">
        <w:rPr>
          <w:rtl w:val="0"/>
        </w:rPr>
      </w:r>
    </w:p>
    <w:p w:rsidR="00000000" w:rsidDel="00000000" w:rsidP="00000000" w:rsidRDefault="00000000" w:rsidRPr="00000000" w14:paraId="0000005E">
      <w:pPr>
        <w:rPr>
          <w:color w:val="9900ff"/>
          <w:sz w:val="24"/>
          <w:szCs w:val="24"/>
        </w:rPr>
      </w:pPr>
      <w:r w:rsidDel="00000000" w:rsidR="00000000" w:rsidRPr="00000000">
        <w:rPr>
          <w:sz w:val="24"/>
          <w:szCs w:val="24"/>
          <w:rtl w:val="0"/>
        </w:rPr>
        <w:t xml:space="preserve">Before considering redundancies, it is advised that the Board consider other options including change of working hours and redeploying staff into other roles, as per the Acas guide to managing redundancies (Acas, 2025a).</w:t>
      </w: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rPr>
      </w:pPr>
      <w:r w:rsidDel="00000000" w:rsidR="00000000" w:rsidRPr="00000000">
        <w:rPr>
          <w:sz w:val="24"/>
          <w:szCs w:val="24"/>
          <w:rtl w:val="0"/>
        </w:rPr>
        <w:t xml:space="preserve">Redundancy is a potentially fair reason for dismissal under section 98 (2) of the </w:t>
      </w:r>
      <w:r w:rsidDel="00000000" w:rsidR="00000000" w:rsidRPr="00000000">
        <w:rPr>
          <w:i w:val="1"/>
          <w:sz w:val="24"/>
          <w:szCs w:val="24"/>
          <w:rtl w:val="0"/>
        </w:rPr>
        <w:t xml:space="preserve">Employment Rights Act (ERA) 1996</w:t>
      </w:r>
      <w:r w:rsidDel="00000000" w:rsidR="00000000" w:rsidRPr="00000000">
        <w:rPr>
          <w:sz w:val="24"/>
          <w:szCs w:val="24"/>
          <w:rtl w:val="0"/>
        </w:rPr>
        <w:t xml:space="preserve">. Due to the lower number of overnight guests and conference, this could be seen to be diminished work according to the definition of redundancy, under section 139 (1) of the </w:t>
      </w:r>
      <w:r w:rsidDel="00000000" w:rsidR="00000000" w:rsidRPr="00000000">
        <w:rPr>
          <w:i w:val="1"/>
          <w:sz w:val="24"/>
          <w:szCs w:val="24"/>
          <w:rtl w:val="0"/>
        </w:rPr>
        <w:t xml:space="preserve">ERA 1996</w:t>
      </w:r>
      <w:r w:rsidDel="00000000" w:rsidR="00000000" w:rsidRPr="00000000">
        <w:rPr>
          <w:sz w:val="24"/>
          <w:szCs w:val="24"/>
          <w:rtl w:val="0"/>
        </w:rPr>
        <w:t xml:space="preserve">.</w:t>
      </w:r>
    </w:p>
    <w:p w:rsidR="00000000" w:rsidDel="00000000" w:rsidP="00000000" w:rsidRDefault="00000000" w:rsidRPr="00000000" w14:paraId="00000061">
      <w:pPr>
        <w:rPr>
          <w:sz w:val="24"/>
          <w:szCs w:val="24"/>
        </w:rPr>
      </w:pPr>
      <w:r w:rsidDel="00000000" w:rsidR="00000000" w:rsidRPr="00000000">
        <w:rPr>
          <w:rtl w:val="0"/>
        </w:rPr>
      </w:r>
    </w:p>
    <w:p w:rsidR="00000000" w:rsidDel="00000000" w:rsidP="00000000" w:rsidRDefault="00000000" w:rsidRPr="00000000" w14:paraId="00000062">
      <w:pPr>
        <w:rPr>
          <w:b w:val="1"/>
          <w:sz w:val="24"/>
          <w:szCs w:val="24"/>
        </w:rPr>
      </w:pPr>
      <w:r w:rsidDel="00000000" w:rsidR="00000000" w:rsidRPr="00000000">
        <w:rPr>
          <w:b w:val="1"/>
          <w:sz w:val="24"/>
          <w:szCs w:val="24"/>
          <w:rtl w:val="0"/>
        </w:rPr>
        <w:t xml:space="preserve">Redundancy plan</w:t>
      </w:r>
    </w:p>
    <w:p w:rsidR="00000000" w:rsidDel="00000000" w:rsidP="00000000" w:rsidRDefault="00000000" w:rsidRPr="00000000" w14:paraId="00000063">
      <w:pPr>
        <w:rPr>
          <w:sz w:val="24"/>
          <w:szCs w:val="24"/>
        </w:rPr>
      </w:pPr>
      <w:r w:rsidDel="00000000" w:rsidR="00000000" w:rsidRPr="00000000">
        <w:rPr>
          <w:rtl w:val="0"/>
        </w:rPr>
      </w:r>
    </w:p>
    <w:p w:rsidR="00000000" w:rsidDel="00000000" w:rsidP="00000000" w:rsidRDefault="00000000" w:rsidRPr="00000000" w14:paraId="00000064">
      <w:pPr>
        <w:rPr>
          <w:sz w:val="24"/>
          <w:szCs w:val="24"/>
        </w:rPr>
      </w:pPr>
      <w:r w:rsidDel="00000000" w:rsidR="00000000" w:rsidRPr="00000000">
        <w:rPr>
          <w:sz w:val="24"/>
          <w:szCs w:val="24"/>
          <w:rtl w:val="0"/>
        </w:rPr>
        <w:t xml:space="preserve">It is advised for the Board to initially review Sunny Side Hotel’s (SSH) redundancy policy, if applicable, to formulate a redundancy plan which will be shared with staff to ensure a fair process (Acas, 2025b). This plan would include steps such as all options that have been explored prior to deciding to make redundancies, the number of proposed redundancies and proposed timescales (Acas, 2025b). It is recommended that SSH’s managers are informed of the proposed redundancies at the beginning of the process so that they are equipped to support staff and keep them informed throughout. </w:t>
      </w:r>
    </w:p>
    <w:p w:rsidR="00000000" w:rsidDel="00000000" w:rsidP="00000000" w:rsidRDefault="00000000" w:rsidRPr="00000000" w14:paraId="00000065">
      <w:pPr>
        <w:rPr>
          <w:sz w:val="24"/>
          <w:szCs w:val="24"/>
        </w:rPr>
      </w:pPr>
      <w:r w:rsidDel="00000000" w:rsidR="00000000" w:rsidRPr="00000000">
        <w:rPr>
          <w:rtl w:val="0"/>
        </w:rPr>
      </w:r>
    </w:p>
    <w:p w:rsidR="00000000" w:rsidDel="00000000" w:rsidP="00000000" w:rsidRDefault="00000000" w:rsidRPr="00000000" w14:paraId="00000066">
      <w:pPr>
        <w:rPr>
          <w:sz w:val="24"/>
          <w:szCs w:val="24"/>
        </w:rPr>
      </w:pPr>
      <w:r w:rsidDel="00000000" w:rsidR="00000000" w:rsidRPr="00000000">
        <w:rPr>
          <w:sz w:val="24"/>
          <w:szCs w:val="24"/>
          <w:rtl w:val="0"/>
        </w:rPr>
        <w:t xml:space="preserve">A meeting should be held with all staff that are affected by the redundancies, including all staff who support the work involving overnight guests and conferences to advise them of the redundancy plan. </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b w:val="1"/>
          <w:sz w:val="24"/>
          <w:szCs w:val="24"/>
        </w:rPr>
      </w:pPr>
      <w:r w:rsidDel="00000000" w:rsidR="00000000" w:rsidRPr="00000000">
        <w:rPr>
          <w:b w:val="1"/>
          <w:sz w:val="24"/>
          <w:szCs w:val="24"/>
          <w:rtl w:val="0"/>
        </w:rPr>
        <w:t xml:space="preserve">Consultation </w:t>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highlight w:val="white"/>
        </w:rPr>
      </w:pPr>
      <w:r w:rsidDel="00000000" w:rsidR="00000000" w:rsidRPr="00000000">
        <w:rPr>
          <w:sz w:val="24"/>
          <w:szCs w:val="24"/>
          <w:rtl w:val="0"/>
        </w:rPr>
        <w:t xml:space="preserve">The Board is looking to make a minimum of 15 members of staff redundant. Section 188 of the </w:t>
      </w:r>
      <w:r w:rsidDel="00000000" w:rsidR="00000000" w:rsidRPr="00000000">
        <w:rPr>
          <w:i w:val="1"/>
          <w:sz w:val="24"/>
          <w:szCs w:val="24"/>
          <w:rtl w:val="0"/>
        </w:rPr>
        <w:t xml:space="preserve">Trade Union and Labour Relations (Consolidation) Act 1992</w:t>
      </w:r>
      <w:r w:rsidDel="00000000" w:rsidR="00000000" w:rsidRPr="00000000">
        <w:rPr>
          <w:sz w:val="24"/>
          <w:szCs w:val="24"/>
          <w:rtl w:val="0"/>
        </w:rPr>
        <w:t xml:space="preserve">, states that if the proposed redundancies involve over 20 employees collective consultation must take place over a minimum of 30 days (Daniels, 2022). </w:t>
      </w:r>
      <w:r w:rsidDel="00000000" w:rsidR="00000000" w:rsidRPr="00000000">
        <w:rPr>
          <w:sz w:val="24"/>
          <w:szCs w:val="24"/>
          <w:highlight w:val="white"/>
          <w:rtl w:val="0"/>
        </w:rPr>
        <w:t xml:space="preserve">The Board states that they would like for the redundancies to be completed within the next two weeks, however, this is at risk of being an insufficient time period for consultation. It is best practice to collectively consult to ensure a fair process and it minimises the risk of a claim </w:t>
      </w:r>
      <w:r w:rsidDel="00000000" w:rsidR="00000000" w:rsidRPr="00000000">
        <w:rPr>
          <w:sz w:val="24"/>
          <w:szCs w:val="24"/>
          <w:highlight w:val="white"/>
          <w:rtl w:val="0"/>
        </w:rPr>
        <w:t xml:space="preserve">from employee</w:t>
      </w:r>
      <w:r w:rsidDel="00000000" w:rsidR="00000000" w:rsidRPr="00000000">
        <w:rPr>
          <w:sz w:val="24"/>
          <w:szCs w:val="24"/>
          <w:highlight w:val="white"/>
          <w:rtl w:val="0"/>
        </w:rPr>
        <w:t xml:space="preserve">s to an employment tribunal for failure to consult (Acas, 2025c). </w:t>
      </w:r>
    </w:p>
    <w:p w:rsidR="00000000" w:rsidDel="00000000" w:rsidP="00000000" w:rsidRDefault="00000000" w:rsidRPr="00000000" w14:paraId="0000006B">
      <w:pPr>
        <w:rPr>
          <w:sz w:val="24"/>
          <w:szCs w:val="24"/>
          <w:highlight w:val="white"/>
        </w:rPr>
      </w:pPr>
      <w:r w:rsidDel="00000000" w:rsidR="00000000" w:rsidRPr="00000000">
        <w:rPr>
          <w:rtl w:val="0"/>
        </w:rPr>
      </w:r>
    </w:p>
    <w:p w:rsidR="00000000" w:rsidDel="00000000" w:rsidP="00000000" w:rsidRDefault="00000000" w:rsidRPr="00000000" w14:paraId="0000006C">
      <w:pPr>
        <w:rPr>
          <w:sz w:val="24"/>
          <w:szCs w:val="24"/>
          <w:highlight w:val="white"/>
        </w:rPr>
      </w:pPr>
      <w:r w:rsidDel="00000000" w:rsidR="00000000" w:rsidRPr="00000000">
        <w:rPr>
          <w:sz w:val="24"/>
          <w:szCs w:val="24"/>
          <w:rtl w:val="0"/>
        </w:rPr>
        <w:t xml:space="preserve">Collective consultation is consulting all the appropriate representatives of those who may be affected by the proposed redundancies (Daniels, 2022)</w:t>
      </w:r>
      <w:r w:rsidDel="00000000" w:rsidR="00000000" w:rsidRPr="00000000">
        <w:rPr>
          <w:b w:val="1"/>
          <w:sz w:val="24"/>
          <w:szCs w:val="24"/>
          <w:rtl w:val="0"/>
        </w:rPr>
        <w:t xml:space="preserve">.</w:t>
      </w:r>
      <w:r w:rsidDel="00000000" w:rsidR="00000000" w:rsidRPr="00000000">
        <w:rPr>
          <w:sz w:val="24"/>
          <w:szCs w:val="24"/>
          <w:rtl w:val="0"/>
        </w:rPr>
        <w:t xml:space="preserve"> If SSH recognises a trade union, this can be a trade union representative. If this isn’t the case, SSH must consult with employee representatives who have been elected by the affected employees (Lewis, </w:t>
      </w:r>
      <w:r w:rsidDel="00000000" w:rsidR="00000000" w:rsidRPr="00000000">
        <w:rPr>
          <w:sz w:val="24"/>
          <w:szCs w:val="24"/>
          <w:highlight w:val="white"/>
          <w:rtl w:val="0"/>
        </w:rPr>
        <w:t xml:space="preserve">Sargeant, and Schwab, 2023). </w:t>
      </w:r>
    </w:p>
    <w:p w:rsidR="00000000" w:rsidDel="00000000" w:rsidP="00000000" w:rsidRDefault="00000000" w:rsidRPr="00000000" w14:paraId="0000006D">
      <w:pPr>
        <w:rPr>
          <w:sz w:val="24"/>
          <w:szCs w:val="24"/>
          <w:highlight w:val="white"/>
        </w:rPr>
      </w:pPr>
      <w:r w:rsidDel="00000000" w:rsidR="00000000" w:rsidRPr="00000000">
        <w:rPr>
          <w:rtl w:val="0"/>
        </w:rPr>
      </w:r>
    </w:p>
    <w:p w:rsidR="00000000" w:rsidDel="00000000" w:rsidP="00000000" w:rsidRDefault="00000000" w:rsidRPr="00000000" w14:paraId="0000006E">
      <w:pPr>
        <w:rPr>
          <w:sz w:val="24"/>
          <w:szCs w:val="24"/>
          <w:highlight w:val="white"/>
        </w:rPr>
      </w:pPr>
      <w:r w:rsidDel="00000000" w:rsidR="00000000" w:rsidRPr="00000000">
        <w:rPr>
          <w:sz w:val="24"/>
          <w:szCs w:val="24"/>
          <w:highlight w:val="white"/>
          <w:rtl w:val="0"/>
        </w:rPr>
        <w:t xml:space="preserve">If 20 or more employees are made redundant and SSH did not meet consultation requirements, a successful employment tribunal claim could result in you needing to pay a protective award which can be up to 90 days of full pay for each affected employee (Acas, 2024a). If the Board does propose 20 redundancies, an advanced notification of redundancies form (HR1) will need to be completed a minimum of 30 days before the first dismissal in line with the consultation period. Failure to comply may result in a fine (The Insolvency Service, 2023).</w:t>
      </w:r>
    </w:p>
    <w:p w:rsidR="00000000" w:rsidDel="00000000" w:rsidP="00000000" w:rsidRDefault="00000000" w:rsidRPr="00000000" w14:paraId="0000006F">
      <w:pPr>
        <w:rPr>
          <w:sz w:val="24"/>
          <w:szCs w:val="24"/>
          <w:highlight w:val="white"/>
        </w:rPr>
      </w:pPr>
      <w:r w:rsidDel="00000000" w:rsidR="00000000" w:rsidRPr="00000000">
        <w:rPr>
          <w:rtl w:val="0"/>
        </w:rPr>
      </w:r>
    </w:p>
    <w:p w:rsidR="00000000" w:rsidDel="00000000" w:rsidP="00000000" w:rsidRDefault="00000000" w:rsidRPr="00000000" w14:paraId="00000070">
      <w:pPr>
        <w:rPr>
          <w:b w:val="1"/>
          <w:sz w:val="24"/>
          <w:szCs w:val="24"/>
          <w:highlight w:val="white"/>
        </w:rPr>
      </w:pPr>
      <w:r w:rsidDel="00000000" w:rsidR="00000000" w:rsidRPr="00000000">
        <w:rPr>
          <w:b w:val="1"/>
          <w:sz w:val="24"/>
          <w:szCs w:val="24"/>
          <w:highlight w:val="white"/>
          <w:rtl w:val="0"/>
        </w:rPr>
        <w:t xml:space="preserve">Selection criteria</w:t>
      </w:r>
    </w:p>
    <w:p w:rsidR="00000000" w:rsidDel="00000000" w:rsidP="00000000" w:rsidRDefault="00000000" w:rsidRPr="00000000" w14:paraId="00000071">
      <w:pPr>
        <w:rPr>
          <w:sz w:val="24"/>
          <w:szCs w:val="24"/>
          <w:highlight w:val="white"/>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The Board needs to choose employees for redundancy in a fair way. As five members of staff from different roles have been highlighted to make redundant, it is recommended that more than one selection pool is created in line with Acas advice (Acas, 2025d). Each pool will include a similar role, for example including all Night Porters in one pool. The selection criteria must be objective and measurable and discussed during the consultation period (Acas, 2025d; Tahamtani, 2025). Criteria could include attendance or performance records and should use a points system (CIPD, 2025). Length of service cannot be used as the only selection criteria as that could be indirect age discrimination against younger employees such as Poppy (Daniels, 2022). </w:t>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color w:val="ff0000"/>
          <w:sz w:val="24"/>
          <w:szCs w:val="24"/>
        </w:rPr>
      </w:pPr>
      <w:r w:rsidDel="00000000" w:rsidR="00000000" w:rsidRPr="00000000">
        <w:rPr>
          <w:sz w:val="24"/>
          <w:szCs w:val="24"/>
          <w:rtl w:val="0"/>
        </w:rPr>
        <w:t xml:space="preserve">Employees can request to see their own selection criteria by completing a subject access request under the </w:t>
      </w:r>
      <w:r w:rsidDel="00000000" w:rsidR="00000000" w:rsidRPr="00000000">
        <w:rPr>
          <w:i w:val="1"/>
          <w:sz w:val="24"/>
          <w:szCs w:val="24"/>
          <w:rtl w:val="0"/>
        </w:rPr>
        <w:t xml:space="preserve">Data Protection Act 2018</w:t>
      </w:r>
      <w:r w:rsidDel="00000000" w:rsidR="00000000" w:rsidRPr="00000000">
        <w:rPr>
          <w:sz w:val="24"/>
          <w:szCs w:val="24"/>
          <w:rtl w:val="0"/>
        </w:rPr>
        <w:t xml:space="preserve">. </w:t>
      </w:r>
      <w:r w:rsidDel="00000000" w:rsidR="00000000" w:rsidRPr="00000000">
        <w:rPr>
          <w:sz w:val="24"/>
          <w:szCs w:val="24"/>
          <w:rtl w:val="0"/>
        </w:rPr>
        <w:t xml:space="preserve">Failure to be objective and provide reasonable adjustments for disabilities during the selection process can lead to an unfair dismissal and discrimination claim, as seen in ‘Jandu v Marks and Spencer’ (2022) where Jandu was awarded over £53,000</w:t>
      </w:r>
      <w:r w:rsidDel="00000000" w:rsidR="00000000" w:rsidRPr="00000000">
        <w:rPr>
          <w:color w:val="ff0000"/>
          <w:sz w:val="24"/>
          <w:szCs w:val="24"/>
          <w:rtl w:val="0"/>
        </w:rPr>
        <w:t xml:space="preserve">. </w:t>
      </w:r>
    </w:p>
    <w:p w:rsidR="00000000" w:rsidDel="00000000" w:rsidP="00000000" w:rsidRDefault="00000000" w:rsidRPr="00000000" w14:paraId="00000075">
      <w:pPr>
        <w:rPr>
          <w:color w:val="ff0000"/>
          <w:sz w:val="24"/>
          <w:szCs w:val="24"/>
        </w:rPr>
      </w:pPr>
      <w:r w:rsidDel="00000000" w:rsidR="00000000" w:rsidRPr="00000000">
        <w:rPr>
          <w:rtl w:val="0"/>
        </w:rPr>
      </w:r>
    </w:p>
    <w:p w:rsidR="00000000" w:rsidDel="00000000" w:rsidP="00000000" w:rsidRDefault="00000000" w:rsidRPr="00000000" w14:paraId="00000076">
      <w:pPr>
        <w:rPr>
          <w:b w:val="1"/>
          <w:sz w:val="24"/>
          <w:szCs w:val="24"/>
        </w:rPr>
      </w:pPr>
      <w:r w:rsidDel="00000000" w:rsidR="00000000" w:rsidRPr="00000000">
        <w:rPr>
          <w:b w:val="1"/>
          <w:sz w:val="24"/>
          <w:szCs w:val="24"/>
          <w:rtl w:val="0"/>
        </w:rPr>
        <w:t xml:space="preserve">Suitable alternative employment</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color w:val="9900ff"/>
          <w:sz w:val="24"/>
          <w:szCs w:val="24"/>
        </w:rPr>
      </w:pPr>
      <w:r w:rsidDel="00000000" w:rsidR="00000000" w:rsidRPr="00000000">
        <w:rPr>
          <w:sz w:val="24"/>
          <w:szCs w:val="24"/>
          <w:rtl w:val="0"/>
        </w:rPr>
        <w:t xml:space="preserve">Lily has notified her line manager that she is three months pregnant. Under </w:t>
      </w:r>
      <w:r w:rsidDel="00000000" w:rsidR="00000000" w:rsidRPr="00000000">
        <w:rPr>
          <w:i w:val="1"/>
          <w:sz w:val="24"/>
          <w:szCs w:val="24"/>
          <w:highlight w:val="white"/>
          <w:rtl w:val="0"/>
        </w:rPr>
        <w:t xml:space="preserve">Protection from Redundancy (Pregnancy and Family Leave) Act 2023</w:t>
      </w:r>
      <w:r w:rsidDel="00000000" w:rsidR="00000000" w:rsidRPr="00000000">
        <w:rPr>
          <w:sz w:val="24"/>
          <w:szCs w:val="24"/>
          <w:rtl w:val="0"/>
        </w:rPr>
        <w:t xml:space="preserve"> Lily has special protection in this redundancy situation up to 18 months after the date of birth of the baby. Lily must be offered suitable alternative employment if there are any opportunities available (Acas, 2025h). As there are vacancies available at SSH for Food and Beverage Assistants, these must be offered to Lily as a priority over other employees (Edmonds, 2025). Failure to do this may result in automatic unfair dismissal and pregnancy and maternity discrimination, as there is no minimum length of service required. The compensation for discrimination claims is</w:t>
      </w:r>
      <w:r w:rsidDel="00000000" w:rsidR="00000000" w:rsidRPr="00000000">
        <w:rPr>
          <w:sz w:val="24"/>
          <w:szCs w:val="24"/>
          <w:highlight w:val="white"/>
          <w:rtl w:val="0"/>
        </w:rPr>
        <w:t xml:space="preserve"> uncapped </w:t>
      </w:r>
      <w:r w:rsidDel="00000000" w:rsidR="00000000" w:rsidRPr="00000000">
        <w:rPr>
          <w:sz w:val="24"/>
          <w:szCs w:val="24"/>
          <w:rtl w:val="0"/>
        </w:rPr>
        <w:t xml:space="preserve">(Lewis, </w:t>
      </w:r>
      <w:r w:rsidDel="00000000" w:rsidR="00000000" w:rsidRPr="00000000">
        <w:rPr>
          <w:sz w:val="24"/>
          <w:szCs w:val="24"/>
          <w:highlight w:val="white"/>
          <w:rtl w:val="0"/>
        </w:rPr>
        <w:t xml:space="preserve">Sargeant, and Schwab, 2023)</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79">
      <w:pPr>
        <w:rPr>
          <w:sz w:val="24"/>
          <w:szCs w:val="24"/>
        </w:rPr>
      </w:pPr>
      <w:r w:rsidDel="00000000" w:rsidR="00000000" w:rsidRPr="00000000">
        <w:rPr>
          <w:rtl w:val="0"/>
        </w:rPr>
      </w:r>
    </w:p>
    <w:p w:rsidR="00000000" w:rsidDel="00000000" w:rsidP="00000000" w:rsidRDefault="00000000" w:rsidRPr="00000000" w14:paraId="0000007A">
      <w:pPr>
        <w:rPr>
          <w:sz w:val="24"/>
          <w:szCs w:val="24"/>
        </w:rPr>
      </w:pPr>
      <w:r w:rsidDel="00000000" w:rsidR="00000000" w:rsidRPr="00000000">
        <w:rPr>
          <w:sz w:val="24"/>
          <w:szCs w:val="24"/>
          <w:rtl w:val="0"/>
        </w:rPr>
        <w:t xml:space="preserve">The Food and Beverage Assistant vacancies and any other vacancies must then be offered to the other employees who are at risk of redundancy if they are a suitable alternative employment, which might be the case for Conference Assistants or Front of House staff (Acas, 2025f). Any alternative employment would need to be offered in writing and can include a four week trial period. If the employee turns down the role during the trial period as they think it is unsuitable, they are then entitled to redundancy pay (Daniels, 2022).</w:t>
      </w:r>
    </w:p>
    <w:p w:rsidR="00000000" w:rsidDel="00000000" w:rsidP="00000000" w:rsidRDefault="00000000" w:rsidRPr="00000000" w14:paraId="0000007B">
      <w:pPr>
        <w:rPr>
          <w:sz w:val="24"/>
          <w:szCs w:val="24"/>
        </w:rPr>
      </w:pPr>
      <w:r w:rsidDel="00000000" w:rsidR="00000000" w:rsidRPr="00000000">
        <w:rPr>
          <w:rtl w:val="0"/>
        </w:rPr>
      </w:r>
    </w:p>
    <w:p w:rsidR="00000000" w:rsidDel="00000000" w:rsidP="00000000" w:rsidRDefault="00000000" w:rsidRPr="00000000" w14:paraId="0000007C">
      <w:pPr>
        <w:rPr>
          <w:b w:val="1"/>
          <w:sz w:val="24"/>
          <w:szCs w:val="24"/>
        </w:rPr>
      </w:pPr>
      <w:r w:rsidDel="00000000" w:rsidR="00000000" w:rsidRPr="00000000">
        <w:rPr>
          <w:b w:val="1"/>
          <w:sz w:val="24"/>
          <w:szCs w:val="24"/>
          <w:rtl w:val="0"/>
        </w:rPr>
        <w:t xml:space="preserve">Meeting with at risk employees</w:t>
      </w:r>
    </w:p>
    <w:p w:rsidR="00000000" w:rsidDel="00000000" w:rsidP="00000000" w:rsidRDefault="00000000" w:rsidRPr="00000000" w14:paraId="0000007D">
      <w:pPr>
        <w:rPr>
          <w:sz w:val="24"/>
          <w:szCs w:val="24"/>
        </w:rPr>
      </w:pPr>
      <w:r w:rsidDel="00000000" w:rsidR="00000000" w:rsidRPr="00000000">
        <w:rPr>
          <w:rtl w:val="0"/>
        </w:rPr>
      </w:r>
    </w:p>
    <w:p w:rsidR="00000000" w:rsidDel="00000000" w:rsidP="00000000" w:rsidRDefault="00000000" w:rsidRPr="00000000" w14:paraId="0000007E">
      <w:pPr>
        <w:rPr>
          <w:sz w:val="24"/>
          <w:szCs w:val="24"/>
        </w:rPr>
      </w:pPr>
      <w:r w:rsidDel="00000000" w:rsidR="00000000" w:rsidRPr="00000000">
        <w:rPr>
          <w:sz w:val="24"/>
          <w:szCs w:val="24"/>
          <w:rtl w:val="0"/>
        </w:rPr>
        <w:t xml:space="preserve">Following the consultation and selection process, each employee who is at risk of redundancy individually must be met with to advise them of the outcome. Those selected should be provided with notice in writing to include their statutory notice period and leaving date, their statutory redundancy pay and any other pay that is due, such as holiday pay. It is best practice to offer employees the chance to appeal a redundancy decision in this letter (Fox and Maclean, 2022). Some staff may be able to work their notice, however it is worth considering putting the staff that interact with customers, such as front of house staff, on garden leave or pay them in lieu of notice if they pose a risk to the business (Acas, 2024b). </w:t>
      </w:r>
    </w:p>
    <w:p w:rsidR="00000000" w:rsidDel="00000000" w:rsidP="00000000" w:rsidRDefault="00000000" w:rsidRPr="00000000" w14:paraId="0000007F">
      <w:pPr>
        <w:rPr>
          <w:sz w:val="24"/>
          <w:szCs w:val="24"/>
        </w:rPr>
      </w:pPr>
      <w:r w:rsidDel="00000000" w:rsidR="00000000" w:rsidRPr="00000000">
        <w:rPr>
          <w:rtl w:val="0"/>
        </w:rPr>
      </w:r>
    </w:p>
    <w:p w:rsidR="00000000" w:rsidDel="00000000" w:rsidP="00000000" w:rsidRDefault="00000000" w:rsidRPr="00000000" w14:paraId="00000080">
      <w:pPr>
        <w:rPr>
          <w:b w:val="1"/>
          <w:sz w:val="24"/>
          <w:szCs w:val="24"/>
        </w:rPr>
      </w:pPr>
      <w:r w:rsidDel="00000000" w:rsidR="00000000" w:rsidRPr="00000000">
        <w:rPr>
          <w:b w:val="1"/>
          <w:sz w:val="24"/>
          <w:szCs w:val="24"/>
          <w:rtl w:val="0"/>
        </w:rPr>
        <w:t xml:space="preserve">Statutory redundancy pay</w:t>
      </w:r>
    </w:p>
    <w:p w:rsidR="00000000" w:rsidDel="00000000" w:rsidP="00000000" w:rsidRDefault="00000000" w:rsidRPr="00000000" w14:paraId="00000081">
      <w:pPr>
        <w:rPr>
          <w:b w:val="1"/>
          <w:color w:val="9900ff"/>
          <w:sz w:val="24"/>
          <w:szCs w:val="24"/>
        </w:rPr>
      </w:pPr>
      <w:r w:rsidDel="00000000" w:rsidR="00000000" w:rsidRPr="00000000">
        <w:rPr>
          <w:rtl w:val="0"/>
        </w:rPr>
      </w:r>
    </w:p>
    <w:p w:rsidR="00000000" w:rsidDel="00000000" w:rsidP="00000000" w:rsidRDefault="00000000" w:rsidRPr="00000000" w14:paraId="00000082">
      <w:pPr>
        <w:rPr>
          <w:color w:val="9900ff"/>
          <w:sz w:val="24"/>
          <w:szCs w:val="24"/>
        </w:rPr>
      </w:pPr>
      <w:r w:rsidDel="00000000" w:rsidR="00000000" w:rsidRPr="00000000">
        <w:rPr>
          <w:sz w:val="24"/>
          <w:szCs w:val="24"/>
          <w:rtl w:val="0"/>
        </w:rPr>
        <w:t xml:space="preserve">Staff need to have worked for SSH for at least 2 years to be eligible for statutory redundancy pay (</w:t>
      </w:r>
      <w:r w:rsidDel="00000000" w:rsidR="00000000" w:rsidRPr="00000000">
        <w:rPr>
          <w:sz w:val="24"/>
          <w:szCs w:val="24"/>
          <w:rtl w:val="0"/>
        </w:rPr>
        <w:t xml:space="preserve">Daniels, 2022</w:t>
      </w:r>
      <w:r w:rsidDel="00000000" w:rsidR="00000000" w:rsidRPr="00000000">
        <w:rPr>
          <w:sz w:val="24"/>
          <w:szCs w:val="24"/>
          <w:rtl w:val="0"/>
        </w:rPr>
        <w:t xml:space="preserve">). As of 31st March 2025, the maximum amount of redundancy pay is £21,000. </w:t>
      </w:r>
      <w:r w:rsidDel="00000000" w:rsidR="00000000" w:rsidRPr="00000000">
        <w:rPr>
          <w:sz w:val="24"/>
          <w:szCs w:val="24"/>
          <w:rtl w:val="0"/>
        </w:rPr>
        <w:t xml:space="preserve">For redundancy purposes, the length of service is capped at 20 years (Gov.UK, 2024).</w:t>
      </w:r>
      <w:r w:rsidDel="00000000" w:rsidR="00000000" w:rsidRPr="00000000">
        <w:rPr>
          <w:color w:val="9900ff"/>
          <w:sz w:val="24"/>
          <w:szCs w:val="24"/>
          <w:rtl w:val="0"/>
        </w:rPr>
        <w:t xml:space="preserve"> </w:t>
      </w:r>
    </w:p>
    <w:p w:rsidR="00000000" w:rsidDel="00000000" w:rsidP="00000000" w:rsidRDefault="00000000" w:rsidRPr="00000000" w14:paraId="00000083">
      <w:pPr>
        <w:rPr>
          <w:color w:val="9900ff"/>
          <w:sz w:val="24"/>
          <w:szCs w:val="24"/>
        </w:rPr>
      </w:pPr>
      <w:r w:rsidDel="00000000" w:rsidR="00000000" w:rsidRPr="00000000">
        <w:rPr>
          <w:rtl w:val="0"/>
        </w:rPr>
      </w:r>
    </w:p>
    <w:p w:rsidR="00000000" w:rsidDel="00000000" w:rsidP="00000000" w:rsidRDefault="00000000" w:rsidRPr="00000000" w14:paraId="00000084">
      <w:pPr>
        <w:rPr>
          <w:sz w:val="24"/>
          <w:szCs w:val="24"/>
        </w:rPr>
      </w:pPr>
      <w:r w:rsidDel="00000000" w:rsidR="00000000" w:rsidRPr="00000000">
        <w:rPr>
          <w:sz w:val="24"/>
          <w:szCs w:val="24"/>
          <w:rtl w:val="0"/>
        </w:rPr>
        <w:t xml:space="preserve">Statutory redundancy pay can be calculated by adding all of the following that is relevant:</w:t>
      </w:r>
    </w:p>
    <w:p w:rsidR="00000000" w:rsidDel="00000000" w:rsidP="00000000" w:rsidRDefault="00000000" w:rsidRPr="00000000" w14:paraId="00000085">
      <w:pPr>
        <w:rPr>
          <w:sz w:val="24"/>
          <w:szCs w:val="24"/>
        </w:rPr>
      </w:pPr>
      <w:r w:rsidDel="00000000" w:rsidR="00000000" w:rsidRPr="00000000">
        <w:rPr>
          <w:rtl w:val="0"/>
        </w:rPr>
      </w:r>
    </w:p>
    <w:p w:rsidR="00000000" w:rsidDel="00000000" w:rsidP="00000000" w:rsidRDefault="00000000" w:rsidRPr="00000000" w14:paraId="00000086">
      <w:pPr>
        <w:numPr>
          <w:ilvl w:val="0"/>
          <w:numId w:val="1"/>
        </w:numPr>
        <w:ind w:left="720" w:hanging="360"/>
        <w:rPr>
          <w:sz w:val="24"/>
          <w:szCs w:val="24"/>
          <w:u w:val="none"/>
        </w:rPr>
      </w:pPr>
      <w:r w:rsidDel="00000000" w:rsidR="00000000" w:rsidRPr="00000000">
        <w:rPr>
          <w:sz w:val="24"/>
          <w:szCs w:val="24"/>
          <w:rtl w:val="0"/>
        </w:rPr>
        <w:t xml:space="preserve">0.5 weeks’ pay for each full year worked when they were under 22 years old </w:t>
      </w:r>
    </w:p>
    <w:p w:rsidR="00000000" w:rsidDel="00000000" w:rsidP="00000000" w:rsidRDefault="00000000" w:rsidRPr="00000000" w14:paraId="00000087">
      <w:pPr>
        <w:numPr>
          <w:ilvl w:val="0"/>
          <w:numId w:val="1"/>
        </w:numPr>
        <w:ind w:left="720" w:hanging="360"/>
        <w:rPr>
          <w:sz w:val="24"/>
          <w:szCs w:val="24"/>
          <w:u w:val="none"/>
        </w:rPr>
      </w:pPr>
      <w:r w:rsidDel="00000000" w:rsidR="00000000" w:rsidRPr="00000000">
        <w:rPr>
          <w:sz w:val="24"/>
          <w:szCs w:val="24"/>
          <w:rtl w:val="0"/>
        </w:rPr>
        <w:t xml:space="preserve">1 weeks’ pay for each full year worked when they were between 22 and 41 years old</w:t>
      </w:r>
    </w:p>
    <w:p w:rsidR="00000000" w:rsidDel="00000000" w:rsidP="00000000" w:rsidRDefault="00000000" w:rsidRPr="00000000" w14:paraId="00000088">
      <w:pPr>
        <w:numPr>
          <w:ilvl w:val="0"/>
          <w:numId w:val="1"/>
        </w:numPr>
        <w:ind w:left="720" w:hanging="360"/>
        <w:rPr>
          <w:sz w:val="24"/>
          <w:szCs w:val="24"/>
          <w:u w:val="none"/>
        </w:rPr>
      </w:pPr>
      <w:r w:rsidDel="00000000" w:rsidR="00000000" w:rsidRPr="00000000">
        <w:rPr>
          <w:sz w:val="24"/>
          <w:szCs w:val="24"/>
          <w:rtl w:val="0"/>
        </w:rPr>
        <w:t xml:space="preserve">1.5 week’s pay for each full year worked when they were 41 years old or older </w:t>
      </w:r>
    </w:p>
    <w:p w:rsidR="00000000" w:rsidDel="00000000" w:rsidP="00000000" w:rsidRDefault="00000000" w:rsidRPr="00000000" w14:paraId="00000089">
      <w:pPr>
        <w:rPr>
          <w:color w:val="9900ff"/>
          <w:sz w:val="24"/>
          <w:szCs w:val="24"/>
        </w:rPr>
      </w:pPr>
      <w:r w:rsidDel="00000000" w:rsidR="00000000" w:rsidRPr="00000000">
        <w:rPr>
          <w:sz w:val="24"/>
          <w:szCs w:val="24"/>
          <w:rtl w:val="0"/>
        </w:rPr>
        <w:t xml:space="preserve">(Acas, 2025e). </w:t>
      </w:r>
      <w:r w:rsidDel="00000000" w:rsidR="00000000" w:rsidRPr="00000000">
        <w:rPr>
          <w:rtl w:val="0"/>
        </w:rPr>
      </w:r>
    </w:p>
    <w:p w:rsidR="00000000" w:rsidDel="00000000" w:rsidP="00000000" w:rsidRDefault="00000000" w:rsidRPr="00000000" w14:paraId="0000008A">
      <w:pPr>
        <w:rPr>
          <w:color w:val="9900ff"/>
          <w:sz w:val="24"/>
          <w:szCs w:val="24"/>
        </w:rPr>
      </w:pPr>
      <w:r w:rsidDel="00000000" w:rsidR="00000000" w:rsidRPr="00000000">
        <w:rPr>
          <w:rtl w:val="0"/>
        </w:rPr>
      </w:r>
    </w:p>
    <w:p w:rsidR="00000000" w:rsidDel="00000000" w:rsidP="00000000" w:rsidRDefault="00000000" w:rsidRPr="00000000" w14:paraId="0000008B">
      <w:pPr>
        <w:rPr>
          <w:color w:val="9900ff"/>
          <w:sz w:val="24"/>
          <w:szCs w:val="24"/>
        </w:rPr>
      </w:pPr>
      <w:r w:rsidDel="00000000" w:rsidR="00000000" w:rsidRPr="00000000">
        <w:rPr>
          <w:sz w:val="24"/>
          <w:szCs w:val="24"/>
          <w:rtl w:val="0"/>
        </w:rPr>
        <w:t xml:space="preserve">Please find below the statutory redundancy pay for each member of staff listed. </w:t>
      </w: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spacing w:line="240" w:lineRule="auto"/>
        <w:rPr>
          <w:b w:val="1"/>
          <w:sz w:val="24"/>
          <w:szCs w:val="24"/>
          <w:u w:val="single"/>
        </w:rPr>
      </w:pPr>
      <w:bookmarkStart w:colFirst="0" w:colLast="0" w:name="_gjdgxs" w:id="0"/>
      <w:bookmarkEnd w:id="0"/>
      <w:r w:rsidDel="00000000" w:rsidR="00000000" w:rsidRPr="00000000">
        <w:rPr>
          <w:b w:val="1"/>
          <w:sz w:val="24"/>
          <w:szCs w:val="24"/>
          <w:u w:val="single"/>
          <w:rtl w:val="0"/>
        </w:rPr>
        <w:t xml:space="preserve">Graham</w:t>
      </w:r>
    </w:p>
    <w:p w:rsidR="00000000" w:rsidDel="00000000" w:rsidP="00000000" w:rsidRDefault="00000000" w:rsidRPr="00000000" w14:paraId="0000008E">
      <w:pPr>
        <w:spacing w:line="240" w:lineRule="auto"/>
        <w:rPr>
          <w:sz w:val="24"/>
          <w:szCs w:val="24"/>
        </w:rPr>
      </w:pPr>
      <w:r w:rsidDel="00000000" w:rsidR="00000000" w:rsidRPr="00000000">
        <w:rPr>
          <w:rtl w:val="0"/>
        </w:rPr>
      </w:r>
    </w:p>
    <w:p w:rsidR="00000000" w:rsidDel="00000000" w:rsidP="00000000" w:rsidRDefault="00000000" w:rsidRPr="00000000" w14:paraId="0000008F">
      <w:pPr>
        <w:spacing w:line="240" w:lineRule="auto"/>
        <w:rPr>
          <w:sz w:val="24"/>
          <w:szCs w:val="24"/>
        </w:rPr>
      </w:pPr>
      <w:r w:rsidDel="00000000" w:rsidR="00000000" w:rsidRPr="00000000">
        <w:rPr>
          <w:sz w:val="24"/>
          <w:szCs w:val="24"/>
          <w:rtl w:val="0"/>
        </w:rPr>
        <w:t xml:space="preserve">Age: 59 years old  </w:t>
        <w:tab/>
        <w:tab/>
        <w:tab/>
        <w:tab/>
        <w:tab/>
        <w:tab/>
        <w:tab/>
        <w:tab/>
        <w:tab/>
        <w:tab/>
      </w:r>
    </w:p>
    <w:p w:rsidR="00000000" w:rsidDel="00000000" w:rsidP="00000000" w:rsidRDefault="00000000" w:rsidRPr="00000000" w14:paraId="00000090">
      <w:pPr>
        <w:spacing w:line="240" w:lineRule="auto"/>
        <w:rPr>
          <w:sz w:val="24"/>
          <w:szCs w:val="24"/>
        </w:rPr>
      </w:pPr>
      <w:r w:rsidDel="00000000" w:rsidR="00000000" w:rsidRPr="00000000">
        <w:rPr>
          <w:rtl w:val="0"/>
        </w:rPr>
      </w:r>
    </w:p>
    <w:p w:rsidR="00000000" w:rsidDel="00000000" w:rsidP="00000000" w:rsidRDefault="00000000" w:rsidRPr="00000000" w14:paraId="00000091">
      <w:pPr>
        <w:spacing w:line="240" w:lineRule="auto"/>
        <w:rPr>
          <w:b w:val="1"/>
          <w:sz w:val="24"/>
          <w:szCs w:val="24"/>
        </w:rPr>
      </w:pPr>
      <w:r w:rsidDel="00000000" w:rsidR="00000000" w:rsidRPr="00000000">
        <w:rPr>
          <w:sz w:val="24"/>
          <w:szCs w:val="24"/>
          <w:rtl w:val="0"/>
        </w:rPr>
        <w:t xml:space="preserve">Total service for the calculation:</w:t>
        <w:tab/>
        <w:tab/>
        <w:tab/>
        <w:t xml:space="preserve">6 years</w:t>
      </w:r>
      <w:r w:rsidDel="00000000" w:rsidR="00000000" w:rsidRPr="00000000">
        <w:rPr>
          <w:rtl w:val="0"/>
        </w:rPr>
      </w:r>
    </w:p>
    <w:p w:rsidR="00000000" w:rsidDel="00000000" w:rsidP="00000000" w:rsidRDefault="00000000" w:rsidRPr="00000000" w14:paraId="00000092">
      <w:pPr>
        <w:spacing w:line="240" w:lineRule="auto"/>
        <w:rPr>
          <w:b w:val="1"/>
          <w:sz w:val="24"/>
          <w:szCs w:val="24"/>
        </w:rPr>
      </w:pPr>
      <w:r w:rsidDel="00000000" w:rsidR="00000000" w:rsidRPr="00000000">
        <w:rPr>
          <w:rtl w:val="0"/>
        </w:rPr>
      </w:r>
    </w:p>
    <w:p w:rsidR="00000000" w:rsidDel="00000000" w:rsidP="00000000" w:rsidRDefault="00000000" w:rsidRPr="00000000" w14:paraId="00000093">
      <w:pPr>
        <w:spacing w:line="240" w:lineRule="auto"/>
        <w:rPr>
          <w:sz w:val="24"/>
          <w:szCs w:val="24"/>
        </w:rPr>
      </w:pPr>
      <w:r w:rsidDel="00000000" w:rsidR="00000000" w:rsidRPr="00000000">
        <w:rPr>
          <w:sz w:val="24"/>
          <w:szCs w:val="24"/>
          <w:rtl w:val="0"/>
        </w:rPr>
        <w:t xml:space="preserve">Annual Salary:</w:t>
        <w:tab/>
        <w:tab/>
        <w:tab/>
        <w:tab/>
        <w:tab/>
        <w:t xml:space="preserve">£25,500</w:t>
      </w:r>
    </w:p>
    <w:p w:rsidR="00000000" w:rsidDel="00000000" w:rsidP="00000000" w:rsidRDefault="00000000" w:rsidRPr="00000000" w14:paraId="00000094">
      <w:pPr>
        <w:spacing w:line="240" w:lineRule="auto"/>
        <w:rPr>
          <w:sz w:val="24"/>
          <w:szCs w:val="24"/>
        </w:rPr>
      </w:pPr>
      <w:r w:rsidDel="00000000" w:rsidR="00000000" w:rsidRPr="00000000">
        <w:rPr>
          <w:rtl w:val="0"/>
        </w:rPr>
      </w:r>
    </w:p>
    <w:p w:rsidR="00000000" w:rsidDel="00000000" w:rsidP="00000000" w:rsidRDefault="00000000" w:rsidRPr="00000000" w14:paraId="00000095">
      <w:pPr>
        <w:spacing w:line="240" w:lineRule="auto"/>
        <w:rPr>
          <w:sz w:val="24"/>
          <w:szCs w:val="24"/>
        </w:rPr>
      </w:pPr>
      <w:r w:rsidDel="00000000" w:rsidR="00000000" w:rsidRPr="00000000">
        <w:rPr>
          <w:sz w:val="24"/>
          <w:szCs w:val="24"/>
          <w:rtl w:val="0"/>
        </w:rPr>
        <w:t xml:space="preserve">Weekly pay:</w:t>
        <w:tab/>
        <w:tab/>
        <w:tab/>
        <w:tab/>
        <w:tab/>
        <w:tab/>
        <w:t xml:space="preserve">£489.04 (£25,500/52.143)</w:t>
      </w:r>
    </w:p>
    <w:p w:rsidR="00000000" w:rsidDel="00000000" w:rsidP="00000000" w:rsidRDefault="00000000" w:rsidRPr="00000000" w14:paraId="00000096">
      <w:pPr>
        <w:spacing w:line="240" w:lineRule="auto"/>
        <w:rPr>
          <w:sz w:val="24"/>
          <w:szCs w:val="24"/>
        </w:rPr>
      </w:pPr>
      <w:r w:rsidDel="00000000" w:rsidR="00000000" w:rsidRPr="00000000">
        <w:rPr>
          <w:rtl w:val="0"/>
        </w:rPr>
      </w:r>
    </w:p>
    <w:p w:rsidR="00000000" w:rsidDel="00000000" w:rsidP="00000000" w:rsidRDefault="00000000" w:rsidRPr="00000000" w14:paraId="00000097">
      <w:pPr>
        <w:spacing w:line="240" w:lineRule="auto"/>
        <w:rPr>
          <w:sz w:val="24"/>
          <w:szCs w:val="24"/>
        </w:rPr>
      </w:pPr>
      <w:r w:rsidDel="00000000" w:rsidR="00000000" w:rsidRPr="00000000">
        <w:rPr>
          <w:sz w:val="24"/>
          <w:szCs w:val="24"/>
          <w:rtl w:val="0"/>
        </w:rPr>
        <w:t xml:space="preserve">Total weeks entitlement:</w:t>
        <w:tab/>
        <w:tab/>
        <w:tab/>
        <w:tab/>
        <w:t xml:space="preserve">9 weeks </w:t>
      </w:r>
    </w:p>
    <w:p w:rsidR="00000000" w:rsidDel="00000000" w:rsidP="00000000" w:rsidRDefault="00000000" w:rsidRPr="00000000" w14:paraId="00000098">
      <w:pPr>
        <w:spacing w:line="240" w:lineRule="auto"/>
        <w:rPr>
          <w:sz w:val="24"/>
          <w:szCs w:val="24"/>
        </w:rPr>
      </w:pPr>
      <w:r w:rsidDel="00000000" w:rsidR="00000000" w:rsidRPr="00000000">
        <w:rPr>
          <w:rtl w:val="0"/>
        </w:rPr>
      </w:r>
    </w:p>
    <w:p w:rsidR="00000000" w:rsidDel="00000000" w:rsidP="00000000" w:rsidRDefault="00000000" w:rsidRPr="00000000" w14:paraId="00000099">
      <w:pPr>
        <w:spacing w:line="240" w:lineRule="auto"/>
        <w:rPr>
          <w:rFonts w:ascii="Roboto" w:cs="Roboto" w:eastAsia="Roboto" w:hAnsi="Roboto"/>
          <w:b w:val="1"/>
        </w:rPr>
      </w:pPr>
      <w:r w:rsidDel="00000000" w:rsidR="00000000" w:rsidRPr="00000000">
        <w:rPr>
          <w:b w:val="1"/>
          <w:sz w:val="24"/>
          <w:szCs w:val="24"/>
          <w:rtl w:val="0"/>
        </w:rPr>
        <w:t xml:space="preserve">Redundancy figure:</w:t>
        <w:tab/>
        <w:tab/>
        <w:tab/>
        <w:tab/>
        <w:t xml:space="preserve">£4,401.36</w:t>
      </w:r>
      <w:r w:rsidDel="00000000" w:rsidR="00000000" w:rsidRPr="00000000">
        <w:rPr>
          <w:rtl w:val="0"/>
        </w:rPr>
      </w:r>
    </w:p>
    <w:p w:rsidR="00000000" w:rsidDel="00000000" w:rsidP="00000000" w:rsidRDefault="00000000" w:rsidRPr="00000000" w14:paraId="0000009A">
      <w:pPr>
        <w:spacing w:after="240" w:before="240" w:line="240" w:lineRule="auto"/>
        <w:rPr>
          <w:rFonts w:ascii="Roboto" w:cs="Roboto" w:eastAsia="Roboto" w:hAnsi="Roboto"/>
          <w:b w:val="1"/>
        </w:rPr>
      </w:pPr>
      <w:r w:rsidDel="00000000" w:rsidR="00000000" w:rsidRPr="00000000">
        <w:rPr>
          <w:rtl w:val="0"/>
        </w:rPr>
      </w:r>
    </w:p>
    <w:p w:rsidR="00000000" w:rsidDel="00000000" w:rsidP="00000000" w:rsidRDefault="00000000" w:rsidRPr="00000000" w14:paraId="0000009B">
      <w:pPr>
        <w:spacing w:line="240" w:lineRule="auto"/>
        <w:rPr>
          <w:b w:val="1"/>
          <w:sz w:val="24"/>
          <w:szCs w:val="24"/>
          <w:u w:val="single"/>
        </w:rPr>
      </w:pPr>
      <w:r w:rsidDel="00000000" w:rsidR="00000000" w:rsidRPr="00000000">
        <w:rPr>
          <w:b w:val="1"/>
          <w:sz w:val="24"/>
          <w:szCs w:val="24"/>
          <w:u w:val="single"/>
          <w:rtl w:val="0"/>
        </w:rPr>
        <w:t xml:space="preserve">Poppy</w:t>
      </w:r>
    </w:p>
    <w:p w:rsidR="00000000" w:rsidDel="00000000" w:rsidP="00000000" w:rsidRDefault="00000000" w:rsidRPr="00000000" w14:paraId="0000009C">
      <w:pPr>
        <w:spacing w:line="240" w:lineRule="auto"/>
        <w:rPr>
          <w:sz w:val="24"/>
          <w:szCs w:val="24"/>
        </w:rPr>
      </w:pPr>
      <w:r w:rsidDel="00000000" w:rsidR="00000000" w:rsidRPr="00000000">
        <w:rPr>
          <w:rtl w:val="0"/>
        </w:rPr>
      </w:r>
    </w:p>
    <w:p w:rsidR="00000000" w:rsidDel="00000000" w:rsidP="00000000" w:rsidRDefault="00000000" w:rsidRPr="00000000" w14:paraId="0000009D">
      <w:pPr>
        <w:spacing w:line="240" w:lineRule="auto"/>
        <w:rPr>
          <w:sz w:val="24"/>
          <w:szCs w:val="24"/>
        </w:rPr>
      </w:pPr>
      <w:r w:rsidDel="00000000" w:rsidR="00000000" w:rsidRPr="00000000">
        <w:rPr>
          <w:sz w:val="24"/>
          <w:szCs w:val="24"/>
          <w:rtl w:val="0"/>
        </w:rPr>
        <w:t xml:space="preserve">Age: 17 years old  </w:t>
        <w:tab/>
        <w:tab/>
        <w:tab/>
        <w:tab/>
        <w:tab/>
        <w:tab/>
        <w:tab/>
        <w:tab/>
        <w:tab/>
        <w:tab/>
      </w:r>
    </w:p>
    <w:p w:rsidR="00000000" w:rsidDel="00000000" w:rsidP="00000000" w:rsidRDefault="00000000" w:rsidRPr="00000000" w14:paraId="0000009E">
      <w:pPr>
        <w:spacing w:line="240" w:lineRule="auto"/>
        <w:rPr>
          <w:sz w:val="24"/>
          <w:szCs w:val="24"/>
        </w:rPr>
      </w:pPr>
      <w:r w:rsidDel="00000000" w:rsidR="00000000" w:rsidRPr="00000000">
        <w:rPr>
          <w:rtl w:val="0"/>
        </w:rPr>
      </w:r>
    </w:p>
    <w:p w:rsidR="00000000" w:rsidDel="00000000" w:rsidP="00000000" w:rsidRDefault="00000000" w:rsidRPr="00000000" w14:paraId="0000009F">
      <w:pPr>
        <w:spacing w:line="240" w:lineRule="auto"/>
        <w:rPr>
          <w:b w:val="1"/>
          <w:sz w:val="24"/>
          <w:szCs w:val="24"/>
        </w:rPr>
      </w:pPr>
      <w:r w:rsidDel="00000000" w:rsidR="00000000" w:rsidRPr="00000000">
        <w:rPr>
          <w:sz w:val="24"/>
          <w:szCs w:val="24"/>
          <w:rtl w:val="0"/>
        </w:rPr>
        <w:t xml:space="preserve">Total service for the calculation:</w:t>
        <w:tab/>
        <w:tab/>
        <w:tab/>
        <w:t xml:space="preserve">1 year</w:t>
      </w:r>
      <w:r w:rsidDel="00000000" w:rsidR="00000000" w:rsidRPr="00000000">
        <w:rPr>
          <w:rtl w:val="0"/>
        </w:rPr>
      </w:r>
    </w:p>
    <w:p w:rsidR="00000000" w:rsidDel="00000000" w:rsidP="00000000" w:rsidRDefault="00000000" w:rsidRPr="00000000" w14:paraId="000000A0">
      <w:pPr>
        <w:spacing w:line="240" w:lineRule="auto"/>
        <w:rPr>
          <w:sz w:val="24"/>
          <w:szCs w:val="24"/>
        </w:rPr>
      </w:pPr>
      <w:r w:rsidDel="00000000" w:rsidR="00000000" w:rsidRPr="00000000">
        <w:rPr>
          <w:rtl w:val="0"/>
        </w:rPr>
      </w:r>
    </w:p>
    <w:p w:rsidR="00000000" w:rsidDel="00000000" w:rsidP="00000000" w:rsidRDefault="00000000" w:rsidRPr="00000000" w14:paraId="000000A1">
      <w:pPr>
        <w:spacing w:line="240" w:lineRule="auto"/>
        <w:rPr>
          <w:b w:val="1"/>
          <w:sz w:val="24"/>
          <w:szCs w:val="24"/>
        </w:rPr>
      </w:pPr>
      <w:r w:rsidDel="00000000" w:rsidR="00000000" w:rsidRPr="00000000">
        <w:rPr>
          <w:b w:val="1"/>
          <w:sz w:val="24"/>
          <w:szCs w:val="24"/>
          <w:rtl w:val="0"/>
        </w:rPr>
        <w:t xml:space="preserve">Redundancy figure:</w:t>
        <w:tab/>
        <w:tab/>
        <w:tab/>
        <w:tab/>
        <w:t xml:space="preserve">£0 </w:t>
      </w:r>
    </w:p>
    <w:p w:rsidR="00000000" w:rsidDel="00000000" w:rsidP="00000000" w:rsidRDefault="00000000" w:rsidRPr="00000000" w14:paraId="000000A2">
      <w:pPr>
        <w:spacing w:line="240" w:lineRule="auto"/>
        <w:rPr>
          <w:b w:val="1"/>
          <w:sz w:val="24"/>
          <w:szCs w:val="24"/>
        </w:rPr>
      </w:pPr>
      <w:r w:rsidDel="00000000" w:rsidR="00000000" w:rsidRPr="00000000">
        <w:rPr>
          <w:rtl w:val="0"/>
        </w:rPr>
      </w:r>
    </w:p>
    <w:p w:rsidR="00000000" w:rsidDel="00000000" w:rsidP="00000000" w:rsidRDefault="00000000" w:rsidRPr="00000000" w14:paraId="000000A3">
      <w:pPr>
        <w:spacing w:line="240" w:lineRule="auto"/>
        <w:rPr>
          <w:b w:val="1"/>
          <w:sz w:val="24"/>
          <w:szCs w:val="24"/>
        </w:rPr>
      </w:pPr>
      <w:r w:rsidDel="00000000" w:rsidR="00000000" w:rsidRPr="00000000">
        <w:rPr>
          <w:rtl w:val="0"/>
        </w:rPr>
      </w:r>
    </w:p>
    <w:p w:rsidR="00000000" w:rsidDel="00000000" w:rsidP="00000000" w:rsidRDefault="00000000" w:rsidRPr="00000000" w14:paraId="000000A4">
      <w:pPr>
        <w:spacing w:line="240" w:lineRule="auto"/>
        <w:rPr>
          <w:b w:val="1"/>
          <w:sz w:val="24"/>
          <w:szCs w:val="24"/>
          <w:u w:val="single"/>
        </w:rPr>
      </w:pPr>
      <w:bookmarkStart w:colFirst="0" w:colLast="0" w:name="_gjdgxs" w:id="0"/>
      <w:bookmarkEnd w:id="0"/>
      <w:r w:rsidDel="00000000" w:rsidR="00000000" w:rsidRPr="00000000">
        <w:rPr>
          <w:b w:val="1"/>
          <w:sz w:val="24"/>
          <w:szCs w:val="24"/>
          <w:u w:val="single"/>
          <w:rtl w:val="0"/>
        </w:rPr>
        <w:t xml:space="preserve">Lily</w:t>
      </w:r>
    </w:p>
    <w:p w:rsidR="00000000" w:rsidDel="00000000" w:rsidP="00000000" w:rsidRDefault="00000000" w:rsidRPr="00000000" w14:paraId="000000A5">
      <w:pPr>
        <w:spacing w:line="240" w:lineRule="auto"/>
        <w:rPr>
          <w:sz w:val="24"/>
          <w:szCs w:val="24"/>
        </w:rPr>
      </w:pPr>
      <w:r w:rsidDel="00000000" w:rsidR="00000000" w:rsidRPr="00000000">
        <w:rPr>
          <w:rtl w:val="0"/>
        </w:rPr>
      </w:r>
    </w:p>
    <w:p w:rsidR="00000000" w:rsidDel="00000000" w:rsidP="00000000" w:rsidRDefault="00000000" w:rsidRPr="00000000" w14:paraId="000000A6">
      <w:pPr>
        <w:spacing w:line="240" w:lineRule="auto"/>
        <w:rPr>
          <w:sz w:val="24"/>
          <w:szCs w:val="24"/>
        </w:rPr>
      </w:pPr>
      <w:r w:rsidDel="00000000" w:rsidR="00000000" w:rsidRPr="00000000">
        <w:rPr>
          <w:sz w:val="24"/>
          <w:szCs w:val="24"/>
          <w:rtl w:val="0"/>
        </w:rPr>
        <w:t xml:space="preserve">Age: 25 years old  </w:t>
        <w:tab/>
        <w:tab/>
        <w:tab/>
        <w:tab/>
        <w:tab/>
        <w:tab/>
        <w:tab/>
        <w:tab/>
        <w:tab/>
        <w:tab/>
      </w:r>
    </w:p>
    <w:p w:rsidR="00000000" w:rsidDel="00000000" w:rsidP="00000000" w:rsidRDefault="00000000" w:rsidRPr="00000000" w14:paraId="000000A7">
      <w:pPr>
        <w:spacing w:line="240" w:lineRule="auto"/>
        <w:rPr>
          <w:sz w:val="24"/>
          <w:szCs w:val="24"/>
        </w:rPr>
      </w:pPr>
      <w:r w:rsidDel="00000000" w:rsidR="00000000" w:rsidRPr="00000000">
        <w:rPr>
          <w:rtl w:val="0"/>
        </w:rPr>
      </w:r>
    </w:p>
    <w:p w:rsidR="00000000" w:rsidDel="00000000" w:rsidP="00000000" w:rsidRDefault="00000000" w:rsidRPr="00000000" w14:paraId="000000A8">
      <w:pPr>
        <w:spacing w:line="240" w:lineRule="auto"/>
        <w:rPr>
          <w:sz w:val="24"/>
          <w:szCs w:val="24"/>
        </w:rPr>
      </w:pPr>
      <w:r w:rsidDel="00000000" w:rsidR="00000000" w:rsidRPr="00000000">
        <w:rPr>
          <w:sz w:val="24"/>
          <w:szCs w:val="24"/>
          <w:rtl w:val="0"/>
        </w:rPr>
        <w:t xml:space="preserve">Total service for the calculation:</w:t>
        <w:tab/>
        <w:tab/>
        <w:tab/>
        <w:t xml:space="preserve">1 year</w:t>
      </w:r>
    </w:p>
    <w:p w:rsidR="00000000" w:rsidDel="00000000" w:rsidP="00000000" w:rsidRDefault="00000000" w:rsidRPr="00000000" w14:paraId="000000A9">
      <w:pPr>
        <w:spacing w:line="240" w:lineRule="auto"/>
        <w:rPr>
          <w:sz w:val="24"/>
          <w:szCs w:val="24"/>
        </w:rPr>
      </w:pPr>
      <w:r w:rsidDel="00000000" w:rsidR="00000000" w:rsidRPr="00000000">
        <w:rPr>
          <w:rtl w:val="0"/>
        </w:rPr>
      </w:r>
    </w:p>
    <w:p w:rsidR="00000000" w:rsidDel="00000000" w:rsidP="00000000" w:rsidRDefault="00000000" w:rsidRPr="00000000" w14:paraId="000000AA">
      <w:pPr>
        <w:spacing w:line="240" w:lineRule="auto"/>
        <w:rPr>
          <w:sz w:val="24"/>
          <w:szCs w:val="24"/>
        </w:rPr>
      </w:pPr>
      <w:r w:rsidDel="00000000" w:rsidR="00000000" w:rsidRPr="00000000">
        <w:rPr>
          <w:b w:val="1"/>
          <w:sz w:val="24"/>
          <w:szCs w:val="24"/>
          <w:rtl w:val="0"/>
        </w:rPr>
        <w:t xml:space="preserve">Redundancy figure:</w:t>
        <w:tab/>
        <w:tab/>
        <w:tab/>
        <w:tab/>
        <w:t xml:space="preserve">£0 </w:t>
      </w:r>
      <w:r w:rsidDel="00000000" w:rsidR="00000000" w:rsidRPr="00000000">
        <w:rPr>
          <w:rtl w:val="0"/>
        </w:rPr>
      </w:r>
    </w:p>
    <w:p w:rsidR="00000000" w:rsidDel="00000000" w:rsidP="00000000" w:rsidRDefault="00000000" w:rsidRPr="00000000" w14:paraId="000000AB">
      <w:pPr>
        <w:spacing w:line="240" w:lineRule="auto"/>
        <w:rPr>
          <w:color w:val="ff0000"/>
          <w:sz w:val="24"/>
          <w:szCs w:val="24"/>
        </w:rPr>
      </w:pPr>
      <w:r w:rsidDel="00000000" w:rsidR="00000000" w:rsidRPr="00000000">
        <w:rPr>
          <w:rtl w:val="0"/>
        </w:rPr>
      </w:r>
    </w:p>
    <w:p w:rsidR="00000000" w:rsidDel="00000000" w:rsidP="00000000" w:rsidRDefault="00000000" w:rsidRPr="00000000" w14:paraId="000000AC">
      <w:pPr>
        <w:rPr>
          <w:sz w:val="24"/>
          <w:szCs w:val="24"/>
        </w:rPr>
      </w:pPr>
      <w:r w:rsidDel="00000000" w:rsidR="00000000" w:rsidRPr="00000000">
        <w:rPr>
          <w:rtl w:val="0"/>
        </w:rPr>
      </w:r>
    </w:p>
    <w:p w:rsidR="00000000" w:rsidDel="00000000" w:rsidP="00000000" w:rsidRDefault="00000000" w:rsidRPr="00000000" w14:paraId="000000AD">
      <w:pPr>
        <w:spacing w:line="240" w:lineRule="auto"/>
        <w:rPr>
          <w:b w:val="1"/>
          <w:sz w:val="24"/>
          <w:szCs w:val="24"/>
          <w:u w:val="single"/>
        </w:rPr>
      </w:pPr>
      <w:bookmarkStart w:colFirst="0" w:colLast="0" w:name="_gjdgxs" w:id="0"/>
      <w:bookmarkEnd w:id="0"/>
      <w:r w:rsidDel="00000000" w:rsidR="00000000" w:rsidRPr="00000000">
        <w:rPr>
          <w:b w:val="1"/>
          <w:sz w:val="24"/>
          <w:szCs w:val="24"/>
          <w:u w:val="single"/>
          <w:rtl w:val="0"/>
        </w:rPr>
        <w:t xml:space="preserve">Pamela</w:t>
      </w:r>
    </w:p>
    <w:p w:rsidR="00000000" w:rsidDel="00000000" w:rsidP="00000000" w:rsidRDefault="00000000" w:rsidRPr="00000000" w14:paraId="000000AE">
      <w:pPr>
        <w:spacing w:line="240" w:lineRule="auto"/>
        <w:rPr>
          <w:sz w:val="24"/>
          <w:szCs w:val="24"/>
        </w:rPr>
      </w:pPr>
      <w:r w:rsidDel="00000000" w:rsidR="00000000" w:rsidRPr="00000000">
        <w:rPr>
          <w:rtl w:val="0"/>
        </w:rPr>
      </w:r>
    </w:p>
    <w:p w:rsidR="00000000" w:rsidDel="00000000" w:rsidP="00000000" w:rsidRDefault="00000000" w:rsidRPr="00000000" w14:paraId="000000AF">
      <w:pPr>
        <w:spacing w:line="240" w:lineRule="auto"/>
        <w:rPr>
          <w:sz w:val="24"/>
          <w:szCs w:val="24"/>
        </w:rPr>
      </w:pPr>
      <w:r w:rsidDel="00000000" w:rsidR="00000000" w:rsidRPr="00000000">
        <w:rPr>
          <w:sz w:val="24"/>
          <w:szCs w:val="24"/>
          <w:rtl w:val="0"/>
        </w:rPr>
        <w:t xml:space="preserve">Age: 67 years old  </w:t>
        <w:tab/>
        <w:tab/>
        <w:tab/>
        <w:tab/>
        <w:tab/>
        <w:tab/>
        <w:tab/>
        <w:tab/>
        <w:tab/>
        <w:tab/>
      </w:r>
    </w:p>
    <w:p w:rsidR="00000000" w:rsidDel="00000000" w:rsidP="00000000" w:rsidRDefault="00000000" w:rsidRPr="00000000" w14:paraId="000000B0">
      <w:pPr>
        <w:spacing w:line="240" w:lineRule="auto"/>
        <w:rPr>
          <w:sz w:val="24"/>
          <w:szCs w:val="24"/>
        </w:rPr>
      </w:pPr>
      <w:r w:rsidDel="00000000" w:rsidR="00000000" w:rsidRPr="00000000">
        <w:rPr>
          <w:rtl w:val="0"/>
        </w:rPr>
      </w:r>
    </w:p>
    <w:p w:rsidR="00000000" w:rsidDel="00000000" w:rsidP="00000000" w:rsidRDefault="00000000" w:rsidRPr="00000000" w14:paraId="000000B1">
      <w:pPr>
        <w:spacing w:line="240" w:lineRule="auto"/>
        <w:rPr>
          <w:b w:val="1"/>
          <w:sz w:val="24"/>
          <w:szCs w:val="24"/>
        </w:rPr>
      </w:pPr>
      <w:r w:rsidDel="00000000" w:rsidR="00000000" w:rsidRPr="00000000">
        <w:rPr>
          <w:sz w:val="24"/>
          <w:szCs w:val="24"/>
          <w:rtl w:val="0"/>
        </w:rPr>
        <w:t xml:space="preserve">Total service for the calculation:</w:t>
        <w:tab/>
        <w:tab/>
        <w:tab/>
        <w:t xml:space="preserve">30 years</w:t>
      </w:r>
      <w:r w:rsidDel="00000000" w:rsidR="00000000" w:rsidRPr="00000000">
        <w:rPr>
          <w:rtl w:val="0"/>
        </w:rPr>
      </w:r>
    </w:p>
    <w:p w:rsidR="00000000" w:rsidDel="00000000" w:rsidP="00000000" w:rsidRDefault="00000000" w:rsidRPr="00000000" w14:paraId="000000B2">
      <w:pPr>
        <w:spacing w:line="240" w:lineRule="auto"/>
        <w:rPr>
          <w:b w:val="1"/>
          <w:sz w:val="24"/>
          <w:szCs w:val="24"/>
        </w:rPr>
      </w:pPr>
      <w:r w:rsidDel="00000000" w:rsidR="00000000" w:rsidRPr="00000000">
        <w:rPr>
          <w:rtl w:val="0"/>
        </w:rPr>
      </w:r>
    </w:p>
    <w:p w:rsidR="00000000" w:rsidDel="00000000" w:rsidP="00000000" w:rsidRDefault="00000000" w:rsidRPr="00000000" w14:paraId="000000B3">
      <w:pPr>
        <w:spacing w:line="240" w:lineRule="auto"/>
        <w:rPr>
          <w:sz w:val="24"/>
          <w:szCs w:val="24"/>
        </w:rPr>
      </w:pPr>
      <w:r w:rsidDel="00000000" w:rsidR="00000000" w:rsidRPr="00000000">
        <w:rPr>
          <w:sz w:val="24"/>
          <w:szCs w:val="24"/>
          <w:rtl w:val="0"/>
        </w:rPr>
        <w:t xml:space="preserve">Annual Salary:</w:t>
        <w:tab/>
        <w:tab/>
        <w:tab/>
        <w:tab/>
        <w:tab/>
        <w:t xml:space="preserve">£35,000</w:t>
      </w:r>
    </w:p>
    <w:p w:rsidR="00000000" w:rsidDel="00000000" w:rsidP="00000000" w:rsidRDefault="00000000" w:rsidRPr="00000000" w14:paraId="000000B4">
      <w:pPr>
        <w:spacing w:line="240" w:lineRule="auto"/>
        <w:rPr>
          <w:sz w:val="24"/>
          <w:szCs w:val="24"/>
        </w:rPr>
      </w:pPr>
      <w:r w:rsidDel="00000000" w:rsidR="00000000" w:rsidRPr="00000000">
        <w:rPr>
          <w:rtl w:val="0"/>
        </w:rPr>
      </w:r>
    </w:p>
    <w:p w:rsidR="00000000" w:rsidDel="00000000" w:rsidP="00000000" w:rsidRDefault="00000000" w:rsidRPr="00000000" w14:paraId="000000B5">
      <w:pPr>
        <w:spacing w:line="240" w:lineRule="auto"/>
        <w:rPr>
          <w:sz w:val="24"/>
          <w:szCs w:val="24"/>
        </w:rPr>
      </w:pPr>
      <w:r w:rsidDel="00000000" w:rsidR="00000000" w:rsidRPr="00000000">
        <w:rPr>
          <w:sz w:val="24"/>
          <w:szCs w:val="24"/>
          <w:rtl w:val="0"/>
        </w:rPr>
        <w:t xml:space="preserve">Weekly pay:</w:t>
        <w:tab/>
        <w:tab/>
        <w:tab/>
        <w:tab/>
        <w:tab/>
        <w:tab/>
        <w:t xml:space="preserve">£671.23 (£35,000/52.143)</w:t>
      </w:r>
    </w:p>
    <w:p w:rsidR="00000000" w:rsidDel="00000000" w:rsidP="00000000" w:rsidRDefault="00000000" w:rsidRPr="00000000" w14:paraId="000000B6">
      <w:pPr>
        <w:spacing w:line="240" w:lineRule="auto"/>
        <w:rPr>
          <w:sz w:val="24"/>
          <w:szCs w:val="24"/>
        </w:rPr>
      </w:pPr>
      <w:r w:rsidDel="00000000" w:rsidR="00000000" w:rsidRPr="00000000">
        <w:rPr>
          <w:rtl w:val="0"/>
        </w:rPr>
      </w:r>
    </w:p>
    <w:p w:rsidR="00000000" w:rsidDel="00000000" w:rsidP="00000000" w:rsidRDefault="00000000" w:rsidRPr="00000000" w14:paraId="000000B7">
      <w:pPr>
        <w:spacing w:line="240" w:lineRule="auto"/>
        <w:rPr>
          <w:sz w:val="24"/>
          <w:szCs w:val="24"/>
        </w:rPr>
      </w:pPr>
      <w:r w:rsidDel="00000000" w:rsidR="00000000" w:rsidRPr="00000000">
        <w:rPr>
          <w:sz w:val="24"/>
          <w:szCs w:val="24"/>
          <w:rtl w:val="0"/>
        </w:rPr>
        <w:t xml:space="preserve">Total weeks entitlement:</w:t>
        <w:tab/>
        <w:tab/>
        <w:tab/>
        <w:tab/>
        <w:t xml:space="preserve">30 weeks </w:t>
      </w:r>
    </w:p>
    <w:p w:rsidR="00000000" w:rsidDel="00000000" w:rsidP="00000000" w:rsidRDefault="00000000" w:rsidRPr="00000000" w14:paraId="000000B8">
      <w:pPr>
        <w:spacing w:line="240" w:lineRule="auto"/>
        <w:rPr>
          <w:sz w:val="24"/>
          <w:szCs w:val="24"/>
        </w:rPr>
      </w:pPr>
      <w:r w:rsidDel="00000000" w:rsidR="00000000" w:rsidRPr="00000000">
        <w:rPr>
          <w:rtl w:val="0"/>
        </w:rPr>
      </w:r>
    </w:p>
    <w:p w:rsidR="00000000" w:rsidDel="00000000" w:rsidP="00000000" w:rsidRDefault="00000000" w:rsidRPr="00000000" w14:paraId="000000B9">
      <w:pPr>
        <w:spacing w:line="240" w:lineRule="auto"/>
        <w:rPr>
          <w:b w:val="1"/>
          <w:sz w:val="24"/>
          <w:szCs w:val="24"/>
        </w:rPr>
      </w:pPr>
      <w:r w:rsidDel="00000000" w:rsidR="00000000" w:rsidRPr="00000000">
        <w:rPr>
          <w:b w:val="1"/>
          <w:sz w:val="24"/>
          <w:szCs w:val="24"/>
          <w:rtl w:val="0"/>
        </w:rPr>
        <w:t xml:space="preserve">Redundancy figure:</w:t>
        <w:tab/>
        <w:tab/>
        <w:tab/>
        <w:tab/>
        <w:t xml:space="preserve">£20,136.90</w:t>
      </w:r>
    </w:p>
    <w:p w:rsidR="00000000" w:rsidDel="00000000" w:rsidP="00000000" w:rsidRDefault="00000000" w:rsidRPr="00000000" w14:paraId="000000BA">
      <w:pPr>
        <w:spacing w:line="240" w:lineRule="auto"/>
        <w:rPr>
          <w:b w:val="1"/>
          <w:sz w:val="24"/>
          <w:szCs w:val="24"/>
        </w:rPr>
      </w:pPr>
      <w:r w:rsidDel="00000000" w:rsidR="00000000" w:rsidRPr="00000000">
        <w:rPr>
          <w:rtl w:val="0"/>
        </w:rPr>
      </w:r>
    </w:p>
    <w:p w:rsidR="00000000" w:rsidDel="00000000" w:rsidP="00000000" w:rsidRDefault="00000000" w:rsidRPr="00000000" w14:paraId="000000BB">
      <w:pPr>
        <w:spacing w:line="240" w:lineRule="auto"/>
        <w:rPr>
          <w:b w:val="1"/>
          <w:sz w:val="24"/>
          <w:szCs w:val="24"/>
        </w:rPr>
      </w:pPr>
      <w:r w:rsidDel="00000000" w:rsidR="00000000" w:rsidRPr="00000000">
        <w:rPr>
          <w:rtl w:val="0"/>
        </w:rPr>
      </w:r>
    </w:p>
    <w:p w:rsidR="00000000" w:rsidDel="00000000" w:rsidP="00000000" w:rsidRDefault="00000000" w:rsidRPr="00000000" w14:paraId="000000BC">
      <w:pPr>
        <w:spacing w:line="240" w:lineRule="auto"/>
        <w:rPr>
          <w:b w:val="1"/>
          <w:sz w:val="24"/>
          <w:szCs w:val="24"/>
          <w:u w:val="single"/>
        </w:rPr>
      </w:pPr>
      <w:bookmarkStart w:colFirst="0" w:colLast="0" w:name="_gjdgxs" w:id="0"/>
      <w:bookmarkEnd w:id="0"/>
      <w:r w:rsidDel="00000000" w:rsidR="00000000" w:rsidRPr="00000000">
        <w:rPr>
          <w:b w:val="1"/>
          <w:sz w:val="24"/>
          <w:szCs w:val="24"/>
          <w:u w:val="single"/>
          <w:rtl w:val="0"/>
        </w:rPr>
        <w:t xml:space="preserve">Mahaboob</w:t>
      </w:r>
    </w:p>
    <w:p w:rsidR="00000000" w:rsidDel="00000000" w:rsidP="00000000" w:rsidRDefault="00000000" w:rsidRPr="00000000" w14:paraId="000000BD">
      <w:pPr>
        <w:spacing w:line="240" w:lineRule="auto"/>
        <w:rPr>
          <w:sz w:val="24"/>
          <w:szCs w:val="24"/>
        </w:rPr>
      </w:pPr>
      <w:r w:rsidDel="00000000" w:rsidR="00000000" w:rsidRPr="00000000">
        <w:rPr>
          <w:rtl w:val="0"/>
        </w:rPr>
      </w:r>
    </w:p>
    <w:p w:rsidR="00000000" w:rsidDel="00000000" w:rsidP="00000000" w:rsidRDefault="00000000" w:rsidRPr="00000000" w14:paraId="000000BE">
      <w:pPr>
        <w:spacing w:line="240" w:lineRule="auto"/>
        <w:rPr>
          <w:sz w:val="24"/>
          <w:szCs w:val="24"/>
        </w:rPr>
      </w:pPr>
      <w:r w:rsidDel="00000000" w:rsidR="00000000" w:rsidRPr="00000000">
        <w:rPr>
          <w:sz w:val="24"/>
          <w:szCs w:val="24"/>
          <w:rtl w:val="0"/>
        </w:rPr>
        <w:t xml:space="preserve">Age: 27 years old  </w:t>
        <w:tab/>
        <w:tab/>
        <w:tab/>
        <w:tab/>
        <w:tab/>
        <w:tab/>
        <w:tab/>
        <w:tab/>
        <w:tab/>
        <w:tab/>
      </w:r>
    </w:p>
    <w:p w:rsidR="00000000" w:rsidDel="00000000" w:rsidP="00000000" w:rsidRDefault="00000000" w:rsidRPr="00000000" w14:paraId="000000BF">
      <w:pPr>
        <w:spacing w:line="240" w:lineRule="auto"/>
        <w:rPr>
          <w:sz w:val="24"/>
          <w:szCs w:val="24"/>
        </w:rPr>
      </w:pPr>
      <w:r w:rsidDel="00000000" w:rsidR="00000000" w:rsidRPr="00000000">
        <w:rPr>
          <w:rtl w:val="0"/>
        </w:rPr>
      </w:r>
    </w:p>
    <w:p w:rsidR="00000000" w:rsidDel="00000000" w:rsidP="00000000" w:rsidRDefault="00000000" w:rsidRPr="00000000" w14:paraId="000000C0">
      <w:pPr>
        <w:spacing w:line="240" w:lineRule="auto"/>
        <w:rPr>
          <w:b w:val="1"/>
          <w:sz w:val="24"/>
          <w:szCs w:val="24"/>
        </w:rPr>
      </w:pPr>
      <w:r w:rsidDel="00000000" w:rsidR="00000000" w:rsidRPr="00000000">
        <w:rPr>
          <w:sz w:val="24"/>
          <w:szCs w:val="24"/>
          <w:rtl w:val="0"/>
        </w:rPr>
        <w:t xml:space="preserve">Total service for the calculation:</w:t>
        <w:tab/>
        <w:tab/>
        <w:tab/>
        <w:t xml:space="preserve">3 years</w:t>
      </w:r>
      <w:r w:rsidDel="00000000" w:rsidR="00000000" w:rsidRPr="00000000">
        <w:rPr>
          <w:rtl w:val="0"/>
        </w:rPr>
      </w:r>
    </w:p>
    <w:p w:rsidR="00000000" w:rsidDel="00000000" w:rsidP="00000000" w:rsidRDefault="00000000" w:rsidRPr="00000000" w14:paraId="000000C1">
      <w:pPr>
        <w:spacing w:line="240" w:lineRule="auto"/>
        <w:rPr>
          <w:b w:val="1"/>
          <w:sz w:val="24"/>
          <w:szCs w:val="24"/>
        </w:rPr>
      </w:pPr>
      <w:r w:rsidDel="00000000" w:rsidR="00000000" w:rsidRPr="00000000">
        <w:rPr>
          <w:rtl w:val="0"/>
        </w:rPr>
      </w:r>
    </w:p>
    <w:p w:rsidR="00000000" w:rsidDel="00000000" w:rsidP="00000000" w:rsidRDefault="00000000" w:rsidRPr="00000000" w14:paraId="000000C2">
      <w:pPr>
        <w:spacing w:line="240" w:lineRule="auto"/>
        <w:rPr>
          <w:sz w:val="24"/>
          <w:szCs w:val="24"/>
        </w:rPr>
      </w:pPr>
      <w:r w:rsidDel="00000000" w:rsidR="00000000" w:rsidRPr="00000000">
        <w:rPr>
          <w:sz w:val="24"/>
          <w:szCs w:val="24"/>
          <w:rtl w:val="0"/>
        </w:rPr>
        <w:t xml:space="preserve">Annual Salary:</w:t>
        <w:tab/>
        <w:tab/>
        <w:tab/>
        <w:tab/>
        <w:tab/>
        <w:t xml:space="preserve">£20,000</w:t>
      </w:r>
    </w:p>
    <w:p w:rsidR="00000000" w:rsidDel="00000000" w:rsidP="00000000" w:rsidRDefault="00000000" w:rsidRPr="00000000" w14:paraId="000000C3">
      <w:pPr>
        <w:spacing w:line="240" w:lineRule="auto"/>
        <w:rPr>
          <w:sz w:val="24"/>
          <w:szCs w:val="24"/>
        </w:rPr>
      </w:pPr>
      <w:r w:rsidDel="00000000" w:rsidR="00000000" w:rsidRPr="00000000">
        <w:rPr>
          <w:rtl w:val="0"/>
        </w:rPr>
      </w:r>
    </w:p>
    <w:p w:rsidR="00000000" w:rsidDel="00000000" w:rsidP="00000000" w:rsidRDefault="00000000" w:rsidRPr="00000000" w14:paraId="000000C4">
      <w:pPr>
        <w:spacing w:line="240" w:lineRule="auto"/>
        <w:rPr>
          <w:sz w:val="24"/>
          <w:szCs w:val="24"/>
        </w:rPr>
      </w:pPr>
      <w:r w:rsidDel="00000000" w:rsidR="00000000" w:rsidRPr="00000000">
        <w:rPr>
          <w:sz w:val="24"/>
          <w:szCs w:val="24"/>
          <w:rtl w:val="0"/>
        </w:rPr>
        <w:t xml:space="preserve">Weekly pay:</w:t>
        <w:tab/>
        <w:tab/>
        <w:tab/>
        <w:tab/>
        <w:tab/>
        <w:tab/>
        <w:t xml:space="preserve">£383.56 (£20,000/52.143)</w:t>
      </w:r>
    </w:p>
    <w:p w:rsidR="00000000" w:rsidDel="00000000" w:rsidP="00000000" w:rsidRDefault="00000000" w:rsidRPr="00000000" w14:paraId="000000C5">
      <w:pPr>
        <w:spacing w:line="240" w:lineRule="auto"/>
        <w:rPr>
          <w:sz w:val="24"/>
          <w:szCs w:val="24"/>
        </w:rPr>
      </w:pPr>
      <w:r w:rsidDel="00000000" w:rsidR="00000000" w:rsidRPr="00000000">
        <w:rPr>
          <w:rtl w:val="0"/>
        </w:rPr>
      </w:r>
    </w:p>
    <w:p w:rsidR="00000000" w:rsidDel="00000000" w:rsidP="00000000" w:rsidRDefault="00000000" w:rsidRPr="00000000" w14:paraId="000000C6">
      <w:pPr>
        <w:spacing w:line="240" w:lineRule="auto"/>
        <w:rPr>
          <w:sz w:val="24"/>
          <w:szCs w:val="24"/>
        </w:rPr>
      </w:pPr>
      <w:r w:rsidDel="00000000" w:rsidR="00000000" w:rsidRPr="00000000">
        <w:rPr>
          <w:sz w:val="24"/>
          <w:szCs w:val="24"/>
          <w:rtl w:val="0"/>
        </w:rPr>
        <w:t xml:space="preserve">Total weeks entitlement:</w:t>
        <w:tab/>
        <w:tab/>
        <w:tab/>
        <w:tab/>
        <w:t xml:space="preserve">3 weeks </w:t>
      </w:r>
    </w:p>
    <w:p w:rsidR="00000000" w:rsidDel="00000000" w:rsidP="00000000" w:rsidRDefault="00000000" w:rsidRPr="00000000" w14:paraId="000000C7">
      <w:pPr>
        <w:spacing w:line="240" w:lineRule="auto"/>
        <w:rPr>
          <w:sz w:val="24"/>
          <w:szCs w:val="24"/>
        </w:rPr>
      </w:pPr>
      <w:r w:rsidDel="00000000" w:rsidR="00000000" w:rsidRPr="00000000">
        <w:rPr>
          <w:rtl w:val="0"/>
        </w:rPr>
      </w:r>
    </w:p>
    <w:p w:rsidR="00000000" w:rsidDel="00000000" w:rsidP="00000000" w:rsidRDefault="00000000" w:rsidRPr="00000000" w14:paraId="000000C8">
      <w:pPr>
        <w:spacing w:line="240" w:lineRule="auto"/>
        <w:rPr>
          <w:b w:val="1"/>
          <w:sz w:val="24"/>
          <w:szCs w:val="24"/>
        </w:rPr>
      </w:pPr>
      <w:r w:rsidDel="00000000" w:rsidR="00000000" w:rsidRPr="00000000">
        <w:rPr>
          <w:b w:val="1"/>
          <w:sz w:val="24"/>
          <w:szCs w:val="24"/>
          <w:rtl w:val="0"/>
        </w:rPr>
        <w:t xml:space="preserve">Redundancy figure:</w:t>
        <w:tab/>
        <w:tab/>
        <w:tab/>
        <w:tab/>
        <w:t xml:space="preserve">£1,150.68</w:t>
      </w:r>
    </w:p>
    <w:p w:rsidR="00000000" w:rsidDel="00000000" w:rsidP="00000000" w:rsidRDefault="00000000" w:rsidRPr="00000000" w14:paraId="000000C9">
      <w:pPr>
        <w:rPr>
          <w:sz w:val="24"/>
          <w:szCs w:val="24"/>
        </w:rPr>
      </w:pPr>
      <w:r w:rsidDel="00000000" w:rsidR="00000000" w:rsidRPr="00000000">
        <w:rPr>
          <w:rtl w:val="0"/>
        </w:rPr>
      </w:r>
    </w:p>
    <w:p w:rsidR="00000000" w:rsidDel="00000000" w:rsidP="00000000" w:rsidRDefault="00000000" w:rsidRPr="00000000" w14:paraId="000000CA">
      <w:pPr>
        <w:rPr>
          <w:sz w:val="24"/>
          <w:szCs w:val="24"/>
        </w:rPr>
      </w:pP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rPr>
          <w:sz w:val="24"/>
          <w:szCs w:val="24"/>
          <w:rtl w:val="0"/>
        </w:rPr>
        <w:t xml:space="preserve">Redundancies can be a difficult process for all involved, it is recommended that employees that are affected have access to support that is available to them. This could be a reasonable time off to look for another job. You could also signpost to external support such as counselling or ReAct+ funding from the Welsh Government (Working Wales, 2024). </w:t>
      </w:r>
    </w:p>
    <w:p w:rsidR="00000000" w:rsidDel="00000000" w:rsidP="00000000" w:rsidRDefault="00000000" w:rsidRPr="00000000" w14:paraId="000000CC">
      <w:pPr>
        <w:rPr>
          <w:sz w:val="24"/>
          <w:szCs w:val="24"/>
        </w:rPr>
      </w:pPr>
      <w:r w:rsidDel="00000000" w:rsidR="00000000" w:rsidRPr="00000000">
        <w:rPr>
          <w:rtl w:val="0"/>
        </w:rPr>
      </w:r>
    </w:p>
    <w:p w:rsidR="00000000" w:rsidDel="00000000" w:rsidP="00000000" w:rsidRDefault="00000000" w:rsidRPr="00000000" w14:paraId="000000CD">
      <w:pPr>
        <w:rPr>
          <w:color w:val="9900ff"/>
          <w:sz w:val="24"/>
          <w:szCs w:val="24"/>
        </w:rPr>
      </w:pPr>
      <w:r w:rsidDel="00000000" w:rsidR="00000000" w:rsidRPr="00000000">
        <w:rPr>
          <w:sz w:val="24"/>
          <w:szCs w:val="24"/>
          <w:rtl w:val="0"/>
        </w:rPr>
        <w:t xml:space="preserve">Acas offers helpful redundancy letter templates which are advised for you to utilise (Acas, 2025g). Please let me know if you would like templates for any part of the process including the selection process or if you need any further guidance. It is advised that SSH follows the process of a fair redundancy procedure to reduce the risk of unfair dismissal and discrimination claims. </w:t>
      </w:r>
      <w:r w:rsidDel="00000000" w:rsidR="00000000" w:rsidRPr="00000000">
        <w:rPr>
          <w:rtl w:val="0"/>
        </w:rPr>
      </w:r>
    </w:p>
    <w:p w:rsidR="00000000" w:rsidDel="00000000" w:rsidP="00000000" w:rsidRDefault="00000000" w:rsidRPr="00000000" w14:paraId="000000CE">
      <w:pPr>
        <w:rPr>
          <w:sz w:val="24"/>
          <w:szCs w:val="24"/>
        </w:rPr>
      </w:pPr>
      <w:r w:rsidDel="00000000" w:rsidR="00000000" w:rsidRPr="00000000">
        <w:rPr>
          <w:rtl w:val="0"/>
        </w:rPr>
      </w:r>
    </w:p>
    <w:p w:rsidR="00000000" w:rsidDel="00000000" w:rsidP="00000000" w:rsidRDefault="00000000" w:rsidRPr="00000000" w14:paraId="000000CF">
      <w:pPr>
        <w:rPr>
          <w:b w:val="1"/>
          <w:sz w:val="24"/>
          <w:szCs w:val="24"/>
        </w:rPr>
      </w:pPr>
      <w:r w:rsidDel="00000000" w:rsidR="00000000" w:rsidRPr="00000000">
        <w:rPr>
          <w:b w:val="1"/>
          <w:sz w:val="24"/>
          <w:szCs w:val="24"/>
          <w:rtl w:val="0"/>
        </w:rPr>
        <w:t xml:space="preserve">Question 3 </w:t>
      </w:r>
    </w:p>
    <w:p w:rsidR="00000000" w:rsidDel="00000000" w:rsidP="00000000" w:rsidRDefault="00000000" w:rsidRPr="00000000" w14:paraId="000000D0">
      <w:pPr>
        <w:rPr>
          <w:b w:val="1"/>
          <w:sz w:val="24"/>
          <w:szCs w:val="24"/>
          <w:highlight w:val="yellow"/>
        </w:rPr>
      </w:pPr>
      <w:r w:rsidDel="00000000" w:rsidR="00000000" w:rsidRPr="00000000">
        <w:rPr>
          <w:rtl w:val="0"/>
        </w:rPr>
      </w:r>
    </w:p>
    <w:p w:rsidR="00000000" w:rsidDel="00000000" w:rsidP="00000000" w:rsidRDefault="00000000" w:rsidRPr="00000000" w14:paraId="000000D1">
      <w:pPr>
        <w:rPr>
          <w:sz w:val="24"/>
          <w:szCs w:val="24"/>
        </w:rPr>
      </w:pPr>
      <w:r w:rsidDel="00000000" w:rsidR="00000000" w:rsidRPr="00000000">
        <w:rPr>
          <w:sz w:val="24"/>
          <w:szCs w:val="24"/>
          <w:rtl w:val="0"/>
        </w:rPr>
        <w:t xml:space="preserve">Purchasing a Hotel in Swansea may fall under </w:t>
      </w:r>
      <w:r w:rsidDel="00000000" w:rsidR="00000000" w:rsidRPr="00000000">
        <w:rPr>
          <w:i w:val="1"/>
          <w:sz w:val="24"/>
          <w:szCs w:val="24"/>
          <w:rtl w:val="0"/>
        </w:rPr>
        <w:t xml:space="preserve">The Transfer of Undertakings (Protection of Employment) Regulations 2006 (TUPE Regulations)</w:t>
      </w:r>
      <w:r w:rsidDel="00000000" w:rsidR="00000000" w:rsidRPr="00000000">
        <w:rPr>
          <w:sz w:val="24"/>
          <w:szCs w:val="24"/>
          <w:rtl w:val="0"/>
        </w:rPr>
        <w:t xml:space="preserve">. A TUPE transfer occurs when there is a business transfer or when there is a service provider change (Suff, 2024b). </w:t>
      </w:r>
    </w:p>
    <w:p w:rsidR="00000000" w:rsidDel="00000000" w:rsidP="00000000" w:rsidRDefault="00000000" w:rsidRPr="00000000" w14:paraId="000000D2">
      <w:pPr>
        <w:rPr>
          <w:sz w:val="24"/>
          <w:szCs w:val="24"/>
        </w:rPr>
      </w:pPr>
      <w:r w:rsidDel="00000000" w:rsidR="00000000" w:rsidRPr="00000000">
        <w:rPr>
          <w:rtl w:val="0"/>
        </w:rPr>
      </w:r>
    </w:p>
    <w:p w:rsidR="00000000" w:rsidDel="00000000" w:rsidP="00000000" w:rsidRDefault="00000000" w:rsidRPr="00000000" w14:paraId="000000D3">
      <w:pPr>
        <w:rPr>
          <w:sz w:val="24"/>
          <w:szCs w:val="24"/>
        </w:rPr>
      </w:pPr>
      <w:r w:rsidDel="00000000" w:rsidR="00000000" w:rsidRPr="00000000">
        <w:rPr>
          <w:sz w:val="24"/>
          <w:szCs w:val="24"/>
          <w:rtl w:val="0"/>
        </w:rPr>
        <w:t xml:space="preserve">A business transfer is likely to occur if one or more factors under the regulation are applicable. Purchasing the Hotel as a going concern, which is of a similar nature to Sunny Side Hotel (SSH) and would include tangible assets such as buildings being transferred will likely require </w:t>
      </w:r>
      <w:r w:rsidDel="00000000" w:rsidR="00000000" w:rsidRPr="00000000">
        <w:rPr>
          <w:i w:val="1"/>
          <w:sz w:val="24"/>
          <w:szCs w:val="24"/>
          <w:rtl w:val="0"/>
        </w:rPr>
        <w:t xml:space="preserve">TUPE regulations</w:t>
      </w:r>
      <w:r w:rsidDel="00000000" w:rsidR="00000000" w:rsidRPr="00000000">
        <w:rPr>
          <w:sz w:val="24"/>
          <w:szCs w:val="24"/>
          <w:rtl w:val="0"/>
        </w:rPr>
        <w:t xml:space="preserve"> to be applied (Suff, 2024b). These regulations will apply to both SSH and the Hotel (Acas, 2024g). </w:t>
      </w:r>
      <w:r w:rsidDel="00000000" w:rsidR="00000000" w:rsidRPr="00000000">
        <w:rPr>
          <w:i w:val="1"/>
          <w:sz w:val="24"/>
          <w:szCs w:val="24"/>
          <w:rtl w:val="0"/>
        </w:rPr>
        <w:t xml:space="preserve">TUPE regulations </w:t>
      </w:r>
      <w:r w:rsidDel="00000000" w:rsidR="00000000" w:rsidRPr="00000000">
        <w:rPr>
          <w:sz w:val="24"/>
          <w:szCs w:val="24"/>
          <w:rtl w:val="0"/>
        </w:rPr>
        <w:t xml:space="preserve">protect the employees of the Hotel that are transferred to SSH. All of the employee's contractual rights such as continuity of service and contracts of employment will transfer (Daniels, 2022). It is advised that you seek advice from a Pension Advisor on any queries regarding pensions. </w:t>
      </w:r>
    </w:p>
    <w:p w:rsidR="00000000" w:rsidDel="00000000" w:rsidP="00000000" w:rsidRDefault="00000000" w:rsidRPr="00000000" w14:paraId="000000D4">
      <w:pPr>
        <w:rPr>
          <w:sz w:val="24"/>
          <w:szCs w:val="24"/>
        </w:rPr>
      </w:pPr>
      <w:r w:rsidDel="00000000" w:rsidR="00000000" w:rsidRPr="00000000">
        <w:rPr>
          <w:rtl w:val="0"/>
        </w:rPr>
      </w:r>
    </w:p>
    <w:p w:rsidR="00000000" w:rsidDel="00000000" w:rsidP="00000000" w:rsidRDefault="00000000" w:rsidRPr="00000000" w14:paraId="000000D5">
      <w:pPr>
        <w:rPr>
          <w:sz w:val="24"/>
          <w:szCs w:val="24"/>
        </w:rPr>
      </w:pPr>
      <w:r w:rsidDel="00000000" w:rsidR="00000000" w:rsidRPr="00000000">
        <w:rPr>
          <w:sz w:val="24"/>
          <w:szCs w:val="24"/>
          <w:rtl w:val="0"/>
        </w:rPr>
        <w:t xml:space="preserve">Acas (2024e) recommends that the Board undertakes due diligence to consider the business benefits and risks associated with the transfer. </w:t>
      </w:r>
      <w:r w:rsidDel="00000000" w:rsidR="00000000" w:rsidRPr="00000000">
        <w:rPr>
          <w:sz w:val="24"/>
          <w:szCs w:val="24"/>
          <w:rtl w:val="0"/>
        </w:rPr>
        <w:t xml:space="preserve">With overnight guest numbers dropping for SSH, it is advised that the Board explore whether the Hotel is experiencing similar difficulties.</w:t>
      </w:r>
    </w:p>
    <w:p w:rsidR="00000000" w:rsidDel="00000000" w:rsidP="00000000" w:rsidRDefault="00000000" w:rsidRPr="00000000" w14:paraId="000000D6">
      <w:pPr>
        <w:rPr>
          <w:sz w:val="24"/>
          <w:szCs w:val="24"/>
        </w:rPr>
      </w:pPr>
      <w:r w:rsidDel="00000000" w:rsidR="00000000" w:rsidRPr="00000000">
        <w:rPr>
          <w:rtl w:val="0"/>
        </w:rPr>
      </w:r>
    </w:p>
    <w:p w:rsidR="00000000" w:rsidDel="00000000" w:rsidP="00000000" w:rsidRDefault="00000000" w:rsidRPr="00000000" w14:paraId="000000D7">
      <w:pPr>
        <w:rPr>
          <w:b w:val="1"/>
          <w:sz w:val="24"/>
          <w:szCs w:val="24"/>
        </w:rPr>
      </w:pPr>
      <w:r w:rsidDel="00000000" w:rsidR="00000000" w:rsidRPr="00000000">
        <w:rPr>
          <w:b w:val="1"/>
          <w:sz w:val="24"/>
          <w:szCs w:val="24"/>
          <w:rtl w:val="0"/>
        </w:rPr>
        <w:t xml:space="preserve">Consultation</w:t>
      </w:r>
    </w:p>
    <w:p w:rsidR="00000000" w:rsidDel="00000000" w:rsidP="00000000" w:rsidRDefault="00000000" w:rsidRPr="00000000" w14:paraId="000000D8">
      <w:pPr>
        <w:rPr>
          <w:sz w:val="24"/>
          <w:szCs w:val="24"/>
        </w:rPr>
      </w:pPr>
      <w:r w:rsidDel="00000000" w:rsidR="00000000" w:rsidRPr="00000000">
        <w:rPr>
          <w:rtl w:val="0"/>
        </w:rPr>
      </w:r>
    </w:p>
    <w:p w:rsidR="00000000" w:rsidDel="00000000" w:rsidP="00000000" w:rsidRDefault="00000000" w:rsidRPr="00000000" w14:paraId="000000D9">
      <w:pPr>
        <w:rPr>
          <w:sz w:val="24"/>
          <w:szCs w:val="24"/>
        </w:rPr>
      </w:pPr>
      <w:r w:rsidDel="00000000" w:rsidR="00000000" w:rsidRPr="00000000">
        <w:rPr>
          <w:sz w:val="24"/>
          <w:szCs w:val="24"/>
          <w:rtl w:val="0"/>
        </w:rPr>
        <w:t xml:space="preserve">Following this, if the Board decides to proceed, under </w:t>
      </w:r>
      <w:r w:rsidDel="00000000" w:rsidR="00000000" w:rsidRPr="00000000">
        <w:rPr>
          <w:i w:val="1"/>
          <w:sz w:val="24"/>
          <w:szCs w:val="24"/>
          <w:rtl w:val="0"/>
        </w:rPr>
        <w:t xml:space="preserve">TUPE regulations</w:t>
      </w:r>
      <w:r w:rsidDel="00000000" w:rsidR="00000000" w:rsidRPr="00000000">
        <w:rPr>
          <w:sz w:val="24"/>
          <w:szCs w:val="24"/>
          <w:rtl w:val="0"/>
        </w:rPr>
        <w:t xml:space="preserve"> the Hotel is required to inform and consult with all affected employees and their representatives in a timely manner (CIPD, 2024a). Similar to the redundancy process, this can be a trade union representative if applicable or an employee representative. Affected employees must be informed of the details of the transfer in writing. As the new employer, the Board should inform the Hotel of any changes that are likely to affect the transferred employees which they would pass on to their representatives in a measures letter (Acas, 2024e). This could include the risk of redundancies.</w:t>
      </w:r>
    </w:p>
    <w:p w:rsidR="00000000" w:rsidDel="00000000" w:rsidP="00000000" w:rsidRDefault="00000000" w:rsidRPr="00000000" w14:paraId="000000DA">
      <w:pPr>
        <w:rPr>
          <w:sz w:val="24"/>
          <w:szCs w:val="24"/>
        </w:rPr>
      </w:pPr>
      <w:r w:rsidDel="00000000" w:rsidR="00000000" w:rsidRPr="00000000">
        <w:rPr>
          <w:rtl w:val="0"/>
        </w:rPr>
      </w:r>
    </w:p>
    <w:p w:rsidR="00000000" w:rsidDel="00000000" w:rsidP="00000000" w:rsidRDefault="00000000" w:rsidRPr="00000000" w14:paraId="000000DB">
      <w:pPr>
        <w:rPr>
          <w:sz w:val="24"/>
          <w:szCs w:val="24"/>
        </w:rPr>
      </w:pPr>
      <w:r w:rsidDel="00000000" w:rsidR="00000000" w:rsidRPr="00000000">
        <w:rPr>
          <w:sz w:val="24"/>
          <w:szCs w:val="24"/>
          <w:rtl w:val="0"/>
        </w:rPr>
        <w:t xml:space="preserve">It is best practice to keep SSH’s existing staff informed throughout the process. Failure to consult could result in a successful employment tribunal claim for up to 13 weeks’ pay for each affected employee, which may be applicable for both hotels (Acas, 2024d). Acas (2024d) recommends prior to agreeing to transfer, the Board should get an agreement from the Hotel that they will pay the costs if they fail to consult. </w:t>
      </w:r>
    </w:p>
    <w:p w:rsidR="00000000" w:rsidDel="00000000" w:rsidP="00000000" w:rsidRDefault="00000000" w:rsidRPr="00000000" w14:paraId="000000DC">
      <w:pPr>
        <w:rPr>
          <w:sz w:val="24"/>
          <w:szCs w:val="24"/>
        </w:rPr>
      </w:pPr>
      <w:r w:rsidDel="00000000" w:rsidR="00000000" w:rsidRPr="00000000">
        <w:rPr>
          <w:rtl w:val="0"/>
        </w:rPr>
      </w:r>
    </w:p>
    <w:p w:rsidR="00000000" w:rsidDel="00000000" w:rsidP="00000000" w:rsidRDefault="00000000" w:rsidRPr="00000000" w14:paraId="000000DD">
      <w:pPr>
        <w:rPr>
          <w:sz w:val="24"/>
          <w:szCs w:val="24"/>
        </w:rPr>
      </w:pPr>
      <w:r w:rsidDel="00000000" w:rsidR="00000000" w:rsidRPr="00000000">
        <w:rPr>
          <w:sz w:val="24"/>
          <w:szCs w:val="24"/>
          <w:rtl w:val="0"/>
        </w:rPr>
        <w:t xml:space="preserve">The Hotel must provide you with employee liability information at least 28 days prior to the transfer date (Acas, 2024c). </w:t>
      </w:r>
    </w:p>
    <w:p w:rsidR="00000000" w:rsidDel="00000000" w:rsidP="00000000" w:rsidRDefault="00000000" w:rsidRPr="00000000" w14:paraId="000000DE">
      <w:pPr>
        <w:rPr>
          <w:sz w:val="24"/>
          <w:szCs w:val="24"/>
        </w:rPr>
      </w:pPr>
      <w:r w:rsidDel="00000000" w:rsidR="00000000" w:rsidRPr="00000000">
        <w:rPr>
          <w:rtl w:val="0"/>
        </w:rPr>
      </w:r>
    </w:p>
    <w:p w:rsidR="00000000" w:rsidDel="00000000" w:rsidP="00000000" w:rsidRDefault="00000000" w:rsidRPr="00000000" w14:paraId="000000DF">
      <w:pPr>
        <w:rPr>
          <w:sz w:val="24"/>
          <w:szCs w:val="24"/>
        </w:rPr>
      </w:pPr>
      <w:r w:rsidDel="00000000" w:rsidR="00000000" w:rsidRPr="00000000">
        <w:rPr>
          <w:sz w:val="24"/>
          <w:szCs w:val="24"/>
          <w:rtl w:val="0"/>
        </w:rPr>
        <w:t xml:space="preserve">Unfortunately, SSH is unable to only take on 75 out of the 100 employees, as under </w:t>
      </w:r>
      <w:r w:rsidDel="00000000" w:rsidR="00000000" w:rsidRPr="00000000">
        <w:rPr>
          <w:i w:val="1"/>
          <w:sz w:val="24"/>
          <w:szCs w:val="24"/>
          <w:rtl w:val="0"/>
        </w:rPr>
        <w:t xml:space="preserve">TUPE regulations</w:t>
      </w:r>
      <w:r w:rsidDel="00000000" w:rsidR="00000000" w:rsidRPr="00000000">
        <w:rPr>
          <w:sz w:val="24"/>
          <w:szCs w:val="24"/>
          <w:rtl w:val="0"/>
        </w:rPr>
        <w:t xml:space="preserve"> an employer cannot choose which employees transfer.</w:t>
      </w:r>
      <w:r w:rsidDel="00000000" w:rsidR="00000000" w:rsidRPr="00000000">
        <w:rPr>
          <w:sz w:val="24"/>
          <w:szCs w:val="24"/>
          <w:rtl w:val="0"/>
        </w:rPr>
        <w:t xml:space="preserve"> All employees will automatically transfer with the business (Acas, 2024f). Under Regulation 7 (1) of the </w:t>
      </w:r>
      <w:r w:rsidDel="00000000" w:rsidR="00000000" w:rsidRPr="00000000">
        <w:rPr>
          <w:i w:val="1"/>
          <w:sz w:val="24"/>
          <w:szCs w:val="24"/>
          <w:rtl w:val="0"/>
        </w:rPr>
        <w:t xml:space="preserve">TUPE Regulations</w:t>
      </w:r>
      <w:r w:rsidDel="00000000" w:rsidR="00000000" w:rsidRPr="00000000">
        <w:rPr>
          <w:sz w:val="24"/>
          <w:szCs w:val="24"/>
          <w:rtl w:val="0"/>
        </w:rPr>
        <w:t xml:space="preserve">, if an employee is dismissed and the principal reason is the transfer of undertakings, this is an automatically unfair dismissal. This was found to be the case in </w:t>
      </w:r>
      <w:r w:rsidDel="00000000" w:rsidR="00000000" w:rsidRPr="00000000">
        <w:rPr>
          <w:sz w:val="24"/>
          <w:szCs w:val="24"/>
          <w:rtl w:val="0"/>
        </w:rPr>
        <w:t xml:space="preserve">‘Hare Wines Ltd v Kaur and another’</w:t>
      </w:r>
      <w:r w:rsidDel="00000000" w:rsidR="00000000" w:rsidRPr="00000000">
        <w:rPr>
          <w:sz w:val="24"/>
          <w:szCs w:val="24"/>
          <w:rtl w:val="0"/>
        </w:rPr>
        <w:t xml:space="preserve"> (2019) where the court found that the main reason for the dismissal was the transfer and not the difficult working relationship between Kaur and a colleague.</w:t>
      </w:r>
      <w:r w:rsidDel="00000000" w:rsidR="00000000" w:rsidRPr="00000000">
        <w:rPr>
          <w:sz w:val="24"/>
          <w:szCs w:val="24"/>
          <w:rtl w:val="0"/>
        </w:rPr>
        <w:t xml:space="preserve"> </w:t>
      </w:r>
    </w:p>
    <w:p w:rsidR="00000000" w:rsidDel="00000000" w:rsidP="00000000" w:rsidRDefault="00000000" w:rsidRPr="00000000" w14:paraId="000000E0">
      <w:pPr>
        <w:rPr>
          <w:sz w:val="24"/>
          <w:szCs w:val="24"/>
        </w:rPr>
      </w:pPr>
      <w:r w:rsidDel="00000000" w:rsidR="00000000" w:rsidRPr="00000000">
        <w:rPr>
          <w:rtl w:val="0"/>
        </w:rPr>
      </w:r>
    </w:p>
    <w:p w:rsidR="00000000" w:rsidDel="00000000" w:rsidP="00000000" w:rsidRDefault="00000000" w:rsidRPr="00000000" w14:paraId="000000E1">
      <w:pPr>
        <w:rPr>
          <w:b w:val="1"/>
          <w:sz w:val="24"/>
          <w:szCs w:val="24"/>
        </w:rPr>
      </w:pPr>
      <w:r w:rsidDel="00000000" w:rsidR="00000000" w:rsidRPr="00000000">
        <w:rPr>
          <w:b w:val="1"/>
          <w:sz w:val="24"/>
          <w:szCs w:val="24"/>
          <w:rtl w:val="0"/>
        </w:rPr>
        <w:t xml:space="preserve">Following a transfer</w:t>
      </w:r>
      <w:r w:rsidDel="00000000" w:rsidR="00000000" w:rsidRPr="00000000">
        <w:rPr>
          <w:rtl w:val="0"/>
        </w:rPr>
      </w:r>
    </w:p>
    <w:p w:rsidR="00000000" w:rsidDel="00000000" w:rsidP="00000000" w:rsidRDefault="00000000" w:rsidRPr="00000000" w14:paraId="000000E2">
      <w:pPr>
        <w:rPr>
          <w:sz w:val="24"/>
          <w:szCs w:val="24"/>
        </w:rPr>
      </w:pPr>
      <w:r w:rsidDel="00000000" w:rsidR="00000000" w:rsidRPr="00000000">
        <w:rPr>
          <w:rtl w:val="0"/>
        </w:rPr>
      </w:r>
    </w:p>
    <w:p w:rsidR="00000000" w:rsidDel="00000000" w:rsidP="00000000" w:rsidRDefault="00000000" w:rsidRPr="00000000" w14:paraId="000000E3">
      <w:pPr>
        <w:rPr>
          <w:sz w:val="24"/>
          <w:szCs w:val="24"/>
        </w:rPr>
      </w:pPr>
      <w:r w:rsidDel="00000000" w:rsidR="00000000" w:rsidRPr="00000000">
        <w:rPr>
          <w:sz w:val="24"/>
          <w:szCs w:val="24"/>
          <w:rtl w:val="0"/>
        </w:rPr>
        <w:t xml:space="preserve">Under </w:t>
      </w:r>
      <w:r w:rsidDel="00000000" w:rsidR="00000000" w:rsidRPr="00000000">
        <w:rPr>
          <w:i w:val="1"/>
          <w:sz w:val="24"/>
          <w:szCs w:val="24"/>
          <w:rtl w:val="0"/>
        </w:rPr>
        <w:t xml:space="preserve">TUPE Regulations</w:t>
      </w:r>
      <w:r w:rsidDel="00000000" w:rsidR="00000000" w:rsidRPr="00000000">
        <w:rPr>
          <w:sz w:val="24"/>
          <w:szCs w:val="24"/>
          <w:rtl w:val="0"/>
        </w:rPr>
        <w:t xml:space="preserve">, SSH can only make redundancies related to the transfer if there is both a genuine redundancy situation and an economical, technical or organisational reason entailing changes to the workforce (Acas, 2024f). </w:t>
      </w:r>
      <w:r w:rsidDel="00000000" w:rsidR="00000000" w:rsidRPr="00000000">
        <w:rPr>
          <w:sz w:val="24"/>
          <w:szCs w:val="24"/>
          <w:rtl w:val="0"/>
        </w:rPr>
        <w:t xml:space="preserve">The process for redundancies will need to be followed as advised previously including identifying reasonable alternative employment and may include all existing and transferred staff (CIPD, 2024a). </w:t>
      </w:r>
    </w:p>
    <w:p w:rsidR="00000000" w:rsidDel="00000000" w:rsidP="00000000" w:rsidRDefault="00000000" w:rsidRPr="00000000" w14:paraId="000000E4">
      <w:pPr>
        <w:rPr>
          <w:sz w:val="24"/>
          <w:szCs w:val="24"/>
        </w:rPr>
      </w:pPr>
      <w:r w:rsidDel="00000000" w:rsidR="00000000" w:rsidRPr="00000000">
        <w:rPr>
          <w:rtl w:val="0"/>
        </w:rPr>
      </w:r>
    </w:p>
    <w:p w:rsidR="00000000" w:rsidDel="00000000" w:rsidP="00000000" w:rsidRDefault="00000000" w:rsidRPr="00000000" w14:paraId="000000E5">
      <w:pPr>
        <w:rPr>
          <w:sz w:val="24"/>
          <w:szCs w:val="24"/>
          <w:highlight w:val="white"/>
        </w:rPr>
      </w:pPr>
      <w:r w:rsidDel="00000000" w:rsidR="00000000" w:rsidRPr="00000000">
        <w:rPr>
          <w:sz w:val="24"/>
          <w:szCs w:val="24"/>
          <w:rtl w:val="0"/>
        </w:rPr>
        <w:t xml:space="preserve">The transfer of employees will occur on the transfer date. Any employees that refuse to transfer will cease their employment on the transfer date and will not be entitled to make a claim (Lewis, </w:t>
      </w:r>
      <w:r w:rsidDel="00000000" w:rsidR="00000000" w:rsidRPr="00000000">
        <w:rPr>
          <w:sz w:val="24"/>
          <w:szCs w:val="24"/>
          <w:highlight w:val="white"/>
          <w:rtl w:val="0"/>
        </w:rPr>
        <w:t xml:space="preserve">Sargeant, and Schwab, 2023).</w:t>
      </w:r>
    </w:p>
    <w:p w:rsidR="00000000" w:rsidDel="00000000" w:rsidP="00000000" w:rsidRDefault="00000000" w:rsidRPr="00000000" w14:paraId="000000E6">
      <w:pPr>
        <w:rPr>
          <w:sz w:val="24"/>
          <w:szCs w:val="24"/>
          <w:highlight w:val="white"/>
        </w:rPr>
      </w:pPr>
      <w:r w:rsidDel="00000000" w:rsidR="00000000" w:rsidRPr="00000000">
        <w:rPr>
          <w:rtl w:val="0"/>
        </w:rPr>
      </w:r>
    </w:p>
    <w:p w:rsidR="00000000" w:rsidDel="00000000" w:rsidP="00000000" w:rsidRDefault="00000000" w:rsidRPr="00000000" w14:paraId="000000E7">
      <w:pPr>
        <w:rPr>
          <w:sz w:val="24"/>
          <w:szCs w:val="24"/>
        </w:rPr>
      </w:pPr>
      <w:r w:rsidDel="00000000" w:rsidR="00000000" w:rsidRPr="00000000">
        <w:rPr>
          <w:sz w:val="24"/>
          <w:szCs w:val="24"/>
          <w:rtl w:val="0"/>
        </w:rPr>
        <w:t xml:space="preserve">A fair TUPE process needs to be followed to reduce the risk of claims, as 17% of employment tribunal claims between 2022 and 2024 were TUPE related (Jackson, 2025). </w:t>
      </w:r>
    </w:p>
    <w:p w:rsidR="00000000" w:rsidDel="00000000" w:rsidP="00000000" w:rsidRDefault="00000000" w:rsidRPr="00000000" w14:paraId="000000E8">
      <w:pPr>
        <w:rPr>
          <w:sz w:val="24"/>
          <w:szCs w:val="24"/>
          <w:highlight w:val="white"/>
        </w:rPr>
      </w:pPr>
      <w:r w:rsidDel="00000000" w:rsidR="00000000" w:rsidRPr="00000000">
        <w:rPr>
          <w:rtl w:val="0"/>
        </w:rPr>
      </w:r>
    </w:p>
    <w:p w:rsidR="00000000" w:rsidDel="00000000" w:rsidP="00000000" w:rsidRDefault="00000000" w:rsidRPr="00000000" w14:paraId="000000E9">
      <w:pPr>
        <w:rPr>
          <w:sz w:val="24"/>
          <w:szCs w:val="24"/>
        </w:rPr>
      </w:pPr>
      <w:r w:rsidDel="00000000" w:rsidR="00000000" w:rsidRPr="00000000">
        <w:rPr>
          <w:rtl w:val="0"/>
        </w:rPr>
      </w:r>
    </w:p>
    <w:p w:rsidR="00000000" w:rsidDel="00000000" w:rsidP="00000000" w:rsidRDefault="00000000" w:rsidRPr="00000000" w14:paraId="000000EA">
      <w:pPr>
        <w:rPr>
          <w:sz w:val="24"/>
          <w:szCs w:val="24"/>
        </w:rPr>
      </w:pPr>
      <w:r w:rsidDel="00000000" w:rsidR="00000000" w:rsidRPr="00000000">
        <w:rPr>
          <w:rtl w:val="0"/>
        </w:rPr>
      </w:r>
    </w:p>
    <w:p w:rsidR="00000000" w:rsidDel="00000000" w:rsidP="00000000" w:rsidRDefault="00000000" w:rsidRPr="00000000" w14:paraId="000000EB">
      <w:pPr>
        <w:rPr>
          <w:sz w:val="24"/>
          <w:szCs w:val="24"/>
        </w:rPr>
      </w:pPr>
      <w:r w:rsidDel="00000000" w:rsidR="00000000" w:rsidRPr="00000000">
        <w:rPr>
          <w:rtl w:val="0"/>
        </w:rPr>
      </w:r>
    </w:p>
    <w:p w:rsidR="00000000" w:rsidDel="00000000" w:rsidP="00000000" w:rsidRDefault="00000000" w:rsidRPr="00000000" w14:paraId="000000EC">
      <w:pPr>
        <w:rPr>
          <w:sz w:val="24"/>
          <w:szCs w:val="24"/>
        </w:rPr>
      </w:pPr>
      <w:r w:rsidDel="00000000" w:rsidR="00000000" w:rsidRPr="00000000">
        <w:rPr>
          <w:rtl w:val="0"/>
        </w:rPr>
      </w:r>
    </w:p>
    <w:p w:rsidR="00000000" w:rsidDel="00000000" w:rsidP="00000000" w:rsidRDefault="00000000" w:rsidRPr="00000000" w14:paraId="000000ED">
      <w:pPr>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EE">
      <w:pPr>
        <w:rPr>
          <w:b w:val="1"/>
          <w:sz w:val="24"/>
          <w:szCs w:val="24"/>
          <w:u w:val="single"/>
        </w:rPr>
      </w:pPr>
      <w:r w:rsidDel="00000000" w:rsidR="00000000" w:rsidRPr="00000000">
        <w:rPr>
          <w:rtl w:val="0"/>
        </w:rPr>
      </w:r>
    </w:p>
    <w:p w:rsidR="00000000" w:rsidDel="00000000" w:rsidP="00000000" w:rsidRDefault="00000000" w:rsidRPr="00000000" w14:paraId="000000EF">
      <w:pPr>
        <w:rPr>
          <w:sz w:val="24"/>
          <w:szCs w:val="24"/>
        </w:rPr>
      </w:pPr>
      <w:r w:rsidDel="00000000" w:rsidR="00000000" w:rsidRPr="00000000">
        <w:rPr>
          <w:sz w:val="24"/>
          <w:szCs w:val="24"/>
          <w:rtl w:val="0"/>
        </w:rPr>
        <w:t xml:space="preserve">Acas (no date)</w:t>
      </w:r>
      <w:r w:rsidDel="00000000" w:rsidR="00000000" w:rsidRPr="00000000">
        <w:rPr>
          <w:i w:val="1"/>
          <w:sz w:val="24"/>
          <w:szCs w:val="24"/>
          <w:rtl w:val="0"/>
        </w:rPr>
        <w:t xml:space="preserve"> Investigation plan and report templates.</w:t>
      </w:r>
      <w:r w:rsidDel="00000000" w:rsidR="00000000" w:rsidRPr="00000000">
        <w:rPr>
          <w:sz w:val="24"/>
          <w:szCs w:val="24"/>
          <w:rtl w:val="0"/>
        </w:rPr>
        <w:t xml:space="preserve"> Available at: </w:t>
      </w:r>
      <w:hyperlink r:id="rId6">
        <w:r w:rsidDel="00000000" w:rsidR="00000000" w:rsidRPr="00000000">
          <w:rPr>
            <w:color w:val="1155cc"/>
            <w:sz w:val="24"/>
            <w:szCs w:val="24"/>
            <w:u w:val="single"/>
            <w:rtl w:val="0"/>
          </w:rPr>
          <w:t xml:space="preserve">https://www.acas.org.uk/investigation-plan-and-report-templates</w:t>
        </w:r>
      </w:hyperlink>
      <w:r w:rsidDel="00000000" w:rsidR="00000000" w:rsidRPr="00000000">
        <w:rPr>
          <w:sz w:val="24"/>
          <w:szCs w:val="24"/>
          <w:rtl w:val="0"/>
        </w:rPr>
        <w:t xml:space="preserve"> (Accessed: 15 April 2025). </w:t>
      </w:r>
      <w:r w:rsidDel="00000000" w:rsidR="00000000" w:rsidRPr="00000000">
        <w:rPr>
          <w:rtl w:val="0"/>
        </w:rPr>
      </w:r>
    </w:p>
    <w:p w:rsidR="00000000" w:rsidDel="00000000" w:rsidP="00000000" w:rsidRDefault="00000000" w:rsidRPr="00000000" w14:paraId="000000F0">
      <w:pPr>
        <w:rPr>
          <w:sz w:val="24"/>
          <w:szCs w:val="24"/>
        </w:rPr>
      </w:pPr>
      <w:r w:rsidDel="00000000" w:rsidR="00000000" w:rsidRPr="00000000">
        <w:rPr>
          <w:rtl w:val="0"/>
        </w:rPr>
      </w:r>
    </w:p>
    <w:p w:rsidR="00000000" w:rsidDel="00000000" w:rsidP="00000000" w:rsidRDefault="00000000" w:rsidRPr="00000000" w14:paraId="000000F1">
      <w:pPr>
        <w:rPr>
          <w:sz w:val="24"/>
          <w:szCs w:val="24"/>
        </w:rPr>
      </w:pPr>
      <w:r w:rsidDel="00000000" w:rsidR="00000000" w:rsidRPr="00000000">
        <w:rPr>
          <w:sz w:val="24"/>
          <w:szCs w:val="24"/>
          <w:rtl w:val="0"/>
        </w:rPr>
        <w:t xml:space="preserve">Acas (2015) </w:t>
      </w:r>
      <w:r w:rsidDel="00000000" w:rsidR="00000000" w:rsidRPr="00000000">
        <w:rPr>
          <w:i w:val="1"/>
          <w:sz w:val="24"/>
          <w:szCs w:val="24"/>
          <w:rtl w:val="0"/>
        </w:rPr>
        <w:t xml:space="preserve">Code of practice 1: Code of practice on disciplinary and grievance procedures. </w:t>
      </w:r>
      <w:r w:rsidDel="00000000" w:rsidR="00000000" w:rsidRPr="00000000">
        <w:rPr>
          <w:sz w:val="24"/>
          <w:szCs w:val="24"/>
          <w:rtl w:val="0"/>
        </w:rPr>
        <w:t xml:space="preserve">Available at: </w:t>
      </w:r>
      <w:hyperlink r:id="rId7">
        <w:r w:rsidDel="00000000" w:rsidR="00000000" w:rsidRPr="00000000">
          <w:rPr>
            <w:color w:val="1155cc"/>
            <w:sz w:val="24"/>
            <w:szCs w:val="24"/>
            <w:u w:val="single"/>
            <w:rtl w:val="0"/>
          </w:rPr>
          <w:t xml:space="preserve">https://www.acas.org.uk/acas-code-of-practice-on-disciplinary-and-grievance-procedures/html</w:t>
        </w:r>
      </w:hyperlink>
      <w:r w:rsidDel="00000000" w:rsidR="00000000" w:rsidRPr="00000000">
        <w:rPr>
          <w:sz w:val="24"/>
          <w:szCs w:val="24"/>
          <w:rtl w:val="0"/>
        </w:rPr>
        <w:t xml:space="preserve"> (Accessed: 13 April 2025).</w:t>
      </w:r>
      <w:r w:rsidDel="00000000" w:rsidR="00000000" w:rsidRPr="00000000">
        <w:rPr>
          <w:rtl w:val="0"/>
        </w:rPr>
      </w:r>
    </w:p>
    <w:p w:rsidR="00000000" w:rsidDel="00000000" w:rsidP="00000000" w:rsidRDefault="00000000" w:rsidRPr="00000000" w14:paraId="000000F2">
      <w:pPr>
        <w:rPr>
          <w:sz w:val="24"/>
          <w:szCs w:val="24"/>
        </w:rPr>
      </w:pPr>
      <w:r w:rsidDel="00000000" w:rsidR="00000000" w:rsidRPr="00000000">
        <w:rPr>
          <w:rtl w:val="0"/>
        </w:rPr>
      </w:r>
    </w:p>
    <w:p w:rsidR="00000000" w:rsidDel="00000000" w:rsidP="00000000" w:rsidRDefault="00000000" w:rsidRPr="00000000" w14:paraId="000000F3">
      <w:pPr>
        <w:rPr>
          <w:sz w:val="24"/>
          <w:szCs w:val="24"/>
        </w:rPr>
      </w:pPr>
      <w:r w:rsidDel="00000000" w:rsidR="00000000" w:rsidRPr="00000000">
        <w:rPr>
          <w:sz w:val="24"/>
          <w:szCs w:val="24"/>
          <w:rtl w:val="0"/>
        </w:rPr>
        <w:t xml:space="preserve">Acas (2019) </w:t>
      </w:r>
      <w:r w:rsidDel="00000000" w:rsidR="00000000" w:rsidRPr="00000000">
        <w:rPr>
          <w:i w:val="1"/>
          <w:sz w:val="24"/>
          <w:szCs w:val="24"/>
          <w:rtl w:val="0"/>
        </w:rPr>
        <w:t xml:space="preserve">Guidance: Conducting workplace investigations.</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https://www.acas.org.uk/sites/default/files/2021-03/conducting-workplace-investigations.pdf</w:t>
        </w:r>
      </w:hyperlink>
      <w:r w:rsidDel="00000000" w:rsidR="00000000" w:rsidRPr="00000000">
        <w:rPr>
          <w:sz w:val="24"/>
          <w:szCs w:val="24"/>
          <w:rtl w:val="0"/>
        </w:rPr>
        <w:t xml:space="preserve"> (Accessed: 13 April 2025). </w:t>
      </w:r>
    </w:p>
    <w:p w:rsidR="00000000" w:rsidDel="00000000" w:rsidP="00000000" w:rsidRDefault="00000000" w:rsidRPr="00000000" w14:paraId="000000F4">
      <w:pPr>
        <w:rPr>
          <w:sz w:val="24"/>
          <w:szCs w:val="24"/>
        </w:rPr>
      </w:pPr>
      <w:r w:rsidDel="00000000" w:rsidR="00000000" w:rsidRPr="00000000">
        <w:rPr>
          <w:rtl w:val="0"/>
        </w:rPr>
      </w:r>
    </w:p>
    <w:p w:rsidR="00000000" w:rsidDel="00000000" w:rsidP="00000000" w:rsidRDefault="00000000" w:rsidRPr="00000000" w14:paraId="000000F5">
      <w:pPr>
        <w:rPr>
          <w:sz w:val="24"/>
          <w:szCs w:val="24"/>
        </w:rPr>
      </w:pPr>
      <w:r w:rsidDel="00000000" w:rsidR="00000000" w:rsidRPr="00000000">
        <w:rPr>
          <w:sz w:val="24"/>
          <w:szCs w:val="24"/>
          <w:rtl w:val="0"/>
        </w:rPr>
        <w:t xml:space="preserve">Acas (2020) </w:t>
      </w:r>
      <w:r w:rsidDel="00000000" w:rsidR="00000000" w:rsidRPr="00000000">
        <w:rPr>
          <w:i w:val="1"/>
          <w:sz w:val="24"/>
          <w:szCs w:val="24"/>
          <w:rtl w:val="0"/>
        </w:rPr>
        <w:t xml:space="preserve">Discipline and Grievances at work: The Acas guide.</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https://www.acas.org.uk/sites/default/files/2024-08/discipline-and-grievances-at-work-the-acas-guide.pdf</w:t>
        </w:r>
      </w:hyperlink>
      <w:r w:rsidDel="00000000" w:rsidR="00000000" w:rsidRPr="00000000">
        <w:rPr>
          <w:sz w:val="24"/>
          <w:szCs w:val="24"/>
          <w:rtl w:val="0"/>
        </w:rPr>
        <w:t xml:space="preserve"> (Accessed: 15 April 2025). </w:t>
      </w:r>
    </w:p>
    <w:p w:rsidR="00000000" w:rsidDel="00000000" w:rsidP="00000000" w:rsidRDefault="00000000" w:rsidRPr="00000000" w14:paraId="000000F6">
      <w:pPr>
        <w:rPr>
          <w:b w:val="1"/>
          <w:sz w:val="24"/>
          <w:szCs w:val="24"/>
          <w:u w:val="single"/>
        </w:rPr>
      </w:pPr>
      <w:r w:rsidDel="00000000" w:rsidR="00000000" w:rsidRPr="00000000">
        <w:rPr>
          <w:rtl w:val="0"/>
        </w:rPr>
      </w:r>
    </w:p>
    <w:p w:rsidR="00000000" w:rsidDel="00000000" w:rsidP="00000000" w:rsidRDefault="00000000" w:rsidRPr="00000000" w14:paraId="000000F7">
      <w:pPr>
        <w:rPr>
          <w:sz w:val="24"/>
          <w:szCs w:val="24"/>
        </w:rPr>
      </w:pPr>
      <w:r w:rsidDel="00000000" w:rsidR="00000000" w:rsidRPr="00000000">
        <w:rPr>
          <w:sz w:val="24"/>
          <w:szCs w:val="24"/>
          <w:rtl w:val="0"/>
        </w:rPr>
        <w:t xml:space="preserve">Acas (2024a) </w:t>
      </w:r>
      <w:r w:rsidDel="00000000" w:rsidR="00000000" w:rsidRPr="00000000">
        <w:rPr>
          <w:i w:val="1"/>
          <w:sz w:val="24"/>
          <w:szCs w:val="24"/>
          <w:rtl w:val="0"/>
        </w:rPr>
        <w:t xml:space="preserve">Collective consultation for redundancy: Failure to consult</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https://www.acas.org.uk/collective-consultation-redundancy/if-an-employer-does-not-collectively-consult</w:t>
        </w:r>
      </w:hyperlink>
      <w:r w:rsidDel="00000000" w:rsidR="00000000" w:rsidRPr="00000000">
        <w:rPr>
          <w:sz w:val="24"/>
          <w:szCs w:val="24"/>
          <w:rtl w:val="0"/>
        </w:rPr>
        <w:t xml:space="preserve"> (Accessed: 8 April 2025). </w:t>
      </w:r>
    </w:p>
    <w:p w:rsidR="00000000" w:rsidDel="00000000" w:rsidP="00000000" w:rsidRDefault="00000000" w:rsidRPr="00000000" w14:paraId="000000F8">
      <w:pPr>
        <w:rPr>
          <w:sz w:val="24"/>
          <w:szCs w:val="24"/>
        </w:rPr>
      </w:pPr>
      <w:r w:rsidDel="00000000" w:rsidR="00000000" w:rsidRPr="00000000">
        <w:rPr>
          <w:rtl w:val="0"/>
        </w:rPr>
      </w:r>
    </w:p>
    <w:p w:rsidR="00000000" w:rsidDel="00000000" w:rsidP="00000000" w:rsidRDefault="00000000" w:rsidRPr="00000000" w14:paraId="000000F9">
      <w:pPr>
        <w:rPr>
          <w:sz w:val="24"/>
          <w:szCs w:val="24"/>
        </w:rPr>
      </w:pPr>
      <w:r w:rsidDel="00000000" w:rsidR="00000000" w:rsidRPr="00000000">
        <w:rPr>
          <w:sz w:val="24"/>
          <w:szCs w:val="24"/>
          <w:rtl w:val="0"/>
        </w:rPr>
        <w:t xml:space="preserve">Acas (2024b)</w:t>
      </w:r>
      <w:r w:rsidDel="00000000" w:rsidR="00000000" w:rsidRPr="00000000">
        <w:rPr>
          <w:i w:val="1"/>
          <w:sz w:val="24"/>
          <w:szCs w:val="24"/>
          <w:rtl w:val="0"/>
        </w:rPr>
        <w:t xml:space="preserve"> Notice periods: When an employee does not have to work notice.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https://www.acas.org.uk/notice-periods/when-an-employee-is-not-required-to-work-their-notice</w:t>
        </w:r>
      </w:hyperlink>
      <w:r w:rsidDel="00000000" w:rsidR="00000000" w:rsidRPr="00000000">
        <w:rPr>
          <w:sz w:val="24"/>
          <w:szCs w:val="24"/>
          <w:rtl w:val="0"/>
        </w:rPr>
        <w:t xml:space="preserve"> (Accessed: 10 May 2025). </w:t>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rPr>
          <w:sz w:val="24"/>
          <w:szCs w:val="24"/>
        </w:rPr>
      </w:pPr>
      <w:r w:rsidDel="00000000" w:rsidR="00000000" w:rsidRPr="00000000">
        <w:rPr>
          <w:sz w:val="24"/>
          <w:szCs w:val="24"/>
          <w:rtl w:val="0"/>
        </w:rPr>
        <w:t xml:space="preserve">Acas (2024c)</w:t>
      </w:r>
      <w:r w:rsidDel="00000000" w:rsidR="00000000" w:rsidRPr="00000000">
        <w:rPr>
          <w:i w:val="1"/>
          <w:sz w:val="24"/>
          <w:szCs w:val="24"/>
          <w:rtl w:val="0"/>
        </w:rPr>
        <w:t xml:space="preserve"> TUPE: Employee liability information.</w:t>
      </w:r>
      <w:r w:rsidDel="00000000" w:rsidR="00000000" w:rsidRPr="00000000">
        <w:rPr>
          <w:sz w:val="24"/>
          <w:szCs w:val="24"/>
          <w:rtl w:val="0"/>
        </w:rPr>
        <w:t xml:space="preserve"> Available at: </w:t>
      </w:r>
      <w:hyperlink r:id="rId12">
        <w:r w:rsidDel="00000000" w:rsidR="00000000" w:rsidRPr="00000000">
          <w:rPr>
            <w:color w:val="1155cc"/>
            <w:sz w:val="24"/>
            <w:szCs w:val="24"/>
            <w:u w:val="single"/>
            <w:rtl w:val="0"/>
          </w:rPr>
          <w:t xml:space="preserve">https://www.acas.org.uk/tupe/advice-for-employers-and-employees/employee-liability-information</w:t>
        </w:r>
      </w:hyperlink>
      <w:r w:rsidDel="00000000" w:rsidR="00000000" w:rsidRPr="00000000">
        <w:rPr>
          <w:sz w:val="24"/>
          <w:szCs w:val="24"/>
          <w:rtl w:val="0"/>
        </w:rPr>
        <w:t xml:space="preserve"> (Accessed: 22 April 2025). </w:t>
      </w:r>
    </w:p>
    <w:p w:rsidR="00000000" w:rsidDel="00000000" w:rsidP="00000000" w:rsidRDefault="00000000" w:rsidRPr="00000000" w14:paraId="000000FC">
      <w:pPr>
        <w:rPr>
          <w:sz w:val="24"/>
          <w:szCs w:val="24"/>
        </w:rPr>
      </w:pPr>
      <w:r w:rsidDel="00000000" w:rsidR="00000000" w:rsidRPr="00000000">
        <w:rPr>
          <w:rtl w:val="0"/>
        </w:rPr>
      </w:r>
    </w:p>
    <w:p w:rsidR="00000000" w:rsidDel="00000000" w:rsidP="00000000" w:rsidRDefault="00000000" w:rsidRPr="00000000" w14:paraId="000000FD">
      <w:pPr>
        <w:rPr>
          <w:sz w:val="24"/>
          <w:szCs w:val="24"/>
        </w:rPr>
      </w:pPr>
      <w:r w:rsidDel="00000000" w:rsidR="00000000" w:rsidRPr="00000000">
        <w:rPr>
          <w:sz w:val="24"/>
          <w:szCs w:val="24"/>
          <w:rtl w:val="0"/>
        </w:rPr>
        <w:t xml:space="preserve">Acas (2024d) </w:t>
      </w:r>
      <w:r w:rsidDel="00000000" w:rsidR="00000000" w:rsidRPr="00000000">
        <w:rPr>
          <w:i w:val="1"/>
          <w:sz w:val="24"/>
          <w:szCs w:val="24"/>
          <w:rtl w:val="0"/>
        </w:rPr>
        <w:t xml:space="preserve">TUPE: informing and consulting. What the law says</w:t>
      </w:r>
      <w:r w:rsidDel="00000000" w:rsidR="00000000" w:rsidRPr="00000000">
        <w:rPr>
          <w:sz w:val="24"/>
          <w:szCs w:val="24"/>
          <w:rtl w:val="0"/>
        </w:rPr>
        <w:t xml:space="preserve">. Available at: </w:t>
      </w:r>
      <w:hyperlink r:id="rId13">
        <w:r w:rsidDel="00000000" w:rsidR="00000000" w:rsidRPr="00000000">
          <w:rPr>
            <w:color w:val="1155cc"/>
            <w:sz w:val="24"/>
            <w:szCs w:val="24"/>
            <w:u w:val="single"/>
            <w:rtl w:val="0"/>
          </w:rPr>
          <w:t xml:space="preserve">https://www.acas.org.uk/inform-and-consult-staff-in-a-tupe-transfer</w:t>
        </w:r>
      </w:hyperlink>
      <w:r w:rsidDel="00000000" w:rsidR="00000000" w:rsidRPr="00000000">
        <w:rPr>
          <w:sz w:val="24"/>
          <w:szCs w:val="24"/>
          <w:rtl w:val="0"/>
        </w:rPr>
        <w:t xml:space="preserve"> (Accessed: 22 April 2025). </w:t>
      </w:r>
    </w:p>
    <w:p w:rsidR="00000000" w:rsidDel="00000000" w:rsidP="00000000" w:rsidRDefault="00000000" w:rsidRPr="00000000" w14:paraId="000000FE">
      <w:pPr>
        <w:rPr>
          <w:sz w:val="24"/>
          <w:szCs w:val="24"/>
        </w:rPr>
      </w:pPr>
      <w:r w:rsidDel="00000000" w:rsidR="00000000" w:rsidRPr="00000000">
        <w:rPr>
          <w:rtl w:val="0"/>
        </w:rPr>
      </w:r>
    </w:p>
    <w:p w:rsidR="00000000" w:rsidDel="00000000" w:rsidP="00000000" w:rsidRDefault="00000000" w:rsidRPr="00000000" w14:paraId="000000FF">
      <w:pPr>
        <w:rPr>
          <w:sz w:val="24"/>
          <w:szCs w:val="24"/>
        </w:rPr>
      </w:pPr>
      <w:r w:rsidDel="00000000" w:rsidR="00000000" w:rsidRPr="00000000">
        <w:rPr>
          <w:sz w:val="24"/>
          <w:szCs w:val="24"/>
          <w:rtl w:val="0"/>
        </w:rPr>
        <w:t xml:space="preserve">Acas (2024e) </w:t>
      </w:r>
      <w:r w:rsidDel="00000000" w:rsidR="00000000" w:rsidRPr="00000000">
        <w:rPr>
          <w:i w:val="1"/>
          <w:sz w:val="24"/>
          <w:szCs w:val="24"/>
          <w:rtl w:val="0"/>
        </w:rPr>
        <w:t xml:space="preserve">TUPE: Planning a transfer</w:t>
      </w:r>
      <w:r w:rsidDel="00000000" w:rsidR="00000000" w:rsidRPr="00000000">
        <w:rPr>
          <w:sz w:val="24"/>
          <w:szCs w:val="24"/>
          <w:rtl w:val="0"/>
        </w:rPr>
        <w:t xml:space="preserve">. Available at: </w:t>
      </w:r>
      <w:hyperlink r:id="rId14">
        <w:r w:rsidDel="00000000" w:rsidR="00000000" w:rsidRPr="00000000">
          <w:rPr>
            <w:color w:val="1155cc"/>
            <w:sz w:val="24"/>
            <w:szCs w:val="24"/>
            <w:u w:val="single"/>
            <w:rtl w:val="0"/>
          </w:rPr>
          <w:t xml:space="preserve">https://www.acas.org.uk/tupe/advice-for-employers-and-employees/planning-a-transfer</w:t>
        </w:r>
      </w:hyperlink>
      <w:r w:rsidDel="00000000" w:rsidR="00000000" w:rsidRPr="00000000">
        <w:rPr>
          <w:sz w:val="24"/>
          <w:szCs w:val="24"/>
          <w:rtl w:val="0"/>
        </w:rPr>
        <w:t xml:space="preserve"> (Accessed: 22 April 2025). </w:t>
      </w:r>
    </w:p>
    <w:p w:rsidR="00000000" w:rsidDel="00000000" w:rsidP="00000000" w:rsidRDefault="00000000" w:rsidRPr="00000000" w14:paraId="00000100">
      <w:pPr>
        <w:rPr>
          <w:sz w:val="24"/>
          <w:szCs w:val="24"/>
        </w:rPr>
      </w:pPr>
      <w:r w:rsidDel="00000000" w:rsidR="00000000" w:rsidRPr="00000000">
        <w:rPr>
          <w:rtl w:val="0"/>
        </w:rPr>
      </w:r>
    </w:p>
    <w:p w:rsidR="00000000" w:rsidDel="00000000" w:rsidP="00000000" w:rsidRDefault="00000000" w:rsidRPr="00000000" w14:paraId="00000101">
      <w:pPr>
        <w:rPr>
          <w:sz w:val="24"/>
          <w:szCs w:val="24"/>
        </w:rPr>
      </w:pPr>
      <w:r w:rsidDel="00000000" w:rsidR="00000000" w:rsidRPr="00000000">
        <w:rPr>
          <w:sz w:val="24"/>
          <w:szCs w:val="24"/>
          <w:rtl w:val="0"/>
        </w:rPr>
        <w:t xml:space="preserve">Acas (2024f) </w:t>
      </w:r>
      <w:r w:rsidDel="00000000" w:rsidR="00000000" w:rsidRPr="00000000">
        <w:rPr>
          <w:i w:val="1"/>
          <w:sz w:val="24"/>
          <w:szCs w:val="24"/>
          <w:rtl w:val="0"/>
        </w:rPr>
        <w:t xml:space="preserve">TUPE: redundancy. When redundancy can happen</w:t>
      </w:r>
      <w:r w:rsidDel="00000000" w:rsidR="00000000" w:rsidRPr="00000000">
        <w:rPr>
          <w:sz w:val="24"/>
          <w:szCs w:val="24"/>
          <w:rtl w:val="0"/>
        </w:rPr>
        <w:t xml:space="preserve">. Available at: </w:t>
      </w:r>
      <w:hyperlink r:id="rId15">
        <w:r w:rsidDel="00000000" w:rsidR="00000000" w:rsidRPr="00000000">
          <w:rPr>
            <w:color w:val="1155cc"/>
            <w:sz w:val="24"/>
            <w:szCs w:val="24"/>
            <w:u w:val="single"/>
            <w:rtl w:val="0"/>
          </w:rPr>
          <w:t xml:space="preserve">https://www.acas.org.uk/managing-redundancies-in-a-tupe-transfer</w:t>
        </w:r>
      </w:hyperlink>
      <w:r w:rsidDel="00000000" w:rsidR="00000000" w:rsidRPr="00000000">
        <w:rPr>
          <w:sz w:val="24"/>
          <w:szCs w:val="24"/>
          <w:rtl w:val="0"/>
        </w:rPr>
        <w:t xml:space="preserve"> (Accessed: 22 April 2025). </w:t>
      </w:r>
    </w:p>
    <w:p w:rsidR="00000000" w:rsidDel="00000000" w:rsidP="00000000" w:rsidRDefault="00000000" w:rsidRPr="00000000" w14:paraId="00000102">
      <w:pPr>
        <w:rPr>
          <w:sz w:val="24"/>
          <w:szCs w:val="24"/>
        </w:rPr>
      </w:pPr>
      <w:r w:rsidDel="00000000" w:rsidR="00000000" w:rsidRPr="00000000">
        <w:rPr>
          <w:rtl w:val="0"/>
        </w:rPr>
      </w:r>
    </w:p>
    <w:p w:rsidR="00000000" w:rsidDel="00000000" w:rsidP="00000000" w:rsidRDefault="00000000" w:rsidRPr="00000000" w14:paraId="00000103">
      <w:pPr>
        <w:rPr>
          <w:sz w:val="24"/>
          <w:szCs w:val="24"/>
        </w:rPr>
      </w:pPr>
      <w:r w:rsidDel="00000000" w:rsidR="00000000" w:rsidRPr="00000000">
        <w:rPr>
          <w:sz w:val="24"/>
          <w:szCs w:val="24"/>
          <w:rtl w:val="0"/>
        </w:rPr>
        <w:t xml:space="preserve">Acas (2024g) </w:t>
      </w:r>
      <w:r w:rsidDel="00000000" w:rsidR="00000000" w:rsidRPr="00000000">
        <w:rPr>
          <w:i w:val="1"/>
          <w:sz w:val="24"/>
          <w:szCs w:val="24"/>
          <w:rtl w:val="0"/>
        </w:rPr>
        <w:t xml:space="preserve">TUPE: What a TUPE transfer is.</w:t>
      </w:r>
      <w:r w:rsidDel="00000000" w:rsidR="00000000" w:rsidRPr="00000000">
        <w:rPr>
          <w:sz w:val="24"/>
          <w:szCs w:val="24"/>
          <w:rtl w:val="0"/>
        </w:rPr>
        <w:t xml:space="preserve"> Available at: </w:t>
      </w:r>
      <w:hyperlink r:id="rId16">
        <w:r w:rsidDel="00000000" w:rsidR="00000000" w:rsidRPr="00000000">
          <w:rPr>
            <w:color w:val="1155cc"/>
            <w:sz w:val="24"/>
            <w:szCs w:val="24"/>
            <w:u w:val="single"/>
            <w:rtl w:val="0"/>
          </w:rPr>
          <w:t xml:space="preserve">https://www.acas.org.uk/tupe/advice-for-employers-and-employees</w:t>
        </w:r>
      </w:hyperlink>
      <w:r w:rsidDel="00000000" w:rsidR="00000000" w:rsidRPr="00000000">
        <w:rPr>
          <w:sz w:val="24"/>
          <w:szCs w:val="24"/>
          <w:rtl w:val="0"/>
        </w:rPr>
        <w:t xml:space="preserve"> (Accessed: 22 April 2025). </w:t>
      </w:r>
    </w:p>
    <w:p w:rsidR="00000000" w:rsidDel="00000000" w:rsidP="00000000" w:rsidRDefault="00000000" w:rsidRPr="00000000" w14:paraId="00000104">
      <w:pPr>
        <w:rPr>
          <w:sz w:val="24"/>
          <w:szCs w:val="24"/>
        </w:rPr>
      </w:pPr>
      <w:r w:rsidDel="00000000" w:rsidR="00000000" w:rsidRPr="00000000">
        <w:rPr>
          <w:rtl w:val="0"/>
        </w:rPr>
      </w:r>
    </w:p>
    <w:p w:rsidR="00000000" w:rsidDel="00000000" w:rsidP="00000000" w:rsidRDefault="00000000" w:rsidRPr="00000000" w14:paraId="00000105">
      <w:pPr>
        <w:rPr>
          <w:sz w:val="24"/>
          <w:szCs w:val="24"/>
        </w:rPr>
      </w:pPr>
      <w:r w:rsidDel="00000000" w:rsidR="00000000" w:rsidRPr="00000000">
        <w:rPr>
          <w:sz w:val="24"/>
          <w:szCs w:val="24"/>
          <w:rtl w:val="0"/>
        </w:rPr>
        <w:t xml:space="preserve">Acas (2025a) </w:t>
      </w:r>
      <w:r w:rsidDel="00000000" w:rsidR="00000000" w:rsidRPr="00000000">
        <w:rPr>
          <w:i w:val="1"/>
          <w:sz w:val="24"/>
          <w:szCs w:val="24"/>
          <w:rtl w:val="0"/>
        </w:rPr>
        <w:t xml:space="preserve">Managing staff redundancies. Step 1: Check redundancy is needed. </w:t>
      </w:r>
      <w:r w:rsidDel="00000000" w:rsidR="00000000" w:rsidRPr="00000000">
        <w:rPr>
          <w:sz w:val="24"/>
          <w:szCs w:val="24"/>
          <w:rtl w:val="0"/>
        </w:rPr>
        <w:t xml:space="preserve">Available at: </w:t>
      </w:r>
      <w:hyperlink r:id="rId17">
        <w:r w:rsidDel="00000000" w:rsidR="00000000" w:rsidRPr="00000000">
          <w:rPr>
            <w:color w:val="1155cc"/>
            <w:sz w:val="24"/>
            <w:szCs w:val="24"/>
            <w:u w:val="single"/>
            <w:rtl w:val="0"/>
          </w:rPr>
          <w:t xml:space="preserve">https://www.acas.org.uk/manage-staff-redundancies</w:t>
        </w:r>
      </w:hyperlink>
      <w:r w:rsidDel="00000000" w:rsidR="00000000" w:rsidRPr="00000000">
        <w:rPr>
          <w:sz w:val="24"/>
          <w:szCs w:val="24"/>
          <w:rtl w:val="0"/>
        </w:rPr>
        <w:t xml:space="preserve"> (Accessed: 8 April 2025).</w:t>
      </w:r>
    </w:p>
    <w:p w:rsidR="00000000" w:rsidDel="00000000" w:rsidP="00000000" w:rsidRDefault="00000000" w:rsidRPr="00000000" w14:paraId="00000106">
      <w:pPr>
        <w:rPr>
          <w:sz w:val="24"/>
          <w:szCs w:val="24"/>
        </w:rPr>
      </w:pPr>
      <w:r w:rsidDel="00000000" w:rsidR="00000000" w:rsidRPr="00000000">
        <w:rPr>
          <w:rtl w:val="0"/>
        </w:rPr>
      </w:r>
    </w:p>
    <w:p w:rsidR="00000000" w:rsidDel="00000000" w:rsidP="00000000" w:rsidRDefault="00000000" w:rsidRPr="00000000" w14:paraId="00000107">
      <w:pPr>
        <w:rPr>
          <w:sz w:val="24"/>
          <w:szCs w:val="24"/>
        </w:rPr>
      </w:pPr>
      <w:r w:rsidDel="00000000" w:rsidR="00000000" w:rsidRPr="00000000">
        <w:rPr>
          <w:sz w:val="24"/>
          <w:szCs w:val="24"/>
          <w:rtl w:val="0"/>
        </w:rPr>
        <w:t xml:space="preserve">Acas (2025b) </w:t>
      </w:r>
      <w:r w:rsidDel="00000000" w:rsidR="00000000" w:rsidRPr="00000000">
        <w:rPr>
          <w:i w:val="1"/>
          <w:sz w:val="24"/>
          <w:szCs w:val="24"/>
          <w:rtl w:val="0"/>
        </w:rPr>
        <w:t xml:space="preserve">Managing staff redundancies. Step 2: Follow the right process. </w:t>
      </w:r>
      <w:r w:rsidDel="00000000" w:rsidR="00000000" w:rsidRPr="00000000">
        <w:rPr>
          <w:sz w:val="24"/>
          <w:szCs w:val="24"/>
          <w:rtl w:val="0"/>
        </w:rPr>
        <w:t xml:space="preserve">Available at: </w:t>
      </w:r>
      <w:hyperlink r:id="rId18">
        <w:r w:rsidDel="00000000" w:rsidR="00000000" w:rsidRPr="00000000">
          <w:rPr>
            <w:color w:val="1155cc"/>
            <w:sz w:val="24"/>
            <w:szCs w:val="24"/>
            <w:u w:val="single"/>
            <w:rtl w:val="0"/>
          </w:rPr>
          <w:t xml:space="preserve">https://www.acas.org.uk/manage-staff-redundancies/follow-the-right-process</w:t>
        </w:r>
      </w:hyperlink>
      <w:r w:rsidDel="00000000" w:rsidR="00000000" w:rsidRPr="00000000">
        <w:rPr>
          <w:rtl w:val="0"/>
        </w:rPr>
      </w:r>
    </w:p>
    <w:p w:rsidR="00000000" w:rsidDel="00000000" w:rsidP="00000000" w:rsidRDefault="00000000" w:rsidRPr="00000000" w14:paraId="00000108">
      <w:pPr>
        <w:rPr>
          <w:sz w:val="24"/>
          <w:szCs w:val="24"/>
        </w:rPr>
      </w:pPr>
      <w:r w:rsidDel="00000000" w:rsidR="00000000" w:rsidRPr="00000000">
        <w:rPr>
          <w:sz w:val="24"/>
          <w:szCs w:val="24"/>
          <w:rtl w:val="0"/>
        </w:rPr>
        <w:t xml:space="preserve">(Accessed: 8 April 2025).</w:t>
      </w:r>
    </w:p>
    <w:p w:rsidR="00000000" w:rsidDel="00000000" w:rsidP="00000000" w:rsidRDefault="00000000" w:rsidRPr="00000000" w14:paraId="00000109">
      <w:pPr>
        <w:rPr>
          <w:b w:val="1"/>
          <w:sz w:val="24"/>
          <w:szCs w:val="24"/>
          <w:u w:val="single"/>
        </w:rPr>
      </w:pPr>
      <w:r w:rsidDel="00000000" w:rsidR="00000000" w:rsidRPr="00000000">
        <w:rPr>
          <w:rtl w:val="0"/>
        </w:rPr>
      </w:r>
    </w:p>
    <w:p w:rsidR="00000000" w:rsidDel="00000000" w:rsidP="00000000" w:rsidRDefault="00000000" w:rsidRPr="00000000" w14:paraId="0000010A">
      <w:pPr>
        <w:rPr>
          <w:sz w:val="24"/>
          <w:szCs w:val="24"/>
        </w:rPr>
      </w:pPr>
      <w:r w:rsidDel="00000000" w:rsidR="00000000" w:rsidRPr="00000000">
        <w:rPr>
          <w:sz w:val="24"/>
          <w:szCs w:val="24"/>
          <w:rtl w:val="0"/>
        </w:rPr>
        <w:t xml:space="preserve">Acas (2025c) </w:t>
      </w:r>
      <w:r w:rsidDel="00000000" w:rsidR="00000000" w:rsidRPr="00000000">
        <w:rPr>
          <w:i w:val="1"/>
          <w:sz w:val="24"/>
          <w:szCs w:val="24"/>
          <w:rtl w:val="0"/>
        </w:rPr>
        <w:t xml:space="preserve">Managing staff redundancies. Step 4: Hold consultations</w:t>
      </w:r>
      <w:r w:rsidDel="00000000" w:rsidR="00000000" w:rsidRPr="00000000">
        <w:rPr>
          <w:sz w:val="24"/>
          <w:szCs w:val="24"/>
          <w:rtl w:val="0"/>
        </w:rPr>
        <w:t xml:space="preserve">. Available at: </w:t>
      </w:r>
      <w:hyperlink r:id="rId19">
        <w:r w:rsidDel="00000000" w:rsidR="00000000" w:rsidRPr="00000000">
          <w:rPr>
            <w:color w:val="1155cc"/>
            <w:sz w:val="24"/>
            <w:szCs w:val="24"/>
            <w:u w:val="single"/>
            <w:rtl w:val="0"/>
          </w:rPr>
          <w:t xml:space="preserve">https://www.acas.org.uk/manage-staff-redundancies/redundancy-consultations</w:t>
        </w:r>
      </w:hyperlink>
      <w:r w:rsidDel="00000000" w:rsidR="00000000" w:rsidRPr="00000000">
        <w:rPr>
          <w:rtl w:val="0"/>
        </w:rPr>
      </w:r>
    </w:p>
    <w:p w:rsidR="00000000" w:rsidDel="00000000" w:rsidP="00000000" w:rsidRDefault="00000000" w:rsidRPr="00000000" w14:paraId="0000010B">
      <w:pPr>
        <w:rPr>
          <w:sz w:val="24"/>
          <w:szCs w:val="24"/>
        </w:rPr>
      </w:pPr>
      <w:r w:rsidDel="00000000" w:rsidR="00000000" w:rsidRPr="00000000">
        <w:rPr>
          <w:sz w:val="24"/>
          <w:szCs w:val="24"/>
          <w:rtl w:val="0"/>
        </w:rPr>
        <w:t xml:space="preserve">(Accessed: 8 April 2025). </w:t>
      </w:r>
    </w:p>
    <w:p w:rsidR="00000000" w:rsidDel="00000000" w:rsidP="00000000" w:rsidRDefault="00000000" w:rsidRPr="00000000" w14:paraId="0000010C">
      <w:pPr>
        <w:rPr>
          <w:sz w:val="24"/>
          <w:szCs w:val="24"/>
        </w:rPr>
      </w:pPr>
      <w:r w:rsidDel="00000000" w:rsidR="00000000" w:rsidRPr="00000000">
        <w:rPr>
          <w:rtl w:val="0"/>
        </w:rPr>
      </w:r>
    </w:p>
    <w:p w:rsidR="00000000" w:rsidDel="00000000" w:rsidP="00000000" w:rsidRDefault="00000000" w:rsidRPr="00000000" w14:paraId="0000010D">
      <w:pPr>
        <w:rPr>
          <w:sz w:val="24"/>
          <w:szCs w:val="24"/>
        </w:rPr>
      </w:pPr>
      <w:r w:rsidDel="00000000" w:rsidR="00000000" w:rsidRPr="00000000">
        <w:rPr>
          <w:sz w:val="24"/>
          <w:szCs w:val="24"/>
          <w:rtl w:val="0"/>
        </w:rPr>
        <w:t xml:space="preserve">Acas (2025d) </w:t>
      </w:r>
      <w:r w:rsidDel="00000000" w:rsidR="00000000" w:rsidRPr="00000000">
        <w:rPr>
          <w:i w:val="1"/>
          <w:sz w:val="24"/>
          <w:szCs w:val="24"/>
          <w:rtl w:val="0"/>
        </w:rPr>
        <w:t xml:space="preserve">Managing staff redundancies. Step 5: Selecting employees. </w:t>
      </w:r>
      <w:r w:rsidDel="00000000" w:rsidR="00000000" w:rsidRPr="00000000">
        <w:rPr>
          <w:sz w:val="24"/>
          <w:szCs w:val="24"/>
          <w:rtl w:val="0"/>
        </w:rPr>
        <w:t xml:space="preserve">Available at: </w:t>
      </w:r>
      <w:hyperlink r:id="rId20">
        <w:r w:rsidDel="00000000" w:rsidR="00000000" w:rsidRPr="00000000">
          <w:rPr>
            <w:color w:val="1155cc"/>
            <w:sz w:val="24"/>
            <w:szCs w:val="24"/>
            <w:u w:val="single"/>
            <w:rtl w:val="0"/>
          </w:rPr>
          <w:t xml:space="preserve">https://www.acas.org.uk/manage-staff-redundancies/select-employees-for-redundancy</w:t>
        </w:r>
      </w:hyperlink>
      <w:r w:rsidDel="00000000" w:rsidR="00000000" w:rsidRPr="00000000">
        <w:rPr>
          <w:sz w:val="24"/>
          <w:szCs w:val="24"/>
          <w:rtl w:val="0"/>
        </w:rPr>
        <w:t xml:space="preserve"> (Accessed: 11 April 2025). </w:t>
      </w:r>
      <w:r w:rsidDel="00000000" w:rsidR="00000000" w:rsidRPr="00000000">
        <w:rPr>
          <w:rtl w:val="0"/>
        </w:rPr>
      </w:r>
    </w:p>
    <w:p w:rsidR="00000000" w:rsidDel="00000000" w:rsidP="00000000" w:rsidRDefault="00000000" w:rsidRPr="00000000" w14:paraId="0000010E">
      <w:pPr>
        <w:rPr>
          <w:b w:val="1"/>
          <w:sz w:val="24"/>
          <w:szCs w:val="24"/>
          <w:u w:val="single"/>
        </w:rPr>
      </w:pPr>
      <w:r w:rsidDel="00000000" w:rsidR="00000000" w:rsidRPr="00000000">
        <w:rPr>
          <w:rtl w:val="0"/>
        </w:rPr>
      </w:r>
    </w:p>
    <w:p w:rsidR="00000000" w:rsidDel="00000000" w:rsidP="00000000" w:rsidRDefault="00000000" w:rsidRPr="00000000" w14:paraId="0000010F">
      <w:pPr>
        <w:rPr>
          <w:sz w:val="24"/>
          <w:szCs w:val="24"/>
        </w:rPr>
      </w:pPr>
      <w:r w:rsidDel="00000000" w:rsidR="00000000" w:rsidRPr="00000000">
        <w:rPr>
          <w:sz w:val="24"/>
          <w:szCs w:val="24"/>
          <w:rtl w:val="0"/>
        </w:rPr>
        <w:t xml:space="preserve">Acas (2025e) </w:t>
      </w:r>
      <w:r w:rsidDel="00000000" w:rsidR="00000000" w:rsidRPr="00000000">
        <w:rPr>
          <w:i w:val="1"/>
          <w:sz w:val="24"/>
          <w:szCs w:val="24"/>
          <w:rtl w:val="0"/>
        </w:rPr>
        <w:t xml:space="preserve">Managing staff redundancies. Step 6: Work out redundancy pay</w:t>
      </w:r>
      <w:r w:rsidDel="00000000" w:rsidR="00000000" w:rsidRPr="00000000">
        <w:rPr>
          <w:sz w:val="24"/>
          <w:szCs w:val="24"/>
          <w:rtl w:val="0"/>
        </w:rPr>
        <w:t xml:space="preserve">. Available at: </w:t>
      </w:r>
      <w:hyperlink r:id="rId21">
        <w:r w:rsidDel="00000000" w:rsidR="00000000" w:rsidRPr="00000000">
          <w:rPr>
            <w:color w:val="1155cc"/>
            <w:sz w:val="24"/>
            <w:szCs w:val="24"/>
            <w:u w:val="single"/>
            <w:rtl w:val="0"/>
          </w:rPr>
          <w:t xml:space="preserve">https://www.acas.org.uk/manage-staff-redundancies/work-out-redundancy-pay</w:t>
        </w:r>
      </w:hyperlink>
      <w:r w:rsidDel="00000000" w:rsidR="00000000" w:rsidRPr="00000000">
        <w:rPr>
          <w:sz w:val="24"/>
          <w:szCs w:val="24"/>
          <w:rtl w:val="0"/>
        </w:rPr>
        <w:t xml:space="preserve"> (Accessed: 6 April 2025). </w:t>
      </w:r>
    </w:p>
    <w:p w:rsidR="00000000" w:rsidDel="00000000" w:rsidP="00000000" w:rsidRDefault="00000000" w:rsidRPr="00000000" w14:paraId="00000110">
      <w:pPr>
        <w:rPr>
          <w:sz w:val="24"/>
          <w:szCs w:val="24"/>
        </w:rPr>
      </w:pPr>
      <w:r w:rsidDel="00000000" w:rsidR="00000000" w:rsidRPr="00000000">
        <w:rPr>
          <w:rtl w:val="0"/>
        </w:rPr>
      </w:r>
    </w:p>
    <w:p w:rsidR="00000000" w:rsidDel="00000000" w:rsidP="00000000" w:rsidRDefault="00000000" w:rsidRPr="00000000" w14:paraId="00000111">
      <w:pPr>
        <w:rPr>
          <w:sz w:val="24"/>
          <w:szCs w:val="24"/>
        </w:rPr>
      </w:pPr>
      <w:r w:rsidDel="00000000" w:rsidR="00000000" w:rsidRPr="00000000">
        <w:rPr>
          <w:sz w:val="24"/>
          <w:szCs w:val="24"/>
          <w:rtl w:val="0"/>
        </w:rPr>
        <w:t xml:space="preserve">Acas (2025f) </w:t>
      </w:r>
      <w:r w:rsidDel="00000000" w:rsidR="00000000" w:rsidRPr="00000000">
        <w:rPr>
          <w:i w:val="1"/>
          <w:sz w:val="24"/>
          <w:szCs w:val="24"/>
          <w:rtl w:val="0"/>
        </w:rPr>
        <w:t xml:space="preserve">Managing staff redundancies. Step 8: Offer alternative employment. </w:t>
      </w:r>
      <w:r w:rsidDel="00000000" w:rsidR="00000000" w:rsidRPr="00000000">
        <w:rPr>
          <w:sz w:val="24"/>
          <w:szCs w:val="24"/>
          <w:rtl w:val="0"/>
        </w:rPr>
        <w:t xml:space="preserve">Available at: </w:t>
      </w:r>
      <w:hyperlink r:id="rId22">
        <w:r w:rsidDel="00000000" w:rsidR="00000000" w:rsidRPr="00000000">
          <w:rPr>
            <w:color w:val="1155cc"/>
            <w:sz w:val="24"/>
            <w:szCs w:val="24"/>
            <w:u w:val="single"/>
            <w:rtl w:val="0"/>
          </w:rPr>
          <w:t xml:space="preserve">https://www.acas.org.uk/manage-staff-redundancies/offer-alternative-employment</w:t>
        </w:r>
      </w:hyperlink>
      <w:r w:rsidDel="00000000" w:rsidR="00000000" w:rsidRPr="00000000">
        <w:rPr>
          <w:sz w:val="24"/>
          <w:szCs w:val="24"/>
          <w:rtl w:val="0"/>
        </w:rPr>
        <w:t xml:space="preserve"> (Accessed: 12 April 2025). </w:t>
      </w:r>
    </w:p>
    <w:p w:rsidR="00000000" w:rsidDel="00000000" w:rsidP="00000000" w:rsidRDefault="00000000" w:rsidRPr="00000000" w14:paraId="00000112">
      <w:pPr>
        <w:rPr>
          <w:sz w:val="24"/>
          <w:szCs w:val="24"/>
        </w:rPr>
      </w:pPr>
      <w:r w:rsidDel="00000000" w:rsidR="00000000" w:rsidRPr="00000000">
        <w:rPr>
          <w:rtl w:val="0"/>
        </w:rPr>
      </w:r>
    </w:p>
    <w:p w:rsidR="00000000" w:rsidDel="00000000" w:rsidP="00000000" w:rsidRDefault="00000000" w:rsidRPr="00000000" w14:paraId="00000113">
      <w:pPr>
        <w:rPr>
          <w:sz w:val="24"/>
          <w:szCs w:val="24"/>
        </w:rPr>
      </w:pPr>
      <w:r w:rsidDel="00000000" w:rsidR="00000000" w:rsidRPr="00000000">
        <w:rPr>
          <w:sz w:val="24"/>
          <w:szCs w:val="24"/>
          <w:rtl w:val="0"/>
        </w:rPr>
        <w:t xml:space="preserve">Acas (2025g) </w:t>
      </w:r>
      <w:r w:rsidDel="00000000" w:rsidR="00000000" w:rsidRPr="00000000">
        <w:rPr>
          <w:i w:val="1"/>
          <w:sz w:val="24"/>
          <w:szCs w:val="24"/>
          <w:rtl w:val="0"/>
        </w:rPr>
        <w:t xml:space="preserve">Redundancy letter templates.</w:t>
      </w:r>
      <w:r w:rsidDel="00000000" w:rsidR="00000000" w:rsidRPr="00000000">
        <w:rPr>
          <w:sz w:val="24"/>
          <w:szCs w:val="24"/>
          <w:rtl w:val="0"/>
        </w:rPr>
        <w:t xml:space="preserve"> Available at: </w:t>
      </w:r>
      <w:hyperlink r:id="rId23">
        <w:r w:rsidDel="00000000" w:rsidR="00000000" w:rsidRPr="00000000">
          <w:rPr>
            <w:color w:val="1155cc"/>
            <w:sz w:val="24"/>
            <w:szCs w:val="24"/>
            <w:u w:val="single"/>
            <w:rtl w:val="0"/>
          </w:rPr>
          <w:t xml:space="preserve">https://www.acas.org.uk/redundancy-letter-templates</w:t>
        </w:r>
      </w:hyperlink>
      <w:r w:rsidDel="00000000" w:rsidR="00000000" w:rsidRPr="00000000">
        <w:rPr>
          <w:sz w:val="24"/>
          <w:szCs w:val="24"/>
          <w:rtl w:val="0"/>
        </w:rPr>
        <w:t xml:space="preserve"> (Accessed: 12 April 2025). </w:t>
      </w:r>
    </w:p>
    <w:p w:rsidR="00000000" w:rsidDel="00000000" w:rsidP="00000000" w:rsidRDefault="00000000" w:rsidRPr="00000000" w14:paraId="00000114">
      <w:pPr>
        <w:rPr>
          <w:sz w:val="24"/>
          <w:szCs w:val="24"/>
        </w:rPr>
      </w:pPr>
      <w:r w:rsidDel="00000000" w:rsidR="00000000" w:rsidRPr="00000000">
        <w:rPr>
          <w:rtl w:val="0"/>
        </w:rPr>
      </w:r>
    </w:p>
    <w:p w:rsidR="00000000" w:rsidDel="00000000" w:rsidP="00000000" w:rsidRDefault="00000000" w:rsidRPr="00000000" w14:paraId="00000115">
      <w:pPr>
        <w:rPr>
          <w:sz w:val="24"/>
          <w:szCs w:val="24"/>
        </w:rPr>
      </w:pPr>
      <w:r w:rsidDel="00000000" w:rsidR="00000000" w:rsidRPr="00000000">
        <w:rPr>
          <w:sz w:val="24"/>
          <w:szCs w:val="24"/>
          <w:rtl w:val="0"/>
        </w:rPr>
        <w:t xml:space="preserve">Acas (2025h) </w:t>
      </w:r>
      <w:r w:rsidDel="00000000" w:rsidR="00000000" w:rsidRPr="00000000">
        <w:rPr>
          <w:i w:val="1"/>
          <w:sz w:val="24"/>
          <w:szCs w:val="24"/>
          <w:rtl w:val="0"/>
        </w:rPr>
        <w:t xml:space="preserve">Redundancy protection for pregnancy and new parents.</w:t>
      </w:r>
      <w:r w:rsidDel="00000000" w:rsidR="00000000" w:rsidRPr="00000000">
        <w:rPr>
          <w:sz w:val="24"/>
          <w:szCs w:val="24"/>
          <w:rtl w:val="0"/>
        </w:rPr>
        <w:t xml:space="preserve"> Available at: </w:t>
      </w:r>
      <w:hyperlink r:id="rId24">
        <w:r w:rsidDel="00000000" w:rsidR="00000000" w:rsidRPr="00000000">
          <w:rPr>
            <w:color w:val="1155cc"/>
            <w:sz w:val="24"/>
            <w:szCs w:val="24"/>
            <w:u w:val="single"/>
            <w:rtl w:val="0"/>
          </w:rPr>
          <w:t xml:space="preserve">https://www.acas.org.uk/redundancy-protection-for-pregnancy-and-new-parents</w:t>
        </w:r>
      </w:hyperlink>
      <w:r w:rsidDel="00000000" w:rsidR="00000000" w:rsidRPr="00000000">
        <w:rPr>
          <w:sz w:val="24"/>
          <w:szCs w:val="24"/>
          <w:rtl w:val="0"/>
        </w:rPr>
        <w:t xml:space="preserve"> (Accessed: 12 April 2025). </w:t>
      </w:r>
    </w:p>
    <w:p w:rsidR="00000000" w:rsidDel="00000000" w:rsidP="00000000" w:rsidRDefault="00000000" w:rsidRPr="00000000" w14:paraId="00000116">
      <w:pPr>
        <w:rPr>
          <w:sz w:val="24"/>
          <w:szCs w:val="24"/>
        </w:rPr>
      </w:pPr>
      <w:r w:rsidDel="00000000" w:rsidR="00000000" w:rsidRPr="00000000">
        <w:rPr>
          <w:rtl w:val="0"/>
        </w:rPr>
      </w:r>
    </w:p>
    <w:p w:rsidR="00000000" w:rsidDel="00000000" w:rsidP="00000000" w:rsidRDefault="00000000" w:rsidRPr="00000000" w14:paraId="00000117">
      <w:pPr>
        <w:rPr>
          <w:sz w:val="24"/>
          <w:szCs w:val="24"/>
        </w:rPr>
      </w:pPr>
      <w:r w:rsidDel="00000000" w:rsidR="00000000" w:rsidRPr="00000000">
        <w:rPr>
          <w:sz w:val="24"/>
          <w:szCs w:val="24"/>
          <w:rtl w:val="0"/>
        </w:rPr>
        <w:t xml:space="preserve">Acas (2025i) </w:t>
      </w:r>
      <w:r w:rsidDel="00000000" w:rsidR="00000000" w:rsidRPr="00000000">
        <w:rPr>
          <w:i w:val="1"/>
          <w:sz w:val="24"/>
          <w:szCs w:val="24"/>
          <w:rtl w:val="0"/>
        </w:rPr>
        <w:t xml:space="preserve">Suspension during a work investigation: Deciding to suspend</w:t>
      </w:r>
      <w:r w:rsidDel="00000000" w:rsidR="00000000" w:rsidRPr="00000000">
        <w:rPr>
          <w:sz w:val="24"/>
          <w:szCs w:val="24"/>
          <w:rtl w:val="0"/>
        </w:rPr>
        <w:t xml:space="preserve">. Available at: </w:t>
      </w:r>
      <w:hyperlink r:id="rId25">
        <w:r w:rsidDel="00000000" w:rsidR="00000000" w:rsidRPr="00000000">
          <w:rPr>
            <w:color w:val="1155cc"/>
            <w:sz w:val="24"/>
            <w:szCs w:val="24"/>
            <w:u w:val="single"/>
            <w:rtl w:val="0"/>
          </w:rPr>
          <w:t xml:space="preserve">https://www.acas.org.uk/suspension-during-an-investigation</w:t>
        </w:r>
      </w:hyperlink>
      <w:r w:rsidDel="00000000" w:rsidR="00000000" w:rsidRPr="00000000">
        <w:rPr>
          <w:sz w:val="24"/>
          <w:szCs w:val="24"/>
          <w:rtl w:val="0"/>
        </w:rPr>
        <w:t xml:space="preserve"> (Accessed: 15 April 2025). </w:t>
      </w:r>
    </w:p>
    <w:p w:rsidR="00000000" w:rsidDel="00000000" w:rsidP="00000000" w:rsidRDefault="00000000" w:rsidRPr="00000000" w14:paraId="00000118">
      <w:pPr>
        <w:rPr>
          <w:sz w:val="24"/>
          <w:szCs w:val="24"/>
        </w:rPr>
      </w:pPr>
      <w:r w:rsidDel="00000000" w:rsidR="00000000" w:rsidRPr="00000000">
        <w:rPr>
          <w:rtl w:val="0"/>
        </w:rPr>
      </w:r>
    </w:p>
    <w:p w:rsidR="00000000" w:rsidDel="00000000" w:rsidP="00000000" w:rsidRDefault="00000000" w:rsidRPr="00000000" w14:paraId="00000119">
      <w:pPr>
        <w:rPr>
          <w:sz w:val="24"/>
          <w:szCs w:val="24"/>
        </w:rPr>
      </w:pPr>
      <w:r w:rsidDel="00000000" w:rsidR="00000000" w:rsidRPr="00000000">
        <w:rPr>
          <w:sz w:val="24"/>
          <w:szCs w:val="24"/>
          <w:rtl w:val="0"/>
        </w:rPr>
        <w:t xml:space="preserve">Acas (2025j) </w:t>
      </w:r>
      <w:r w:rsidDel="00000000" w:rsidR="00000000" w:rsidRPr="00000000">
        <w:rPr>
          <w:i w:val="1"/>
          <w:sz w:val="24"/>
          <w:szCs w:val="24"/>
          <w:rtl w:val="0"/>
        </w:rPr>
        <w:t xml:space="preserve">Suspension during a work investigation: The process</w:t>
      </w:r>
      <w:r w:rsidDel="00000000" w:rsidR="00000000" w:rsidRPr="00000000">
        <w:rPr>
          <w:sz w:val="24"/>
          <w:szCs w:val="24"/>
          <w:rtl w:val="0"/>
        </w:rPr>
        <w:t xml:space="preserve">. Available at: </w:t>
      </w:r>
      <w:hyperlink r:id="rId26">
        <w:r w:rsidDel="00000000" w:rsidR="00000000" w:rsidRPr="00000000">
          <w:rPr>
            <w:color w:val="1155cc"/>
            <w:sz w:val="24"/>
            <w:szCs w:val="24"/>
            <w:u w:val="single"/>
            <w:rtl w:val="0"/>
          </w:rPr>
          <w:t xml:space="preserve">https://www.acas.org.uk/suspension-during-an-investigation/the-process-for-suspending-someone</w:t>
        </w:r>
      </w:hyperlink>
      <w:r w:rsidDel="00000000" w:rsidR="00000000" w:rsidRPr="00000000">
        <w:rPr>
          <w:sz w:val="24"/>
          <w:szCs w:val="24"/>
          <w:rtl w:val="0"/>
        </w:rPr>
        <w:t xml:space="preserve"> (Accessed: 15 April 2025). </w:t>
      </w:r>
    </w:p>
    <w:p w:rsidR="00000000" w:rsidDel="00000000" w:rsidP="00000000" w:rsidRDefault="00000000" w:rsidRPr="00000000" w14:paraId="0000011A">
      <w:pPr>
        <w:rPr>
          <w:sz w:val="24"/>
          <w:szCs w:val="24"/>
        </w:rPr>
      </w:pPr>
      <w:r w:rsidDel="00000000" w:rsidR="00000000" w:rsidRPr="00000000">
        <w:rPr>
          <w:rtl w:val="0"/>
        </w:rPr>
      </w:r>
    </w:p>
    <w:p w:rsidR="00000000" w:rsidDel="00000000" w:rsidP="00000000" w:rsidRDefault="00000000" w:rsidRPr="00000000" w14:paraId="0000011B">
      <w:pPr>
        <w:rPr>
          <w:sz w:val="24"/>
          <w:szCs w:val="24"/>
        </w:rPr>
      </w:pPr>
      <w:r w:rsidDel="00000000" w:rsidR="00000000" w:rsidRPr="00000000">
        <w:rPr>
          <w:sz w:val="24"/>
          <w:szCs w:val="24"/>
          <w:rtl w:val="0"/>
        </w:rPr>
        <w:t xml:space="preserve">‘Celebi v Compass Group’ (2010) UK/EAT/0032/10</w:t>
      </w:r>
      <w:r w:rsidDel="00000000" w:rsidR="00000000" w:rsidRPr="00000000">
        <w:rPr>
          <w:sz w:val="24"/>
          <w:szCs w:val="24"/>
          <w:rtl w:val="0"/>
        </w:rPr>
        <w:t xml:space="preserve">. </w:t>
      </w:r>
      <w:r w:rsidDel="00000000" w:rsidR="00000000" w:rsidRPr="00000000">
        <w:rPr>
          <w:i w:val="1"/>
          <w:sz w:val="24"/>
          <w:szCs w:val="24"/>
          <w:rtl w:val="0"/>
        </w:rPr>
        <w:t xml:space="preserve">Bailii</w:t>
      </w:r>
      <w:r w:rsidDel="00000000" w:rsidR="00000000" w:rsidRPr="00000000">
        <w:rPr>
          <w:sz w:val="24"/>
          <w:szCs w:val="24"/>
          <w:rtl w:val="0"/>
        </w:rPr>
        <w:t xml:space="preserve">. Available at: </w:t>
      </w:r>
      <w:hyperlink r:id="rId27">
        <w:r w:rsidDel="00000000" w:rsidR="00000000" w:rsidRPr="00000000">
          <w:rPr>
            <w:color w:val="1155cc"/>
            <w:sz w:val="24"/>
            <w:szCs w:val="24"/>
            <w:u w:val="single"/>
            <w:rtl w:val="0"/>
          </w:rPr>
          <w:t xml:space="preserve">https://www.bailii.org/cgi-bin/format.cgi?doc=/uk/cases/UKEAT/2010/0032_10_2807.html&amp;query=(.Celebi)+AND+(v)+AND+(Compass)+AND+(Group.)+AND+((2010))</w:t>
        </w:r>
      </w:hyperlink>
      <w:r w:rsidDel="00000000" w:rsidR="00000000" w:rsidRPr="00000000">
        <w:rPr>
          <w:sz w:val="24"/>
          <w:szCs w:val="24"/>
          <w:rtl w:val="0"/>
        </w:rPr>
        <w:t xml:space="preserve"> (Accessed: 27 April 2025). </w:t>
      </w:r>
    </w:p>
    <w:p w:rsidR="00000000" w:rsidDel="00000000" w:rsidP="00000000" w:rsidRDefault="00000000" w:rsidRPr="00000000" w14:paraId="0000011C">
      <w:pPr>
        <w:rPr>
          <w:sz w:val="24"/>
          <w:szCs w:val="24"/>
        </w:rPr>
      </w:pPr>
      <w:r w:rsidDel="00000000" w:rsidR="00000000" w:rsidRPr="00000000">
        <w:rPr>
          <w:rtl w:val="0"/>
        </w:rPr>
      </w:r>
    </w:p>
    <w:p w:rsidR="00000000" w:rsidDel="00000000" w:rsidP="00000000" w:rsidRDefault="00000000" w:rsidRPr="00000000" w14:paraId="0000011D">
      <w:pPr>
        <w:rPr>
          <w:sz w:val="24"/>
          <w:szCs w:val="24"/>
        </w:rPr>
      </w:pPr>
      <w:r w:rsidDel="00000000" w:rsidR="00000000" w:rsidRPr="00000000">
        <w:rPr>
          <w:sz w:val="24"/>
          <w:szCs w:val="24"/>
          <w:rtl w:val="0"/>
        </w:rPr>
        <w:t xml:space="preserve">CIPD (2024a) </w:t>
      </w:r>
      <w:r w:rsidDel="00000000" w:rsidR="00000000" w:rsidRPr="00000000">
        <w:rPr>
          <w:i w:val="1"/>
          <w:sz w:val="24"/>
          <w:szCs w:val="24"/>
          <w:rtl w:val="0"/>
        </w:rPr>
        <w:t xml:space="preserve">TUPE transfers: Guide for people professionals</w:t>
      </w:r>
      <w:r w:rsidDel="00000000" w:rsidR="00000000" w:rsidRPr="00000000">
        <w:rPr>
          <w:sz w:val="24"/>
          <w:szCs w:val="24"/>
          <w:rtl w:val="0"/>
        </w:rPr>
        <w:t xml:space="preserve">. Available at: </w:t>
      </w:r>
      <w:hyperlink r:id="rId28">
        <w:r w:rsidDel="00000000" w:rsidR="00000000" w:rsidRPr="00000000">
          <w:rPr>
            <w:color w:val="1155cc"/>
            <w:sz w:val="24"/>
            <w:szCs w:val="24"/>
            <w:u w:val="single"/>
            <w:rtl w:val="0"/>
          </w:rPr>
          <w:t xml:space="preserve">https://www.cipd.org/uk/knowledge/guides/tupe-guide/</w:t>
        </w:r>
      </w:hyperlink>
      <w:r w:rsidDel="00000000" w:rsidR="00000000" w:rsidRPr="00000000">
        <w:rPr>
          <w:sz w:val="24"/>
          <w:szCs w:val="24"/>
          <w:rtl w:val="0"/>
        </w:rPr>
        <w:t xml:space="preserve"> (Accessed: 22 April 2025). </w:t>
      </w:r>
    </w:p>
    <w:p w:rsidR="00000000" w:rsidDel="00000000" w:rsidP="00000000" w:rsidRDefault="00000000" w:rsidRPr="00000000" w14:paraId="0000011E">
      <w:pPr>
        <w:rPr>
          <w:sz w:val="24"/>
          <w:szCs w:val="24"/>
        </w:rPr>
      </w:pPr>
      <w:r w:rsidDel="00000000" w:rsidR="00000000" w:rsidRPr="00000000">
        <w:rPr>
          <w:rtl w:val="0"/>
        </w:rPr>
      </w:r>
    </w:p>
    <w:p w:rsidR="00000000" w:rsidDel="00000000" w:rsidP="00000000" w:rsidRDefault="00000000" w:rsidRPr="00000000" w14:paraId="0000011F">
      <w:pPr>
        <w:rPr>
          <w:sz w:val="24"/>
          <w:szCs w:val="24"/>
        </w:rPr>
      </w:pPr>
      <w:r w:rsidDel="00000000" w:rsidR="00000000" w:rsidRPr="00000000">
        <w:rPr>
          <w:sz w:val="24"/>
          <w:szCs w:val="24"/>
          <w:rtl w:val="0"/>
        </w:rPr>
        <w:t xml:space="preserve">CIPD (2024b) </w:t>
      </w:r>
      <w:r w:rsidDel="00000000" w:rsidR="00000000" w:rsidRPr="00000000">
        <w:rPr>
          <w:i w:val="1"/>
          <w:sz w:val="24"/>
          <w:szCs w:val="24"/>
          <w:rtl w:val="0"/>
        </w:rPr>
        <w:t xml:space="preserve">Whistleblowing: UK employment law.</w:t>
      </w:r>
      <w:r w:rsidDel="00000000" w:rsidR="00000000" w:rsidRPr="00000000">
        <w:rPr>
          <w:sz w:val="24"/>
          <w:szCs w:val="24"/>
          <w:rtl w:val="0"/>
        </w:rPr>
        <w:t xml:space="preserve"> Available at: </w:t>
      </w:r>
      <w:hyperlink r:id="rId29">
        <w:r w:rsidDel="00000000" w:rsidR="00000000" w:rsidRPr="00000000">
          <w:rPr>
            <w:color w:val="1155cc"/>
            <w:sz w:val="24"/>
            <w:szCs w:val="24"/>
            <w:u w:val="single"/>
            <w:rtl w:val="0"/>
          </w:rPr>
          <w:t xml:space="preserve">https://www.cipd.org/uk/knowledge/employment-law/whistleblowing/</w:t>
        </w:r>
      </w:hyperlink>
      <w:r w:rsidDel="00000000" w:rsidR="00000000" w:rsidRPr="00000000">
        <w:rPr>
          <w:sz w:val="24"/>
          <w:szCs w:val="24"/>
          <w:rtl w:val="0"/>
        </w:rPr>
        <w:t xml:space="preserve"> (Accessed: 1 May 2025). </w:t>
      </w:r>
    </w:p>
    <w:p w:rsidR="00000000" w:rsidDel="00000000" w:rsidP="00000000" w:rsidRDefault="00000000" w:rsidRPr="00000000" w14:paraId="00000120">
      <w:pPr>
        <w:rPr>
          <w:sz w:val="24"/>
          <w:szCs w:val="24"/>
        </w:rPr>
      </w:pPr>
      <w:r w:rsidDel="00000000" w:rsidR="00000000" w:rsidRPr="00000000">
        <w:rPr>
          <w:rtl w:val="0"/>
        </w:rPr>
      </w:r>
    </w:p>
    <w:p w:rsidR="00000000" w:rsidDel="00000000" w:rsidP="00000000" w:rsidRDefault="00000000" w:rsidRPr="00000000" w14:paraId="00000121">
      <w:pPr>
        <w:rPr>
          <w:sz w:val="24"/>
          <w:szCs w:val="24"/>
        </w:rPr>
      </w:pPr>
      <w:r w:rsidDel="00000000" w:rsidR="00000000" w:rsidRPr="00000000">
        <w:rPr>
          <w:sz w:val="24"/>
          <w:szCs w:val="24"/>
          <w:rtl w:val="0"/>
        </w:rPr>
        <w:t xml:space="preserve">CIPD (2025) </w:t>
      </w:r>
      <w:r w:rsidDel="00000000" w:rsidR="00000000" w:rsidRPr="00000000">
        <w:rPr>
          <w:i w:val="1"/>
          <w:sz w:val="24"/>
          <w:szCs w:val="24"/>
          <w:rtl w:val="0"/>
        </w:rPr>
        <w:t xml:space="preserve">Redundancy: an introduction</w:t>
      </w:r>
      <w:r w:rsidDel="00000000" w:rsidR="00000000" w:rsidRPr="00000000">
        <w:rPr>
          <w:sz w:val="24"/>
          <w:szCs w:val="24"/>
          <w:rtl w:val="0"/>
        </w:rPr>
        <w:t xml:space="preserve">. Available at: </w:t>
      </w:r>
      <w:hyperlink r:id="rId30">
        <w:r w:rsidDel="00000000" w:rsidR="00000000" w:rsidRPr="00000000">
          <w:rPr>
            <w:color w:val="1155cc"/>
            <w:sz w:val="24"/>
            <w:szCs w:val="24"/>
            <w:u w:val="single"/>
            <w:rtl w:val="0"/>
          </w:rPr>
          <w:t xml:space="preserve">https://www.cipd.org/uk/knowledge/factsheets/redundancy-factsheet/</w:t>
        </w:r>
      </w:hyperlink>
      <w:r w:rsidDel="00000000" w:rsidR="00000000" w:rsidRPr="00000000">
        <w:rPr>
          <w:sz w:val="24"/>
          <w:szCs w:val="24"/>
          <w:rtl w:val="0"/>
        </w:rPr>
        <w:t xml:space="preserve"> (Accessed: 6 May 2025). </w:t>
      </w:r>
    </w:p>
    <w:p w:rsidR="00000000" w:rsidDel="00000000" w:rsidP="00000000" w:rsidRDefault="00000000" w:rsidRPr="00000000" w14:paraId="00000122">
      <w:pPr>
        <w:rPr>
          <w:sz w:val="24"/>
          <w:szCs w:val="24"/>
        </w:rPr>
      </w:pPr>
      <w:r w:rsidDel="00000000" w:rsidR="00000000" w:rsidRPr="00000000">
        <w:rPr>
          <w:rtl w:val="0"/>
        </w:rPr>
      </w:r>
    </w:p>
    <w:p w:rsidR="00000000" w:rsidDel="00000000" w:rsidP="00000000" w:rsidRDefault="00000000" w:rsidRPr="00000000" w14:paraId="00000123">
      <w:pPr>
        <w:rPr>
          <w:sz w:val="24"/>
          <w:szCs w:val="24"/>
        </w:rPr>
      </w:pPr>
      <w:r w:rsidDel="00000000" w:rsidR="00000000" w:rsidRPr="00000000">
        <w:rPr>
          <w:sz w:val="24"/>
          <w:szCs w:val="24"/>
          <w:rtl w:val="0"/>
        </w:rPr>
        <w:t xml:space="preserve">‘</w:t>
      </w:r>
      <w:r w:rsidDel="00000000" w:rsidR="00000000" w:rsidRPr="00000000">
        <w:rPr>
          <w:sz w:val="24"/>
          <w:szCs w:val="24"/>
          <w:rtl w:val="0"/>
        </w:rPr>
        <w:t xml:space="preserve">Chesterton Global Ltd v Nurmohamed’</w:t>
      </w:r>
      <w:r w:rsidDel="00000000" w:rsidR="00000000" w:rsidRPr="00000000">
        <w:rPr>
          <w:sz w:val="24"/>
          <w:szCs w:val="24"/>
          <w:rtl w:val="0"/>
        </w:rPr>
        <w:t xml:space="preserve"> (2017) EWCA Civ 979. </w:t>
      </w:r>
      <w:r w:rsidDel="00000000" w:rsidR="00000000" w:rsidRPr="00000000">
        <w:rPr>
          <w:i w:val="1"/>
          <w:sz w:val="24"/>
          <w:szCs w:val="24"/>
          <w:rtl w:val="0"/>
        </w:rPr>
        <w:t xml:space="preserve">Bailii</w:t>
      </w:r>
      <w:r w:rsidDel="00000000" w:rsidR="00000000" w:rsidRPr="00000000">
        <w:rPr>
          <w:sz w:val="24"/>
          <w:szCs w:val="24"/>
          <w:rtl w:val="0"/>
        </w:rPr>
        <w:t xml:space="preserve">. Available at: </w:t>
      </w:r>
      <w:hyperlink r:id="rId31">
        <w:r w:rsidDel="00000000" w:rsidR="00000000" w:rsidRPr="00000000">
          <w:rPr>
            <w:color w:val="1155cc"/>
            <w:sz w:val="24"/>
            <w:szCs w:val="24"/>
            <w:u w:val="single"/>
            <w:rtl w:val="0"/>
          </w:rPr>
          <w:t xml:space="preserve">https://www.bailii.org/cgi-bin/format.cgi?doc=/ew/cases/EWCA/Civ/2017/979.html&amp;query=(.Chesterton)+AND+(Global)+AND+(Ltd)+AND+(v)+AND+(Nurmohamed.)+AND+((2017))+AND+(EWCA)+AND+(Civ)+AND+(979)</w:t>
        </w:r>
      </w:hyperlink>
      <w:r w:rsidDel="00000000" w:rsidR="00000000" w:rsidRPr="00000000">
        <w:rPr>
          <w:sz w:val="24"/>
          <w:szCs w:val="24"/>
          <w:rtl w:val="0"/>
        </w:rPr>
        <w:t xml:space="preserve"> (Accessed: 29 April 2025). </w:t>
      </w:r>
    </w:p>
    <w:p w:rsidR="00000000" w:rsidDel="00000000" w:rsidP="00000000" w:rsidRDefault="00000000" w:rsidRPr="00000000" w14:paraId="00000124">
      <w:pPr>
        <w:rPr>
          <w:sz w:val="24"/>
          <w:szCs w:val="24"/>
        </w:rPr>
      </w:pPr>
      <w:r w:rsidDel="00000000" w:rsidR="00000000" w:rsidRPr="00000000">
        <w:rPr>
          <w:rtl w:val="0"/>
        </w:rPr>
      </w:r>
    </w:p>
    <w:p w:rsidR="00000000" w:rsidDel="00000000" w:rsidP="00000000" w:rsidRDefault="00000000" w:rsidRPr="00000000" w14:paraId="00000125">
      <w:pPr>
        <w:rPr>
          <w:sz w:val="24"/>
          <w:szCs w:val="24"/>
          <w:highlight w:val="white"/>
        </w:rPr>
      </w:pPr>
      <w:r w:rsidDel="00000000" w:rsidR="00000000" w:rsidRPr="00000000">
        <w:rPr>
          <w:sz w:val="24"/>
          <w:szCs w:val="24"/>
          <w:highlight w:val="white"/>
          <w:rtl w:val="0"/>
        </w:rPr>
        <w:t xml:space="preserve">Daniels, K. (2022) </w:t>
      </w:r>
      <w:r w:rsidDel="00000000" w:rsidR="00000000" w:rsidRPr="00000000">
        <w:rPr>
          <w:i w:val="1"/>
          <w:sz w:val="24"/>
          <w:szCs w:val="24"/>
          <w:highlight w:val="white"/>
          <w:rtl w:val="0"/>
        </w:rPr>
        <w:t xml:space="preserve">Introduction to employment law : fundamentals for HR and business students</w:t>
      </w:r>
      <w:r w:rsidDel="00000000" w:rsidR="00000000" w:rsidRPr="00000000">
        <w:rPr>
          <w:sz w:val="24"/>
          <w:szCs w:val="24"/>
          <w:highlight w:val="white"/>
          <w:rtl w:val="0"/>
        </w:rPr>
        <w:t xml:space="preserve">. Sixth edition. London; Kogan Page Limited.</w:t>
      </w:r>
    </w:p>
    <w:p w:rsidR="00000000" w:rsidDel="00000000" w:rsidP="00000000" w:rsidRDefault="00000000" w:rsidRPr="00000000" w14:paraId="00000126">
      <w:pPr>
        <w:rPr>
          <w:sz w:val="24"/>
          <w:szCs w:val="24"/>
          <w:highlight w:val="white"/>
        </w:rPr>
      </w:pPr>
      <w:r w:rsidDel="00000000" w:rsidR="00000000" w:rsidRPr="00000000">
        <w:rPr>
          <w:rtl w:val="0"/>
        </w:rPr>
      </w:r>
    </w:p>
    <w:p w:rsidR="00000000" w:rsidDel="00000000" w:rsidP="00000000" w:rsidRDefault="00000000" w:rsidRPr="00000000" w14:paraId="00000127">
      <w:pPr>
        <w:rPr>
          <w:sz w:val="24"/>
          <w:szCs w:val="24"/>
          <w:highlight w:val="white"/>
        </w:rPr>
      </w:pPr>
      <w:r w:rsidDel="00000000" w:rsidR="00000000" w:rsidRPr="00000000">
        <w:rPr>
          <w:i w:val="1"/>
          <w:sz w:val="24"/>
          <w:szCs w:val="24"/>
          <w:highlight w:val="white"/>
          <w:rtl w:val="0"/>
        </w:rPr>
        <w:t xml:space="preserve">Data Protection Act 2018</w:t>
      </w: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 c. 12</w:t>
      </w:r>
      <w:r w:rsidDel="00000000" w:rsidR="00000000" w:rsidRPr="00000000">
        <w:rPr>
          <w:sz w:val="24"/>
          <w:szCs w:val="24"/>
          <w:highlight w:val="white"/>
          <w:rtl w:val="0"/>
        </w:rPr>
        <w:t xml:space="preserve">. Available at: </w:t>
      </w:r>
      <w:hyperlink r:id="rId32">
        <w:r w:rsidDel="00000000" w:rsidR="00000000" w:rsidRPr="00000000">
          <w:rPr>
            <w:color w:val="1155cc"/>
            <w:sz w:val="24"/>
            <w:szCs w:val="24"/>
            <w:highlight w:val="white"/>
            <w:u w:val="single"/>
            <w:rtl w:val="0"/>
          </w:rPr>
          <w:t xml:space="preserve">https://www.legislation.gov.uk/ukpga/2018/12/contents</w:t>
        </w:r>
      </w:hyperlink>
      <w:r w:rsidDel="00000000" w:rsidR="00000000" w:rsidRPr="00000000">
        <w:rPr>
          <w:sz w:val="24"/>
          <w:szCs w:val="24"/>
          <w:highlight w:val="white"/>
          <w:rtl w:val="0"/>
        </w:rPr>
        <w:t xml:space="preserve"> (Accessed: 10 May 2025). </w:t>
      </w:r>
    </w:p>
    <w:p w:rsidR="00000000" w:rsidDel="00000000" w:rsidP="00000000" w:rsidRDefault="00000000" w:rsidRPr="00000000" w14:paraId="00000128">
      <w:pPr>
        <w:rPr>
          <w:sz w:val="24"/>
          <w:szCs w:val="24"/>
          <w:highlight w:val="white"/>
        </w:rPr>
      </w:pPr>
      <w:r w:rsidDel="00000000" w:rsidR="00000000" w:rsidRPr="00000000">
        <w:rPr>
          <w:rtl w:val="0"/>
        </w:rPr>
      </w:r>
    </w:p>
    <w:p w:rsidR="00000000" w:rsidDel="00000000" w:rsidP="00000000" w:rsidRDefault="00000000" w:rsidRPr="00000000" w14:paraId="00000129">
      <w:pPr>
        <w:rPr>
          <w:sz w:val="24"/>
          <w:szCs w:val="24"/>
          <w:highlight w:val="white"/>
        </w:rPr>
      </w:pPr>
      <w:r w:rsidDel="00000000" w:rsidR="00000000" w:rsidRPr="00000000">
        <w:rPr>
          <w:sz w:val="24"/>
          <w:szCs w:val="24"/>
          <w:highlight w:val="white"/>
          <w:rtl w:val="0"/>
        </w:rPr>
        <w:t xml:space="preserve">Edmonds, J. (2025) ‘Redundancy: top 10 tips’,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33">
        <w:r w:rsidDel="00000000" w:rsidR="00000000" w:rsidRPr="00000000">
          <w:rPr>
            <w:color w:val="1155cc"/>
            <w:sz w:val="24"/>
            <w:szCs w:val="24"/>
            <w:highlight w:val="white"/>
            <w:u w:val="single"/>
            <w:rtl w:val="0"/>
          </w:rPr>
          <w:t xml:space="preserve">https://www.peoplemanagement.co.uk/article/1908654/redundancy-top-10-tips</w:t>
        </w:r>
      </w:hyperlink>
      <w:r w:rsidDel="00000000" w:rsidR="00000000" w:rsidRPr="00000000">
        <w:rPr>
          <w:rtl w:val="0"/>
        </w:rPr>
      </w:r>
    </w:p>
    <w:p w:rsidR="00000000" w:rsidDel="00000000" w:rsidP="00000000" w:rsidRDefault="00000000" w:rsidRPr="00000000" w14:paraId="0000012A">
      <w:pPr>
        <w:rPr>
          <w:sz w:val="24"/>
          <w:szCs w:val="24"/>
          <w:highlight w:val="white"/>
        </w:rPr>
      </w:pPr>
      <w:r w:rsidDel="00000000" w:rsidR="00000000" w:rsidRPr="00000000">
        <w:rPr>
          <w:sz w:val="24"/>
          <w:szCs w:val="24"/>
          <w:highlight w:val="white"/>
          <w:rtl w:val="0"/>
        </w:rPr>
        <w:t xml:space="preserve">(Accessed: 11 May 2025). </w:t>
      </w:r>
    </w:p>
    <w:p w:rsidR="00000000" w:rsidDel="00000000" w:rsidP="00000000" w:rsidRDefault="00000000" w:rsidRPr="00000000" w14:paraId="0000012B">
      <w:pPr>
        <w:rPr>
          <w:sz w:val="24"/>
          <w:szCs w:val="24"/>
          <w:highlight w:val="white"/>
        </w:rPr>
      </w:pPr>
      <w:r w:rsidDel="00000000" w:rsidR="00000000" w:rsidRPr="00000000">
        <w:rPr>
          <w:rtl w:val="0"/>
        </w:rPr>
      </w:r>
    </w:p>
    <w:p w:rsidR="00000000" w:rsidDel="00000000" w:rsidP="00000000" w:rsidRDefault="00000000" w:rsidRPr="00000000" w14:paraId="0000012C">
      <w:pPr>
        <w:rPr>
          <w:sz w:val="24"/>
          <w:szCs w:val="24"/>
          <w:highlight w:val="white"/>
        </w:rPr>
      </w:pPr>
      <w:r w:rsidDel="00000000" w:rsidR="00000000" w:rsidRPr="00000000">
        <w:rPr>
          <w:i w:val="1"/>
          <w:sz w:val="24"/>
          <w:szCs w:val="24"/>
          <w:highlight w:val="white"/>
          <w:rtl w:val="0"/>
        </w:rPr>
        <w:t xml:space="preserve">Employment Relations Act 1999</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 26</w:t>
      </w:r>
      <w:r w:rsidDel="00000000" w:rsidR="00000000" w:rsidRPr="00000000">
        <w:rPr>
          <w:sz w:val="24"/>
          <w:szCs w:val="24"/>
          <w:highlight w:val="white"/>
          <w:rtl w:val="0"/>
        </w:rPr>
        <w:t xml:space="preserve">. Available at: </w:t>
      </w:r>
      <w:hyperlink r:id="rId34">
        <w:r w:rsidDel="00000000" w:rsidR="00000000" w:rsidRPr="00000000">
          <w:rPr>
            <w:color w:val="1155cc"/>
            <w:sz w:val="24"/>
            <w:szCs w:val="24"/>
            <w:highlight w:val="white"/>
            <w:u w:val="single"/>
            <w:rtl w:val="0"/>
          </w:rPr>
          <w:t xml:space="preserve">https://www.legislation.gov.uk/ukpga/1999/26/section/10</w:t>
        </w:r>
      </w:hyperlink>
      <w:r w:rsidDel="00000000" w:rsidR="00000000" w:rsidRPr="00000000">
        <w:rPr>
          <w:sz w:val="24"/>
          <w:szCs w:val="24"/>
          <w:highlight w:val="white"/>
          <w:rtl w:val="0"/>
        </w:rPr>
        <w:t xml:space="preserve"> (Accessed: 15 April 2025). </w:t>
      </w:r>
    </w:p>
    <w:p w:rsidR="00000000" w:rsidDel="00000000" w:rsidP="00000000" w:rsidRDefault="00000000" w:rsidRPr="00000000" w14:paraId="0000012D">
      <w:pPr>
        <w:rPr>
          <w:sz w:val="24"/>
          <w:szCs w:val="24"/>
          <w:highlight w:val="white"/>
        </w:rPr>
      </w:pPr>
      <w:r w:rsidDel="00000000" w:rsidR="00000000" w:rsidRPr="00000000">
        <w:rPr>
          <w:rtl w:val="0"/>
        </w:rPr>
      </w:r>
    </w:p>
    <w:p w:rsidR="00000000" w:rsidDel="00000000" w:rsidP="00000000" w:rsidRDefault="00000000" w:rsidRPr="00000000" w14:paraId="0000012E">
      <w:pPr>
        <w:rPr>
          <w:sz w:val="24"/>
          <w:szCs w:val="24"/>
          <w:highlight w:val="white"/>
        </w:rPr>
      </w:pPr>
      <w:r w:rsidDel="00000000" w:rsidR="00000000" w:rsidRPr="00000000">
        <w:rPr>
          <w:i w:val="1"/>
          <w:sz w:val="24"/>
          <w:szCs w:val="24"/>
          <w:highlight w:val="white"/>
          <w:rtl w:val="0"/>
        </w:rPr>
        <w:t xml:space="preserve">Employment Rights Act 1996</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 18</w:t>
      </w:r>
      <w:r w:rsidDel="00000000" w:rsidR="00000000" w:rsidRPr="00000000">
        <w:rPr>
          <w:sz w:val="24"/>
          <w:szCs w:val="24"/>
          <w:highlight w:val="white"/>
          <w:rtl w:val="0"/>
        </w:rPr>
        <w:t xml:space="preserve">. Available at: </w:t>
      </w:r>
      <w:hyperlink r:id="rId35">
        <w:r w:rsidDel="00000000" w:rsidR="00000000" w:rsidRPr="00000000">
          <w:rPr>
            <w:color w:val="1155cc"/>
            <w:sz w:val="24"/>
            <w:szCs w:val="24"/>
            <w:highlight w:val="white"/>
            <w:u w:val="single"/>
            <w:rtl w:val="0"/>
          </w:rPr>
          <w:t xml:space="preserve">https://www.legislation.gov.uk/ukpga/1996/18/contents</w:t>
        </w:r>
      </w:hyperlink>
      <w:r w:rsidDel="00000000" w:rsidR="00000000" w:rsidRPr="00000000">
        <w:rPr>
          <w:sz w:val="24"/>
          <w:szCs w:val="24"/>
          <w:highlight w:val="white"/>
          <w:rtl w:val="0"/>
        </w:rPr>
        <w:t xml:space="preserve"> (Accessed: 8 April 2025). </w:t>
      </w:r>
    </w:p>
    <w:p w:rsidR="00000000" w:rsidDel="00000000" w:rsidP="00000000" w:rsidRDefault="00000000" w:rsidRPr="00000000" w14:paraId="0000012F">
      <w:pPr>
        <w:rPr>
          <w:sz w:val="24"/>
          <w:szCs w:val="24"/>
          <w:highlight w:val="white"/>
        </w:rPr>
      </w:pPr>
      <w:r w:rsidDel="00000000" w:rsidR="00000000" w:rsidRPr="00000000">
        <w:rPr>
          <w:rtl w:val="0"/>
        </w:rPr>
      </w:r>
    </w:p>
    <w:p w:rsidR="00000000" w:rsidDel="00000000" w:rsidP="00000000" w:rsidRDefault="00000000" w:rsidRPr="00000000" w14:paraId="00000130">
      <w:pPr>
        <w:rPr>
          <w:sz w:val="24"/>
          <w:szCs w:val="24"/>
          <w:highlight w:val="white"/>
        </w:rPr>
      </w:pPr>
      <w:r w:rsidDel="00000000" w:rsidR="00000000" w:rsidRPr="00000000">
        <w:rPr>
          <w:i w:val="1"/>
          <w:sz w:val="24"/>
          <w:szCs w:val="24"/>
          <w:highlight w:val="white"/>
          <w:rtl w:val="0"/>
        </w:rPr>
        <w:t xml:space="preserve">Equality Act 2010</w:t>
      </w: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 c. 15</w:t>
      </w:r>
      <w:r w:rsidDel="00000000" w:rsidR="00000000" w:rsidRPr="00000000">
        <w:rPr>
          <w:sz w:val="24"/>
          <w:szCs w:val="24"/>
          <w:highlight w:val="white"/>
          <w:rtl w:val="0"/>
        </w:rPr>
        <w:t xml:space="preserve">. Available at: </w:t>
      </w:r>
      <w:hyperlink r:id="rId36">
        <w:r w:rsidDel="00000000" w:rsidR="00000000" w:rsidRPr="00000000">
          <w:rPr>
            <w:color w:val="1155cc"/>
            <w:sz w:val="24"/>
            <w:szCs w:val="24"/>
            <w:highlight w:val="white"/>
            <w:u w:val="single"/>
            <w:rtl w:val="0"/>
          </w:rPr>
          <w:t xml:space="preserve">https://www.legislation.gov.uk/ukpga/2010/15/contents</w:t>
        </w:r>
      </w:hyperlink>
      <w:r w:rsidDel="00000000" w:rsidR="00000000" w:rsidRPr="00000000">
        <w:rPr>
          <w:sz w:val="24"/>
          <w:szCs w:val="24"/>
          <w:highlight w:val="white"/>
          <w:rtl w:val="0"/>
        </w:rPr>
        <w:t xml:space="preserve"> (Accessed: 15 April 2025). </w:t>
      </w:r>
    </w:p>
    <w:p w:rsidR="00000000" w:rsidDel="00000000" w:rsidP="00000000" w:rsidRDefault="00000000" w:rsidRPr="00000000" w14:paraId="00000131">
      <w:pPr>
        <w:rPr>
          <w:sz w:val="24"/>
          <w:szCs w:val="24"/>
          <w:highlight w:val="white"/>
        </w:rPr>
      </w:pPr>
      <w:r w:rsidDel="00000000" w:rsidR="00000000" w:rsidRPr="00000000">
        <w:rPr>
          <w:rtl w:val="0"/>
        </w:rPr>
      </w:r>
    </w:p>
    <w:p w:rsidR="00000000" w:rsidDel="00000000" w:rsidP="00000000" w:rsidRDefault="00000000" w:rsidRPr="00000000" w14:paraId="00000132">
      <w:pPr>
        <w:rPr>
          <w:sz w:val="24"/>
          <w:szCs w:val="24"/>
        </w:rPr>
      </w:pPr>
      <w:r w:rsidDel="00000000" w:rsidR="00000000" w:rsidRPr="00000000">
        <w:rPr>
          <w:sz w:val="24"/>
          <w:szCs w:val="24"/>
          <w:highlight w:val="white"/>
          <w:rtl w:val="0"/>
        </w:rPr>
        <w:t xml:space="preserve">Fox, A. and Maclean, C. (2022) </w:t>
      </w:r>
      <w:r w:rsidDel="00000000" w:rsidR="00000000" w:rsidRPr="00000000">
        <w:rPr>
          <w:i w:val="1"/>
          <w:sz w:val="24"/>
          <w:szCs w:val="24"/>
          <w:highlight w:val="white"/>
          <w:rtl w:val="0"/>
        </w:rPr>
        <w:t xml:space="preserve">Redundancy basics and changes in the law for 2022.</w:t>
      </w:r>
      <w:r w:rsidDel="00000000" w:rsidR="00000000" w:rsidRPr="00000000">
        <w:rPr>
          <w:sz w:val="24"/>
          <w:szCs w:val="24"/>
          <w:highlight w:val="white"/>
          <w:rtl w:val="0"/>
        </w:rPr>
        <w:t xml:space="preserve"> Available at: </w:t>
      </w:r>
      <w:hyperlink r:id="rId37">
        <w:r w:rsidDel="00000000" w:rsidR="00000000" w:rsidRPr="00000000">
          <w:rPr>
            <w:color w:val="1155cc"/>
            <w:sz w:val="24"/>
            <w:szCs w:val="24"/>
            <w:highlight w:val="white"/>
            <w:u w:val="single"/>
            <w:rtl w:val="0"/>
          </w:rPr>
          <w:t xml:space="preserve">https://www.cipd.org/uk/views-and-insights/thought-leadership/people-profession/redundancy/</w:t>
        </w:r>
      </w:hyperlink>
      <w:r w:rsidDel="00000000" w:rsidR="00000000" w:rsidRPr="00000000">
        <w:rPr>
          <w:sz w:val="24"/>
          <w:szCs w:val="24"/>
          <w:rtl w:val="0"/>
        </w:rPr>
        <w:t xml:space="preserve"> (Accessed: 10 May 2025). </w:t>
      </w:r>
    </w:p>
    <w:p w:rsidR="00000000" w:rsidDel="00000000" w:rsidP="00000000" w:rsidRDefault="00000000" w:rsidRPr="00000000" w14:paraId="00000133">
      <w:pPr>
        <w:rPr>
          <w:sz w:val="24"/>
          <w:szCs w:val="24"/>
        </w:rPr>
      </w:pPr>
      <w:r w:rsidDel="00000000" w:rsidR="00000000" w:rsidRPr="00000000">
        <w:rPr>
          <w:rtl w:val="0"/>
        </w:rPr>
      </w:r>
    </w:p>
    <w:p w:rsidR="00000000" w:rsidDel="00000000" w:rsidP="00000000" w:rsidRDefault="00000000" w:rsidRPr="00000000" w14:paraId="00000134">
      <w:pPr>
        <w:rPr>
          <w:sz w:val="24"/>
          <w:szCs w:val="24"/>
        </w:rPr>
      </w:pPr>
      <w:r w:rsidDel="00000000" w:rsidR="00000000" w:rsidRPr="00000000">
        <w:rPr>
          <w:sz w:val="24"/>
          <w:szCs w:val="24"/>
          <w:rtl w:val="0"/>
        </w:rPr>
        <w:t xml:space="preserve">Gov.UK (2024) </w:t>
      </w:r>
      <w:r w:rsidDel="00000000" w:rsidR="00000000" w:rsidRPr="00000000">
        <w:rPr>
          <w:i w:val="1"/>
          <w:sz w:val="24"/>
          <w:szCs w:val="24"/>
          <w:rtl w:val="0"/>
        </w:rPr>
        <w:t xml:space="preserve">Redundancy: your rights</w:t>
      </w:r>
      <w:r w:rsidDel="00000000" w:rsidR="00000000" w:rsidRPr="00000000">
        <w:rPr>
          <w:sz w:val="24"/>
          <w:szCs w:val="24"/>
          <w:rtl w:val="0"/>
        </w:rPr>
        <w:t xml:space="preserve">. Available at: </w:t>
      </w:r>
      <w:hyperlink r:id="rId38">
        <w:r w:rsidDel="00000000" w:rsidR="00000000" w:rsidRPr="00000000">
          <w:rPr>
            <w:color w:val="1155cc"/>
            <w:sz w:val="24"/>
            <w:szCs w:val="24"/>
            <w:u w:val="single"/>
            <w:rtl w:val="0"/>
          </w:rPr>
          <w:t xml:space="preserve">https://www.gov.uk/redundancy-your-rights/redundancy-pay</w:t>
        </w:r>
      </w:hyperlink>
      <w:r w:rsidDel="00000000" w:rsidR="00000000" w:rsidRPr="00000000">
        <w:rPr>
          <w:sz w:val="24"/>
          <w:szCs w:val="24"/>
          <w:rtl w:val="0"/>
        </w:rPr>
        <w:t xml:space="preserve"> (Accessed: 6 April 2025).</w:t>
      </w:r>
    </w:p>
    <w:p w:rsidR="00000000" w:rsidDel="00000000" w:rsidP="00000000" w:rsidRDefault="00000000" w:rsidRPr="00000000" w14:paraId="00000135">
      <w:pPr>
        <w:rPr>
          <w:sz w:val="24"/>
          <w:szCs w:val="24"/>
        </w:rPr>
      </w:pPr>
      <w:r w:rsidDel="00000000" w:rsidR="00000000" w:rsidRPr="00000000">
        <w:rPr>
          <w:rtl w:val="0"/>
        </w:rPr>
      </w:r>
    </w:p>
    <w:p w:rsidR="00000000" w:rsidDel="00000000" w:rsidP="00000000" w:rsidRDefault="00000000" w:rsidRPr="00000000" w14:paraId="00000136">
      <w:pPr>
        <w:rPr>
          <w:sz w:val="24"/>
          <w:szCs w:val="24"/>
        </w:rPr>
      </w:pPr>
      <w:r w:rsidDel="00000000" w:rsidR="00000000" w:rsidRPr="00000000">
        <w:rPr>
          <w:sz w:val="24"/>
          <w:szCs w:val="24"/>
          <w:rtl w:val="0"/>
        </w:rPr>
        <w:t xml:space="preserve">‘Hare Wines Ltd v Kaur and another’ (2019) EWCA Civ 216. </w:t>
      </w:r>
      <w:r w:rsidDel="00000000" w:rsidR="00000000" w:rsidRPr="00000000">
        <w:rPr>
          <w:i w:val="1"/>
          <w:sz w:val="24"/>
          <w:szCs w:val="24"/>
          <w:rtl w:val="0"/>
        </w:rPr>
        <w:t xml:space="preserve">Bailii</w:t>
      </w:r>
      <w:r w:rsidDel="00000000" w:rsidR="00000000" w:rsidRPr="00000000">
        <w:rPr>
          <w:sz w:val="24"/>
          <w:szCs w:val="24"/>
          <w:rtl w:val="0"/>
        </w:rPr>
        <w:t xml:space="preserve">. Available at: </w:t>
      </w:r>
      <w:hyperlink r:id="rId39">
        <w:r w:rsidDel="00000000" w:rsidR="00000000" w:rsidRPr="00000000">
          <w:rPr>
            <w:color w:val="1155cc"/>
            <w:sz w:val="24"/>
            <w:szCs w:val="24"/>
            <w:u w:val="single"/>
            <w:rtl w:val="0"/>
          </w:rPr>
          <w:t xml:space="preserve">https://www.bailii.org/cgi-bin/format.cgi?doc=/ew/cases/EWCA/Civ/2019/216.html&amp;query=(.Hare)+AND+(Wines)+AND+(Ltd)+AND+(v)+AND+(Kaur)+AND+(another.)+AND+((2019))+AND+(EWCA)+AND+(Civ)+AND+(216)</w:t>
        </w:r>
      </w:hyperlink>
      <w:r w:rsidDel="00000000" w:rsidR="00000000" w:rsidRPr="00000000">
        <w:rPr>
          <w:sz w:val="24"/>
          <w:szCs w:val="24"/>
          <w:rtl w:val="0"/>
        </w:rPr>
        <w:t xml:space="preserve"> (Accessed: 5 May 2025). </w:t>
      </w:r>
    </w:p>
    <w:p w:rsidR="00000000" w:rsidDel="00000000" w:rsidP="00000000" w:rsidRDefault="00000000" w:rsidRPr="00000000" w14:paraId="00000137">
      <w:pPr>
        <w:rPr>
          <w:sz w:val="24"/>
          <w:szCs w:val="24"/>
        </w:rPr>
      </w:pPr>
      <w:r w:rsidDel="00000000" w:rsidR="00000000" w:rsidRPr="00000000">
        <w:rPr>
          <w:rtl w:val="0"/>
        </w:rPr>
      </w:r>
    </w:p>
    <w:p w:rsidR="00000000" w:rsidDel="00000000" w:rsidP="00000000" w:rsidRDefault="00000000" w:rsidRPr="00000000" w14:paraId="00000138">
      <w:pPr>
        <w:rPr>
          <w:sz w:val="24"/>
          <w:szCs w:val="24"/>
          <w:highlight w:val="white"/>
        </w:rPr>
      </w:pPr>
      <w:r w:rsidDel="00000000" w:rsidR="00000000" w:rsidRPr="00000000">
        <w:rPr>
          <w:sz w:val="24"/>
          <w:szCs w:val="24"/>
          <w:highlight w:val="white"/>
          <w:rtl w:val="0"/>
        </w:rPr>
        <w:t xml:space="preserve">Hutchings, L. (2023) ‘How to deal with a potential misconduct situation’,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40">
        <w:r w:rsidDel="00000000" w:rsidR="00000000" w:rsidRPr="00000000">
          <w:rPr>
            <w:color w:val="1155cc"/>
            <w:sz w:val="24"/>
            <w:szCs w:val="24"/>
            <w:highlight w:val="white"/>
            <w:u w:val="single"/>
            <w:rtl w:val="0"/>
          </w:rPr>
          <w:t xml:space="preserve">https://www.peoplemanagement.co.uk/article/1825352/deal-potential-misconduct-situation</w:t>
        </w:r>
      </w:hyperlink>
      <w:r w:rsidDel="00000000" w:rsidR="00000000" w:rsidRPr="00000000">
        <w:rPr>
          <w:sz w:val="24"/>
          <w:szCs w:val="24"/>
          <w:highlight w:val="white"/>
          <w:rtl w:val="0"/>
        </w:rPr>
        <w:t xml:space="preserve"> (Accessed: 10 May 2025). </w:t>
      </w:r>
    </w:p>
    <w:p w:rsidR="00000000" w:rsidDel="00000000" w:rsidP="00000000" w:rsidRDefault="00000000" w:rsidRPr="00000000" w14:paraId="00000139">
      <w:pPr>
        <w:rPr>
          <w:sz w:val="24"/>
          <w:szCs w:val="24"/>
          <w:highlight w:val="white"/>
        </w:rPr>
      </w:pPr>
      <w:r w:rsidDel="00000000" w:rsidR="00000000" w:rsidRPr="00000000">
        <w:rPr>
          <w:rtl w:val="0"/>
        </w:rPr>
      </w:r>
    </w:p>
    <w:p w:rsidR="00000000" w:rsidDel="00000000" w:rsidP="00000000" w:rsidRDefault="00000000" w:rsidRPr="00000000" w14:paraId="0000013A">
      <w:pPr>
        <w:rPr>
          <w:sz w:val="24"/>
          <w:szCs w:val="24"/>
          <w:highlight w:val="white"/>
        </w:rPr>
      </w:pPr>
      <w:r w:rsidDel="00000000" w:rsidR="00000000" w:rsidRPr="00000000">
        <w:rPr>
          <w:sz w:val="24"/>
          <w:szCs w:val="24"/>
          <w:highlight w:val="white"/>
          <w:rtl w:val="0"/>
        </w:rPr>
        <w:t xml:space="preserve">Information Commissioner’s Office (no date) </w:t>
      </w:r>
      <w:r w:rsidDel="00000000" w:rsidR="00000000" w:rsidRPr="00000000">
        <w:rPr>
          <w:i w:val="1"/>
          <w:sz w:val="24"/>
          <w:szCs w:val="24"/>
          <w:highlight w:val="white"/>
          <w:rtl w:val="0"/>
        </w:rPr>
        <w:t xml:space="preserve">How can we comply with the data protection principles when using surveillance systems?</w:t>
      </w:r>
      <w:r w:rsidDel="00000000" w:rsidR="00000000" w:rsidRPr="00000000">
        <w:rPr>
          <w:sz w:val="24"/>
          <w:szCs w:val="24"/>
          <w:highlight w:val="white"/>
          <w:rtl w:val="0"/>
        </w:rPr>
        <w:t xml:space="preserve"> Available at: </w:t>
      </w:r>
      <w:hyperlink r:id="rId41">
        <w:r w:rsidDel="00000000" w:rsidR="00000000" w:rsidRPr="00000000">
          <w:rPr>
            <w:color w:val="1155cc"/>
            <w:sz w:val="24"/>
            <w:szCs w:val="24"/>
            <w:highlight w:val="white"/>
            <w:u w:val="single"/>
            <w:rtl w:val="0"/>
          </w:rPr>
          <w:t xml:space="preserve">https://ico.org.uk/for-organisations/uk-gdpr-guidance-and-resources/cctv-and-video-surveillance/guidance-on-video-surveillance-including-cctv/how-can-we-comply-with-the-data-protection-principles-when-using-surveillance-systems/</w:t>
        </w:r>
      </w:hyperlink>
      <w:r w:rsidDel="00000000" w:rsidR="00000000" w:rsidRPr="00000000">
        <w:rPr>
          <w:sz w:val="24"/>
          <w:szCs w:val="24"/>
          <w:highlight w:val="white"/>
          <w:rtl w:val="0"/>
        </w:rPr>
        <w:t xml:space="preserve"> (Accessed: 10 May 2025). </w:t>
      </w:r>
    </w:p>
    <w:p w:rsidR="00000000" w:rsidDel="00000000" w:rsidP="00000000" w:rsidRDefault="00000000" w:rsidRPr="00000000" w14:paraId="0000013B">
      <w:pPr>
        <w:rPr>
          <w:sz w:val="24"/>
          <w:szCs w:val="24"/>
          <w:highlight w:val="white"/>
        </w:rPr>
      </w:pPr>
      <w:r w:rsidDel="00000000" w:rsidR="00000000" w:rsidRPr="00000000">
        <w:rPr>
          <w:rtl w:val="0"/>
        </w:rPr>
      </w:r>
    </w:p>
    <w:p w:rsidR="00000000" w:rsidDel="00000000" w:rsidP="00000000" w:rsidRDefault="00000000" w:rsidRPr="00000000" w14:paraId="0000013C">
      <w:pPr>
        <w:rPr>
          <w:sz w:val="24"/>
          <w:szCs w:val="24"/>
          <w:highlight w:val="white"/>
        </w:rPr>
      </w:pPr>
      <w:r w:rsidDel="00000000" w:rsidR="00000000" w:rsidRPr="00000000">
        <w:rPr>
          <w:sz w:val="24"/>
          <w:szCs w:val="24"/>
          <w:highlight w:val="white"/>
          <w:rtl w:val="0"/>
        </w:rPr>
        <w:t xml:space="preserve">Jackson, I. (2025) ‘’Costly burden’: businesses spend two weeks per year dealing with tribunal claims, research suggests’,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42">
        <w:r w:rsidDel="00000000" w:rsidR="00000000" w:rsidRPr="00000000">
          <w:rPr>
            <w:color w:val="1155cc"/>
            <w:sz w:val="24"/>
            <w:szCs w:val="24"/>
            <w:highlight w:val="white"/>
            <w:u w:val="single"/>
            <w:rtl w:val="0"/>
          </w:rPr>
          <w:t xml:space="preserve">https://www.peoplemanagement.co.uk/article/1906230/costly-burden-businesses-spend-two-weeks-per-year-dealing-tribunal-claims-research-suggests</w:t>
        </w:r>
      </w:hyperlink>
      <w:r w:rsidDel="00000000" w:rsidR="00000000" w:rsidRPr="00000000">
        <w:rPr>
          <w:sz w:val="24"/>
          <w:szCs w:val="24"/>
          <w:highlight w:val="white"/>
          <w:rtl w:val="0"/>
        </w:rPr>
        <w:t xml:space="preserve"> (Accessed: 11 May 2025). </w:t>
      </w:r>
    </w:p>
    <w:p w:rsidR="00000000" w:rsidDel="00000000" w:rsidP="00000000" w:rsidRDefault="00000000" w:rsidRPr="00000000" w14:paraId="0000013D">
      <w:pPr>
        <w:rPr>
          <w:sz w:val="24"/>
          <w:szCs w:val="24"/>
          <w:highlight w:val="white"/>
        </w:rPr>
      </w:pPr>
      <w:r w:rsidDel="00000000" w:rsidR="00000000" w:rsidRPr="00000000">
        <w:rPr>
          <w:rtl w:val="0"/>
        </w:rPr>
      </w:r>
    </w:p>
    <w:p w:rsidR="00000000" w:rsidDel="00000000" w:rsidP="00000000" w:rsidRDefault="00000000" w:rsidRPr="00000000" w14:paraId="0000013E">
      <w:pPr>
        <w:rPr>
          <w:sz w:val="24"/>
          <w:szCs w:val="24"/>
          <w:highlight w:val="white"/>
        </w:rPr>
      </w:pPr>
      <w:r w:rsidDel="00000000" w:rsidR="00000000" w:rsidRPr="00000000">
        <w:rPr>
          <w:sz w:val="24"/>
          <w:szCs w:val="24"/>
          <w:highlight w:val="white"/>
          <w:rtl w:val="0"/>
        </w:rPr>
        <w:t xml:space="preserve">Lewis, D., Sargeant, M. and Schwab, B. (2023) </w:t>
      </w:r>
      <w:r w:rsidDel="00000000" w:rsidR="00000000" w:rsidRPr="00000000">
        <w:rPr>
          <w:i w:val="1"/>
          <w:sz w:val="24"/>
          <w:szCs w:val="24"/>
          <w:highlight w:val="white"/>
          <w:rtl w:val="0"/>
        </w:rPr>
        <w:t xml:space="preserve">Employment Law: The essentials</w:t>
      </w:r>
      <w:r w:rsidDel="00000000" w:rsidR="00000000" w:rsidRPr="00000000">
        <w:rPr>
          <w:sz w:val="24"/>
          <w:szCs w:val="24"/>
          <w:highlight w:val="white"/>
          <w:rtl w:val="0"/>
        </w:rPr>
        <w:t xml:space="preserve">. 16th edition. London; Kogan Page Limited. </w:t>
      </w:r>
    </w:p>
    <w:p w:rsidR="00000000" w:rsidDel="00000000" w:rsidP="00000000" w:rsidRDefault="00000000" w:rsidRPr="00000000" w14:paraId="0000013F">
      <w:pPr>
        <w:rPr>
          <w:sz w:val="24"/>
          <w:szCs w:val="24"/>
          <w:highlight w:val="white"/>
        </w:rPr>
      </w:pPr>
      <w:r w:rsidDel="00000000" w:rsidR="00000000" w:rsidRPr="00000000">
        <w:rPr>
          <w:rtl w:val="0"/>
        </w:rPr>
      </w:r>
    </w:p>
    <w:p w:rsidR="00000000" w:rsidDel="00000000" w:rsidP="00000000" w:rsidRDefault="00000000" w:rsidRPr="00000000" w14:paraId="00000140">
      <w:pPr>
        <w:rPr>
          <w:sz w:val="24"/>
          <w:szCs w:val="24"/>
        </w:rPr>
      </w:pPr>
      <w:r w:rsidDel="00000000" w:rsidR="00000000" w:rsidRPr="00000000">
        <w:rPr>
          <w:i w:val="1"/>
          <w:sz w:val="24"/>
          <w:szCs w:val="24"/>
          <w:rtl w:val="0"/>
        </w:rPr>
        <w:t xml:space="preserve">Protection from Redundancy (Pregnancy and Family Leave) Act 2023, c. 17</w:t>
      </w:r>
      <w:r w:rsidDel="00000000" w:rsidR="00000000" w:rsidRPr="00000000">
        <w:rPr>
          <w:sz w:val="24"/>
          <w:szCs w:val="24"/>
          <w:rtl w:val="0"/>
        </w:rPr>
        <w:t xml:space="preserve">. Available at: </w:t>
      </w:r>
      <w:hyperlink r:id="rId43">
        <w:r w:rsidDel="00000000" w:rsidR="00000000" w:rsidRPr="00000000">
          <w:rPr>
            <w:color w:val="1155cc"/>
            <w:sz w:val="24"/>
            <w:szCs w:val="24"/>
            <w:u w:val="single"/>
            <w:rtl w:val="0"/>
          </w:rPr>
          <w:t xml:space="preserve">https://www.legislation.gov.uk/ukpga/2023/17</w:t>
        </w:r>
      </w:hyperlink>
      <w:r w:rsidDel="00000000" w:rsidR="00000000" w:rsidRPr="00000000">
        <w:rPr>
          <w:sz w:val="24"/>
          <w:szCs w:val="24"/>
          <w:rtl w:val="0"/>
        </w:rPr>
        <w:t xml:space="preserve"> (Accessed: 10 May 2025). </w:t>
      </w:r>
    </w:p>
    <w:p w:rsidR="00000000" w:rsidDel="00000000" w:rsidP="00000000" w:rsidRDefault="00000000" w:rsidRPr="00000000" w14:paraId="00000141">
      <w:pPr>
        <w:rPr>
          <w:sz w:val="24"/>
          <w:szCs w:val="24"/>
        </w:rPr>
      </w:pPr>
      <w:r w:rsidDel="00000000" w:rsidR="00000000" w:rsidRPr="00000000">
        <w:rPr>
          <w:rtl w:val="0"/>
        </w:rPr>
      </w:r>
    </w:p>
    <w:p w:rsidR="00000000" w:rsidDel="00000000" w:rsidP="00000000" w:rsidRDefault="00000000" w:rsidRPr="00000000" w14:paraId="00000142">
      <w:pPr>
        <w:rPr>
          <w:sz w:val="24"/>
          <w:szCs w:val="24"/>
          <w:highlight w:val="white"/>
        </w:rPr>
      </w:pPr>
      <w:r w:rsidDel="00000000" w:rsidR="00000000" w:rsidRPr="00000000">
        <w:rPr>
          <w:i w:val="1"/>
          <w:sz w:val="24"/>
          <w:szCs w:val="24"/>
          <w:highlight w:val="white"/>
          <w:rtl w:val="0"/>
        </w:rPr>
        <w:t xml:space="preserve">Public Interest Disclosure Act 1998</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c. 23</w:t>
      </w:r>
      <w:r w:rsidDel="00000000" w:rsidR="00000000" w:rsidRPr="00000000">
        <w:rPr>
          <w:sz w:val="24"/>
          <w:szCs w:val="24"/>
          <w:highlight w:val="white"/>
          <w:rtl w:val="0"/>
        </w:rPr>
        <w:t xml:space="preserve">. Available at: </w:t>
      </w:r>
      <w:hyperlink r:id="rId44">
        <w:r w:rsidDel="00000000" w:rsidR="00000000" w:rsidRPr="00000000">
          <w:rPr>
            <w:color w:val="1155cc"/>
            <w:sz w:val="24"/>
            <w:szCs w:val="24"/>
            <w:highlight w:val="white"/>
            <w:u w:val="single"/>
            <w:rtl w:val="0"/>
          </w:rPr>
          <w:t xml:space="preserve">https://www.legislation.gov.uk/ukpga/1998/23</w:t>
        </w:r>
      </w:hyperlink>
      <w:r w:rsidDel="00000000" w:rsidR="00000000" w:rsidRPr="00000000">
        <w:rPr>
          <w:sz w:val="24"/>
          <w:szCs w:val="24"/>
          <w:highlight w:val="white"/>
          <w:rtl w:val="0"/>
        </w:rPr>
        <w:t xml:space="preserve"> (Accessed: 1 May 2025). </w:t>
      </w:r>
      <w:r w:rsidDel="00000000" w:rsidR="00000000" w:rsidRPr="00000000">
        <w:rPr>
          <w:rtl w:val="0"/>
        </w:rPr>
      </w:r>
    </w:p>
    <w:p w:rsidR="00000000" w:rsidDel="00000000" w:rsidP="00000000" w:rsidRDefault="00000000" w:rsidRPr="00000000" w14:paraId="00000143">
      <w:pPr>
        <w:rPr>
          <w:sz w:val="24"/>
          <w:szCs w:val="24"/>
          <w:highlight w:val="white"/>
        </w:rPr>
      </w:pPr>
      <w:r w:rsidDel="00000000" w:rsidR="00000000" w:rsidRPr="00000000">
        <w:rPr>
          <w:rtl w:val="0"/>
        </w:rPr>
      </w:r>
    </w:p>
    <w:p w:rsidR="00000000" w:rsidDel="00000000" w:rsidP="00000000" w:rsidRDefault="00000000" w:rsidRPr="00000000" w14:paraId="00000144">
      <w:pPr>
        <w:rPr>
          <w:sz w:val="24"/>
          <w:szCs w:val="24"/>
          <w:highlight w:val="white"/>
        </w:rPr>
      </w:pPr>
      <w:r w:rsidDel="00000000" w:rsidR="00000000" w:rsidRPr="00000000">
        <w:rPr>
          <w:sz w:val="24"/>
          <w:szCs w:val="24"/>
          <w:highlight w:val="white"/>
          <w:rtl w:val="0"/>
        </w:rPr>
        <w:t xml:space="preserve">Suff (2024a) </w:t>
      </w:r>
      <w:r w:rsidDel="00000000" w:rsidR="00000000" w:rsidRPr="00000000">
        <w:rPr>
          <w:i w:val="1"/>
          <w:sz w:val="24"/>
          <w:szCs w:val="24"/>
          <w:highlight w:val="white"/>
          <w:rtl w:val="0"/>
        </w:rPr>
        <w:t xml:space="preserve">Occupational health</w:t>
      </w:r>
      <w:r w:rsidDel="00000000" w:rsidR="00000000" w:rsidRPr="00000000">
        <w:rPr>
          <w:sz w:val="24"/>
          <w:szCs w:val="24"/>
          <w:highlight w:val="white"/>
          <w:rtl w:val="0"/>
        </w:rPr>
        <w:t xml:space="preserve">. Available at: </w:t>
      </w:r>
      <w:hyperlink r:id="rId45">
        <w:r w:rsidDel="00000000" w:rsidR="00000000" w:rsidRPr="00000000">
          <w:rPr>
            <w:color w:val="1155cc"/>
            <w:sz w:val="24"/>
            <w:szCs w:val="24"/>
            <w:highlight w:val="white"/>
            <w:u w:val="single"/>
            <w:rtl w:val="0"/>
          </w:rPr>
          <w:t xml:space="preserve">https://www.cipd.org/uk/knowledge/factsheets/occupational-health-factsheet/</w:t>
        </w:r>
      </w:hyperlink>
      <w:r w:rsidDel="00000000" w:rsidR="00000000" w:rsidRPr="00000000">
        <w:rPr>
          <w:sz w:val="24"/>
          <w:szCs w:val="24"/>
          <w:highlight w:val="white"/>
          <w:rtl w:val="0"/>
        </w:rPr>
        <w:t xml:space="preserve"> (Accessed: 21 April 2025). </w:t>
      </w:r>
    </w:p>
    <w:p w:rsidR="00000000" w:rsidDel="00000000" w:rsidP="00000000" w:rsidRDefault="00000000" w:rsidRPr="00000000" w14:paraId="00000145">
      <w:pPr>
        <w:rPr>
          <w:sz w:val="24"/>
          <w:szCs w:val="24"/>
          <w:highlight w:val="white"/>
        </w:rPr>
      </w:pPr>
      <w:r w:rsidDel="00000000" w:rsidR="00000000" w:rsidRPr="00000000">
        <w:rPr>
          <w:rtl w:val="0"/>
        </w:rPr>
      </w:r>
    </w:p>
    <w:p w:rsidR="00000000" w:rsidDel="00000000" w:rsidP="00000000" w:rsidRDefault="00000000" w:rsidRPr="00000000" w14:paraId="00000146">
      <w:pPr>
        <w:rPr>
          <w:sz w:val="24"/>
          <w:szCs w:val="24"/>
          <w:highlight w:val="white"/>
        </w:rPr>
      </w:pPr>
      <w:r w:rsidDel="00000000" w:rsidR="00000000" w:rsidRPr="00000000">
        <w:rPr>
          <w:sz w:val="24"/>
          <w:szCs w:val="24"/>
          <w:highlight w:val="white"/>
          <w:rtl w:val="0"/>
        </w:rPr>
        <w:t xml:space="preserve">Suff (2024b)</w:t>
      </w:r>
      <w:r w:rsidDel="00000000" w:rsidR="00000000" w:rsidRPr="00000000">
        <w:rPr>
          <w:i w:val="1"/>
          <w:sz w:val="24"/>
          <w:szCs w:val="24"/>
          <w:highlight w:val="white"/>
          <w:rtl w:val="0"/>
        </w:rPr>
        <w:t xml:space="preserve"> TUPE (transfer of undertakings): An introduction</w:t>
      </w:r>
      <w:r w:rsidDel="00000000" w:rsidR="00000000" w:rsidRPr="00000000">
        <w:rPr>
          <w:sz w:val="24"/>
          <w:szCs w:val="24"/>
          <w:highlight w:val="white"/>
          <w:rtl w:val="0"/>
        </w:rPr>
        <w:t xml:space="preserve">. Available at: </w:t>
      </w:r>
      <w:hyperlink r:id="rId46">
        <w:r w:rsidDel="00000000" w:rsidR="00000000" w:rsidRPr="00000000">
          <w:rPr>
            <w:color w:val="1155cc"/>
            <w:sz w:val="24"/>
            <w:szCs w:val="24"/>
            <w:highlight w:val="white"/>
            <w:u w:val="single"/>
            <w:rtl w:val="0"/>
          </w:rPr>
          <w:t xml:space="preserve">https://www.cipd.org/uk/knowledge/factsheets/tupe-factsheet/</w:t>
        </w:r>
      </w:hyperlink>
      <w:r w:rsidDel="00000000" w:rsidR="00000000" w:rsidRPr="00000000">
        <w:rPr>
          <w:sz w:val="24"/>
          <w:szCs w:val="24"/>
          <w:highlight w:val="white"/>
          <w:rtl w:val="0"/>
        </w:rPr>
        <w:t xml:space="preserve"> (Accessed: 22 April 2025). </w:t>
      </w:r>
    </w:p>
    <w:p w:rsidR="00000000" w:rsidDel="00000000" w:rsidP="00000000" w:rsidRDefault="00000000" w:rsidRPr="00000000" w14:paraId="00000147">
      <w:pPr>
        <w:rPr>
          <w:sz w:val="24"/>
          <w:szCs w:val="24"/>
          <w:highlight w:val="white"/>
        </w:rPr>
      </w:pPr>
      <w:r w:rsidDel="00000000" w:rsidR="00000000" w:rsidRPr="00000000">
        <w:rPr>
          <w:rtl w:val="0"/>
        </w:rPr>
      </w:r>
    </w:p>
    <w:p w:rsidR="00000000" w:rsidDel="00000000" w:rsidP="00000000" w:rsidRDefault="00000000" w:rsidRPr="00000000" w14:paraId="00000148">
      <w:pPr>
        <w:rPr>
          <w:sz w:val="24"/>
          <w:szCs w:val="24"/>
          <w:highlight w:val="white"/>
        </w:rPr>
      </w:pPr>
      <w:r w:rsidDel="00000000" w:rsidR="00000000" w:rsidRPr="00000000">
        <w:rPr>
          <w:sz w:val="24"/>
          <w:szCs w:val="24"/>
          <w:highlight w:val="white"/>
          <w:rtl w:val="0"/>
        </w:rPr>
        <w:t xml:space="preserve">Tahamtani, S. (2025) ‘As costs rise and confidence plummets, this is how organisations should approach redundancies’, </w:t>
      </w:r>
      <w:r w:rsidDel="00000000" w:rsidR="00000000" w:rsidRPr="00000000">
        <w:rPr>
          <w:i w:val="1"/>
          <w:sz w:val="24"/>
          <w:szCs w:val="24"/>
          <w:highlight w:val="white"/>
          <w:rtl w:val="0"/>
        </w:rPr>
        <w:t xml:space="preserve">People Management</w:t>
      </w:r>
      <w:r w:rsidDel="00000000" w:rsidR="00000000" w:rsidRPr="00000000">
        <w:rPr>
          <w:sz w:val="24"/>
          <w:szCs w:val="24"/>
          <w:highlight w:val="white"/>
          <w:rtl w:val="0"/>
        </w:rPr>
        <w:t xml:space="preserve">. Available at: </w:t>
      </w:r>
      <w:hyperlink r:id="rId47">
        <w:r w:rsidDel="00000000" w:rsidR="00000000" w:rsidRPr="00000000">
          <w:rPr>
            <w:color w:val="1155cc"/>
            <w:sz w:val="24"/>
            <w:szCs w:val="24"/>
            <w:highlight w:val="white"/>
            <w:u w:val="single"/>
            <w:rtl w:val="0"/>
          </w:rPr>
          <w:t xml:space="preserve">https://www.peoplemanagement.co.uk/article/1909610/costs-rise-confidence-plummets-organisations-approach-redundancies</w:t>
        </w:r>
      </w:hyperlink>
      <w:r w:rsidDel="00000000" w:rsidR="00000000" w:rsidRPr="00000000">
        <w:rPr>
          <w:sz w:val="24"/>
          <w:szCs w:val="24"/>
          <w:highlight w:val="white"/>
          <w:rtl w:val="0"/>
        </w:rPr>
        <w:t xml:space="preserve"> (Accessed: 11 May 2025). </w:t>
      </w:r>
    </w:p>
    <w:p w:rsidR="00000000" w:rsidDel="00000000" w:rsidP="00000000" w:rsidRDefault="00000000" w:rsidRPr="00000000" w14:paraId="00000149">
      <w:pPr>
        <w:rPr>
          <w:sz w:val="24"/>
          <w:szCs w:val="24"/>
          <w:highlight w:val="white"/>
        </w:rPr>
      </w:pPr>
      <w:r w:rsidDel="00000000" w:rsidR="00000000" w:rsidRPr="00000000">
        <w:rPr>
          <w:rtl w:val="0"/>
        </w:rPr>
      </w:r>
    </w:p>
    <w:p w:rsidR="00000000" w:rsidDel="00000000" w:rsidP="00000000" w:rsidRDefault="00000000" w:rsidRPr="00000000" w14:paraId="0000014A">
      <w:pPr>
        <w:rPr>
          <w:sz w:val="24"/>
          <w:szCs w:val="24"/>
          <w:highlight w:val="white"/>
        </w:rPr>
      </w:pPr>
      <w:r w:rsidDel="00000000" w:rsidR="00000000" w:rsidRPr="00000000">
        <w:rPr>
          <w:sz w:val="24"/>
          <w:szCs w:val="24"/>
          <w:rtl w:val="0"/>
        </w:rPr>
        <w:t xml:space="preserve">The Insolvency Services (2023)</w:t>
      </w:r>
      <w:r w:rsidDel="00000000" w:rsidR="00000000" w:rsidRPr="00000000">
        <w:rPr>
          <w:i w:val="1"/>
          <w:sz w:val="24"/>
          <w:szCs w:val="24"/>
          <w:rtl w:val="0"/>
        </w:rPr>
        <w:t xml:space="preserve"> Advance notification of redundancies: guidance for employers. </w:t>
      </w:r>
      <w:r w:rsidDel="00000000" w:rsidR="00000000" w:rsidRPr="00000000">
        <w:rPr>
          <w:sz w:val="24"/>
          <w:szCs w:val="24"/>
          <w:rtl w:val="0"/>
        </w:rPr>
        <w:t xml:space="preserve">Available at: </w:t>
      </w:r>
      <w:hyperlink r:id="rId48">
        <w:r w:rsidDel="00000000" w:rsidR="00000000" w:rsidRPr="00000000">
          <w:rPr>
            <w:color w:val="1155cc"/>
            <w:sz w:val="24"/>
            <w:szCs w:val="24"/>
            <w:u w:val="single"/>
            <w:rtl w:val="0"/>
          </w:rPr>
          <w:t xml:space="preserve">https://www.gov.uk/government/publications/redundancy-payments-form-hr1-advance-notification-of-redundancies/advanced-notification-of-redundancies-guidance-for-employers</w:t>
        </w:r>
      </w:hyperlink>
      <w:r w:rsidDel="00000000" w:rsidR="00000000" w:rsidRPr="00000000">
        <w:rPr>
          <w:sz w:val="24"/>
          <w:szCs w:val="24"/>
          <w:rtl w:val="0"/>
        </w:rPr>
        <w:t xml:space="preserve"> (Accessed: 12 April 2025). </w:t>
      </w:r>
      <w:r w:rsidDel="00000000" w:rsidR="00000000" w:rsidRPr="00000000">
        <w:rPr>
          <w:rtl w:val="0"/>
        </w:rPr>
      </w:r>
    </w:p>
    <w:p w:rsidR="00000000" w:rsidDel="00000000" w:rsidP="00000000" w:rsidRDefault="00000000" w:rsidRPr="00000000" w14:paraId="0000014B">
      <w:pPr>
        <w:rPr>
          <w:sz w:val="24"/>
          <w:szCs w:val="24"/>
          <w:highlight w:val="white"/>
        </w:rPr>
      </w:pPr>
      <w:r w:rsidDel="00000000" w:rsidR="00000000" w:rsidRPr="00000000">
        <w:rPr>
          <w:rtl w:val="0"/>
        </w:rPr>
      </w:r>
    </w:p>
    <w:p w:rsidR="00000000" w:rsidDel="00000000" w:rsidP="00000000" w:rsidRDefault="00000000" w:rsidRPr="00000000" w14:paraId="0000014C">
      <w:pPr>
        <w:rPr>
          <w:sz w:val="24"/>
          <w:szCs w:val="24"/>
          <w:highlight w:val="white"/>
        </w:rPr>
      </w:pPr>
      <w:r w:rsidDel="00000000" w:rsidR="00000000" w:rsidRPr="00000000">
        <w:rPr>
          <w:i w:val="1"/>
          <w:sz w:val="24"/>
          <w:szCs w:val="24"/>
          <w:highlight w:val="white"/>
          <w:rtl w:val="0"/>
        </w:rPr>
        <w:t xml:space="preserve">The Transfer of Undertakings (Protection of Employment) Regulations 2006 </w:t>
      </w:r>
      <w:r w:rsidDel="00000000" w:rsidR="00000000" w:rsidRPr="00000000">
        <w:rPr>
          <w:sz w:val="24"/>
          <w:szCs w:val="24"/>
          <w:highlight w:val="white"/>
          <w:rtl w:val="0"/>
        </w:rPr>
        <w:t xml:space="preserve">(SI 2006/246).</w:t>
      </w:r>
      <w:r w:rsidDel="00000000" w:rsidR="00000000" w:rsidRPr="00000000">
        <w:rPr>
          <w:sz w:val="24"/>
          <w:szCs w:val="24"/>
          <w:highlight w:val="white"/>
          <w:rtl w:val="0"/>
        </w:rPr>
        <w:t xml:space="preserve"> Available at: </w:t>
      </w:r>
      <w:hyperlink r:id="rId49">
        <w:r w:rsidDel="00000000" w:rsidR="00000000" w:rsidRPr="00000000">
          <w:rPr>
            <w:color w:val="1155cc"/>
            <w:sz w:val="24"/>
            <w:szCs w:val="24"/>
            <w:highlight w:val="white"/>
            <w:u w:val="single"/>
            <w:rtl w:val="0"/>
          </w:rPr>
          <w:t xml:space="preserve">https://www.legislation.gov.uk/uksi/2006/246/contents</w:t>
        </w:r>
      </w:hyperlink>
      <w:r w:rsidDel="00000000" w:rsidR="00000000" w:rsidRPr="00000000">
        <w:rPr>
          <w:sz w:val="24"/>
          <w:szCs w:val="24"/>
          <w:highlight w:val="white"/>
          <w:rtl w:val="0"/>
        </w:rPr>
        <w:t xml:space="preserve"> (Accessed: 22 April 2025).</w:t>
      </w:r>
    </w:p>
    <w:p w:rsidR="00000000" w:rsidDel="00000000" w:rsidP="00000000" w:rsidRDefault="00000000" w:rsidRPr="00000000" w14:paraId="0000014D">
      <w:pPr>
        <w:rPr>
          <w:sz w:val="24"/>
          <w:szCs w:val="24"/>
          <w:highlight w:val="white"/>
        </w:rPr>
      </w:pPr>
      <w:r w:rsidDel="00000000" w:rsidR="00000000" w:rsidRPr="00000000">
        <w:rPr>
          <w:rtl w:val="0"/>
        </w:rPr>
      </w:r>
    </w:p>
    <w:p w:rsidR="00000000" w:rsidDel="00000000" w:rsidP="00000000" w:rsidRDefault="00000000" w:rsidRPr="00000000" w14:paraId="0000014E">
      <w:pPr>
        <w:rPr>
          <w:sz w:val="24"/>
          <w:szCs w:val="24"/>
          <w:highlight w:val="white"/>
        </w:rPr>
      </w:pPr>
      <w:r w:rsidDel="00000000" w:rsidR="00000000" w:rsidRPr="00000000">
        <w:rPr>
          <w:i w:val="1"/>
          <w:sz w:val="24"/>
          <w:szCs w:val="24"/>
          <w:highlight w:val="white"/>
          <w:rtl w:val="0"/>
        </w:rPr>
        <w:t xml:space="preserve">Trade Union and Labour Relations (Consolidation) Act 1992, c. 52</w:t>
      </w:r>
      <w:r w:rsidDel="00000000" w:rsidR="00000000" w:rsidRPr="00000000">
        <w:rPr>
          <w:sz w:val="24"/>
          <w:szCs w:val="24"/>
          <w:highlight w:val="white"/>
          <w:rtl w:val="0"/>
        </w:rPr>
        <w:t xml:space="preserve">. Available at: </w:t>
      </w:r>
      <w:hyperlink r:id="rId50">
        <w:r w:rsidDel="00000000" w:rsidR="00000000" w:rsidRPr="00000000">
          <w:rPr>
            <w:color w:val="1155cc"/>
            <w:sz w:val="24"/>
            <w:szCs w:val="24"/>
            <w:highlight w:val="white"/>
            <w:u w:val="single"/>
            <w:rtl w:val="0"/>
          </w:rPr>
          <w:t xml:space="preserve">https://www.legislation.gov.uk/ukpga/1992/52/section/188</w:t>
        </w:r>
      </w:hyperlink>
      <w:r w:rsidDel="00000000" w:rsidR="00000000" w:rsidRPr="00000000">
        <w:rPr>
          <w:sz w:val="24"/>
          <w:szCs w:val="24"/>
          <w:highlight w:val="white"/>
          <w:rtl w:val="0"/>
        </w:rPr>
        <w:t xml:space="preserve"> (Accessed: 12 April 2025). </w:t>
      </w:r>
      <w:r w:rsidDel="00000000" w:rsidR="00000000" w:rsidRPr="00000000">
        <w:rPr>
          <w:rtl w:val="0"/>
        </w:rPr>
      </w:r>
    </w:p>
    <w:p w:rsidR="00000000" w:rsidDel="00000000" w:rsidP="00000000" w:rsidRDefault="00000000" w:rsidRPr="00000000" w14:paraId="0000014F">
      <w:pPr>
        <w:rPr>
          <w:sz w:val="24"/>
          <w:szCs w:val="24"/>
          <w:highlight w:val="white"/>
        </w:rPr>
      </w:pPr>
      <w:r w:rsidDel="00000000" w:rsidR="00000000" w:rsidRPr="00000000">
        <w:rPr>
          <w:rtl w:val="0"/>
        </w:rPr>
      </w:r>
    </w:p>
    <w:p w:rsidR="00000000" w:rsidDel="00000000" w:rsidP="00000000" w:rsidRDefault="00000000" w:rsidRPr="00000000" w14:paraId="00000150">
      <w:pPr>
        <w:rPr>
          <w:sz w:val="24"/>
          <w:szCs w:val="24"/>
          <w:highlight w:val="white"/>
        </w:rPr>
      </w:pPr>
      <w:r w:rsidDel="00000000" w:rsidR="00000000" w:rsidRPr="00000000">
        <w:rPr>
          <w:sz w:val="24"/>
          <w:szCs w:val="24"/>
          <w:highlight w:val="white"/>
          <w:rtl w:val="0"/>
        </w:rPr>
        <w:t xml:space="preserve">Working Wales (2024) </w:t>
      </w:r>
      <w:r w:rsidDel="00000000" w:rsidR="00000000" w:rsidRPr="00000000">
        <w:rPr>
          <w:i w:val="1"/>
          <w:sz w:val="24"/>
          <w:szCs w:val="24"/>
          <w:highlight w:val="white"/>
          <w:rtl w:val="0"/>
        </w:rPr>
        <w:t xml:space="preserve">ReAct Plus</w:t>
      </w:r>
      <w:r w:rsidDel="00000000" w:rsidR="00000000" w:rsidRPr="00000000">
        <w:rPr>
          <w:sz w:val="24"/>
          <w:szCs w:val="24"/>
          <w:highlight w:val="white"/>
          <w:rtl w:val="0"/>
        </w:rPr>
        <w:t xml:space="preserve">. Available at: </w:t>
      </w:r>
      <w:hyperlink r:id="rId51">
        <w:r w:rsidDel="00000000" w:rsidR="00000000" w:rsidRPr="00000000">
          <w:rPr>
            <w:color w:val="1155cc"/>
            <w:sz w:val="24"/>
            <w:szCs w:val="24"/>
            <w:highlight w:val="white"/>
            <w:u w:val="single"/>
            <w:rtl w:val="0"/>
          </w:rPr>
          <w:t xml:space="preserve">https://workingwales.gov.wales/how-we-can-help/react-plus</w:t>
        </w:r>
      </w:hyperlink>
      <w:r w:rsidDel="00000000" w:rsidR="00000000" w:rsidRPr="00000000">
        <w:rPr>
          <w:sz w:val="24"/>
          <w:szCs w:val="24"/>
          <w:highlight w:val="white"/>
          <w:rtl w:val="0"/>
        </w:rPr>
        <w:t xml:space="preserve"> (Accessed: 12 May 2025). </w:t>
      </w:r>
      <w:r w:rsidDel="00000000" w:rsidR="00000000" w:rsidRPr="00000000">
        <w:rPr>
          <w:rtl w:val="0"/>
        </w:rPr>
      </w:r>
    </w:p>
    <w:p w:rsidR="00000000" w:rsidDel="00000000" w:rsidP="00000000" w:rsidRDefault="00000000" w:rsidRPr="00000000" w14:paraId="00000151">
      <w:pPr>
        <w:rPr>
          <w:sz w:val="24"/>
          <w:szCs w:val="24"/>
          <w:highlight w:val="white"/>
        </w:rPr>
      </w:pPr>
      <w:r w:rsidDel="00000000" w:rsidR="00000000" w:rsidRPr="00000000">
        <w:rPr>
          <w:rtl w:val="0"/>
        </w:rPr>
      </w:r>
    </w:p>
    <w:p w:rsidR="00000000" w:rsidDel="00000000" w:rsidP="00000000" w:rsidRDefault="00000000" w:rsidRPr="00000000" w14:paraId="00000152">
      <w:pPr>
        <w:rPr>
          <w:sz w:val="24"/>
          <w:szCs w:val="24"/>
          <w:highlight w:val="white"/>
        </w:rPr>
      </w:pPr>
      <w:r w:rsidDel="00000000" w:rsidR="00000000" w:rsidRPr="00000000">
        <w:rPr>
          <w:rtl w:val="0"/>
        </w:rPr>
      </w:r>
    </w:p>
    <w:sectPr>
      <w:footerReference r:id="rId5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3">
    <w:pPr>
      <w:ind w:left="8640" w:firstLine="0"/>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peoplemanagement.co.uk/article/1825352/deal-potential-misconduct-situation" TargetMode="External"/><Relationship Id="rId42" Type="http://schemas.openxmlformats.org/officeDocument/2006/relationships/hyperlink" Target="https://www.peoplemanagement.co.uk/article/1906230/costly-burden-businesses-spend-two-weeks-per-year-dealing-tribunal-claims-research-suggests" TargetMode="External"/><Relationship Id="rId41" Type="http://schemas.openxmlformats.org/officeDocument/2006/relationships/hyperlink" Target="https://ico.org.uk/for-organisations/uk-gdpr-guidance-and-resources/cctv-and-video-surveillance/guidance-on-video-surveillance-including-cctv/how-can-we-comply-with-the-data-protection-principles-when-using-surveillance-systems/" TargetMode="External"/><Relationship Id="rId44" Type="http://schemas.openxmlformats.org/officeDocument/2006/relationships/hyperlink" Target="https://www.legislation.gov.uk/ukpga/1998/23" TargetMode="External"/><Relationship Id="rId43" Type="http://schemas.openxmlformats.org/officeDocument/2006/relationships/hyperlink" Target="https://www.legislation.gov.uk/ukpga/2023/17" TargetMode="External"/><Relationship Id="rId46" Type="http://schemas.openxmlformats.org/officeDocument/2006/relationships/hyperlink" Target="https://www.cipd.org/uk/knowledge/factsheets/tupe-factsheet/" TargetMode="External"/><Relationship Id="rId45" Type="http://schemas.openxmlformats.org/officeDocument/2006/relationships/hyperlink" Target="https://www.cipd.org/uk/knowledge/factsheets/occupational-health-factshee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as.org.uk/sites/default/files/2024-08/discipline-and-grievances-at-work-the-acas-guide.pdf" TargetMode="External"/><Relationship Id="rId48" Type="http://schemas.openxmlformats.org/officeDocument/2006/relationships/hyperlink" Target="https://www.gov.uk/government/publications/redundancy-payments-form-hr1-advance-notification-of-redundancies/advanced-notification-of-redundancies-guidance-for-employers" TargetMode="External"/><Relationship Id="rId47" Type="http://schemas.openxmlformats.org/officeDocument/2006/relationships/hyperlink" Target="https://www.peoplemanagement.co.uk/article/1909610/costs-rise-confidence-plummets-organisations-approach-redundancies" TargetMode="External"/><Relationship Id="rId49" Type="http://schemas.openxmlformats.org/officeDocument/2006/relationships/hyperlink" Target="https://www.legislation.gov.uk/uksi/2006/246/contents" TargetMode="External"/><Relationship Id="rId5" Type="http://schemas.openxmlformats.org/officeDocument/2006/relationships/styles" Target="styles.xml"/><Relationship Id="rId6" Type="http://schemas.openxmlformats.org/officeDocument/2006/relationships/hyperlink" Target="https://www.acas.org.uk/investigation-plan-and-report-templates" TargetMode="External"/><Relationship Id="rId7" Type="http://schemas.openxmlformats.org/officeDocument/2006/relationships/hyperlink" Target="https://www.acas.org.uk/acas-code-of-practice-on-disciplinary-and-grievance-procedures/html" TargetMode="External"/><Relationship Id="rId8" Type="http://schemas.openxmlformats.org/officeDocument/2006/relationships/hyperlink" Target="https://www.acas.org.uk/sites/default/files/2021-03/conducting-workplace-investigations.pdf" TargetMode="External"/><Relationship Id="rId31" Type="http://schemas.openxmlformats.org/officeDocument/2006/relationships/hyperlink" Target="https://www.bailii.org/cgi-bin/format.cgi?doc=/ew/cases/EWCA/Civ/2017/979.html&amp;query=(.Chesterton)+AND+(Global)+AND+(Ltd)+AND+(v)+AND+(Nurmohamed.)+AND+((2017))+AND+(EWCA)+AND+(Civ)+AND+(979)" TargetMode="External"/><Relationship Id="rId30" Type="http://schemas.openxmlformats.org/officeDocument/2006/relationships/hyperlink" Target="https://www.cipd.org/uk/knowledge/factsheets/redundancy-factsheet/" TargetMode="External"/><Relationship Id="rId33" Type="http://schemas.openxmlformats.org/officeDocument/2006/relationships/hyperlink" Target="https://www.peoplemanagement.co.uk/article/1908654/redundancy-top-10-tips" TargetMode="External"/><Relationship Id="rId32" Type="http://schemas.openxmlformats.org/officeDocument/2006/relationships/hyperlink" Target="https://www.legislation.gov.uk/ukpga/2018/12/contents" TargetMode="External"/><Relationship Id="rId35" Type="http://schemas.openxmlformats.org/officeDocument/2006/relationships/hyperlink" Target="https://www.legislation.gov.uk/ukpga/1996/18/contents" TargetMode="External"/><Relationship Id="rId34" Type="http://schemas.openxmlformats.org/officeDocument/2006/relationships/hyperlink" Target="https://www.legislation.gov.uk/ukpga/1999/26/section/10" TargetMode="External"/><Relationship Id="rId37" Type="http://schemas.openxmlformats.org/officeDocument/2006/relationships/hyperlink" Target="https://www.cipd.org/uk/views-and-insights/thought-leadership/people-profession/redundancy/" TargetMode="External"/><Relationship Id="rId36" Type="http://schemas.openxmlformats.org/officeDocument/2006/relationships/hyperlink" Target="https://www.legislation.gov.uk/ukpga/2010/15/contents" TargetMode="External"/><Relationship Id="rId39" Type="http://schemas.openxmlformats.org/officeDocument/2006/relationships/hyperlink" Target="https://www.bailii.org/cgi-bin/format.cgi?doc=/ew/cases/EWCA/Civ/2019/216.html&amp;query=(.Hare)+AND+(Wines)+AND+(Ltd)+AND+(v)+AND+(Kaur)+AND+(another.)+AND+((2019))+AND+(EWCA)+AND+(Civ)+AND+(216)" TargetMode="External"/><Relationship Id="rId38" Type="http://schemas.openxmlformats.org/officeDocument/2006/relationships/hyperlink" Target="https://www.gov.uk/redundancy-your-rights/redundancy-pay" TargetMode="External"/><Relationship Id="rId20" Type="http://schemas.openxmlformats.org/officeDocument/2006/relationships/hyperlink" Target="https://www.acas.org.uk/manage-staff-redundancies/select-employees-for-redundancy" TargetMode="External"/><Relationship Id="rId22" Type="http://schemas.openxmlformats.org/officeDocument/2006/relationships/hyperlink" Target="https://www.acas.org.uk/manage-staff-redundancies/offer-alternative-employment" TargetMode="External"/><Relationship Id="rId21" Type="http://schemas.openxmlformats.org/officeDocument/2006/relationships/hyperlink" Target="https://www.acas.org.uk/manage-staff-redundancies/work-out-redundancy-pay" TargetMode="External"/><Relationship Id="rId24" Type="http://schemas.openxmlformats.org/officeDocument/2006/relationships/hyperlink" Target="https://www.acas.org.uk/redundancy-protection-for-pregnancy-and-new-parents" TargetMode="External"/><Relationship Id="rId23" Type="http://schemas.openxmlformats.org/officeDocument/2006/relationships/hyperlink" Target="https://www.acas.org.uk/redundancy-letter-templates" TargetMode="External"/><Relationship Id="rId26" Type="http://schemas.openxmlformats.org/officeDocument/2006/relationships/hyperlink" Target="https://www.acas.org.uk/suspension-during-an-investigation/the-process-for-suspending-someone" TargetMode="External"/><Relationship Id="rId25" Type="http://schemas.openxmlformats.org/officeDocument/2006/relationships/hyperlink" Target="https://www.acas.org.uk/suspension-during-an-investigation" TargetMode="External"/><Relationship Id="rId28" Type="http://schemas.openxmlformats.org/officeDocument/2006/relationships/hyperlink" Target="https://www.cipd.org/uk/knowledge/guides/tupe-guide/" TargetMode="External"/><Relationship Id="rId27" Type="http://schemas.openxmlformats.org/officeDocument/2006/relationships/hyperlink" Target="https://www.bailii.org/cgi-bin/format.cgi?doc=/uk/cases/UKEAT/2010/0032_10_2807.html&amp;query=(.Celebi)+AND+(v)+AND+(Compass)+AND+(Group.)+AND+((2010))" TargetMode="External"/><Relationship Id="rId29" Type="http://schemas.openxmlformats.org/officeDocument/2006/relationships/hyperlink" Target="https://www.cipd.org/uk/knowledge/employment-law/whistleblowing/" TargetMode="External"/><Relationship Id="rId51" Type="http://schemas.openxmlformats.org/officeDocument/2006/relationships/hyperlink" Target="https://workingwales.gov.wales/how-we-can-help/react-plus" TargetMode="External"/><Relationship Id="rId50" Type="http://schemas.openxmlformats.org/officeDocument/2006/relationships/hyperlink" Target="https://www.legislation.gov.uk/ukpga/1992/52/section/188" TargetMode="External"/><Relationship Id="rId52" Type="http://schemas.openxmlformats.org/officeDocument/2006/relationships/footer" Target="footer1.xml"/><Relationship Id="rId11" Type="http://schemas.openxmlformats.org/officeDocument/2006/relationships/hyperlink" Target="https://www.acas.org.uk/notice-periods/when-an-employee-is-not-required-to-work-their-notice" TargetMode="External"/><Relationship Id="rId10" Type="http://schemas.openxmlformats.org/officeDocument/2006/relationships/hyperlink" Target="https://www.acas.org.uk/collective-consultation-redundancy/if-an-employer-does-not-collectively-consult" TargetMode="External"/><Relationship Id="rId13" Type="http://schemas.openxmlformats.org/officeDocument/2006/relationships/hyperlink" Target="https://www.acas.org.uk/inform-and-consult-staff-in-a-tupe-transfer" TargetMode="External"/><Relationship Id="rId12" Type="http://schemas.openxmlformats.org/officeDocument/2006/relationships/hyperlink" Target="https://www.acas.org.uk/tupe/advice-for-employers-and-employees/employee-liability-information" TargetMode="External"/><Relationship Id="rId15" Type="http://schemas.openxmlformats.org/officeDocument/2006/relationships/hyperlink" Target="https://www.acas.org.uk/managing-redundancies-in-a-tupe-transfer" TargetMode="External"/><Relationship Id="rId14" Type="http://schemas.openxmlformats.org/officeDocument/2006/relationships/hyperlink" Target="https://www.acas.org.uk/tupe/advice-for-employers-and-employees/planning-a-transfer" TargetMode="External"/><Relationship Id="rId17" Type="http://schemas.openxmlformats.org/officeDocument/2006/relationships/hyperlink" Target="https://www.acas.org.uk/manage-staff-redundancies" TargetMode="External"/><Relationship Id="rId16" Type="http://schemas.openxmlformats.org/officeDocument/2006/relationships/hyperlink" Target="https://www.acas.org.uk/tupe/advice-for-employers-and-employees" TargetMode="External"/><Relationship Id="rId19" Type="http://schemas.openxmlformats.org/officeDocument/2006/relationships/hyperlink" Target="https://www.acas.org.uk/manage-staff-redundancies/redundancy-consultations" TargetMode="External"/><Relationship Id="rId18" Type="http://schemas.openxmlformats.org/officeDocument/2006/relationships/hyperlink" Target="https://www.acas.org.uk/manage-staff-redundancies/follow-the-right-proces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