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charts/chart/colors1.xml" ContentType="application/vnd.ms-office.chartcolorstyle+xml"/>
  <Override PartName="/word/charts/chart/style1.xml" ContentType="application/vnd.ms-office.chartstyle+xml"/>
  <Override PartName="/word/charts/chart1.xml" ContentType="application/vnd.openxmlformats-officedocument.drawingml.chart+xml"/>
  <Override PartName="/word/comments.xml" ContentType="application/vnd.openxmlformats-officedocument.wordprocessingml.comments+xml"/>
  <Override PartName="/word/commentsExtended.xml" ContentType="application/vnd.openxmlformats-officedocument.wordprocessingml.commentsExtended+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8.5 -->
  <w:body>
    <w:p w:rsidR="00495C8C" w:rsidP="006129D7" w14:paraId="61599365" w14:textId="22BD746A">
      <w:pPr>
        <w:pStyle w:val="IntenseQuote"/>
      </w:pPr>
      <w:r>
        <w:t>MUSEUM REPORT</w:t>
      </w:r>
      <w:r w:rsidR="00CC5998">
        <w:t xml:space="preserve"> – Grace Loveday – 1600336 AHHE5003</w:t>
      </w:r>
    </w:p>
    <w:sdt>
      <w:sdtPr>
        <w:rPr>
          <w:rFonts w:asciiTheme="minorHAnsi" w:eastAsiaTheme="minorEastAsia" w:hAnsiTheme="minorHAnsi" w:cs="Times New Roman"/>
          <w:color w:val="auto"/>
          <w:sz w:val="22"/>
          <w:szCs w:val="22"/>
        </w:rPr>
        <w:id w:val="1046028496"/>
        <w:docPartObj>
          <w:docPartGallery w:val="Table of Contents"/>
          <w:docPartUnique/>
        </w:docPartObj>
      </w:sdtPr>
      <w:sdtEndPr>
        <w:rPr>
          <w:rFonts w:eastAsiaTheme="minorHAnsi" w:cstheme="minorBidi"/>
          <w:lang w:val="en-GB"/>
        </w:rPr>
      </w:sdtEndPr>
      <w:sdtContent>
        <w:p w:rsidR="00B5259F" w14:paraId="7A7F6881" w14:textId="1A5A8F00">
          <w:pPr>
            <w:pStyle w:val="TOCHeading"/>
          </w:pPr>
          <w:r>
            <w:t>Table of Contents</w:t>
          </w:r>
        </w:p>
        <w:p w:rsidR="00B5259F" w14:paraId="04D913DA" w14:textId="67076E1E">
          <w:pPr>
            <w:pStyle w:val="TOC1"/>
          </w:pPr>
          <w:r>
            <w:rPr>
              <w:b/>
              <w:bCs/>
            </w:rPr>
            <w:t>Introduction</w:t>
          </w:r>
          <w:r>
            <w:ptab w:relativeTo="margin" w:alignment="right" w:leader="dot"/>
          </w:r>
          <w:r>
            <w:rPr>
              <w:b/>
              <w:bCs/>
            </w:rPr>
            <w:t>1</w:t>
          </w:r>
        </w:p>
        <w:p w:rsidR="00B5259F" w:rsidP="007D463E" w14:paraId="16DB56C2" w14:textId="55341D4D">
          <w:pPr>
            <w:pStyle w:val="TOC2"/>
            <w:ind w:left="216"/>
            <w:outlineLvl w:val="1"/>
          </w:pPr>
          <w:r>
            <w:t xml:space="preserve">Museum Roles and Volunteer Experience </w:t>
          </w:r>
          <w:r>
            <w:ptab w:relativeTo="margin" w:alignment="right" w:leader="dot"/>
          </w:r>
          <w:r>
            <w:t>2</w:t>
          </w:r>
        </w:p>
        <w:p w:rsidR="00B5259F" w14:paraId="779C0BAB" w14:textId="696EA81C">
          <w:pPr>
            <w:pStyle w:val="TOC3"/>
            <w:ind w:left="446"/>
          </w:pPr>
          <w:r>
            <w:t xml:space="preserve">The Visitor Book </w:t>
          </w:r>
          <w:r>
            <w:ptab w:relativeTo="margin" w:alignment="right" w:leader="dot"/>
          </w:r>
          <w:r>
            <w:t>3</w:t>
          </w:r>
        </w:p>
        <w:p w:rsidR="00B5259F" w14:paraId="38788BFE" w14:textId="4B54F8BA">
          <w:pPr>
            <w:pStyle w:val="TOC1"/>
          </w:pPr>
          <w:r>
            <w:rPr>
              <w:b/>
              <w:bCs/>
            </w:rPr>
            <w:t>Exhibitions</w:t>
          </w:r>
          <w:r>
            <w:ptab w:relativeTo="margin" w:alignment="right" w:leader="dot"/>
          </w:r>
          <w:r>
            <w:rPr>
              <w:b/>
              <w:bCs/>
            </w:rPr>
            <w:t>4</w:t>
          </w:r>
        </w:p>
        <w:p w:rsidR="00B5259F" w14:paraId="039F6645" w14:textId="1D7D428C">
          <w:pPr>
            <w:pStyle w:val="TOC2"/>
            <w:ind w:left="216"/>
          </w:pPr>
          <w:r>
            <w:t xml:space="preserve">Criticisms </w:t>
          </w:r>
          <w:r>
            <w:ptab w:relativeTo="margin" w:alignment="right" w:leader="dot"/>
          </w:r>
          <w:r>
            <w:t>5</w:t>
          </w:r>
        </w:p>
        <w:p w:rsidR="007D463E" w:rsidP="002335EC" w14:paraId="10C0266E" w14:textId="77777777">
          <w:pPr>
            <w:pStyle w:val="TOC3"/>
            <w:ind w:left="446"/>
          </w:pPr>
          <w:r>
            <w:t>Exhibition diary and Suffrage 1918-2018</w:t>
          </w:r>
          <w:r>
            <w:ptab w:relativeTo="margin" w:alignment="right" w:leader="dot"/>
          </w:r>
          <w:r w:rsidR="00B5259F">
            <w:t>6</w:t>
          </w:r>
        </w:p>
        <w:p w:rsidR="00B5259F" w:rsidRPr="007D463E" w:rsidP="007D463E" w14:paraId="15231420" w14:textId="59837584">
          <w:pPr>
            <w:ind w:left="720"/>
            <w:rPr>
              <w:lang w:val="en-US"/>
            </w:rPr>
          </w:pPr>
          <w:r>
            <w:rPr>
              <w:lang w:val="en-US"/>
            </w:rPr>
            <w:t>Future of the Museum within Lampeter………………………………………………………………………………  7</w:t>
          </w:r>
          <w:r w:rsidR="00572971">
            <w:rPr>
              <w:lang w:val="en-US"/>
            </w:rPr>
            <w:br/>
            <w:t xml:space="preserve">        Display Case and Research Journey</w:t>
          </w:r>
          <w:r w:rsidR="007A0BEB">
            <w:rPr>
              <w:lang w:val="en-US"/>
            </w:rPr>
            <w:t xml:space="preserve"> (Choice, Space, Limitations, Weaknesses, </w:t>
          </w:r>
          <w:r w:rsidR="007D00E9">
            <w:rPr>
              <w:lang w:val="en-US"/>
            </w:rPr>
            <w:t xml:space="preserve">Materials, </w:t>
          </w:r>
          <w:r w:rsidR="007A0BEB">
            <w:rPr>
              <w:lang w:val="en-US"/>
            </w:rPr>
            <w:t>Print and Time) ……………………………………………</w:t>
          </w:r>
          <w:r w:rsidR="007A0BEB">
            <w:rPr>
              <w:lang w:val="en-US"/>
            </w:rPr>
            <w:t>…..</w:t>
          </w:r>
          <w:r w:rsidR="00572971">
            <w:rPr>
              <w:lang w:val="en-US"/>
            </w:rPr>
            <w:t>………………………………………………………………….</w:t>
          </w:r>
          <w:r w:rsidR="00A619A2">
            <w:rPr>
              <w:lang w:val="en-US"/>
            </w:rPr>
            <w:t xml:space="preserve">…………….. </w:t>
          </w:r>
          <w:r w:rsidR="00572971">
            <w:rPr>
              <w:lang w:val="en-US"/>
            </w:rPr>
            <w:t>8</w:t>
          </w:r>
          <w:r>
            <w:rPr>
              <w:lang w:val="en-US"/>
            </w:rPr>
            <w:br/>
          </w:r>
        </w:p>
      </w:sdtContent>
    </w:sdt>
    <w:p w:rsidR="0068539C" w:rsidRPr="0068539C" w:rsidP="0068539C" w14:paraId="6F5EC091" w14:textId="77777777"/>
    <w:p w:rsidR="006129D7" w:rsidP="006129D7" w14:paraId="74D951AA" w14:textId="65DFEC04">
      <w:r w:rsidRPr="006129D7">
        <w:rPr>
          <w:rStyle w:val="IntenseReference"/>
        </w:rPr>
        <w:t>In this report</w:t>
      </w:r>
      <w:r>
        <w:rPr>
          <w:rStyle w:val="IntenseReference"/>
        </w:rPr>
        <w:t xml:space="preserve">, </w:t>
      </w:r>
      <w:r>
        <w:rPr>
          <w:rStyle w:val="CommentReference"/>
        </w:rPr>
        <w:commentReference w:id="0"/>
      </w:r>
      <w:r>
        <w:t>I plan to review the overall running, display and organisation of the museum, providing criticism and recommendations for the future of the museum within Lampeter.</w:t>
      </w:r>
      <w:r w:rsidR="00265079">
        <w:t xml:space="preserve"> I will also give the research journey undertaken that provided the museum with </w:t>
      </w:r>
      <w:r w:rsidRPr="00036682" w:rsidR="00265079">
        <w:rPr>
          <w:i/>
        </w:rPr>
        <w:t xml:space="preserve">Suffrage: 100 Years On </w:t>
      </w:r>
      <w:r w:rsidR="00265079">
        <w:t>the student-curated exhibition</w:t>
      </w:r>
      <w:r w:rsidR="00036682">
        <w:t>.</w:t>
      </w:r>
      <w:r w:rsidR="00265079">
        <w:t xml:space="preserve"> </w:t>
      </w:r>
    </w:p>
    <w:p w:rsidR="00035522" w:rsidRPr="00035522" w:rsidP="006129D7" w14:paraId="5A6E43AC" w14:textId="067239D6">
      <w:pPr>
        <w:rPr>
          <w:rStyle w:val="IntenseReference"/>
        </w:rPr>
      </w:pPr>
      <w:r w:rsidRPr="00035522">
        <w:drawing>
          <wp:anchor distT="0" distB="0" distL="114300" distR="114300" simplePos="0" relativeHeight="251659264" behindDoc="1" locked="0" layoutInCell="1" allowOverlap="1">
            <wp:simplePos x="0" y="0"/>
            <wp:positionH relativeFrom="column">
              <wp:posOffset>-304800</wp:posOffset>
            </wp:positionH>
            <wp:positionV relativeFrom="paragraph">
              <wp:posOffset>6985</wp:posOffset>
            </wp:positionV>
            <wp:extent cx="3723640" cy="2390775"/>
            <wp:effectExtent l="0" t="0" r="0" b="9525"/>
            <wp:wrapTight wrapText="bothSides">
              <wp:wrapPolygon>
                <wp:start x="0" y="0"/>
                <wp:lineTo x="0" y="21514"/>
                <wp:lineTo x="21438" y="21514"/>
                <wp:lineTo x="21438" y="0"/>
                <wp:lineTo x="0" y="0"/>
              </wp:wrapPolygon>
            </wp:wrapTight>
            <wp:docPr id="5" name="Picture 4">
              <a:extLst xmlns:a="http://schemas.openxmlformats.org/drawingml/2006/main">
                <a:ext xmlns:a="http://schemas.openxmlformats.org/drawingml/2006/main" uri="{FF2B5EF4-FFF2-40B4-BE49-F238E27FC236}">
                  <a16:creationId xmlns:a16="http://schemas.microsoft.com/office/drawing/2014/main" id="{456D84AD-E507-455F-A368-A7364CE9C9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813581" name="Picture 4">
                      <a:extLst>
                        <a:ext xmlns:a="http://schemas.openxmlformats.org/drawingml/2006/main" uri="{FF2B5EF4-FFF2-40B4-BE49-F238E27FC236}">
                          <a16:creationId xmlns:a16="http://schemas.microsoft.com/office/drawing/2014/main" id="{456D84AD-E507-455F-A368-A7364CE9C9D9}"/>
                        </a:ext>
                      </a:extLst>
                    </pic:cNvPr>
                    <pic:cNvPicPr>
                      <a:picLocks noChangeAspect="1"/>
                    </pic:cNvPicPr>
                  </pic:nvPicPr>
                  <pic:blipFill>
                    <a:blip xmlns:r="http://schemas.openxmlformats.org/officeDocument/2006/relationships" r:embed="rId8" cstate="print">
                      <a:extLst>
                        <a:ext xmlns:a="http://schemas.openxmlformats.org/drawingml/2006/main" uri="{28A0092B-C50C-407E-A947-70E740481C1C}">
                          <a14:useLocalDpi xmlns:a14="http://schemas.microsoft.com/office/drawing/2010/main" val="0"/>
                        </a:ext>
                      </a:extLst>
                    </a:blip>
                    <a:srcRect l="5377"/>
                    <a:stretch>
                      <a:fillRect/>
                    </a:stretch>
                  </pic:blipFill>
                  <pic:spPr>
                    <a:xfrm>
                      <a:off x="0" y="0"/>
                      <a:ext cx="3723640" cy="2390775"/>
                    </a:xfrm>
                    <a:prstGeom prst="rect">
                      <a:avLst/>
                    </a:prstGeom>
                  </pic:spPr>
                </pic:pic>
              </a:graphicData>
            </a:graphic>
          </wp:anchor>
        </w:drawing>
      </w:r>
      <w:r w:rsidRPr="00035522">
        <w:rPr>
          <w:rStyle w:val="IntenseReference"/>
        </w:rPr>
        <w:t>Fig.1</w:t>
      </w:r>
      <w:r>
        <w:rPr>
          <w:rStyle w:val="IntenseReference"/>
        </w:rPr>
        <w:t>: Student-curated exhibition case (with coins at rear)</w:t>
      </w:r>
      <w:r>
        <w:rPr>
          <w:rStyle w:val="CommentReference"/>
        </w:rPr>
        <w:commentReference w:id="1"/>
      </w:r>
      <w:r>
        <w:rPr>
          <w:rStyle w:val="IntenseReference"/>
        </w:rPr>
        <w:t xml:space="preserve"> &amp; Close up of </w:t>
      </w:r>
      <w:r w:rsidR="00FB2023">
        <w:rPr>
          <w:rStyle w:val="IntenseReference"/>
        </w:rPr>
        <w:t>Exhibit</w:t>
      </w:r>
    </w:p>
    <w:p w:rsidR="00CC5998" w:rsidP="006129D7" w14:paraId="1410228E" w14:textId="40075005">
      <w:r w:rsidRPr="00E83E8B">
        <w:t xml:space="preserve"> </w:t>
      </w:r>
    </w:p>
    <w:p w:rsidR="00CC5998" w:rsidP="006129D7" w14:paraId="0CDDB0EA" w14:textId="5D4FF07C"/>
    <w:p w:rsidR="00CC5998" w:rsidP="006129D7" w14:paraId="283D42F6" w14:textId="5EC99AC3">
      <w:r>
        <w:rPr>
          <w:noProof/>
        </w:rPr>
        <w:drawing>
          <wp:anchor distT="0" distB="0" distL="114300" distR="114300" simplePos="0" relativeHeight="251658240" behindDoc="1" locked="0" layoutInCell="1" allowOverlap="1">
            <wp:simplePos x="0" y="0"/>
            <wp:positionH relativeFrom="column">
              <wp:posOffset>2828925</wp:posOffset>
            </wp:positionH>
            <wp:positionV relativeFrom="paragraph">
              <wp:posOffset>285750</wp:posOffset>
            </wp:positionV>
            <wp:extent cx="3282950" cy="2461895"/>
            <wp:effectExtent l="0" t="0" r="0" b="0"/>
            <wp:wrapTight wrapText="bothSides">
              <wp:wrapPolygon>
                <wp:start x="0" y="0"/>
                <wp:lineTo x="0" y="21394"/>
                <wp:lineTo x="21433" y="21394"/>
                <wp:lineTo x="21433" y="0"/>
                <wp:lineTo x="0" y="0"/>
              </wp:wrapPolygon>
            </wp:wrapTight>
            <wp:docPr id="3" name="Picture 3" descr="http://www.hanesllambed.org.uk/wp-content/uploads/2014/05/IMG_11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871508" name="Picture 3" descr="http://www.hanesllambed.org.uk/wp-content/uploads/2014/05/IMG_1140.jpg"/>
                    <pic:cNvPicPr>
                      <a:picLocks noChangeAspect="1" noChangeArrowheads="1"/>
                    </pic:cNvPicPr>
                  </pic:nvPicPr>
                  <pic:blipFill>
                    <a:blip xmlns:r="http://schemas.openxmlformats.org/officeDocument/2006/relationships" r:embed="rId9"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3282950" cy="2461895"/>
                    </a:xfrm>
                    <a:prstGeom prst="rect">
                      <a:avLst/>
                    </a:prstGeom>
                    <a:noFill/>
                    <a:ln>
                      <a:noFill/>
                    </a:ln>
                  </pic:spPr>
                </pic:pic>
              </a:graphicData>
            </a:graphic>
          </wp:anchor>
        </w:drawing>
      </w:r>
    </w:p>
    <w:p w:rsidR="00CC5998" w:rsidP="006129D7" w14:paraId="6A806E30" w14:textId="5C100612"/>
    <w:p w:rsidR="00CC5998" w:rsidP="006129D7" w14:paraId="6DC5CA2F" w14:textId="57EA719F"/>
    <w:p w:rsidR="00CC5998" w:rsidP="006129D7" w14:paraId="5815C70A" w14:textId="77777777"/>
    <w:p w:rsidR="00F43CB1" w:rsidP="006129D7" w14:paraId="5EE01864" w14:textId="77777777">
      <w:pPr>
        <w:rPr>
          <w:rStyle w:val="IntenseReference"/>
        </w:rPr>
      </w:pPr>
    </w:p>
    <w:p w:rsidR="00F43CB1" w:rsidP="006129D7" w14:paraId="71B80A16" w14:textId="77777777">
      <w:pPr>
        <w:rPr>
          <w:rStyle w:val="IntenseReference"/>
        </w:rPr>
      </w:pPr>
    </w:p>
    <w:p w:rsidR="00F43CB1" w:rsidP="006129D7" w14:paraId="4B25BBD8" w14:textId="77777777">
      <w:pPr>
        <w:rPr>
          <w:rStyle w:val="IntenseReference"/>
        </w:rPr>
      </w:pPr>
    </w:p>
    <w:p w:rsidR="0068539C" w:rsidP="006129D7" w14:paraId="5B3CB6E1" w14:textId="479F73AE">
      <w:pPr>
        <w:rPr>
          <w:rStyle w:val="IntenseReference"/>
        </w:rPr>
      </w:pPr>
      <w:r>
        <w:rPr>
          <w:rStyle w:val="IntenseReference"/>
        </w:rPr>
        <w:t>Museum Roles and Volunteer Experience:</w:t>
      </w:r>
    </w:p>
    <w:p w:rsidR="006A7792" w:rsidP="006129D7" w14:paraId="0975DDD9" w14:textId="1FADB01B">
      <w:commentRangeStart w:id="2"/>
      <w:r>
        <w:t xml:space="preserve">During my time volunteering in the Lampeter Museum, </w:t>
      </w:r>
      <w:commentRangeEnd w:id="2"/>
      <w:r>
        <w:rPr>
          <w:rStyle w:val="CommentReference"/>
        </w:rPr>
        <w:commentReference w:id="3"/>
      </w:r>
      <w:r w:rsidR="00E21220">
        <w:t>I was able to pick up the volunteer attitudes, roles</w:t>
      </w:r>
      <w:r w:rsidR="003B02FF">
        <w:t>,</w:t>
      </w:r>
      <w:r w:rsidR="00E21220">
        <w:t xml:space="preserve"> and influences within the grand scheme of the museum’s staff hierarchy.</w:t>
      </w:r>
      <w:r w:rsidR="008342B8">
        <w:t xml:space="preserve"> From the few hours I spent there, it is clear to see that the overall role of the Front of House volunteers has little or no interaction with the director and the creative team.</w:t>
      </w:r>
      <w:r w:rsidR="003B02FF">
        <w:t xml:space="preserve"> I think this separation of volunteers from higher museum influences needs to be addressed as involving all members of the museum </w:t>
      </w:r>
      <w:r w:rsidR="00E329D9">
        <w:t>and providing a larger base for ideas and sharing is a better way to create an interesting and memorable museum experience.</w:t>
      </w:r>
      <w:r w:rsidR="00183C61">
        <w:t xml:space="preserve"> The museum staff were very knowledgeable and eager to share the information surrounding the exhibits to those visiting, but in such a small space this can come across intimidatingly to some visitors.</w:t>
      </w:r>
      <w:r w:rsidR="00C125BA">
        <w:t xml:space="preserve"> Another thing to be highlighted was the lack of pushing for donations at the end of the museum route, the staff did not seem interested in collecting donations even though for most museums it is the most important source of income.</w:t>
      </w:r>
      <w:r w:rsidR="00566863">
        <w:t xml:space="preserve"> Although the museum has ‘Friends’ and therefore regular funding, the key to bettering their museum would be to create the funds to present new and exciting exhibits.</w:t>
      </w:r>
      <w:r w:rsidR="00AB470A">
        <w:t xml:space="preserve"> </w:t>
      </w:r>
      <w:r w:rsidR="00287D5D">
        <w:t xml:space="preserve">Volunteer attitudes were overall positive, as most volunteers came from the Hanes </w:t>
      </w:r>
      <w:r w:rsidR="00287D5D">
        <w:t>Llambed</w:t>
      </w:r>
      <w:r w:rsidR="00287D5D">
        <w:t xml:space="preserve"> (history society), however, this can also become an issue.</w:t>
      </w:r>
      <w:r>
        <w:rPr>
          <w:rStyle w:val="CommentReference"/>
        </w:rPr>
        <w:commentReference w:id="4"/>
      </w:r>
      <w:r w:rsidR="00277067">
        <w:t xml:space="preserve"> Due to everything within the museum being so closely related to and run by Hanes </w:t>
      </w:r>
      <w:r w:rsidR="00277067">
        <w:t>Llambed</w:t>
      </w:r>
      <w:r w:rsidR="00277067">
        <w:t xml:space="preserve"> it could be seen as too exclusive to outside interest within the heritage sector.</w:t>
      </w:r>
      <w:r w:rsidR="001E0DE1">
        <w:br/>
      </w:r>
      <w:commentRangeStart w:id="5"/>
      <w:r w:rsidR="00AB470A">
        <w:t xml:space="preserve">
My role in the museum was very simple, sit at the desk and welcome people. Although this approach is considered normal for the front of house staff, there was no way of counting how many visitors had come into the museum that day. </w:t>
      </w:r>
      <w:commentRangeEnd w:id="5"/>
      <w:r>
        <w:rPr>
          <w:rStyle w:val="CommentReference"/>
        </w:rPr>
        <w:commentReference w:id="6"/>
      </w:r>
      <w:r w:rsidR="00F1760A">
        <w:t xml:space="preserve">The museum currently measures its visitor numbers as corresponding with the visitor book entries, however, this would easily be simplified and less intrusive if a counter was placed on the desk every time a visitor enters the museum. </w:t>
      </w:r>
      <w:r>
        <w:rPr>
          <w:rStyle w:val="CommentReference"/>
        </w:rPr>
        <w:commentReference w:id="7"/>
      </w:r>
      <w:r w:rsidR="001E0DE1">
        <w:t>Furthermore,</w:t>
      </w:r>
      <w:r w:rsidR="00F1760A">
        <w:t xml:space="preserve"> these visitor counters can be purchased to include visitor gender and/or children present, being a much more effective way of getting statistics</w:t>
      </w:r>
      <w:r w:rsidR="001E0DE1">
        <w:t>.</w:t>
      </w:r>
      <w:r w:rsidR="00927F44">
        <w:t xml:space="preserve"> </w:t>
      </w:r>
      <w:commentRangeStart w:id="8"/>
      <w:r w:rsidR="0029010D">
        <w:t>Improvements could also be made with the promoting of museum exhibits within the town, due to its location and it not being on the main streets, a stronger advertising campaign could help with more success with visitor numbers.
</w:t>
      </w:r>
      <w:commentRangeEnd w:id="8"/>
      <w:r>
        <w:rPr>
          <w:rStyle w:val="CommentReference"/>
        </w:rPr>
        <w:commentReference w:id="2"/>
      </w:r>
      <w:r>
        <w:rPr>
          <w:rStyle w:val="CommentReference"/>
        </w:rPr>
        <w:commentReference w:id="5"/>
      </w:r>
      <w:r>
        <w:rPr>
          <w:rStyle w:val="CommentReference"/>
        </w:rPr>
        <w:commentReference w:id="8"/>
      </w:r>
    </w:p>
    <w:p w:rsidR="00BA20C8" w:rsidP="006129D7" w14:paraId="77076228" w14:textId="77777777">
      <w:pPr>
        <w:rPr>
          <w:rStyle w:val="IntenseReference"/>
        </w:rPr>
      </w:pPr>
    </w:p>
    <w:p w:rsidR="00652BA9" w:rsidP="006129D7" w14:paraId="0A9BC4CF" w14:textId="59218C12">
      <w:pPr>
        <w:rPr>
          <w:rStyle w:val="IntenseReference"/>
        </w:rPr>
      </w:pPr>
      <w:r>
        <w:rPr>
          <w:rStyle w:val="IntenseReference"/>
        </w:rPr>
        <w:t>The Visitor book:</w:t>
      </w:r>
    </w:p>
    <w:p w:rsidR="0086135E" w:rsidP="006129D7" w14:paraId="011729D1" w14:textId="13303743">
      <w:r>
        <w:t>A side project that the students in the museum were asked to complete by some of the museum staff</w:t>
      </w:r>
      <w:r w:rsidR="00715667">
        <w:t xml:space="preserve"> was to type up and </w:t>
      </w:r>
      <w:r w:rsidR="00676A6B">
        <w:t>analyse the museum</w:t>
      </w:r>
      <w:r w:rsidR="0017462B">
        <w:t>’s visitor book for the previous year.</w:t>
      </w:r>
      <w:r w:rsidR="000A1FA5">
        <w:t xml:space="preserve"> The data collected was </w:t>
      </w:r>
      <w:r w:rsidR="006A4DFC">
        <w:t xml:space="preserve">of the date of their visit, </w:t>
      </w:r>
      <w:r w:rsidR="009D58F3">
        <w:t xml:space="preserve">the number of people in their party, the town and county they’re from, the country they’re from </w:t>
      </w:r>
      <w:r w:rsidR="005A5534">
        <w:t xml:space="preserve">and the comment they left </w:t>
      </w:r>
      <w:r w:rsidR="00CA0425">
        <w:t>about the museum.</w:t>
      </w:r>
      <w:r w:rsidR="001C53AA">
        <w:t xml:space="preserve"> Although the data was limited at best it allowed us to get an idea of the length of travel of the visitors, and the </w:t>
      </w:r>
      <w:r w:rsidR="00564853">
        <w:t xml:space="preserve">correlation between long travelled visitors and events that take place within the town throughout the year. These contributing events </w:t>
      </w:r>
      <w:r w:rsidR="00C0048F">
        <w:t xml:space="preserve">can include food festivals, agricultural festivals, beer and cider festivals, Christmas and summer fayres, </w:t>
      </w:r>
      <w:r w:rsidR="00B21952">
        <w:t>various events within the university such as open days or graduation.</w:t>
      </w:r>
      <w:r w:rsidR="005318DE">
        <w:t xml:space="preserve"> As these events bring in many visitors the museum statistics are likely to rise during these periods, </w:t>
      </w:r>
      <w:r w:rsidR="00F67D9B">
        <w:t>however, the largest piece of the visitor representation is that of people from the homeland of Wales</w:t>
      </w:r>
      <w:r>
        <w:rPr>
          <w:rStyle w:val="CommentReference"/>
        </w:rPr>
        <w:commentReference w:id="9"/>
      </w:r>
      <w:r w:rsidR="003C084C">
        <w:t xml:space="preserve"> (fig.</w:t>
      </w:r>
      <w:r w:rsidR="00035522">
        <w:t>2</w:t>
      </w:r>
      <w:r w:rsidR="003C084C">
        <w:t xml:space="preserve">.) </w:t>
      </w:r>
      <w:commentRangeStart w:id="10"/>
      <w:r w:rsidR="00824A03">
        <w:t>The visitor book was useful to understand the variety of people visiting the museum and to see where the mass market lies.</w:t>
      </w:r>
      <w:commentRangeEnd w:id="10"/>
      <w:r w:rsidR="00AC4E36">
        <w:t xml:space="preserve"> Although the use of visitor entries to count the overall museum visitor number is a useful and solid way of ensuring a yearly visitor count, </w:t>
      </w:r>
      <w:r w:rsidR="005A30C9">
        <w:t xml:space="preserve">as mentioned previously </w:t>
      </w:r>
      <w:r w:rsidR="00343910">
        <w:t>it is not the most accurate.</w:t>
      </w:r>
      <w:r w:rsidR="004404D3">
        <w:t xml:space="preserve"> Implementation of a visitor counter for every person walking through the </w:t>
      </w:r>
      <w:r w:rsidR="004404D3">
        <w:t xml:space="preserve">door, as I previously mentioned, will provide an accurate representation of visitor count whilst also incorporating factors such as age and gender into the statistics. </w:t>
      </w:r>
      <w:r>
        <w:rPr>
          <w:rStyle w:val="CommentReference"/>
        </w:rPr>
        <w:commentReference w:id="10"/>
      </w:r>
    </w:p>
    <w:p w:rsidR="00652BA9" w:rsidRPr="00652BA9" w:rsidP="006129D7" w14:paraId="5CE4D663" w14:textId="2C89BF12">
      <w:pPr>
        <w:rPr>
          <w:rStyle w:val="IntenseReference"/>
        </w:rPr>
      </w:pPr>
      <w:r>
        <w:t xml:space="preserve">The visitor book comments are also used to review certain exhibitions or the entire museum, however, there is an extreme level of bias created by the way in which they go about asking visitors to leave their comments. </w:t>
      </w:r>
      <w:r>
        <w:rPr>
          <w:rStyle w:val="CommentReference"/>
        </w:rPr>
        <w:commentReference w:id="11"/>
      </w:r>
      <w:r w:rsidR="008D2E5C">
        <w:t>The visitor book is located by the entrance/exit of the museum, on the desk which is manned by a volunteer during the time the museum is open.</w:t>
      </w:r>
      <w:r w:rsidR="003C6F61">
        <w:t xml:space="preserve"> This creates a sense of bias as visitors are more inclined to write only positive things when they are confronted openly and their comments on view for everybody to see.</w:t>
      </w:r>
      <w:r w:rsidR="002378BB">
        <w:t xml:space="preserve"> Another pitfall of the museum’s visitor book is that the space to write a comment is extremely limited, so most people write up to 3 words per entry, mainly consisting of ‘very interesting, or </w:t>
      </w:r>
      <w:r w:rsidR="002378BB">
        <w:t>diddorol</w:t>
      </w:r>
      <w:r w:rsidR="002378BB">
        <w:t xml:space="preserve"> </w:t>
      </w:r>
      <w:r w:rsidR="002378BB">
        <w:t>iawn</w:t>
      </w:r>
      <w:r w:rsidR="00776EC2">
        <w:t>.</w:t>
      </w:r>
      <w:r w:rsidR="002378BB">
        <w:t xml:space="preserve">’ </w:t>
      </w:r>
      <w:r w:rsidR="00776EC2">
        <w:t>By giving the visitors a more private and personal approach to leaving feedback the comments made may be of more use to the museum, regarding the exhibition.</w:t>
      </w:r>
      <w:r w:rsidR="009D65D6">
        <w:t xml:space="preserve"> </w:t>
      </w:r>
      <w:r w:rsidR="00EF0A61">
        <w:t>However,</w:t>
      </w:r>
      <w:r w:rsidR="009D65D6">
        <w:t xml:space="preserve"> the book can give insight to the positive attitudes of volunteers, the </w:t>
      </w:r>
      <w:r w:rsidR="00874CE7">
        <w:t>quaintness of the town and their personal experiences with Lampeter or the University.</w:t>
      </w:r>
    </w:p>
    <w:p w:rsidR="00EF0A61" w:rsidP="006129D7" w14:paraId="6869D3E1" w14:textId="0731E1BC">
      <w:pPr>
        <w:rPr>
          <w:rStyle w:val="IntenseReference"/>
        </w:rPr>
      </w:pPr>
      <w:r>
        <w:rPr>
          <w:rStyle w:val="IntenseReference"/>
        </w:rPr>
        <w:t>(Fig.</w:t>
      </w:r>
      <w:r w:rsidR="00035522">
        <w:rPr>
          <w:rStyle w:val="IntenseReference"/>
        </w:rPr>
        <w:t>2</w:t>
      </w:r>
      <w:r>
        <w:rPr>
          <w:rStyle w:val="IntenseReference"/>
        </w:rPr>
        <w:t>)</w:t>
      </w:r>
      <w:r w:rsidR="0014191E">
        <w:rPr>
          <w:rStyle w:val="IntenseReference"/>
        </w:rPr>
        <w:t xml:space="preserve"> (hover mouse to see country segments)</w:t>
      </w:r>
      <w:r w:rsidR="005318DE">
        <w:rPr>
          <w:noProof/>
        </w:rPr>
        <w:drawing>
          <wp:inline distT="0" distB="0" distL="0" distR="0">
            <wp:extent cx="6276975" cy="3733800"/>
            <wp:effectExtent l="19050" t="0" r="9525" b="0"/>
            <wp:docPr id="1" name="Chart 1">
              <a:extLst xmlns:a="http://schemas.openxmlformats.org/drawingml/2006/main">
                <a:ext xmlns:a="http://schemas.openxmlformats.org/drawingml/2006/main" uri="{FF2B5EF4-FFF2-40B4-BE49-F238E27FC236}">
                  <a16:creationId xmlns:a16="http://schemas.microsoft.com/office/drawing/2014/main" id="{2127DDE5-ADFB-4F86-8A65-53FC4A4275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B470A" w:rsidP="006129D7" w14:paraId="40E3EE60" w14:textId="3C176426">
      <w:pPr>
        <w:rPr>
          <w:rStyle w:val="IntenseReference"/>
        </w:rPr>
      </w:pPr>
      <w:r>
        <w:rPr>
          <w:rStyle w:val="IntenseReference"/>
        </w:rPr>
        <w:t xml:space="preserve">Current Exhibits within the museum: </w:t>
      </w:r>
    </w:p>
    <w:p w:rsidR="008039CB" w:rsidP="006129D7" w14:paraId="381DEDEF" w14:textId="4AFB47C9">
      <w:r>
        <w:t xml:space="preserve">The exhibits that are currently in the museum have two permanent displays, two permanent cases and three changing cases. </w:t>
      </w:r>
      <w:commentRangeStart w:id="12"/>
      <w:commentRangeStart w:id="13"/>
      <w:commentRangeStart w:id="14"/>
      <w:r w:rsidR="00371B2E">
        <w:t>The museum's history focuses mainly on the subjects of the Lampeter Railway Station and Lampeter during the Great War</w:t>
      </w:r>
      <w:commentRangeEnd w:id="14"/>
      <w:commentRangeEnd w:id="13"/>
      <w:commentRangeEnd w:id="12"/>
      <w:r w:rsidR="00476981">
        <w:t xml:space="preserve">, however also including the histories of surrounding villages (Currently </w:t>
      </w:r>
      <w:r w:rsidR="00476981">
        <w:t>Cellan</w:t>
      </w:r>
      <w:r w:rsidR="00476981">
        <w:t xml:space="preserve">.) Other exhibitions include a short </w:t>
      </w:r>
      <w:r w:rsidR="001A3431">
        <w:t xml:space="preserve">history of the Lampeter Horse Fair </w:t>
      </w:r>
      <w:commentRangeStart w:id="15"/>
      <w:r w:rsidR="00A0707C">
        <w:t>that brought the town its fame in the 19</w:t>
      </w:r>
      <w:commentRangeEnd w:id="15"/>
      <w:r w:rsidRPr="00A0707C" w:rsidR="00A0707C">
        <w:rPr>
          <w:vertAlign w:val="superscript"/>
        </w:rPr>
        <w:t>th</w:t>
      </w:r>
      <w:r w:rsidR="00A0707C">
        <w:t xml:space="preserve"> century</w:t>
      </w:r>
      <w:r w:rsidR="00732170">
        <w:t>, an exhibition including items from the old town courtroom and miscellaneous items in other cases.</w:t>
      </w:r>
      <w:r w:rsidR="00DB167D">
        <w:t xml:space="preserve"> Although these are interesting, well thought out and </w:t>
      </w:r>
      <w:r w:rsidR="002C2489">
        <w:t>well-presented</w:t>
      </w:r>
      <w:r w:rsidR="00DB167D">
        <w:t xml:space="preserve"> exhibits, incorporating both languages with concise captions, they are not rotated frequently enough.</w:t>
      </w:r>
      <w:r w:rsidR="00301E97">
        <w:t xml:space="preserve"> </w:t>
      </w:r>
      <w:r w:rsidR="002C2489">
        <w:t xml:space="preserve">Typically, with the experience I had volunteering in the museum, visitors would spend no more than 7-10 minutes in the museum without asking questions or talking to the volunteers. </w:t>
      </w:r>
      <w:r w:rsidR="00661212">
        <w:t xml:space="preserve">This lack of stimulating and thought-provoking exhibits could contribute to the low </w:t>
      </w:r>
      <w:r>
        <w:rPr>
          <w:rStyle w:val="CommentReference"/>
        </w:rPr>
        <w:commentReference w:id="16"/>
      </w:r>
      <w:r w:rsidR="00661212">
        <w:t>and slow visitor numbers.</w:t>
      </w:r>
      <w:r w:rsidR="00652BA9">
        <w:t xml:space="preserve"> </w:t>
      </w:r>
      <w:r w:rsidR="006362D5">
        <w:t>The repetition of the museum's exhibits especially concerning the First World War displays are an obvious lack of attempts to create diversity with displays.</w:t>
      </w:r>
      <w:r>
        <w:rPr>
          <w:rStyle w:val="CommentReference"/>
        </w:rPr>
        <w:commentReference w:id="17"/>
      </w:r>
      <w:r w:rsidR="00463CFE">
        <w:t xml:space="preserve"> As when the museum opened in 2014</w:t>
      </w:r>
      <w:r w:rsidR="004D34A7">
        <w:t xml:space="preserve"> BBC news highlighted their WW</w:t>
      </w:r>
      <w:r w:rsidR="003A49A0">
        <w:t>1 exhibit, and now, four years later, the WW1 exhibit still makes up a large proportion of the museum’s display cases.</w:t>
      </w:r>
      <w:r>
        <w:rPr>
          <w:rStyle w:val="FootnoteReference"/>
        </w:rPr>
        <w:footnoteReference w:id="2"/>
      </w:r>
      <w:r w:rsidR="006362D5">
        <w:t xml:space="preserve"> </w:t>
      </w:r>
      <w:r>
        <w:rPr>
          <w:rStyle w:val="CommentReference"/>
        </w:rPr>
        <w:commentReference w:id="12"/>
      </w:r>
      <w:r>
        <w:rPr>
          <w:rStyle w:val="CommentReference"/>
        </w:rPr>
        <w:commentReference w:id="13"/>
      </w:r>
      <w:r>
        <w:rPr>
          <w:rStyle w:val="CommentReference"/>
        </w:rPr>
        <w:commentReference w:id="14"/>
      </w:r>
      <w:r>
        <w:rPr>
          <w:rStyle w:val="CommentReference"/>
        </w:rPr>
        <w:commentReference w:id="15"/>
      </w:r>
    </w:p>
    <w:p w:rsidR="00D40793" w:rsidP="006129D7" w14:paraId="18FEC7C4" w14:textId="1C95BB53">
      <w:r w:rsidRPr="00F9525D">
        <w:drawing>
          <wp:anchor distT="0" distB="0" distL="114300" distR="114300" simplePos="0" relativeHeight="251661312" behindDoc="1" locked="0" layoutInCell="1" allowOverlap="1">
            <wp:simplePos x="0" y="0"/>
            <wp:positionH relativeFrom="margin">
              <wp:posOffset>3607435</wp:posOffset>
            </wp:positionH>
            <wp:positionV relativeFrom="paragraph">
              <wp:posOffset>758190</wp:posOffset>
            </wp:positionV>
            <wp:extent cx="2438400" cy="3251200"/>
            <wp:effectExtent l="0" t="0" r="0" b="6350"/>
            <wp:wrapTight wrapText="bothSides">
              <wp:wrapPolygon>
                <wp:start x="0" y="0"/>
                <wp:lineTo x="0" y="21516"/>
                <wp:lineTo x="21431" y="21516"/>
                <wp:lineTo x="214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442169" name=""/>
                    <pic:cNvPicPr/>
                  </pic:nvPicPr>
                  <pic:blipFill>
                    <a:blip xmlns:r="http://schemas.openxmlformats.org/officeDocument/2006/relationships" r:embed="rId11" cstate="print">
                      <a:extLst>
                        <a:ext xmlns:a="http://schemas.openxmlformats.org/drawingml/2006/main" uri="{28A0092B-C50C-407E-A947-70E740481C1C}">
                          <a14:useLocalDpi xmlns:a14="http://schemas.microsoft.com/office/drawing/2010/main" val="0"/>
                        </a:ext>
                      </a:extLst>
                    </a:blip>
                    <a:stretch>
                      <a:fillRect/>
                    </a:stretch>
                  </pic:blipFill>
                  <pic:spPr>
                    <a:xfrm>
                      <a:off x="0" y="0"/>
                      <a:ext cx="2438400" cy="3251200"/>
                    </a:xfrm>
                    <a:prstGeom prst="rect">
                      <a:avLst/>
                    </a:prstGeom>
                  </pic:spPr>
                </pic:pic>
              </a:graphicData>
            </a:graphic>
            <wp14:sizeRelH relativeFrom="page">
              <wp14:pctWidth>0</wp14:pctWidth>
            </wp14:sizeRelH>
            <wp14:sizeRelV relativeFrom="page">
              <wp14:pctHeight>0</wp14:pctHeight>
            </wp14:sizeRelV>
          </wp:anchor>
        </w:drawing>
      </w:r>
      <w:commentRangeStart w:id="18"/>
      <w:r w:rsidR="005D66E3">
        <w:t xml:space="preserve">The museum and University partnership benefit </w:t>
      </w:r>
      <w:commentRangeEnd w:id="18"/>
      <w:r w:rsidR="00143D69">
        <w:t>the museum greatly because of the closeness of town and gown.</w:t>
      </w:r>
      <w:r w:rsidR="00460660">
        <w:t xml:space="preserve"> The university growing with the town has created many partnership events meaning there can be exhibitions within the town, for example, the history of rugby and the recent 150 years since the establishment of the game in Wales.
</w:t>
      </w:r>
      <w:r>
        <w:rPr>
          <w:rStyle w:val="CommentReference"/>
        </w:rPr>
        <w:commentReference w:id="19"/>
      </w:r>
      <w:r>
        <w:rPr>
          <w:rStyle w:val="CommentReference"/>
        </w:rPr>
        <w:commentReference w:id="18"/>
      </w:r>
    </w:p>
    <w:p w:rsidR="00D83998" w:rsidP="006129D7" w14:paraId="7988412A" w14:textId="52641816">
      <w:pPr>
        <w:rPr>
          <w:rStyle w:val="IntenseReference"/>
        </w:rPr>
      </w:pPr>
      <w:r>
        <w:rPr>
          <w:rStyle w:val="IntenseReference"/>
        </w:rPr>
        <w:t xml:space="preserve">fig.3: current layout of Lampeter Museum (side view) </w:t>
      </w:r>
      <w:r w:rsidR="00F9525D">
        <w:rPr>
          <w:rStyle w:val="IntenseReference"/>
        </w:rPr>
        <w:t>&amp; Horse Fair exhibit</w:t>
      </w:r>
      <w:r>
        <w:rPr>
          <w:rStyle w:val="FootnoteReference"/>
          <w:b/>
          <w:bCs/>
          <w:smallCaps/>
          <w:color w:val="4472C4" w:themeColor="accent1"/>
          <w:spacing w:val="5"/>
        </w:rPr>
        <w:footnoteReference w:id="3"/>
      </w:r>
    </w:p>
    <w:p w:rsidR="00D83998" w:rsidRPr="00D83998" w:rsidP="006129D7" w14:paraId="3DF044AF" w14:textId="3D2AE0C7">
      <w:pPr>
        <w:rPr>
          <w:rStyle w:val="IntenseReference"/>
        </w:rPr>
      </w:pPr>
      <w:r w:rsidRPr="00D83998">
        <w:rPr>
          <w:b/>
          <w:bCs/>
          <w:smallCaps/>
          <w:color w:val="4472C4" w:themeColor="accent1"/>
          <w:spacing w:val="5"/>
        </w:rPr>
        <w:drawing>
          <wp:anchor distT="0" distB="0" distL="114300" distR="114300" simplePos="0" relativeHeight="251660288" behindDoc="1" locked="0" layoutInCell="1" allowOverlap="1">
            <wp:simplePos x="0" y="0"/>
            <wp:positionH relativeFrom="margin">
              <wp:posOffset>-552450</wp:posOffset>
            </wp:positionH>
            <wp:positionV relativeFrom="paragraph">
              <wp:posOffset>13335</wp:posOffset>
            </wp:positionV>
            <wp:extent cx="1809750" cy="2570480"/>
            <wp:effectExtent l="0" t="0" r="0" b="1270"/>
            <wp:wrapTight wrapText="bothSides">
              <wp:wrapPolygon>
                <wp:start x="0" y="0"/>
                <wp:lineTo x="0" y="21451"/>
                <wp:lineTo x="21373" y="21451"/>
                <wp:lineTo x="21373" y="0"/>
                <wp:lineTo x="0" y="0"/>
              </wp:wrapPolygon>
            </wp:wrapTight>
            <wp:docPr id="4" name="Picture 3">
              <a:extLst xmlns:a="http://schemas.openxmlformats.org/drawingml/2006/main">
                <a:ext xmlns:a="http://schemas.openxmlformats.org/drawingml/2006/main" uri="{FF2B5EF4-FFF2-40B4-BE49-F238E27FC236}">
                  <a16:creationId xmlns:a16="http://schemas.microsoft.com/office/drawing/2014/main" id="{2DA34EA5-5E19-43F9-A8D5-17941F646D1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20464" name="Picture 3">
                      <a:extLst>
                        <a:ext xmlns:a="http://schemas.openxmlformats.org/drawingml/2006/main" uri="{FF2B5EF4-FFF2-40B4-BE49-F238E27FC236}">
                          <a16:creationId xmlns:a16="http://schemas.microsoft.com/office/drawing/2014/main" id="{2DA34EA5-5E19-43F9-A8D5-17941F646D1D}"/>
                        </a:ext>
                      </a:extLst>
                    </pic:cNvPr>
                    <pic:cNvPicPr>
                      <a:picLocks noChangeAspect="1"/>
                    </pic:cNvPicPr>
                  </pic:nvPicPr>
                  <pic:blipFill>
                    <a:blip xmlns:r="http://schemas.openxmlformats.org/officeDocument/2006/relationships" r:embed="rId12">
                      <a:extLst>
                        <a:ext xmlns:a="http://schemas.openxmlformats.org/drawingml/2006/main" uri="{28A0092B-C50C-407E-A947-70E740481C1C}">
                          <a14:useLocalDpi xmlns:a14="http://schemas.microsoft.com/office/drawing/2010/main" val="0"/>
                        </a:ext>
                      </a:extLst>
                    </a:blip>
                    <a:srcRect l="27460" r="26062" b="-2"/>
                    <a:stretch>
                      <a:fillRect/>
                    </a:stretch>
                  </pic:blipFill>
                  <pic:spPr>
                    <a:xfrm>
                      <a:off x="0" y="0"/>
                      <a:ext cx="1809750" cy="25704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simplePos x="0" y="0"/>
            <wp:positionH relativeFrom="column">
              <wp:posOffset>971550</wp:posOffset>
            </wp:positionH>
            <wp:positionV relativeFrom="paragraph">
              <wp:posOffset>241300</wp:posOffset>
            </wp:positionV>
            <wp:extent cx="2933700" cy="2200275"/>
            <wp:effectExtent l="0" t="0" r="0" b="9525"/>
            <wp:wrapTight wrapText="bothSides">
              <wp:wrapPolygon>
                <wp:start x="0" y="0"/>
                <wp:lineTo x="0" y="21506"/>
                <wp:lineTo x="21460" y="21506"/>
                <wp:lineTo x="21460" y="0"/>
                <wp:lineTo x="0" y="0"/>
              </wp:wrapPolygon>
            </wp:wrapTight>
            <wp:docPr id="7" name="Picture 7" descr="http://www.hanesllambed.org.uk/wp-content/uploads/2014/05/IMG_11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570232" name="Picture 5" descr="http://www.hanesllambed.org.uk/wp-content/uploads/2014/05/IMG_1138.jpg"/>
                    <pic:cNvPicPr>
                      <a:picLocks noChangeAspect="1" noChangeArrowheads="1"/>
                    </pic:cNvPicPr>
                  </pic:nvPicPr>
                  <pic:blipFill>
                    <a:blip xmlns:r="http://schemas.openxmlformats.org/officeDocument/2006/relationships" r:embed="rId13"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2933700" cy="22002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C71C3" w:rsidP="006129D7" w14:paraId="2A426126" w14:textId="7F84BE70">
      <w:pPr>
        <w:rPr>
          <w:rStyle w:val="IntenseReference"/>
        </w:rPr>
      </w:pPr>
    </w:p>
    <w:p w:rsidR="00BC71C3" w:rsidP="006129D7" w14:paraId="3F1720EF" w14:textId="496EA27A">
      <w:pPr>
        <w:rPr>
          <w:rStyle w:val="IntenseReference"/>
        </w:rPr>
      </w:pPr>
    </w:p>
    <w:p w:rsidR="00BC71C3" w:rsidP="006129D7" w14:paraId="106C7BC8" w14:textId="77777777">
      <w:pPr>
        <w:rPr>
          <w:rStyle w:val="IntenseReference"/>
        </w:rPr>
      </w:pPr>
    </w:p>
    <w:p w:rsidR="00BC71C3" w:rsidP="006129D7" w14:paraId="126BDE20" w14:textId="77777777">
      <w:pPr>
        <w:rPr>
          <w:rStyle w:val="IntenseReference"/>
        </w:rPr>
      </w:pPr>
    </w:p>
    <w:p w:rsidR="008039CB" w:rsidRPr="008039CB" w:rsidP="006129D7" w14:paraId="2C7A459C" w14:textId="2CD56AB8">
      <w:pPr>
        <w:rPr>
          <w:rStyle w:val="IntenseReference"/>
        </w:rPr>
      </w:pPr>
      <w:r>
        <w:rPr>
          <w:rStyle w:val="IntenseReference"/>
        </w:rPr>
        <w:t xml:space="preserve">Museum </w:t>
      </w:r>
      <w:r w:rsidR="00EF0A61">
        <w:rPr>
          <w:rStyle w:val="IntenseReference"/>
        </w:rPr>
        <w:t xml:space="preserve">Main </w:t>
      </w:r>
      <w:r>
        <w:rPr>
          <w:rStyle w:val="IntenseReference"/>
        </w:rPr>
        <w:t>Criticism:</w:t>
      </w:r>
    </w:p>
    <w:p w:rsidR="00BC71C3" w:rsidP="006129D7" w14:paraId="7E56098B" w14:textId="45B90F82">
      <w:r>
        <w:t xml:space="preserve">As a volunteer, I </w:t>
      </w:r>
      <w:r>
        <w:rPr>
          <w:rStyle w:val="CommentReference"/>
        </w:rPr>
        <w:commentReference w:id="20"/>
      </w:r>
      <w:r w:rsidR="000F5C96">
        <w:t>noticed</w:t>
      </w:r>
      <w:r>
        <w:t xml:space="preserve"> the attitudes the staff have in relation to the director, Selwyn. I discovered through gossip and chit-chat (granted, an unstable source of information) that many of the museum's staff let the designs of the exhibitions be picked, chosen, and displayed all by the director himself.</w:t>
      </w:r>
      <w:r>
        <w:rPr>
          <w:rStyle w:val="CommentReference"/>
        </w:rPr>
        <w:commentReference w:id="21"/>
      </w:r>
      <w:r w:rsidR="000F5C96">
        <w:t xml:space="preserve"> </w:t>
      </w:r>
      <w:r w:rsidR="005240CC">
        <w:t>Unfortunately,</w:t>
      </w:r>
      <w:r w:rsidR="000F5C96">
        <w:t xml:space="preserve"> this does not leave much room for change, as the exhibitions are dominated by his vision for the museum. </w:t>
      </w:r>
      <w:r w:rsidR="00902F68">
        <w:br/>
      </w:r>
      <w:r w:rsidR="005240CC">
        <w:t xml:space="preserve">My </w:t>
      </w:r>
      <w:r w:rsidR="00A578B3">
        <w:t>overall</w:t>
      </w:r>
      <w:r w:rsidR="005240CC">
        <w:t xml:space="preserve"> criticism of </w:t>
      </w:r>
      <w:r w:rsidR="005A159B">
        <w:t>the running of this</w:t>
      </w:r>
      <w:r w:rsidR="005240CC">
        <w:t xml:space="preserve"> museum is that due to the</w:t>
      </w:r>
      <w:r w:rsidR="005A159B">
        <w:t xml:space="preserve"> fact the</w:t>
      </w:r>
      <w:r w:rsidR="005240CC">
        <w:t xml:space="preserve"> main influencers are middle class, white</w:t>
      </w:r>
      <w:r w:rsidR="00D848CF">
        <w:t>, older</w:t>
      </w:r>
      <w:r w:rsidR="005240CC">
        <w:t xml:space="preserve"> </w:t>
      </w:r>
      <w:r w:rsidR="005240CC">
        <w:t>men</w:t>
      </w:r>
      <w:r w:rsidR="005240CC">
        <w:t xml:space="preserve"> and women, this is then directly displayed within the exhibitions of the museum.</w:t>
      </w:r>
      <w:r w:rsidR="005A159B">
        <w:t xml:space="preserve"> As the study of history has been dominated by middle-class white men </w:t>
      </w:r>
      <w:r>
        <w:rPr>
          <w:rStyle w:val="CommentReference"/>
        </w:rPr>
        <w:commentReference w:id="22"/>
      </w:r>
      <w:r w:rsidR="005270D1">
        <w:t xml:space="preserve">throughout the years, and as the main museum influencers would have been schooled in the 60s and 70s, this is the vision that they carry forward into the museum, leaving an old-fashioned </w:t>
      </w:r>
      <w:r>
        <w:rPr>
          <w:rStyle w:val="CommentReference"/>
        </w:rPr>
        <w:commentReference w:id="23"/>
      </w:r>
      <w:r w:rsidR="00EF0A61">
        <w:t>feel</w:t>
      </w:r>
      <w:r w:rsidR="005270D1">
        <w:t xml:space="preserve"> </w:t>
      </w:r>
      <w:r w:rsidR="008039CB">
        <w:t xml:space="preserve">in the running of the museum. </w:t>
      </w:r>
      <w:r w:rsidR="00EF0A61">
        <w:t>As a</w:t>
      </w:r>
      <w:r w:rsidR="00DC6159">
        <w:t xml:space="preserve"> person</w:t>
      </w:r>
      <w:r w:rsidR="00EF0A61">
        <w:t xml:space="preserve"> of a minority group myself, the most evident </w:t>
      </w:r>
      <w:r w:rsidR="00DC6159">
        <w:t xml:space="preserve">issue that I can see with the style and exhibitions that are currently in the museum is the complete erasure and ignorance of the </w:t>
      </w:r>
      <w:r w:rsidR="00DC6159">
        <w:t>multiculturalism that Lampeter is proud to be part of.</w:t>
      </w:r>
      <w:r w:rsidR="006362D5">
        <w:t xml:space="preserve"> </w:t>
      </w:r>
      <w:r w:rsidR="00441A77">
        <w:t xml:space="preserve">The </w:t>
      </w:r>
      <w:r w:rsidR="00393507">
        <w:t>Polish, Romanian and Italian communities have been an active presence in Lampeter for decades, being part of the working life and social life of the town</w:t>
      </w:r>
      <w:r w:rsidR="00F96DB3">
        <w:t>, but with no mention of them anywhere within the museum.</w:t>
      </w:r>
      <w:r w:rsidR="0063207F">
        <w:t xml:space="preserve"> </w:t>
      </w:r>
    </w:p>
    <w:p w:rsidR="002D3BF2" w:rsidP="006129D7" w14:paraId="13555F1B" w14:textId="1AE28005">
      <w:r>
        <w:t xml:space="preserve">One of the most notable of the </w:t>
      </w:r>
      <w:commentRangeStart w:id="24"/>
      <w:r w:rsidR="00137424">
        <w:t xml:space="preserve">contributions of these communities is that of </w:t>
      </w:r>
      <w:commentRangeEnd w:id="24"/>
      <w:r>
        <w:rPr>
          <w:rStyle w:val="CommentReference"/>
        </w:rPr>
        <w:commentReference w:id="25"/>
      </w:r>
      <w:r w:rsidR="002A7DFD">
        <w:t xml:space="preserve">the Italian Conti’s ice cream parlour on the high street, being part of Lampeter since the 1960s and </w:t>
      </w:r>
      <w:r w:rsidR="000966A5">
        <w:t>one of the town’s unique selling points.</w:t>
      </w:r>
      <w:r w:rsidR="0034006D">
        <w:t xml:space="preserve"> </w:t>
      </w:r>
      <w:commentRangeStart w:id="26"/>
      <w:r w:rsidR="005A48AA">
        <w:t>The Polish community has been evident for many years within Lampeter, working within some of the country's most important factories in the region.</w:t>
      </w:r>
      <w:commentRangeEnd w:id="26"/>
      <w:r>
        <w:rPr>
          <w:rStyle w:val="CommentReference"/>
        </w:rPr>
        <w:commentReference w:id="27"/>
      </w:r>
      <w:r w:rsidR="009631AF">
        <w:t xml:space="preserve"> The graveyard of </w:t>
      </w:r>
      <w:r w:rsidR="00F66029">
        <w:t xml:space="preserve">St Peter's Church on the hill has an impressive Polish-based </w:t>
      </w:r>
      <w:r>
        <w:rPr>
          <w:rStyle w:val="CommentReference"/>
        </w:rPr>
        <w:commentReference w:id="28"/>
      </w:r>
      <w:r w:rsidR="003270BE">
        <w:t xml:space="preserve">quarter with stunning black and </w:t>
      </w:r>
      <w:r w:rsidR="005E5868">
        <w:t>gold</w:t>
      </w:r>
      <w:r w:rsidR="003270BE">
        <w:t xml:space="preserve"> granite headstones standing out amongst the memorials.</w:t>
      </w:r>
      <w:r w:rsidR="007C6D80">
        <w:t xml:space="preserve"> These presences within the town need to be acknowledged and brought forward to be explained and praised in a positive and inclusive way</w:t>
      </w:r>
      <w:r w:rsidR="00404456">
        <w:t xml:space="preserve">. With their stories and histories heard, especially in light of the </w:t>
      </w:r>
      <w:r w:rsidR="00507BD4">
        <w:t>x</w:t>
      </w:r>
      <w:commentRangeStart w:id="29"/>
      <w:r w:rsidR="00404456">
        <w:t xml:space="preserve">enophobic ideas that have risen out of the Brexit deals, </w:t>
      </w:r>
      <w:commentRangeEnd w:id="29"/>
      <w:r w:rsidR="00507BD4">
        <w:t>the museum can encourage and praise the work of the Polish community and shed new light on the influences within Lampeter’s history.</w:t>
      </w:r>
      <w:r>
        <w:rPr>
          <w:rStyle w:val="CommentReference"/>
        </w:rPr>
        <w:commentReference w:id="24"/>
      </w:r>
      <w:r>
        <w:rPr>
          <w:rStyle w:val="CommentReference"/>
        </w:rPr>
        <w:commentReference w:id="26"/>
      </w:r>
      <w:r>
        <w:rPr>
          <w:rStyle w:val="CommentReference"/>
        </w:rPr>
        <w:commentReference w:id="29"/>
      </w:r>
    </w:p>
    <w:p w:rsidR="00652BA9" w:rsidP="006129D7" w14:paraId="18B16571" w14:textId="7325A25C">
      <w:pPr>
        <w:rPr>
          <w:rStyle w:val="IntenseReference"/>
        </w:rPr>
      </w:pPr>
      <w:r>
        <w:rPr>
          <w:rStyle w:val="IntenseReference"/>
        </w:rPr>
        <w:t>Exhibition &amp; Display Diary:</w:t>
      </w:r>
    </w:p>
    <w:p w:rsidR="007258E0" w:rsidP="007258E0" w14:paraId="05D28D13" w14:textId="6EDF3481">
      <w:r>
        <w:t xml:space="preserve">The exhibition that the I and other students </w:t>
      </w:r>
      <w:r w:rsidR="002C5646">
        <w:t>curated for the museum was undertaken from March through to May, with four students working on ideas and creating the display case.</w:t>
      </w:r>
      <w:r w:rsidR="00CC483E">
        <w:t xml:space="preserve"> </w:t>
      </w:r>
    </w:p>
    <w:p w:rsidR="00CC483E" w:rsidP="007258E0" w14:paraId="03EE32B3" w14:textId="68018D52">
      <w:pPr>
        <w:rPr>
          <w:rStyle w:val="IntenseReference"/>
        </w:rPr>
      </w:pPr>
      <w:r>
        <w:rPr>
          <w:rStyle w:val="IntenseReference"/>
        </w:rPr>
        <w:t>Week One:</w:t>
      </w:r>
    </w:p>
    <w:p w:rsidR="00CC483E" w:rsidP="007258E0" w14:paraId="1E976B04" w14:textId="5973C591">
      <w:r>
        <w:t xml:space="preserve">The first week of the project consisted of us students taking meetings with </w:t>
      </w:r>
      <w:r w:rsidR="001A0088">
        <w:t>our lecturer, Quentin, the director of the museum and the historical society</w:t>
      </w:r>
      <w:r w:rsidR="00FE3049">
        <w:t>, Selwyn Walters and one of the volunteer organisers, Jennifer Cairns.</w:t>
      </w:r>
      <w:r w:rsidR="004376E6">
        <w:t xml:space="preserve"> We discussed the situation at hand and had a tour of the museum, including the upstairs rooms and the catalogued boxes</w:t>
      </w:r>
      <w:r w:rsidR="00C77489">
        <w:t>, going through in detail the day to day running of the museum and their dependence on volunteer support.</w:t>
      </w:r>
      <w:r w:rsidR="00416684">
        <w:t xml:space="preserve"> The plans for the placement were explained to us and we began brainstorming ideas for the exhibition and took down the dimensions of the case we were using.</w:t>
      </w:r>
      <w:r w:rsidR="0018335F">
        <w:t xml:space="preserve"> </w:t>
      </w:r>
    </w:p>
    <w:p w:rsidR="0018335F" w:rsidP="007258E0" w14:paraId="496F212B" w14:textId="73435C49">
      <w:pPr>
        <w:rPr>
          <w:rStyle w:val="IntenseReference"/>
        </w:rPr>
      </w:pPr>
      <w:r>
        <w:rPr>
          <w:rStyle w:val="IntenseReference"/>
        </w:rPr>
        <w:t>Week Two:</w:t>
      </w:r>
    </w:p>
    <w:p w:rsidR="0018335F" w:rsidP="007258E0" w14:paraId="7A385946" w14:textId="7B855969">
      <w:r>
        <w:t xml:space="preserve">During week two we collectively decided on the theme and topic of our display case, </w:t>
      </w:r>
      <w:r w:rsidR="002B4778">
        <w:t>the celebration of some women winning the right to vote.</w:t>
      </w:r>
      <w:r w:rsidR="000F6260">
        <w:t xml:space="preserve"> We consolidated ideas and decided we would explain the two sides of the Women’s Suffrage Movement, </w:t>
      </w:r>
      <w:r w:rsidR="007E4C96">
        <w:t xml:space="preserve">from both the </w:t>
      </w:r>
      <w:r w:rsidR="003E1200">
        <w:t>Suffragist and Suffragette points of view.</w:t>
      </w:r>
      <w:r w:rsidR="002A0976">
        <w:t xml:space="preserve"> We created a timeline of events from the national suffrage movement and included other points of interest that are </w:t>
      </w:r>
      <w:r w:rsidR="00215CC4">
        <w:t xml:space="preserve">relevant specifically to the </w:t>
      </w:r>
      <w:r w:rsidR="005F65DF">
        <w:t>Welsh movement, including talks and balls held within Lampeter and protest marches in Cardiff.</w:t>
      </w:r>
      <w:r w:rsidR="00640EA0">
        <w:t xml:space="preserve"> </w:t>
      </w:r>
      <w:r w:rsidR="004F6590">
        <w:t>Also,</w:t>
      </w:r>
      <w:r w:rsidR="00640EA0">
        <w:t xml:space="preserve"> during this week, we lost a member of our group and the three remaining members had to take on the tasks ourselves and divide up the writing, </w:t>
      </w:r>
      <w:r w:rsidR="00BA20C8">
        <w:t>designing,</w:t>
      </w:r>
      <w:r w:rsidR="00640EA0">
        <w:t xml:space="preserve"> and organising of the case.</w:t>
      </w:r>
      <w:r w:rsidR="00990C07">
        <w:t xml:space="preserve"> </w:t>
      </w:r>
      <w:r w:rsidR="004F6590">
        <w:t xml:space="preserve">At the end of the week we decided to </w:t>
      </w:r>
      <w:r w:rsidR="00BA20C8">
        <w:t xml:space="preserve">plan a research trip to Aberystwyth, with two of us going to the National Library and </w:t>
      </w:r>
      <w:r w:rsidR="00E97B2E">
        <w:t xml:space="preserve">the Ceredigion Archives, talking to contacts in both and the Ceredigion Museum; whilst this was going on the other members of the group were to research in Lampeter Library and the Roderick Bowen </w:t>
      </w:r>
      <w:r w:rsidR="00A43764">
        <w:t>Archives for material.</w:t>
      </w:r>
      <w:r w:rsidR="002B078D">
        <w:t xml:space="preserve"> </w:t>
      </w:r>
    </w:p>
    <w:p w:rsidR="00AE742F" w:rsidP="007258E0" w14:paraId="45C40CB4" w14:textId="6C4000AB">
      <w:pPr>
        <w:rPr>
          <w:rStyle w:val="IntenseReference"/>
        </w:rPr>
      </w:pPr>
      <w:r>
        <w:rPr>
          <w:rStyle w:val="IntenseReference"/>
        </w:rPr>
        <w:t>Week Three:</w:t>
      </w:r>
    </w:p>
    <w:p w:rsidR="00AE742F" w:rsidP="007258E0" w14:paraId="6E669BC0" w14:textId="2D5757DA">
      <w:r>
        <w:t>We began this week with a planned trip to the National Library of Wales and the Ceredigion archives, myself and another member of the group went to research within the library catalogue and also with</w:t>
      </w:r>
      <w:r w:rsidR="00E573B7">
        <w:t xml:space="preserve"> their extensive network of newspaper archives they shared online.</w:t>
      </w:r>
      <w:r w:rsidR="0054068C">
        <w:t xml:space="preserve"> Our first stop was the Ceredigion archives, which proved not to be useful as the archivists there weren’t familiar with any women’s suffrage resources and that it wasn’t a place to find extensive details of the town’s </w:t>
      </w:r>
      <w:r w:rsidR="002A5DC1">
        <w:t xml:space="preserve">more recent </w:t>
      </w:r>
      <w:r w:rsidR="0054068C">
        <w:t>history.</w:t>
      </w:r>
      <w:r w:rsidR="002A5DC1">
        <w:t xml:space="preserve"> After</w:t>
      </w:r>
      <w:r w:rsidR="008F1CC8">
        <w:t xml:space="preserve"> </w:t>
      </w:r>
      <w:r w:rsidR="004B41C0">
        <w:t xml:space="preserve">struggling to get any concrete evidence from the archive, we headed up to the </w:t>
      </w:r>
      <w:r w:rsidR="004B41C0">
        <w:t xml:space="preserve">library to start our </w:t>
      </w:r>
      <w:r w:rsidR="00B94769">
        <w:t xml:space="preserve">deeper </w:t>
      </w:r>
      <w:r w:rsidR="004B41C0">
        <w:t>research.</w:t>
      </w:r>
      <w:r w:rsidR="007B126A">
        <w:t xml:space="preserve"> </w:t>
      </w:r>
      <w:r w:rsidR="00656CF7">
        <w:t xml:space="preserve">Using the extensive catalogue of newspaper archives we were able to locate articles from the Carmarthen Journal and discovered events that have not been discussed within the town’s history and came as a surprise to the directors and </w:t>
      </w:r>
      <w:r w:rsidR="006608B4">
        <w:t xml:space="preserve">was a point of interest within the </w:t>
      </w:r>
      <w:r w:rsidR="00A966E0">
        <w:t>local population.</w:t>
      </w:r>
      <w:r w:rsidR="001959AF">
        <w:t xml:space="preserve"> We discovered events, such as a fancy dress ball held in Victoria Hall, Lampeter, meetings and processions within and throughout the town, and links to the suffrage pilgrimage</w:t>
      </w:r>
      <w:r w:rsidR="00117B05">
        <w:t>.</w:t>
      </w:r>
      <w:commentRangeStart w:id="30"/>
      <w:r w:rsidR="000E6846">
        <w:t xml:space="preserve"> We also found interesting information on Lady Rhonda, an important Welsh suffragette who survived the sinking of the Lusitania, but we could not include her story in our exhibit because of the lack of links to the local area.</w:t>
      </w:r>
      <w:commentRangeEnd w:id="30"/>
      <w:r>
        <w:rPr>
          <w:rStyle w:val="CommentReference"/>
        </w:rPr>
        <w:commentReference w:id="31"/>
      </w:r>
      <w:r w:rsidR="00542C8B">
        <w:t xml:space="preserve"> Books, </w:t>
      </w:r>
      <w:r w:rsidR="00A67C8F">
        <w:t>journals,</w:t>
      </w:r>
      <w:r w:rsidR="00542C8B">
        <w:t xml:space="preserve"> and reports of the suffrage movement within Wales provided us with both positive and negative coverage of the events, from the bias of the </w:t>
      </w:r>
      <w:r w:rsidR="009519B2">
        <w:t xml:space="preserve">male-driven </w:t>
      </w:r>
      <w:r w:rsidR="00542C8B">
        <w:t xml:space="preserve">newspaper but the positivity from the women’s </w:t>
      </w:r>
      <w:r w:rsidR="009519B2">
        <w:t xml:space="preserve">personal </w:t>
      </w:r>
      <w:r w:rsidR="00542C8B">
        <w:t>records</w:t>
      </w:r>
      <w:r w:rsidR="00A67C8F">
        <w:t>.</w:t>
      </w:r>
      <w:r w:rsidR="00542C8B">
        <w:t xml:space="preserve"> (Including the diary of Winifred Coombe Tennant)</w:t>
      </w:r>
      <w:r w:rsidR="00656CF7">
        <w:t xml:space="preserve"> </w:t>
      </w:r>
      <w:r>
        <w:rPr>
          <w:rStyle w:val="CommentReference"/>
        </w:rPr>
        <w:commentReference w:id="30"/>
      </w:r>
    </w:p>
    <w:p w:rsidR="00A67C8F" w:rsidP="007258E0" w14:paraId="193E8E2A" w14:textId="1EF86615">
      <w:pPr>
        <w:rPr>
          <w:rStyle w:val="IntenseReference"/>
        </w:rPr>
      </w:pPr>
      <w:r>
        <w:rPr>
          <w:rStyle w:val="IntenseReference"/>
        </w:rPr>
        <w:t>Week Four:</w:t>
      </w:r>
    </w:p>
    <w:p w:rsidR="00A67C8F" w:rsidP="007258E0" w14:paraId="3A710381" w14:textId="268A5349">
      <w:r>
        <w:t xml:space="preserve">This week was mainly filled with </w:t>
      </w:r>
      <w:r w:rsidR="00CC1AEC">
        <w:t xml:space="preserve">the finalising of the design of the exhibition, </w:t>
      </w:r>
      <w:r w:rsidR="00231DA2">
        <w:t>including the purchasing of materials to make the display case come to life and stand out from the other display that are currently in the museum.</w:t>
      </w:r>
      <w:r w:rsidR="008A0C52">
        <w:t xml:space="preserve"> We decided to purchase three pieces of card, green, white &amp; purple to show the colours of the suffrage flag. </w:t>
      </w:r>
      <w:commentRangeStart w:id="32"/>
      <w:commentRangeStart w:id="33"/>
      <w:r w:rsidR="005803DA">
        <w:t>In addition to the coloured card, we created portraits of notable Welsh women from west Wales who were involved within the movement specifically in the area.</w:t>
      </w:r>
      <w:commentRangeEnd w:id="33"/>
      <w:r>
        <w:rPr>
          <w:rStyle w:val="CommentReference"/>
        </w:rPr>
        <w:commentReference w:id="34"/>
      </w:r>
      <w:commentRangeEnd w:id="32"/>
      <w:r>
        <w:rPr>
          <w:rStyle w:val="CommentReference"/>
        </w:rPr>
        <w:commentReference w:id="35"/>
      </w:r>
      <w:r w:rsidR="00AF2A6C">
        <w:t xml:space="preserve"> As a last minute arrangement</w:t>
      </w:r>
      <w:r w:rsidR="00150778">
        <w:t>;</w:t>
      </w:r>
      <w:r w:rsidR="00AF2A6C">
        <w:t xml:space="preserve"> we purchased replica </w:t>
      </w:r>
      <w:r w:rsidR="00CC3F79">
        <w:t>memorabilia to decorate the case which included postcards, badges and leaflets that were authentic to the time.</w:t>
      </w:r>
      <w:r w:rsidR="00150778">
        <w:t xml:space="preserve"> We felt that this additional </w:t>
      </w:r>
      <w:r w:rsidR="009519B2">
        <w:t>touch with the memorabilia gave the visitors more of a chance to connect to the exhibit and imagine the era of suffrage more vividly with visual resources.</w:t>
      </w:r>
      <w:r w:rsidR="00AC6519">
        <w:t xml:space="preserve"> </w:t>
      </w:r>
      <w:r>
        <w:rPr>
          <w:rStyle w:val="CommentReference"/>
        </w:rPr>
        <w:commentReference w:id="32"/>
      </w:r>
      <w:r>
        <w:rPr>
          <w:rStyle w:val="CommentReference"/>
        </w:rPr>
        <w:commentReference w:id="33"/>
      </w:r>
    </w:p>
    <w:p w:rsidR="00AC6519" w:rsidP="007258E0" w14:paraId="23A9DC3B" w14:textId="512084CF">
      <w:pPr>
        <w:rPr>
          <w:rStyle w:val="IntenseReference"/>
        </w:rPr>
      </w:pPr>
      <w:r>
        <w:rPr>
          <w:rStyle w:val="IntenseReference"/>
        </w:rPr>
        <w:t xml:space="preserve">Week Five: </w:t>
      </w:r>
    </w:p>
    <w:p w:rsidR="009B2DAE" w:rsidP="00803347" w14:paraId="67C46BE0" w14:textId="26151F62">
      <w:r>
        <w:t>T</w:t>
      </w:r>
      <w:r>
        <w:t xml:space="preserve">he final week focused mainly around the printing of the timelines, to give the visitors a chance to see how Welsh suffrage fits in with the other more famous events of the </w:t>
      </w:r>
      <w:r w:rsidR="003925F7">
        <w:t>period, such as the death of Emily Davidson.</w:t>
      </w:r>
      <w:commentRangeStart w:id="36"/>
      <w:r w:rsidR="00612396">
        <w:t xml:space="preserve"> We finished the biographies of the notable women and then had to coordinate with Jen Cairns about </w:t>
      </w:r>
      <w:commentRangeEnd w:id="36"/>
      <w:r w:rsidR="008E20C1">
        <w:t xml:space="preserve">changing the text to include a translated copy for bilingual Welsh speakers. This was essential as the museum is renounced </w:t>
      </w:r>
      <w:r w:rsidR="00FB063C">
        <w:t xml:space="preserve">for its services </w:t>
      </w:r>
      <w:r w:rsidR="009C296E">
        <w:t>and has won awards and been given certificates to authenticate its importance within the town.</w:t>
      </w:r>
      <w:r w:rsidR="00FD58DC">
        <w:t xml:space="preserve"> Finalising the exhibition took up most of the week’s planning, as we had to get it fully ready for the re-opening of the museum </w:t>
      </w:r>
      <w:r w:rsidR="00586B78">
        <w:t xml:space="preserve">in </w:t>
      </w:r>
      <w:r w:rsidR="005425C0">
        <w:t xml:space="preserve">the last week of </w:t>
      </w:r>
      <w:r w:rsidR="00586B78">
        <w:t>Ma</w:t>
      </w:r>
      <w:r>
        <w:t>rch.</w:t>
      </w:r>
      <w:r>
        <w:rPr>
          <w:rStyle w:val="CommentReference"/>
        </w:rPr>
        <w:commentReference w:id="36"/>
      </w:r>
    </w:p>
    <w:p w:rsidR="009B2DAE" w:rsidP="00803347" w14:paraId="1361C28E" w14:textId="02FB2950">
      <w:pPr>
        <w:rPr>
          <w:rStyle w:val="IntenseReference"/>
        </w:rPr>
      </w:pPr>
      <w:r>
        <w:rPr>
          <w:rStyle w:val="IntenseReference"/>
        </w:rPr>
        <w:t xml:space="preserve">Future of the Museum: </w:t>
      </w:r>
    </w:p>
    <w:p w:rsidR="009B2DAE" w:rsidP="00803347" w14:paraId="786C904A" w14:textId="6E080F79">
      <w:r>
        <w:t>T</w:t>
      </w:r>
      <w:r>
        <w:t>he Lampeter Museum has potential to be an inclusive space</w:t>
      </w:r>
      <w:r w:rsidR="00555BCC">
        <w:t xml:space="preserve"> that represents all of the diverse histories </w:t>
      </w:r>
      <w:r w:rsidR="00DD52AC">
        <w:t>of those that built and made popular the town we see today</w:t>
      </w:r>
      <w:r w:rsidR="000772D3">
        <w:t xml:space="preserve">. </w:t>
      </w:r>
      <w:r w:rsidR="007872E5">
        <w:t xml:space="preserve"> If the museum is to prosper and create a higher visitor interest it needs to ensure that the </w:t>
      </w:r>
      <w:r w:rsidR="00F76048">
        <w:t>town and the museum are frequently engaged as the visitor data points out that the highest number of visitors to the museum are from the Ceredigion and Carmarthenshire areas.</w:t>
      </w:r>
      <w:r w:rsidR="00E06CB3">
        <w:t xml:space="preserve"> </w:t>
      </w:r>
      <w:r w:rsidR="00F21A3A">
        <w:t>The</w:t>
      </w:r>
      <w:r w:rsidR="00E06CB3">
        <w:t xml:space="preserve"> idea that I will pitch to the museum staff later on in the year is to </w:t>
      </w:r>
      <w:r w:rsidR="00996085">
        <w:t>create an exhibition of stories and cultural histories f</w:t>
      </w:r>
      <w:r w:rsidR="005F0AC0">
        <w:t xml:space="preserve">ormed from the </w:t>
      </w:r>
      <w:r w:rsidR="00F21A3A">
        <w:t xml:space="preserve">diversity of the ethnic backgrounds that have become part of Lampeter’s history </w:t>
      </w:r>
      <w:r w:rsidR="00120B7F">
        <w:t>but that history that has been ignored for decades.</w:t>
      </w:r>
      <w:r w:rsidR="008B3BCB">
        <w:t xml:space="preserve"> I believe the future of the museum financially is </w:t>
      </w:r>
      <w:r w:rsidR="007545E0">
        <w:t xml:space="preserve">reasonably secure, the grants and funds that are provided by the County Council and the Welsh Assembly are enough to keep the small museum running, the funding also given by having the museum as a People’s Collection deposit also creates a strong standing for </w:t>
      </w:r>
      <w:r w:rsidR="00795749">
        <w:t>its</w:t>
      </w:r>
      <w:r w:rsidR="007545E0">
        <w:t xml:space="preserve"> future administration importance.</w:t>
      </w:r>
    </w:p>
    <w:p w:rsidR="00CC5998" w:rsidP="00803347" w14:paraId="77BEA2DB" w14:textId="11AE763F">
      <w:pPr>
        <w:rPr>
          <w:rStyle w:val="IntenseReference"/>
        </w:rPr>
      </w:pPr>
      <w:r>
        <w:rPr>
          <w:rStyle w:val="IntenseReference"/>
        </w:rPr>
        <w:t>Display Case and Research Journey:</w:t>
      </w:r>
    </w:p>
    <w:p w:rsidR="00C35A40" w:rsidP="00CC5998" w14:paraId="697B479F" w14:textId="377944E4">
      <w:r>
        <w:t>Choi</w:t>
      </w:r>
      <w:r>
        <w:t xml:space="preserve">ce: The topic of our exhibition was chosen after long deliberation about </w:t>
      </w:r>
      <w:r w:rsidR="00EA722D">
        <w:t xml:space="preserve">how we will keep it specific to the Lampeter area, as many celebrations and anniversary events concerned </w:t>
      </w:r>
      <w:r w:rsidR="004E68DC">
        <w:t>things away from the town itself and as more of a national Welsh event.</w:t>
      </w:r>
      <w:r w:rsidR="00F30149">
        <w:t xml:space="preserve"> We considered providing exhibitions on things to coincide with the tourist board themes, such as the 2018 Year of the Sea in Wales, however, the seaside aspects of West Wales are dominated by the fishing town of </w:t>
      </w:r>
      <w:r>
        <w:rPr>
          <w:rStyle w:val="CommentReference"/>
        </w:rPr>
        <w:commentReference w:id="37"/>
      </w:r>
      <w:r>
        <w:rPr>
          <w:rStyle w:val="CommentReference"/>
        </w:rPr>
        <w:commentReference w:id="38"/>
      </w:r>
      <w:r w:rsidR="00F30149">
        <w:t>Aberaeron</w:t>
      </w:r>
      <w:r w:rsidR="00F30149">
        <w:t xml:space="preserve"> and the holiday retreat town of Aberystwyth</w:t>
      </w:r>
      <w:r w:rsidR="00A074A8">
        <w:t xml:space="preserve"> leaving no room for the market town of Lampeter.</w:t>
      </w:r>
      <w:r w:rsidR="001F3C9E">
        <w:t xml:space="preserve"> Another idea that we discussed was to build on the horse fair that brought the town to fame in the 19</w:t>
      </w:r>
      <w:r w:rsidRPr="001F3C9E" w:rsidR="001F3C9E">
        <w:rPr>
          <w:vertAlign w:val="superscript"/>
        </w:rPr>
        <w:t>th</w:t>
      </w:r>
      <w:r w:rsidR="001F3C9E">
        <w:t xml:space="preserve"> century, discussing its importance and its worldly and well-travelled visitors. Although plausible with the amount of archival material we could have collected on the subject, there is still an aforementioned permanent exhibition concerning </w:t>
      </w:r>
      <w:r>
        <w:t>this,</w:t>
      </w:r>
      <w:r w:rsidR="001F3C9E">
        <w:t xml:space="preserve"> so it may not peak the interests of the visitors.</w:t>
      </w:r>
      <w:r>
        <w:t xml:space="preserve"> We settled as a group on the subject of the 100 year centenary of some women getting the vote in </w:t>
      </w:r>
      <w:r w:rsidR="00BA4373">
        <w:t xml:space="preserve">the UK, as it was a topic that interested all of us and </w:t>
      </w:r>
      <w:r w:rsidR="003C0CC7">
        <w:t xml:space="preserve">it was a prominent part of life in West Wales, with meetings and processions and newspaper </w:t>
      </w:r>
      <w:r w:rsidR="00451449">
        <w:t>reports on their behaviours.</w:t>
      </w:r>
      <w:r w:rsidR="00AD17FE">
        <w:t xml:space="preserve"> We could use all this research, </w:t>
      </w:r>
      <w:r w:rsidR="00AD17FE">
        <w:t>diaries</w:t>
      </w:r>
      <w:r w:rsidR="00AD17FE">
        <w:t xml:space="preserve"> and </w:t>
      </w:r>
      <w:r w:rsidR="00724B5D">
        <w:t xml:space="preserve">newspaper articles to carefully put together the impact that West Welsh Suffragists and Suffragettes had on the movement as </w:t>
      </w:r>
      <w:r w:rsidR="00F2042F">
        <w:t>a whole, and certain women</w:t>
      </w:r>
      <w:r>
        <w:rPr>
          <w:rStyle w:val="CommentReference"/>
        </w:rPr>
        <w:commentReference w:id="39"/>
      </w:r>
      <w:r w:rsidR="00724B5D">
        <w:t xml:space="preserve"> from the area whom affected the fight for the vote nationally. </w:t>
      </w:r>
    </w:p>
    <w:p w:rsidR="00CC5998" w:rsidP="00CC5998" w14:paraId="6CFAF9F8" w14:textId="7EBF00FB">
      <w:r>
        <w:t>Space: The space of our exhibition was a glass display cabinet, on the right hand side of the museum opposite the war exhibition space.</w:t>
      </w:r>
      <w:r w:rsidR="00E430A2">
        <w:t xml:space="preserve"> The cabinet measured: </w:t>
      </w:r>
      <w:r w:rsidR="002876DA">
        <w:t xml:space="preserve"> 160cm</w:t>
      </w:r>
      <w:r w:rsidR="00AD3EC5">
        <w:t xml:space="preserve"> x 60cm</w:t>
      </w:r>
      <w:r w:rsidR="00E430A2">
        <w:tab/>
      </w:r>
      <w:r w:rsidR="00E430A2">
        <w:t>And</w:t>
      </w:r>
      <w:r w:rsidR="00E430A2">
        <w:t xml:space="preserve"> the overhead display board measured: </w:t>
      </w:r>
      <w:r w:rsidR="00AD3EC5">
        <w:t>77cm x 70cm</w:t>
      </w:r>
      <w:r w:rsidR="00E430A2">
        <w:tab/>
        <w:t>Which was a space used for the timeline of A3 paper and the placement of the replica items.</w:t>
      </w:r>
      <w:r w:rsidR="000D25F9">
        <w:t xml:space="preserve"> </w:t>
      </w:r>
      <w:r>
        <w:t xml:space="preserve"> </w:t>
      </w:r>
      <w:commentRangeStart w:id="40"/>
      <w:r w:rsidR="007912D2">
        <w:t xml:space="preserve">From early on in the project, our group took measurements of the case and applied this to a draft sketch of our impressions of the finished case. </w:t>
      </w:r>
      <w:commentRangeEnd w:id="40"/>
      <w:commentRangeStart w:id="41"/>
      <w:r w:rsidR="004C0F2A">
        <w:t>I provided the illustration and graphics to the best of my ability and we tried to recreate the mapped exhibit as closely as we could with the materials gathered and provided.</w:t>
      </w:r>
      <w:commentRangeEnd w:id="41"/>
      <w:r w:rsidR="00727BF0">
        <w:t xml:space="preserve"> The space on the headboard of the museum was additionally useful as it provided us with the idea to split the case and the material inside.</w:t>
      </w:r>
      <w:r w:rsidR="00B50D08">
        <w:t xml:space="preserve"> We used the space by placing two large coloured cardboard sheets on either side, with the white in the centre. On these sheets, we placed the suffragist history on the left hand side, with the suffragette on the right.</w:t>
      </w:r>
      <w:r>
        <w:rPr>
          <w:rStyle w:val="CommentReference"/>
        </w:rPr>
        <w:commentReference w:id="42"/>
      </w:r>
      <w:r w:rsidR="009B005D">
        <w:t xml:space="preserve"> This split allowed us to get across our information about both sides, clearly and efficiently with </w:t>
      </w:r>
      <w:r w:rsidR="00631555">
        <w:t>the importance of visual aid taken into consideration.</w:t>
      </w:r>
      <w:r w:rsidR="00BA535C">
        <w:t xml:space="preserve"> </w:t>
      </w:r>
      <w:r w:rsidR="00ED6273">
        <w:t xml:space="preserve">We placed the defaced suffrage coins at the head of the </w:t>
      </w:r>
      <w:r w:rsidR="00F64133">
        <w:t xml:space="preserve">displace case rather than the centre as it allowed for the information to be read before the coins are </w:t>
      </w:r>
      <w:r w:rsidR="005A5B9F">
        <w:t>viewed</w:t>
      </w:r>
      <w:r w:rsidR="00C95C24">
        <w:t>. These made up the main physical history as they were large, defaced and rather rare and difficult to get hold of, and we found a coin for both the suffragist (WS inscription) and the suffragette (VOTES FOR WOMEN) inscription.</w:t>
      </w:r>
      <w:r w:rsidR="00137F30">
        <w:t xml:space="preserve"> </w:t>
      </w:r>
      <w:r w:rsidR="00AE23DE">
        <w:t>We used the headboard space to create a large timeline that it at eye-level to the visitor, helping them to understand the suffrage era and the important events that contributed to the achievement of the vote.</w:t>
      </w:r>
      <w:r w:rsidR="007B6A7D">
        <w:t xml:space="preserve"> Having the exhibition next to the war exhibition worked to our advantage as it was the war within Europe which contributed to women being politically recognised and sparked a slow progression of women’s rights within the UK.</w:t>
      </w:r>
      <w:r w:rsidR="00273ACF">
        <w:t xml:space="preserve"> </w:t>
      </w:r>
      <w:r>
        <w:rPr>
          <w:rStyle w:val="CommentReference"/>
        </w:rPr>
        <w:commentReference w:id="40"/>
      </w:r>
      <w:r>
        <w:rPr>
          <w:rStyle w:val="CommentReference"/>
        </w:rPr>
        <w:commentReference w:id="41"/>
      </w:r>
    </w:p>
    <w:p w:rsidR="00273ACF" w:rsidRPr="00D83998" w:rsidP="00CC5998" w14:paraId="00B4F37D" w14:textId="4561483E">
      <w:pPr>
        <w:rPr>
          <w:rStyle w:val="IntenseReference"/>
        </w:rPr>
      </w:pPr>
      <w:r>
        <w:t>Limitations</w:t>
      </w:r>
      <w:r w:rsidR="00B875B3">
        <w:t xml:space="preserve"> &amp; Weaknesses</w:t>
      </w:r>
      <w:r>
        <w:t xml:space="preserve">: The limitations of the project lied solely on the </w:t>
      </w:r>
      <w:r w:rsidR="00B875B3">
        <w:t>size of the display case and the lack of material objects within the cabinet,</w:t>
      </w:r>
      <w:r w:rsidR="00606691">
        <w:t xml:space="preserve"> as we were a small group with limited time to produce and </w:t>
      </w:r>
      <w:r w:rsidR="008B7933">
        <w:t>curate the ideas of the exhibit and also to gather the information or photographs, and histories that contribute to a successful exhibit</w:t>
      </w:r>
      <w:r w:rsidR="00FF5C45">
        <w:t>ion</w:t>
      </w:r>
      <w:r w:rsidR="008B7933">
        <w:t>.</w:t>
      </w:r>
      <w:r w:rsidR="00FF5C45">
        <w:t xml:space="preserve"> Other limitations and issues that we </w:t>
      </w:r>
      <w:r w:rsidR="008F0C2F">
        <w:t xml:space="preserve">were faced with during our research journey was that many of the photographs we had requested for the exhibition were </w:t>
      </w:r>
      <w:r w:rsidR="00562A69">
        <w:t>a property of the National Museum and the copyright processes were difficult and concerned a fee, which put us off using them completely.</w:t>
      </w:r>
      <w:r>
        <w:rPr>
          <w:rStyle w:val="CommentReference"/>
        </w:rPr>
        <w:commentReference w:id="43"/>
      </w:r>
      <w:r w:rsidR="00E1034B">
        <w:t xml:space="preserve"> </w:t>
      </w:r>
      <w:r w:rsidR="000A7B73">
        <w:t xml:space="preserve">Another weakness of the </w:t>
      </w:r>
      <w:r w:rsidR="00530FE8">
        <w:t xml:space="preserve">exhibition was </w:t>
      </w:r>
      <w:r w:rsidR="005A64AD">
        <w:t xml:space="preserve">our lack of knowledge when it came to the </w:t>
      </w:r>
      <w:r w:rsidR="00D22634">
        <w:t>W</w:t>
      </w:r>
      <w:r w:rsidR="005A64AD">
        <w:t xml:space="preserve">elsh language. </w:t>
      </w:r>
      <w:commentRangeStart w:id="44"/>
      <w:commentRangeStart w:id="45"/>
      <w:r w:rsidR="00D22634">
        <w:t>We had to enlist the help of a bilingual volunteer to translate our entire exhibition twice when planning the exhibit and its layout, we did not consider the translation half and how the text would double with the Welsh written next to it.</w:t>
      </w:r>
      <w:commentRangeEnd w:id="45"/>
      <w:r>
        <w:rPr>
          <w:rStyle w:val="CommentReference"/>
        </w:rPr>
        <w:commentReference w:id="46"/>
      </w:r>
      <w:commentRangeEnd w:id="44"/>
      <w:r w:rsidR="007245F0">
        <w:t xml:space="preserve"> </w:t>
      </w:r>
      <w:r w:rsidR="007245F0">
        <w:t>Unfortunately</w:t>
      </w:r>
      <w:r w:rsidR="006D6823">
        <w:t>;</w:t>
      </w:r>
      <w:r w:rsidR="007245F0">
        <w:t xml:space="preserve"> this meant that the majority of the cabinet was text heavy, which was what we originally wanted to avoid in our first week of team meetings.</w:t>
      </w:r>
      <w:r w:rsidR="006D6823">
        <w:t xml:space="preserve"> When the translation was </w:t>
      </w:r>
      <w:r w:rsidR="00F938A1">
        <w:t>placed within the display case the text did not fit with our original plan and there was little or no room for the postcard replicas.</w:t>
      </w:r>
      <w:r w:rsidR="00C423A7">
        <w:t xml:space="preserve"> Although we found space for the postcards on the headboard of the exhibit, we had to sacrifice space in the actual case, which we really were hesitant to do.</w:t>
      </w:r>
      <w:r w:rsidR="00580FD4">
        <w:t xml:space="preserve"> </w:t>
      </w:r>
      <w:r w:rsidR="00D83998">
        <w:br/>
      </w:r>
      <w:r w:rsidR="00D83998">
        <w:rPr>
          <w:rStyle w:val="IntenseReference"/>
        </w:rPr>
        <w:t>Fig.4: Language Charter (showing the importance of bilingual exhibits)</w:t>
      </w:r>
      <w:r>
        <w:rPr>
          <w:rStyle w:val="CommentReference"/>
        </w:rPr>
        <w:commentReference w:id="47"/>
      </w:r>
      <w:r>
        <w:rPr>
          <w:rStyle w:val="FootnoteReference"/>
          <w:b/>
          <w:bCs/>
          <w:smallCaps/>
          <w:color w:val="4472C4" w:themeColor="accent1"/>
          <w:spacing w:val="5"/>
        </w:rPr>
        <w:footnoteReference w:id="4"/>
      </w:r>
      <w:r>
        <w:rPr>
          <w:rStyle w:val="CommentReference"/>
        </w:rPr>
        <w:commentReference w:id="44"/>
      </w:r>
      <w:r>
        <w:rPr>
          <w:rStyle w:val="CommentReference"/>
        </w:rPr>
        <w:commentReference w:id="45"/>
      </w:r>
    </w:p>
    <w:p w:rsidR="00D83998" w:rsidP="00CC5998" w14:paraId="488D286C" w14:textId="27578B2B">
      <w:r>
        <w:rPr>
          <w:noProof/>
        </w:rPr>
        <w:drawing>
          <wp:inline distT="0" distB="0" distL="0" distR="0">
            <wp:extent cx="1428750" cy="1428750"/>
            <wp:effectExtent l="0" t="0" r="0" b="0"/>
            <wp:docPr id="2" name="Picture 2" descr="http://www.hanesllambed.org.uk/wp-content/uploads/2017/08/cered-charter-2016_7-e1502033767744-150x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69183" name="Picture 1" descr="http://www.hanesllambed.org.uk/wp-content/uploads/2017/08/cered-charter-2016_7-e1502033767744-150x150.jpg"/>
                    <pic:cNvPicPr>
                      <a:picLocks noChangeAspect="1" noChangeArrowheads="1"/>
                    </pic:cNvPicPr>
                  </pic:nvPicPr>
                  <pic:blipFill>
                    <a:blip xmlns:r="http://schemas.openxmlformats.org/officeDocument/2006/relationships" r:embed="rId14">
                      <a:extLst>
                        <a:ext xmlns:a="http://schemas.openxmlformats.org/drawingml/2006/main" uri="{28A0092B-C50C-407E-A947-70E740481C1C}">
                          <a14:useLocalDpi xmlns:a14="http://schemas.microsoft.com/office/drawing/2010/main" val="0"/>
                        </a:ext>
                      </a:extLst>
                    </a:blip>
                    <a:stretch>
                      <a:fillRect/>
                    </a:stretch>
                  </pic:blipFill>
                  <pic:spPr bwMode="auto">
                    <a:xfrm>
                      <a:off x="0" y="0"/>
                      <a:ext cx="1428750" cy="1428750"/>
                    </a:xfrm>
                    <a:prstGeom prst="rect">
                      <a:avLst/>
                    </a:prstGeom>
                    <a:noFill/>
                    <a:ln>
                      <a:noFill/>
                    </a:ln>
                  </pic:spPr>
                </pic:pic>
              </a:graphicData>
            </a:graphic>
          </wp:inline>
        </w:drawing>
      </w:r>
    </w:p>
    <w:p w:rsidR="00580FD4" w:rsidP="00CC5998" w14:paraId="2C5CF1F0" w14:textId="37223BBC">
      <w:r>
        <w:t xml:space="preserve">Materials and Print: When designing our </w:t>
      </w:r>
      <w:r w:rsidR="0092719E">
        <w:t>case,</w:t>
      </w:r>
      <w:r>
        <w:t xml:space="preserve"> we wanted to keep the design simple but eye-catching, with the use of colours, </w:t>
      </w:r>
      <w:r w:rsidR="0092719E">
        <w:t>photographs,</w:t>
      </w:r>
      <w:r>
        <w:t xml:space="preserve"> and headlines.</w:t>
      </w:r>
      <w:r w:rsidR="0092719E">
        <w:t xml:space="preserve"> Originally the plan for the headboard was to create an artwork made out of collections</w:t>
      </w:r>
      <w:r w:rsidR="00D70330">
        <w:t xml:space="preserve"> of newspaper headlines that surrounded the fight for the vote, by staining the different articles with tea and applying large white letters </w:t>
      </w:r>
      <w:r w:rsidR="003228AE">
        <w:t>cutting across the page with the words ‘votes for women’ painted and scratched into it.</w:t>
      </w:r>
      <w:r w:rsidR="00D47CCF">
        <w:t xml:space="preserve"> </w:t>
      </w:r>
      <w:commentRangeStart w:id="48"/>
      <w:r w:rsidR="007F0A8B">
        <w:t xml:space="preserve"> As time was very pushed with the entire set up of the exhibit, alongside other assignments which proved to test </w:t>
      </w:r>
      <w:commentRangeEnd w:id="48"/>
      <w:r w:rsidR="00772373">
        <w:t>our ability to get extracurricular things done in our spare time.</w:t>
      </w:r>
      <w:r w:rsidR="0023159C">
        <w:t xml:space="preserve"> Materials were purchased locally, spending around £8 </w:t>
      </w:r>
      <w:r w:rsidR="00963EF4">
        <w:t xml:space="preserve">combined </w:t>
      </w:r>
      <w:r w:rsidR="0023159C">
        <w:t xml:space="preserve">on the cardboard, the replicas and the badges that </w:t>
      </w:r>
      <w:r w:rsidR="00D142A7">
        <w:t xml:space="preserve">were placed within the </w:t>
      </w:r>
      <w:r w:rsidR="00464D69">
        <w:t>display case.</w:t>
      </w:r>
      <w:r w:rsidR="00D61ABE">
        <w:t xml:space="preserve"> The printing of larger materials on A3 pages were provided to us by the university however a lot of the information that had to be printed was done on our personal accounts </w:t>
      </w:r>
      <w:r w:rsidR="00D36541">
        <w:t>for time reasons and restraints.</w:t>
      </w:r>
      <w:r w:rsidR="00B96A0D">
        <w:t xml:space="preserve"> </w:t>
      </w:r>
      <w:r>
        <w:rPr>
          <w:rStyle w:val="CommentReference"/>
        </w:rPr>
        <w:commentReference w:id="48"/>
      </w:r>
    </w:p>
    <w:p w:rsidR="007D463E" w:rsidRPr="00972584" w:rsidP="00803347" w14:paraId="1D23370B" w14:textId="7B4D5EA6">
      <w:pPr>
        <w:rPr>
          <w:rStyle w:val="IntenseReference"/>
          <w:b w:val="0"/>
          <w:bCs w:val="0"/>
          <w:smallCaps w:val="0"/>
          <w:color w:val="auto"/>
          <w:spacing w:val="0"/>
        </w:rPr>
      </w:pPr>
      <w:r>
        <w:t xml:space="preserve">Time: </w:t>
      </w:r>
      <w:r w:rsidR="00E6020F">
        <w:t xml:space="preserve">Time was an incredibly difficult thing to manage during this entire exhibition season, as the </w:t>
      </w:r>
      <w:r w:rsidR="00D035B2">
        <w:t>museum was not opened until the 25</w:t>
      </w:r>
      <w:r w:rsidRPr="00D035B2" w:rsidR="00D035B2">
        <w:rPr>
          <w:vertAlign w:val="superscript"/>
        </w:rPr>
        <w:t>th</w:t>
      </w:r>
      <w:commentRangeStart w:id="49"/>
      <w:r w:rsidR="00D035B2">
        <w:t xml:space="preserve"> of March for the reopening after the cleaning and refurbishing of the winter season.</w:t>
      </w:r>
      <w:commentRangeEnd w:id="49"/>
      <w:r w:rsidR="006612A4">
        <w:t xml:space="preserve"> As this placement module began at the start of the term, it was very difficult to get in touch with the people running the museum, and they </w:t>
      </w:r>
      <w:r w:rsidR="00F45286">
        <w:t>worked to different schedules than we did, and so arranging meetings with them and getting the museum open when it was not visitor season also caused some time restraints.</w:t>
      </w:r>
      <w:r w:rsidR="00E41193">
        <w:t xml:space="preserve"> </w:t>
      </w:r>
      <w:r w:rsidR="002C5FC5">
        <w:t>When we originally decided to meet the director, the first day on the museum site we had an in depth tour of the building, taking up more time than was necessary but gave us an overview of the exhibitions that were currently being put up.</w:t>
      </w:r>
      <w:r w:rsidR="00D410FD">
        <w:t xml:space="preserve"> </w:t>
      </w:r>
      <w:r w:rsidR="00E212B8">
        <w:t xml:space="preserve">Building on what was said in the tour, we discussed </w:t>
      </w:r>
      <w:r w:rsidR="00963EF4">
        <w:t xml:space="preserve">possibilities of the topic and chose it relatively quickly, getting research underway. </w:t>
      </w:r>
      <w:r w:rsidR="006751AF">
        <w:t xml:space="preserve">If time was not an issue within the project </w:t>
      </w:r>
      <w:r w:rsidR="00FB11D1">
        <w:t>I would have liked to spend much more time on the research aspects, delving deeper within the National Library and finding out more specific Welsh interests</w:t>
      </w:r>
      <w:r w:rsidR="00986A18">
        <w:t xml:space="preserve"> and suffrage</w:t>
      </w:r>
      <w:r w:rsidR="002060AA">
        <w:t>.</w:t>
      </w:r>
      <w:r w:rsidR="007843CA">
        <w:t xml:space="preserve"> Time constraints were also placed on the construction of the </w:t>
      </w:r>
      <w:r w:rsidR="00116C34">
        <w:t xml:space="preserve">display case as we were also tasked with </w:t>
      </w:r>
      <w:r w:rsidR="00AF28C7">
        <w:t xml:space="preserve">typing the information from the visitor book into a large document online, this took up half of our days and was a part of the museum placement that slightly </w:t>
      </w:r>
      <w:r w:rsidR="009244FF">
        <w:t>hindered our efforts to create and analyse the museum as a whole.</w:t>
      </w:r>
      <w:r w:rsidR="00D87B57">
        <w:t xml:space="preserve"> Although the </w:t>
      </w:r>
      <w:r w:rsidR="0009776D">
        <w:t>time period</w:t>
      </w:r>
      <w:commentRangeStart w:id="50"/>
      <w:r w:rsidR="00D87B57">
        <w:t xml:space="preserve"> given was long, due to external factors like meetings and schedules it was a lot more difficult to get things done quickly, and the university couldn't lend us the keys to help us get on with the exhibit separately.</w:t>
      </w:r>
      <w:commentRangeEnd w:id="50"/>
      <w:r w:rsidR="0009776D">
        <w:t xml:space="preserve"> </w:t>
      </w:r>
      <w:bookmarkStart w:id="51" w:name="_GoBack"/>
      <w:bookmarkEnd w:id="51"/>
      <w:r>
        <w:rPr>
          <w:rStyle w:val="CommentReference"/>
        </w:rPr>
        <w:commentReference w:id="49"/>
      </w:r>
      <w:r>
        <w:rPr>
          <w:rStyle w:val="CommentReference"/>
        </w:rPr>
        <w:commentReference w:id="50"/>
      </w:r>
    </w:p>
    <w:sectPr>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comment w:id="0" w:author="Grammarly" w:date="2018-07-13T06:41:34Z" w:initials="G">
    <w:p w14:paraId="3197A4D3">
      <w:r>
        <w:t>Inserted: ,</w:t>
      </w:r>
    </w:p>
  </w:comment>
  <w:comment w:id="1" w:author="Grammarly" w:date="2018-07-13T06:41:34Z" w:initials="G">
    <w:p w14:paraId="43C123EB">
      <w:r>
        <w:t>Inserted: -</w:t>
      </w:r>
    </w:p>
  </w:comment>
  <w:comment w:id="3" w:author="Grammarly" w:date="2018-07-13T06:41:34Z" w:initials="G">
    <w:p w14:paraId="0766D912">
      <w:r>
        <w:t>Inserted: ,</w:t>
      </w:r>
    </w:p>
  </w:comment>
  <w:comment w:id="4" w:author="Grammarly" w:date="2018-07-13T06:41:34Z" w:initials="G">
    <w:p w14:paraId="0AE1C7E5">
      <w:r>
        <w:t>Inserted: ,</w:t>
      </w:r>
    </w:p>
  </w:comment>
  <w:comment w:id="6" w:author="Grammarly" w:date="2018-07-13T06:41:34Z" w:initials="G">
    <w:p w14:paraId="21BDA114">
      <w:r>
        <w:t>Inserted:  the</w:t>
      </w:r>
    </w:p>
  </w:comment>
  <w:comment w:id="7" w:author="Grammarly" w:date="2018-07-13T06:41:34Z" w:initials="G">
    <w:p w14:paraId="510C5036">
      <w:r>
        <w:t>Inserted: ,</w:t>
      </w:r>
    </w:p>
  </w:comment>
  <w:comment w:id="2" w:author="Grammarly" w:date="2018-07-13T06:41:34Z" w:initials="G">
    <w:p w14:paraId="7A2AC57C">
      <w:r>
        <w:t>Deleted:with</w:t>
      </w:r>
    </w:p>
  </w:comment>
  <w:comment w:id="5" w:author="Grammarly" w:date="2018-07-13T06:41:34Z" w:initials="G">
    <w:p w14:paraId="0DB980F5">
      <w:r>
        <w:t>Deleted:with</w:t>
      </w:r>
    </w:p>
  </w:comment>
  <w:comment w:id="8" w:author="Grammarly" w:date="2018-07-13T06:41:34Z" w:initials="G">
    <w:p w14:paraId="12282A67">
      <w:r>
        <w:t>Deleted:'</w:t>
      </w:r>
    </w:p>
  </w:comment>
  <w:comment w:id="9" w:author="Grammarly" w:date="2018-07-13T06:41:34Z" w:initials="G">
    <w:p w14:paraId="755D643B">
      <w:r>
        <w:t>Inserted: ,</w:t>
      </w:r>
    </w:p>
  </w:comment>
  <w:comment w:id="10" w:author="Grammarly" w:date="2018-07-13T06:41:34Z" w:initials="G">
    <w:p w14:paraId="4AC1B4E8">
      <w:r>
        <w:t>Deleted:,</w:t>
      </w:r>
    </w:p>
  </w:comment>
  <w:comment w:id="11" w:author="Grammarly" w:date="2018-07-13T06:41:34Z" w:initials="G">
    <w:p w14:paraId="3DAE0F4F">
      <w:r>
        <w:t>Inserted: ,</w:t>
      </w:r>
    </w:p>
  </w:comment>
  <w:comment w:id="16" w:author="Grammarly" w:date="2018-07-13T06:41:34Z" w:initials="G">
    <w:p w14:paraId="55FCD578">
      <w:r>
        <w:t>Inserted: -</w:t>
      </w:r>
    </w:p>
  </w:comment>
  <w:comment w:id="17" w:author="Grammarly" w:date="2018-07-13T06:41:34Z" w:initials="G">
    <w:p w14:paraId="394CA866">
      <w:r>
        <w:t>Inserted:  an</w:t>
      </w:r>
    </w:p>
  </w:comment>
  <w:comment w:id="12" w:author="Grammarly" w:date="2018-07-13T06:41:34Z" w:initials="G">
    <w:p w14:paraId="2FAC8C7D">
      <w:r>
        <w:t>Deleted:ar</w:t>
      </w:r>
    </w:p>
  </w:comment>
  <w:comment w:id="13" w:author="Grammarly" w:date="2018-07-13T06:41:34Z" w:initials="G">
    <w:p w14:paraId="5C69DD95">
      <w:r>
        <w:t>Deleted:u</w:t>
      </w:r>
    </w:p>
  </w:comment>
  <w:comment w:id="14" w:author="Grammarly" w:date="2018-07-13T06:41:34Z" w:initials="G">
    <w:p w14:paraId="2691BD4C">
      <w:r>
        <w:t>Deleted:d</w:t>
      </w:r>
    </w:p>
  </w:comment>
  <w:comment w:id="15" w:author="Grammarly" w:date="2018-07-13T06:41:34Z" w:initials="G">
    <w:p w14:paraId="4477F28B">
      <w:r>
        <w:t>Deleted:'</w:t>
      </w:r>
    </w:p>
  </w:comment>
  <w:comment w:id="19" w:author="Grammarly" w:date="2018-07-13T06:41:34Z" w:initials="G">
    <w:p w14:paraId="7EA774FF">
      <w:r>
        <w:t>Inserted: ,</w:t>
      </w:r>
    </w:p>
  </w:comment>
  <w:comment w:id="18" w:author="Grammarly" w:date="2018-07-13T06:41:34Z" w:initials="G">
    <w:p w14:paraId="269DFFE1">
      <w:r>
        <w:t>Deleted:s</w:t>
      </w:r>
    </w:p>
  </w:comment>
  <w:comment w:id="20" w:author="Grammarly" w:date="2018-07-13T06:41:34Z" w:initials="G">
    <w:p w14:paraId="79BD7877">
      <w:r>
        <w:t>Inserted: ,</w:t>
      </w:r>
    </w:p>
  </w:comment>
  <w:comment w:id="21" w:author="Grammarly" w:date="2018-07-13T06:41:34Z" w:initials="G">
    <w:p w14:paraId="2274FF9B">
      <w:r>
        <w:t>Inserted: -</w:t>
      </w:r>
    </w:p>
  </w:comment>
  <w:comment w:id="22" w:author="Grammarly" w:date="2018-07-13T06:41:34Z" w:initials="G">
    <w:p w14:paraId="57DB4C9C">
      <w:r>
        <w:t>Inserted: -</w:t>
      </w:r>
    </w:p>
  </w:comment>
  <w:comment w:id="23" w:author="Grammarly" w:date="2018-07-13T06:41:34Z" w:initials="G">
    <w:p w14:paraId="3F1104D9">
      <w:r>
        <w:t>Inserted: -</w:t>
      </w:r>
    </w:p>
  </w:comment>
  <w:comment w:id="25" w:author="Grammarly" w:date="2018-07-13T06:41:34Z" w:initials="G">
    <w:p w14:paraId="664269AE">
      <w:r>
        <w:t>Inserted: is</w:t>
      </w:r>
    </w:p>
  </w:comment>
  <w:comment w:id="27" w:author="Grammarly" w:date="2018-07-13T06:41:34Z" w:initials="G">
    <w:p w14:paraId="68625EB7">
      <w:r>
        <w:t>Inserted: s</w:t>
      </w:r>
    </w:p>
  </w:comment>
  <w:comment w:id="28" w:author="Grammarly" w:date="2018-07-13T06:41:34Z" w:initials="G">
    <w:p w14:paraId="0014D015">
      <w:r>
        <w:t>Inserted: -</w:t>
      </w:r>
    </w:p>
  </w:comment>
  <w:comment w:id="24" w:author="Grammarly" w:date="2018-07-13T06:41:34Z" w:initials="G">
    <w:p w14:paraId="430DC50D">
      <w:r>
        <w:t>Deleted:are</w:t>
      </w:r>
    </w:p>
  </w:comment>
  <w:comment w:id="26" w:author="Grammarly" w:date="2018-07-13T06:41:34Z" w:initials="G">
    <w:p w14:paraId="1899B479">
      <w:r>
        <w:t>Deleted:ve</w:t>
      </w:r>
    </w:p>
  </w:comment>
  <w:comment w:id="29" w:author="Grammarly" w:date="2018-07-13T06:41:34Z" w:initials="G">
    <w:p w14:paraId="5A6E7E56">
      <w:r>
        <w:t>Deleted:l</w:t>
      </w:r>
    </w:p>
  </w:comment>
  <w:comment w:id="31" w:author="Grammarly" w:date="2018-07-13T06:41:34Z" w:initials="G">
    <w:p w14:paraId="3D2BD1A2">
      <w:r>
        <w:t>Inserted: W</w:t>
      </w:r>
    </w:p>
  </w:comment>
  <w:comment w:id="30" w:author="Grammarly" w:date="2018-07-13T06:41:34Z" w:initials="G">
    <w:p w14:paraId="3B7B6A5A">
      <w:r>
        <w:t>Deleted:w</w:t>
      </w:r>
    </w:p>
  </w:comment>
  <w:comment w:id="34" w:author="Grammarly" w:date="2018-07-13T06:41:34Z" w:initials="G">
    <w:p w14:paraId="4C378FC0">
      <w:r>
        <w:t>Inserted: f</w:t>
      </w:r>
    </w:p>
  </w:comment>
  <w:comment w:id="35" w:author="Grammarly" w:date="2018-07-13T06:41:34Z" w:initials="G">
    <w:p w14:paraId="34062CD0">
      <w:r>
        <w:t>Inserted: ,</w:t>
      </w:r>
    </w:p>
  </w:comment>
  <w:comment w:id="32" w:author="Grammarly" w:date="2018-07-13T06:41:34Z" w:initials="G">
    <w:p w14:paraId="14BC681C">
      <w:r>
        <w:t>Deleted:f</w:t>
      </w:r>
    </w:p>
  </w:comment>
  <w:comment w:id="33" w:author="Grammarly" w:date="2018-07-13T06:41:34Z" w:initials="G">
    <w:p w14:paraId="6079738E">
      <w:r>
        <w:t>Deleted:r</w:t>
      </w:r>
    </w:p>
  </w:comment>
  <w:comment w:id="36" w:author="Grammarly" w:date="2018-07-13T06:41:34Z" w:initials="G">
    <w:p w14:paraId="52A5CA5D">
      <w:r>
        <w:t>Deleted:-</w:t>
      </w:r>
    </w:p>
  </w:comment>
  <w:comment w:id="37" w:author="Grammarly" w:date="2018-07-13T06:41:34Z" w:initials="G">
    <w:p w14:paraId="09DF05E1">
      <w:r>
        <w:t>Inserted: ,</w:t>
      </w:r>
    </w:p>
  </w:comment>
  <w:comment w:id="38" w:author="Grammarly" w:date="2018-07-13T06:41:34Z" w:initials="G">
    <w:p w14:paraId="51524829">
      <w:r>
        <w:t xml:space="preserve">Inserted: the </w:t>
      </w:r>
    </w:p>
  </w:comment>
  <w:comment w:id="39" w:author="Grammarly" w:date="2018-07-13T06:41:34Z" w:initials="G">
    <w:p w14:paraId="16BE1086">
      <w:r>
        <w:t xml:space="preserve">Inserted: a </w:t>
      </w:r>
    </w:p>
  </w:comment>
  <w:comment w:id="42" w:author="Grammarly" w:date="2018-07-13T06:41:34Z" w:initials="G">
    <w:p w14:paraId="47863E9F">
      <w:r>
        <w:t>Inserted: ,</w:t>
      </w:r>
    </w:p>
  </w:comment>
  <w:comment w:id="40" w:author="Grammarly" w:date="2018-07-13T06:41:34Z" w:initials="G">
    <w:p w14:paraId="3A1C1547">
      <w:r>
        <w:t>Deleted:,</w:t>
      </w:r>
    </w:p>
  </w:comment>
  <w:comment w:id="41" w:author="Grammarly" w:date="2018-07-13T06:41:34Z" w:initials="G">
    <w:p w14:paraId="6556E321">
      <w:r>
        <w:t>Deleted:d</w:t>
      </w:r>
    </w:p>
  </w:comment>
  <w:comment w:id="43" w:author="Grammarly" w:date="2018-07-13T06:41:34Z" w:initials="G">
    <w:p w14:paraId="32DA4F77">
      <w:r>
        <w:t xml:space="preserve">Inserted: a </w:t>
      </w:r>
    </w:p>
  </w:comment>
  <w:comment w:id="46" w:author="Grammarly" w:date="2018-07-13T06:41:34Z" w:initials="G">
    <w:p w14:paraId="3A48381F">
      <w:r>
        <w:t>Inserted: W</w:t>
      </w:r>
    </w:p>
  </w:comment>
  <w:comment w:id="47" w:author="Grammarly" w:date="2018-07-13T06:41:34Z" w:initials="G">
    <w:p w14:paraId="58E019C4">
      <w:r>
        <w:t xml:space="preserve">Inserted: the </w:t>
      </w:r>
    </w:p>
  </w:comment>
  <w:comment w:id="44" w:author="Grammarly" w:date="2018-07-13T06:41:34Z" w:initials="G">
    <w:p w14:paraId="6D5D83B4">
      <w:r>
        <w:t>Deleted:,</w:t>
      </w:r>
    </w:p>
  </w:comment>
  <w:comment w:id="45" w:author="Grammarly" w:date="2018-07-13T06:41:34Z" w:initials="G">
    <w:p w14:paraId="028B1FD7">
      <w:r>
        <w:t>Deleted:w</w:t>
      </w:r>
    </w:p>
  </w:comment>
  <w:comment w:id="48" w:author="Grammarly" w:date="2018-07-13T06:41:34Z" w:initials="G">
    <w:p w14:paraId="5AE87381">
      <w:r>
        <w:t>Deleted:ting</w:t>
      </w:r>
    </w:p>
  </w:comment>
  <w:comment w:id="49" w:author="Grammarly" w:date="2018-07-13T06:41:34Z" w:initials="G">
    <w:p w14:paraId="2CFDEA93">
      <w:r>
        <w:t>Deleted:-</w:t>
      </w:r>
    </w:p>
  </w:comment>
  <w:comment w:id="50" w:author="Grammarly" w:date="2018-07-13T06:41:34Z" w:initials="G">
    <w:p w14:paraId="6DD2FB6F">
      <w:r>
        <w:t>Deleted:s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3197A4D3" w15:done="0"/>
  <w15:commentEx w15:paraId="43C123EB" w15:done="0"/>
  <w15:commentEx w15:paraId="0766D912" w15:done="0"/>
  <w15:commentEx w15:paraId="0AE1C7E5" w15:done="0"/>
  <w15:commentEx w15:paraId="21BDA114" w15:done="0"/>
  <w15:commentEx w15:paraId="510C5036" w15:done="0"/>
  <w15:commentEx w15:paraId="7A2AC57C" w15:done="0"/>
  <w15:commentEx w15:paraId="0DB980F5" w15:done="0"/>
  <w15:commentEx w15:paraId="12282A67" w15:done="0"/>
  <w15:commentEx w15:paraId="755D643B" w15:done="0"/>
  <w15:commentEx w15:paraId="4AC1B4E8" w15:done="0"/>
  <w15:commentEx w15:paraId="3DAE0F4F" w15:done="0"/>
  <w15:commentEx w15:paraId="55FCD578" w15:done="0"/>
  <w15:commentEx w15:paraId="394CA866" w15:done="0"/>
  <w15:commentEx w15:paraId="2FAC8C7D" w15:done="0"/>
  <w15:commentEx w15:paraId="5C69DD95" w15:done="0"/>
  <w15:commentEx w15:paraId="2691BD4C" w15:done="0"/>
  <w15:commentEx w15:paraId="4477F28B" w15:done="0"/>
  <w15:commentEx w15:paraId="7EA774FF" w15:done="0"/>
  <w15:commentEx w15:paraId="269DFFE1" w15:done="0"/>
  <w15:commentEx w15:paraId="79BD7877" w15:done="0"/>
  <w15:commentEx w15:paraId="2274FF9B" w15:done="0"/>
  <w15:commentEx w15:paraId="57DB4C9C" w15:done="0"/>
  <w15:commentEx w15:paraId="3F1104D9" w15:done="0"/>
  <w15:commentEx w15:paraId="664269AE" w15:done="0"/>
  <w15:commentEx w15:paraId="68625EB7" w15:done="0"/>
  <w15:commentEx w15:paraId="0014D015" w15:done="0"/>
  <w15:commentEx w15:paraId="430DC50D" w15:done="0"/>
  <w15:commentEx w15:paraId="1899B479" w15:done="0"/>
  <w15:commentEx w15:paraId="5A6E7E56" w15:done="0"/>
  <w15:commentEx w15:paraId="3D2BD1A2" w15:done="0"/>
  <w15:commentEx w15:paraId="3B7B6A5A" w15:done="0"/>
  <w15:commentEx w15:paraId="4C378FC0" w15:done="0"/>
  <w15:commentEx w15:paraId="34062CD0" w15:done="0"/>
  <w15:commentEx w15:paraId="14BC681C" w15:done="0"/>
  <w15:commentEx w15:paraId="6079738E" w15:done="0"/>
  <w15:commentEx w15:paraId="52A5CA5D" w15:done="0"/>
  <w15:commentEx w15:paraId="09DF05E1" w15:done="0"/>
  <w15:commentEx w15:paraId="51524829" w15:done="0"/>
  <w15:commentEx w15:paraId="16BE1086" w15:done="0"/>
  <w15:commentEx w15:paraId="47863E9F" w15:done="0"/>
  <w15:commentEx w15:paraId="3A1C1547" w15:done="0"/>
  <w15:commentEx w15:paraId="6556E321" w15:done="0"/>
  <w15:commentEx w15:paraId="32DA4F77" w15:done="0"/>
  <w15:commentEx w15:paraId="3A48381F" w15:done="0"/>
  <w15:commentEx w15:paraId="58E019C4" w15:done="0"/>
  <w15:commentEx w15:paraId="6D5D83B4" w15:done="0"/>
  <w15:commentEx w15:paraId="028B1FD7" w15:done="0"/>
  <w15:commentEx w15:paraId="5AE87381" w15:done="0"/>
  <w15:commentEx w15:paraId="2CFDEA93" w15:done="0"/>
  <w15:commentEx w15:paraId="6DD2FB6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rsidR="00BE5628" w:rsidP="000A0C51" w14:paraId="117C6789" w14:textId="77777777">
      <w:pPr>
        <w:spacing w:after="0" w:line="240" w:lineRule="auto"/>
      </w:pPr>
      <w:r>
        <w:separator/>
      </w:r>
    </w:p>
  </w:footnote>
  <w:footnote w:type="continuationSeparator" w:id="1">
    <w:p w:rsidR="00BE5628" w:rsidP="000A0C51" w14:paraId="53F84A26" w14:textId="77777777">
      <w:pPr>
        <w:spacing w:after="0" w:line="240" w:lineRule="auto"/>
      </w:pPr>
      <w:r>
        <w:continuationSeparator/>
      </w:r>
    </w:p>
  </w:footnote>
  <w:footnote w:id="2">
    <w:p w:rsidR="000A0C51" w14:paraId="56849E26" w14:textId="052E5CA5">
      <w:pPr>
        <w:pStyle w:val="FootnoteText"/>
      </w:pPr>
      <w:r>
        <w:rPr>
          <w:rStyle w:val="FootnoteReference"/>
        </w:rPr>
        <w:footnoteRef/>
      </w:r>
      <w:r>
        <w:t xml:space="preserve"> BBC News Wales, (2014). [online] </w:t>
      </w:r>
      <w:r w:rsidRPr="000A0C51">
        <w:t>https://www.bbc.com/news/uk-wales-mid-wales-27501446</w:t>
      </w:r>
    </w:p>
  </w:footnote>
  <w:footnote w:id="3">
    <w:p w:rsidR="001F4103" w14:paraId="64FCDD01" w14:textId="2F3B53A6">
      <w:pPr>
        <w:pStyle w:val="FootnoteText"/>
      </w:pPr>
      <w:r>
        <w:rPr>
          <w:rStyle w:val="FootnoteReference"/>
        </w:rPr>
        <w:footnoteRef/>
      </w:r>
      <w:r>
        <w:t xml:space="preserve"> Taken from the Lampeter Museum website (www.hanesllambed.org.uk)</w:t>
      </w:r>
    </w:p>
  </w:footnote>
  <w:footnote w:id="4">
    <w:p w:rsidR="001F4103" w14:paraId="401D5D85" w14:textId="5FA830C6">
      <w:pPr>
        <w:pStyle w:val="FootnoteText"/>
      </w:pPr>
      <w:r>
        <w:rPr>
          <w:rStyle w:val="FootnoteReference"/>
        </w:rPr>
        <w:footnoteRef/>
      </w:r>
      <w:r>
        <w:t xml:space="preserve"> Taken from the Lampeter Museum website (www.hanesllambed.org.uk)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5677530D"/>
    <w:multiLevelType w:val="hybridMultilevel"/>
    <w:tmpl w:val="14823494"/>
    <w:lvl w:ilvl="0">
      <w:start w:val="0"/>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9D7"/>
    <w:rsid w:val="00035522"/>
    <w:rsid w:val="00036682"/>
    <w:rsid w:val="000772D3"/>
    <w:rsid w:val="000966A5"/>
    <w:rsid w:val="0009776D"/>
    <w:rsid w:val="000A0C51"/>
    <w:rsid w:val="000A1FA5"/>
    <w:rsid w:val="000A7B73"/>
    <w:rsid w:val="000D25F9"/>
    <w:rsid w:val="000E6846"/>
    <w:rsid w:val="000F1827"/>
    <w:rsid w:val="000F5C96"/>
    <w:rsid w:val="000F6260"/>
    <w:rsid w:val="00116C34"/>
    <w:rsid w:val="00117B05"/>
    <w:rsid w:val="00120B7F"/>
    <w:rsid w:val="001223D9"/>
    <w:rsid w:val="00137424"/>
    <w:rsid w:val="00137F30"/>
    <w:rsid w:val="0014191E"/>
    <w:rsid w:val="00143D69"/>
    <w:rsid w:val="00150778"/>
    <w:rsid w:val="00151995"/>
    <w:rsid w:val="0017462B"/>
    <w:rsid w:val="00182949"/>
    <w:rsid w:val="00182F84"/>
    <w:rsid w:val="0018335F"/>
    <w:rsid w:val="00183C61"/>
    <w:rsid w:val="001959AF"/>
    <w:rsid w:val="001A0088"/>
    <w:rsid w:val="001A3431"/>
    <w:rsid w:val="001C53AA"/>
    <w:rsid w:val="001E0DE1"/>
    <w:rsid w:val="001F3C9E"/>
    <w:rsid w:val="001F4103"/>
    <w:rsid w:val="002060AA"/>
    <w:rsid w:val="00215CC4"/>
    <w:rsid w:val="0023159C"/>
    <w:rsid w:val="00231DA2"/>
    <w:rsid w:val="002335EC"/>
    <w:rsid w:val="002378BB"/>
    <w:rsid w:val="00262DE1"/>
    <w:rsid w:val="00265079"/>
    <w:rsid w:val="00273ACF"/>
    <w:rsid w:val="00277067"/>
    <w:rsid w:val="002876DA"/>
    <w:rsid w:val="00287D5D"/>
    <w:rsid w:val="0029010D"/>
    <w:rsid w:val="002A0976"/>
    <w:rsid w:val="002A5DC1"/>
    <w:rsid w:val="002A7DFD"/>
    <w:rsid w:val="002B078D"/>
    <w:rsid w:val="002B4778"/>
    <w:rsid w:val="002C2489"/>
    <w:rsid w:val="002C5646"/>
    <w:rsid w:val="002C5FC5"/>
    <w:rsid w:val="002D3BF2"/>
    <w:rsid w:val="002E5A3D"/>
    <w:rsid w:val="00301E97"/>
    <w:rsid w:val="003228AE"/>
    <w:rsid w:val="003270BE"/>
    <w:rsid w:val="0034006D"/>
    <w:rsid w:val="00343910"/>
    <w:rsid w:val="00371B2E"/>
    <w:rsid w:val="003925F7"/>
    <w:rsid w:val="00393507"/>
    <w:rsid w:val="003A49A0"/>
    <w:rsid w:val="003B02FF"/>
    <w:rsid w:val="003C084C"/>
    <w:rsid w:val="003C0CC7"/>
    <w:rsid w:val="003C6F61"/>
    <w:rsid w:val="003E1200"/>
    <w:rsid w:val="00404456"/>
    <w:rsid w:val="00416684"/>
    <w:rsid w:val="004376E6"/>
    <w:rsid w:val="004404D3"/>
    <w:rsid w:val="00441A77"/>
    <w:rsid w:val="00451449"/>
    <w:rsid w:val="00460660"/>
    <w:rsid w:val="00463CFE"/>
    <w:rsid w:val="00464D69"/>
    <w:rsid w:val="00476981"/>
    <w:rsid w:val="00495C8C"/>
    <w:rsid w:val="004B41C0"/>
    <w:rsid w:val="004C0F2A"/>
    <w:rsid w:val="004D34A7"/>
    <w:rsid w:val="004E68DC"/>
    <w:rsid w:val="004F6590"/>
    <w:rsid w:val="00507BD4"/>
    <w:rsid w:val="0051709B"/>
    <w:rsid w:val="005240CC"/>
    <w:rsid w:val="005270D1"/>
    <w:rsid w:val="00530FE8"/>
    <w:rsid w:val="005318DE"/>
    <w:rsid w:val="00534E7A"/>
    <w:rsid w:val="0054068C"/>
    <w:rsid w:val="005425C0"/>
    <w:rsid w:val="00542C8B"/>
    <w:rsid w:val="00555BCC"/>
    <w:rsid w:val="005571A1"/>
    <w:rsid w:val="00562A69"/>
    <w:rsid w:val="00564853"/>
    <w:rsid w:val="00566863"/>
    <w:rsid w:val="00572971"/>
    <w:rsid w:val="005803DA"/>
    <w:rsid w:val="00580FD4"/>
    <w:rsid w:val="00586B78"/>
    <w:rsid w:val="005A159B"/>
    <w:rsid w:val="005A30C9"/>
    <w:rsid w:val="005A48AA"/>
    <w:rsid w:val="005A5534"/>
    <w:rsid w:val="005A5B9F"/>
    <w:rsid w:val="005A64AD"/>
    <w:rsid w:val="005D66E3"/>
    <w:rsid w:val="005E5868"/>
    <w:rsid w:val="005F0AC0"/>
    <w:rsid w:val="005F65DF"/>
    <w:rsid w:val="00606691"/>
    <w:rsid w:val="00612396"/>
    <w:rsid w:val="006129D7"/>
    <w:rsid w:val="0062288E"/>
    <w:rsid w:val="00631555"/>
    <w:rsid w:val="0063207F"/>
    <w:rsid w:val="006362D5"/>
    <w:rsid w:val="00640EA0"/>
    <w:rsid w:val="00652BA9"/>
    <w:rsid w:val="0065419D"/>
    <w:rsid w:val="00656CF7"/>
    <w:rsid w:val="006608B4"/>
    <w:rsid w:val="00661212"/>
    <w:rsid w:val="006612A4"/>
    <w:rsid w:val="006751AF"/>
    <w:rsid w:val="00676A6B"/>
    <w:rsid w:val="0068539C"/>
    <w:rsid w:val="006903A2"/>
    <w:rsid w:val="006A4DFC"/>
    <w:rsid w:val="006A7792"/>
    <w:rsid w:val="006B5A15"/>
    <w:rsid w:val="006D6823"/>
    <w:rsid w:val="00711468"/>
    <w:rsid w:val="00715667"/>
    <w:rsid w:val="007245F0"/>
    <w:rsid w:val="00724B5D"/>
    <w:rsid w:val="007258E0"/>
    <w:rsid w:val="00727BF0"/>
    <w:rsid w:val="00732170"/>
    <w:rsid w:val="007451A3"/>
    <w:rsid w:val="007545E0"/>
    <w:rsid w:val="00772373"/>
    <w:rsid w:val="00776EC2"/>
    <w:rsid w:val="007843CA"/>
    <w:rsid w:val="007872E5"/>
    <w:rsid w:val="007912D2"/>
    <w:rsid w:val="00795749"/>
    <w:rsid w:val="007A0BEB"/>
    <w:rsid w:val="007B0243"/>
    <w:rsid w:val="007B126A"/>
    <w:rsid w:val="007B380D"/>
    <w:rsid w:val="007B6A7D"/>
    <w:rsid w:val="007C6D80"/>
    <w:rsid w:val="007D00E9"/>
    <w:rsid w:val="007D463E"/>
    <w:rsid w:val="007E4C96"/>
    <w:rsid w:val="007F0A8B"/>
    <w:rsid w:val="00803347"/>
    <w:rsid w:val="008039CB"/>
    <w:rsid w:val="008113AC"/>
    <w:rsid w:val="00824A03"/>
    <w:rsid w:val="008342B8"/>
    <w:rsid w:val="008565EA"/>
    <w:rsid w:val="0086135E"/>
    <w:rsid w:val="00874CE7"/>
    <w:rsid w:val="008A0C52"/>
    <w:rsid w:val="008B3BCB"/>
    <w:rsid w:val="008B7933"/>
    <w:rsid w:val="008D2E5C"/>
    <w:rsid w:val="008E20C1"/>
    <w:rsid w:val="008F0C2F"/>
    <w:rsid w:val="008F1CC8"/>
    <w:rsid w:val="00902F68"/>
    <w:rsid w:val="009244FF"/>
    <w:rsid w:val="0092719E"/>
    <w:rsid w:val="00927F44"/>
    <w:rsid w:val="009519B2"/>
    <w:rsid w:val="009631AF"/>
    <w:rsid w:val="00963EF4"/>
    <w:rsid w:val="00972584"/>
    <w:rsid w:val="00986A18"/>
    <w:rsid w:val="00990C07"/>
    <w:rsid w:val="00996085"/>
    <w:rsid w:val="009B005D"/>
    <w:rsid w:val="009B2DAE"/>
    <w:rsid w:val="009C296E"/>
    <w:rsid w:val="009D58F3"/>
    <w:rsid w:val="009D65D6"/>
    <w:rsid w:val="00A0707C"/>
    <w:rsid w:val="00A074A8"/>
    <w:rsid w:val="00A20B18"/>
    <w:rsid w:val="00A43764"/>
    <w:rsid w:val="00A441E5"/>
    <w:rsid w:val="00A578B3"/>
    <w:rsid w:val="00A619A2"/>
    <w:rsid w:val="00A67C8F"/>
    <w:rsid w:val="00A966E0"/>
    <w:rsid w:val="00AA2CA6"/>
    <w:rsid w:val="00AB25B9"/>
    <w:rsid w:val="00AB470A"/>
    <w:rsid w:val="00AC4E36"/>
    <w:rsid w:val="00AC6519"/>
    <w:rsid w:val="00AD17FE"/>
    <w:rsid w:val="00AD3EC5"/>
    <w:rsid w:val="00AE23DE"/>
    <w:rsid w:val="00AE742F"/>
    <w:rsid w:val="00AF22F8"/>
    <w:rsid w:val="00AF28C7"/>
    <w:rsid w:val="00AF2A6C"/>
    <w:rsid w:val="00B21952"/>
    <w:rsid w:val="00B50D08"/>
    <w:rsid w:val="00B5259F"/>
    <w:rsid w:val="00B80EA2"/>
    <w:rsid w:val="00B875B3"/>
    <w:rsid w:val="00B94769"/>
    <w:rsid w:val="00B96A0D"/>
    <w:rsid w:val="00BA20C8"/>
    <w:rsid w:val="00BA4373"/>
    <w:rsid w:val="00BA535C"/>
    <w:rsid w:val="00BC71C3"/>
    <w:rsid w:val="00BE5628"/>
    <w:rsid w:val="00BF3793"/>
    <w:rsid w:val="00C0048F"/>
    <w:rsid w:val="00C125BA"/>
    <w:rsid w:val="00C23C9B"/>
    <w:rsid w:val="00C35A40"/>
    <w:rsid w:val="00C423A7"/>
    <w:rsid w:val="00C77489"/>
    <w:rsid w:val="00C95C24"/>
    <w:rsid w:val="00CA0425"/>
    <w:rsid w:val="00CC1AEC"/>
    <w:rsid w:val="00CC3F79"/>
    <w:rsid w:val="00CC483E"/>
    <w:rsid w:val="00CC5998"/>
    <w:rsid w:val="00D035B2"/>
    <w:rsid w:val="00D142A7"/>
    <w:rsid w:val="00D22634"/>
    <w:rsid w:val="00D36541"/>
    <w:rsid w:val="00D40793"/>
    <w:rsid w:val="00D410FD"/>
    <w:rsid w:val="00D47CCF"/>
    <w:rsid w:val="00D61ABE"/>
    <w:rsid w:val="00D70330"/>
    <w:rsid w:val="00D83998"/>
    <w:rsid w:val="00D848CF"/>
    <w:rsid w:val="00D87B57"/>
    <w:rsid w:val="00DB167D"/>
    <w:rsid w:val="00DC6159"/>
    <w:rsid w:val="00DC704B"/>
    <w:rsid w:val="00DD52AC"/>
    <w:rsid w:val="00E06CB3"/>
    <w:rsid w:val="00E1034B"/>
    <w:rsid w:val="00E21220"/>
    <w:rsid w:val="00E212B8"/>
    <w:rsid w:val="00E329D9"/>
    <w:rsid w:val="00E41193"/>
    <w:rsid w:val="00E430A2"/>
    <w:rsid w:val="00E573B7"/>
    <w:rsid w:val="00E6020F"/>
    <w:rsid w:val="00E603A9"/>
    <w:rsid w:val="00E83E8B"/>
    <w:rsid w:val="00E97B2E"/>
    <w:rsid w:val="00EA722D"/>
    <w:rsid w:val="00ED6273"/>
    <w:rsid w:val="00EF0A61"/>
    <w:rsid w:val="00F12D37"/>
    <w:rsid w:val="00F1760A"/>
    <w:rsid w:val="00F2042F"/>
    <w:rsid w:val="00F21A3A"/>
    <w:rsid w:val="00F30149"/>
    <w:rsid w:val="00F43CB1"/>
    <w:rsid w:val="00F45286"/>
    <w:rsid w:val="00F64133"/>
    <w:rsid w:val="00F66029"/>
    <w:rsid w:val="00F678E3"/>
    <w:rsid w:val="00F67D9B"/>
    <w:rsid w:val="00F76048"/>
    <w:rsid w:val="00F938A1"/>
    <w:rsid w:val="00F9525D"/>
    <w:rsid w:val="00F96DB3"/>
    <w:rsid w:val="00FB063C"/>
    <w:rsid w:val="00FB11D1"/>
    <w:rsid w:val="00FB2023"/>
    <w:rsid w:val="00FD58DC"/>
    <w:rsid w:val="00FE3049"/>
    <w:rsid w:val="00FF5C45"/>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0F0F083E-3530-4AEE-81EB-1C3281720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565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6129D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129D7"/>
    <w:rPr>
      <w:i/>
      <w:iCs/>
      <w:color w:val="4472C4" w:themeColor="accent1"/>
    </w:rPr>
  </w:style>
  <w:style w:type="character" w:styleId="IntenseReference">
    <w:name w:val="Intense Reference"/>
    <w:basedOn w:val="DefaultParagraphFont"/>
    <w:uiPriority w:val="32"/>
    <w:qFormat/>
    <w:rsid w:val="006129D7"/>
    <w:rPr>
      <w:b/>
      <w:bCs/>
      <w:smallCaps/>
      <w:color w:val="4472C4" w:themeColor="accent1"/>
      <w:spacing w:val="5"/>
    </w:rPr>
  </w:style>
  <w:style w:type="paragraph" w:styleId="FootnoteText">
    <w:name w:val="footnote text"/>
    <w:basedOn w:val="Normal"/>
    <w:link w:val="FootnoteTextChar"/>
    <w:uiPriority w:val="99"/>
    <w:semiHidden/>
    <w:unhideWhenUsed/>
    <w:rsid w:val="000A0C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A0C51"/>
    <w:rPr>
      <w:sz w:val="20"/>
      <w:szCs w:val="20"/>
    </w:rPr>
  </w:style>
  <w:style w:type="character" w:styleId="FootnoteReference">
    <w:name w:val="footnote reference"/>
    <w:basedOn w:val="DefaultParagraphFont"/>
    <w:uiPriority w:val="99"/>
    <w:semiHidden/>
    <w:unhideWhenUsed/>
    <w:rsid w:val="000A0C51"/>
    <w:rPr>
      <w:vertAlign w:val="superscript"/>
    </w:rPr>
  </w:style>
  <w:style w:type="character" w:customStyle="1" w:styleId="Heading1Char">
    <w:name w:val="Heading 1 Char"/>
    <w:basedOn w:val="DefaultParagraphFont"/>
    <w:link w:val="Heading1"/>
    <w:uiPriority w:val="9"/>
    <w:rsid w:val="008565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565EA"/>
    <w:pPr>
      <w:outlineLvl w:val="9"/>
    </w:pPr>
    <w:rPr>
      <w:lang w:val="en-US"/>
    </w:rPr>
  </w:style>
  <w:style w:type="paragraph" w:styleId="TOC2">
    <w:name w:val="toc 2"/>
    <w:basedOn w:val="Normal"/>
    <w:next w:val="Normal"/>
    <w:autoRedefine/>
    <w:uiPriority w:val="39"/>
    <w:unhideWhenUsed/>
    <w:rsid w:val="00B5259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5259F"/>
    <w:pPr>
      <w:spacing w:after="100"/>
    </w:pPr>
    <w:rPr>
      <w:rFonts w:eastAsiaTheme="minorEastAsia" w:cs="Times New Roman"/>
      <w:lang w:val="en-US"/>
    </w:rPr>
  </w:style>
  <w:style w:type="paragraph" w:styleId="TOC3">
    <w:name w:val="toc 3"/>
    <w:basedOn w:val="Normal"/>
    <w:next w:val="Normal"/>
    <w:autoRedefine/>
    <w:uiPriority w:val="39"/>
    <w:unhideWhenUsed/>
    <w:rsid w:val="00B5259F"/>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8033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34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D463E"/>
    <w:rPr>
      <w:color w:val="0563C1" w:themeColor="hyperlink"/>
      <w:u w:val="single"/>
    </w:rPr>
  </w:style>
  <w:style w:type="paragraph" w:styleId="ListParagraph">
    <w:name w:val="List Paragraph"/>
    <w:basedOn w:val="Normal"/>
    <w:uiPriority w:val="34"/>
    <w:qFormat/>
    <w:rsid w:val="00CC5998"/>
    <w:pPr>
      <w:ind w:left="720"/>
      <w:contextualSpacing/>
    </w:pPr>
  </w:style>
  <w:style w:type="character" w:styleId="CommentReference">
    <w:name w:val="annotation reference"/>
    <w:basedOn w:val="DefaultParagraphFont"/>
    <w:uiPriority w:val="99"/>
    <w:rsid w:val="000F3DF7"/>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footnotes" Target="footnotes.xml" /><Relationship Id="rId10" Type="http://schemas.openxmlformats.org/officeDocument/2006/relationships/chart" Target="charts/chart1.xml" /><Relationship Id="rId11" Type="http://schemas.openxmlformats.org/officeDocument/2006/relationships/image" Target="media/image3.jpeg" /><Relationship Id="rId12" Type="http://schemas.openxmlformats.org/officeDocument/2006/relationships/image" Target="media/image4.png" /><Relationship Id="rId13" Type="http://schemas.openxmlformats.org/officeDocument/2006/relationships/image" Target="media/image5.jpeg" /><Relationship Id="rId14" Type="http://schemas.openxmlformats.org/officeDocument/2006/relationships/image" Target="media/image6.jpeg" /><Relationship Id="rId15" Type="http://schemas.openxmlformats.org/officeDocument/2006/relationships/theme" Target="theme/theme1.xml" /><Relationship Id="rId16" Type="http://schemas.openxmlformats.org/officeDocument/2006/relationships/numbering" Target="numbering.xml" /><Relationship Id="rId17"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customXml" Target="../customXml/item1.xml" /><Relationship Id="rId6" Type="http://schemas.microsoft.com/office/2011/relationships/commentsExtended" Target="commentsExtended.xml" /><Relationship Id="rId7" Type="http://schemas.openxmlformats.org/officeDocument/2006/relationships/comments" Target="comments.xml" /><Relationship Id="rId8" Type="http://schemas.openxmlformats.org/officeDocument/2006/relationships/image" Target="media/image1.jpeg" /><Relationship Id="rId9" Type="http://schemas.openxmlformats.org/officeDocument/2006/relationships/image" Target="media/image2.jpeg" /></Relationships>
</file>

<file path=word/charts/_rels/chart1.xml.rels>&#65279;<?xml version="1.0" encoding="utf-8" standalone="yes"?><Relationships xmlns="http://schemas.openxmlformats.org/package/2006/relationships"><Relationship Id="rId1" Type="http://schemas.openxmlformats.org/officeDocument/2006/relationships/oleObject" Target="file:///C:\Users\grace\Downloads\Copy-of-2017-EXcel-Version-2.xlsx" TargetMode="External" /><Relationship Id="rId2" Type="http://schemas.microsoft.com/office/2011/relationships/chartColorStyle" Target="chart/colors1.xml" /><Relationship Id="rId3" Type="http://schemas.microsoft.com/office/2011/relationships/chartStyle" Target="chart/style1.xml" /></Relationships>
</file>

<file path=word/charts/chart/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hart/style1.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a:solidFill>
          <a:schemeClr val="tx1">
            <a:lumMod val="15000"/>
            <a:lumOff val="85000"/>
          </a:schemeClr>
        </a:solidFill>
        <a:round/>
      </a:ln>
    </cs:spPr>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[Copy-of-2017-EXcel-Version-2.xlsx]Sheet2!PivotTable1</c:name>
    <c:fmtId val="-1"/>
  </c:pivotSource>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Visits by Country</a:t>
            </a:r>
          </a:p>
        </c:rich>
      </c:tx>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pivotFmt>
      <c:pivotFmt>
        <c:idx val="1"/>
        <c:spPr>
          <a:solidFill>
            <a:schemeClr val="accent1"/>
          </a:solidFill>
          <a:ln w="25400">
            <a:solidFill>
              <a:schemeClr val="lt1"/>
            </a:solidFill>
          </a:ln>
          <a:effectLst/>
          <a:sp3d contourW="25400">
            <a:contourClr>
              <a:schemeClr val="lt1"/>
            </a:contourClr>
          </a:sp3d>
        </c:spPr>
      </c:pivotFmt>
      <c:pivotFmt>
        <c:idx val="2"/>
        <c:spPr>
          <a:solidFill>
            <a:schemeClr val="accent1"/>
          </a:solidFill>
          <a:ln w="25400">
            <a:solidFill>
              <a:schemeClr val="lt1"/>
            </a:solidFill>
          </a:ln>
          <a:effectLst/>
          <a:sp3d contourW="25400">
            <a:contourClr>
              <a:schemeClr val="lt1"/>
            </a:contourClr>
          </a:sp3d>
        </c:spPr>
      </c:pivotFmt>
      <c:pivotFmt>
        <c:idx val="3"/>
        <c:spPr>
          <a:solidFill>
            <a:schemeClr val="accent1"/>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pivotFmt>
      <c:pivotFmt>
        <c:idx val="5"/>
        <c:spPr>
          <a:solidFill>
            <a:schemeClr val="accent1"/>
          </a:solidFill>
          <a:ln w="25400">
            <a:solidFill>
              <a:schemeClr val="lt1"/>
            </a:solidFill>
          </a:ln>
          <a:effectLst/>
          <a:sp3d contourW="25400">
            <a:contourClr>
              <a:schemeClr val="lt1"/>
            </a:contourClr>
          </a:sp3d>
        </c:spPr>
      </c:pivotFmt>
      <c:pivotFmt>
        <c:idx val="6"/>
        <c:spPr>
          <a:solidFill>
            <a:schemeClr val="accent1"/>
          </a:solidFill>
          <a:ln w="25400">
            <a:solidFill>
              <a:schemeClr val="lt1"/>
            </a:solidFill>
          </a:ln>
          <a:effectLst/>
          <a:sp3d contourW="25400">
            <a:contourClr>
              <a:schemeClr val="lt1"/>
            </a:contourClr>
          </a:sp3d>
        </c:spPr>
      </c:pivotFmt>
      <c:pivotFmt>
        <c:idx val="7"/>
        <c:spPr>
          <a:solidFill>
            <a:schemeClr val="accent1"/>
          </a:solidFill>
          <a:ln w="25400">
            <a:solidFill>
              <a:schemeClr val="lt1"/>
            </a:solidFill>
          </a:ln>
          <a:effectLst/>
          <a:sp3d contourW="25400">
            <a:contourClr>
              <a:schemeClr val="lt1"/>
            </a:contourClr>
          </a:sp3d>
        </c:spPr>
      </c:pivotFmt>
      <c:pivotFmt>
        <c:idx val="8"/>
        <c:spPr>
          <a:solidFill>
            <a:schemeClr val="accent1"/>
          </a:solidFill>
          <a:ln w="25400">
            <a:solidFill>
              <a:schemeClr val="lt1"/>
            </a:solidFill>
          </a:ln>
          <a:effectLst/>
          <a:sp3d contourW="25400">
            <a:contourClr>
              <a:schemeClr val="lt1"/>
            </a:contourClr>
          </a:sp3d>
        </c:spPr>
      </c:pivotFmt>
      <c:pivotFmt>
        <c:idx val="9"/>
        <c:spPr>
          <a:solidFill>
            <a:schemeClr val="accent1"/>
          </a:solidFill>
          <a:ln w="25400">
            <a:solidFill>
              <a:schemeClr val="lt1"/>
            </a:solidFill>
          </a:ln>
          <a:effectLst/>
          <a:sp3d contourW="25400">
            <a:contourClr>
              <a:schemeClr val="lt1"/>
            </a:contourClr>
          </a:sp3d>
        </c:spPr>
      </c:pivotFmt>
      <c:pivotFmt>
        <c:idx val="10"/>
        <c:spPr>
          <a:solidFill>
            <a:schemeClr val="accent1"/>
          </a:solidFill>
          <a:ln w="25400">
            <a:solidFill>
              <a:schemeClr val="lt1"/>
            </a:solidFill>
          </a:ln>
          <a:effectLst/>
          <a:sp3d contourW="25400">
            <a:contourClr>
              <a:schemeClr val="lt1"/>
            </a:contourClr>
          </a:sp3d>
        </c:spPr>
      </c:pivotFmt>
      <c:pivotFmt>
        <c:idx val="11"/>
        <c:spPr>
          <a:solidFill>
            <a:schemeClr val="accent1"/>
          </a:solidFill>
          <a:ln w="25400">
            <a:solidFill>
              <a:schemeClr val="lt1"/>
            </a:solidFill>
          </a:ln>
          <a:effectLst/>
          <a:sp3d contourW="25400">
            <a:contourClr>
              <a:schemeClr val="lt1"/>
            </a:contourClr>
          </a:sp3d>
        </c:spPr>
      </c:pivotFmt>
      <c:pivotFmt>
        <c:idx val="12"/>
        <c:spPr>
          <a:solidFill>
            <a:schemeClr val="accent1"/>
          </a:solidFill>
          <a:ln w="25400">
            <a:solidFill>
              <a:schemeClr val="lt1"/>
            </a:solidFill>
          </a:ln>
          <a:effectLst/>
          <a:sp3d contourW="25400">
            <a:contourClr>
              <a:schemeClr val="lt1"/>
            </a:contourClr>
          </a:sp3d>
        </c:spPr>
      </c:pivotFmt>
      <c:pivotFmt>
        <c:idx val="13"/>
        <c:spPr>
          <a:solidFill>
            <a:schemeClr val="accent1"/>
          </a:solidFill>
          <a:ln w="25400">
            <a:solidFill>
              <a:schemeClr val="lt1"/>
            </a:solidFill>
          </a:ln>
          <a:effectLst/>
          <a:sp3d contourW="25400">
            <a:contourClr>
              <a:schemeClr val="lt1"/>
            </a:contourClr>
          </a:sp3d>
        </c:spPr>
      </c:pivotFmt>
      <c:pivotFmt>
        <c:idx val="14"/>
        <c:spPr>
          <a:solidFill>
            <a:schemeClr val="accent1"/>
          </a:solidFill>
          <a:ln w="25400">
            <a:solidFill>
              <a:schemeClr val="lt1"/>
            </a:solidFill>
          </a:ln>
          <a:effectLst/>
          <a:sp3d contourW="25400">
            <a:contourClr>
              <a:schemeClr val="lt1"/>
            </a:contourClr>
          </a:sp3d>
        </c:spPr>
      </c:pivotFmt>
      <c:pivotFmt>
        <c:idx val="15"/>
        <c:spPr>
          <a:solidFill>
            <a:schemeClr val="accent1"/>
          </a:solidFill>
          <a:ln w="25400">
            <a:solidFill>
              <a:schemeClr val="lt1"/>
            </a:solidFill>
          </a:ln>
          <a:effectLst/>
          <a:sp3d contourW="25400">
            <a:contourClr>
              <a:schemeClr val="lt1"/>
            </a:contourClr>
          </a:sp3d>
        </c:spPr>
      </c:pivotFmt>
      <c:pivotFmt>
        <c:idx val="16"/>
        <c:spPr>
          <a:solidFill>
            <a:schemeClr val="accent1"/>
          </a:solidFill>
          <a:ln w="25400">
            <a:solidFill>
              <a:schemeClr val="lt1"/>
            </a:solidFill>
          </a:ln>
          <a:effectLst/>
          <a:sp3d contourW="25400">
            <a:contourClr>
              <a:schemeClr val="lt1"/>
            </a:contourClr>
          </a:sp3d>
        </c:spPr>
      </c:pivotFmt>
      <c:pivotFmt>
        <c:idx val="17"/>
        <c:spPr>
          <a:solidFill>
            <a:schemeClr val="accent1"/>
          </a:solidFill>
          <a:ln w="25400">
            <a:solidFill>
              <a:schemeClr val="lt1"/>
            </a:solidFill>
          </a:ln>
          <a:effectLst/>
          <a:sp3d contourW="25400">
            <a:contourClr>
              <a:schemeClr val="lt1"/>
            </a:contourClr>
          </a:sp3d>
        </c:spPr>
      </c:pivotFmt>
      <c:pivotFmt>
        <c:idx val="18"/>
        <c:spPr>
          <a:solidFill>
            <a:schemeClr val="accent1"/>
          </a:solidFill>
          <a:ln w="25400">
            <a:solidFill>
              <a:schemeClr val="lt1"/>
            </a:solidFill>
          </a:ln>
          <a:effectLst/>
          <a:sp3d contourW="25400">
            <a:contourClr>
              <a:schemeClr val="lt1"/>
            </a:contourClr>
          </a:sp3d>
        </c:spPr>
      </c:pivotFmt>
      <c:pivotFmt>
        <c:idx val="19"/>
        <c:spPr>
          <a:solidFill>
            <a:schemeClr val="accent1"/>
          </a:solidFill>
          <a:ln w="25400">
            <a:solidFill>
              <a:schemeClr val="lt1"/>
            </a:solidFill>
          </a:ln>
          <a:effectLst/>
          <a:sp3d contourW="25400">
            <a:contourClr>
              <a:schemeClr val="lt1"/>
            </a:contourClr>
          </a:sp3d>
        </c:spPr>
      </c:pivotFmt>
      <c:pivotFmt>
        <c:idx val="20"/>
        <c:spPr>
          <a:solidFill>
            <a:schemeClr val="accent1"/>
          </a:solidFill>
          <a:ln w="25400">
            <a:solidFill>
              <a:schemeClr val="lt1"/>
            </a:solidFill>
          </a:ln>
          <a:effectLst/>
          <a:sp3d contourW="25400">
            <a:contourClr>
              <a:schemeClr val="lt1"/>
            </a:contourClr>
          </a:sp3d>
        </c:spPr>
      </c:pivotFmt>
      <c:pivotFmt>
        <c:idx val="21"/>
        <c:spPr>
          <a:solidFill>
            <a:schemeClr val="accent1"/>
          </a:solidFill>
          <a:ln w="25400">
            <a:solidFill>
              <a:schemeClr val="lt1"/>
            </a:solidFill>
          </a:ln>
          <a:effectLst/>
          <a:sp3d contourW="25400">
            <a:contourClr>
              <a:schemeClr val="lt1"/>
            </a:contourClr>
          </a:sp3d>
        </c:spPr>
      </c:pivotFmt>
      <c:pivotFmt>
        <c:idx val="22"/>
        <c:spPr>
          <a:solidFill>
            <a:schemeClr val="accent1"/>
          </a:solidFill>
          <a:ln w="25400">
            <a:solidFill>
              <a:schemeClr val="lt1"/>
            </a:solidFill>
          </a:ln>
          <a:effectLst/>
          <a:sp3d contourW="25400">
            <a:contourClr>
              <a:schemeClr val="lt1"/>
            </a:contourClr>
          </a:sp3d>
        </c:spPr>
      </c:pivotFmt>
      <c:pivotFmt>
        <c:idx val="23"/>
        <c:spPr>
          <a:solidFill>
            <a:schemeClr val="accent1"/>
          </a:solidFill>
          <a:ln w="25400">
            <a:solidFill>
              <a:schemeClr val="lt1"/>
            </a:solidFill>
          </a:ln>
          <a:effectLst/>
          <a:sp3d contourW="25400">
            <a:contourClr>
              <a:schemeClr val="lt1"/>
            </a:contourClr>
          </a:sp3d>
        </c:spPr>
      </c:pivotFmt>
      <c:pivotFmt>
        <c:idx val="24"/>
        <c:spPr>
          <a:solidFill>
            <a:schemeClr val="accent1"/>
          </a:solidFill>
          <a:ln w="25400">
            <a:solidFill>
              <a:schemeClr val="lt1"/>
            </a:solidFill>
          </a:ln>
          <a:effectLst/>
          <a:sp3d contourW="25400">
            <a:contourClr>
              <a:schemeClr val="lt1"/>
            </a:contourClr>
          </a:sp3d>
        </c:spPr>
      </c:pivotFmt>
      <c:pivotFmt>
        <c:idx val="25"/>
        <c:spPr>
          <a:solidFill>
            <a:schemeClr val="accent1"/>
          </a:solidFill>
          <a:ln w="25400">
            <a:solidFill>
              <a:schemeClr val="lt1"/>
            </a:solidFill>
          </a:ln>
          <a:effectLst/>
          <a:sp3d contourW="25400">
            <a:contourClr>
              <a:schemeClr val="lt1"/>
            </a:contourClr>
          </a:sp3d>
        </c:spPr>
        <c:marker>
          <c:symbol val="none"/>
        </c:marker>
      </c:pivotFmt>
      <c:pivotFmt>
        <c:idx val="26"/>
        <c:spPr>
          <a:solidFill>
            <a:schemeClr val="accent1"/>
          </a:solidFill>
          <a:ln w="25400">
            <a:solidFill>
              <a:schemeClr val="lt1"/>
            </a:solidFill>
          </a:ln>
          <a:effectLst/>
          <a:sp3d contourW="25400">
            <a:contourClr>
              <a:schemeClr val="lt1"/>
            </a:contourClr>
          </a:sp3d>
        </c:spPr>
      </c:pivotFmt>
      <c:pivotFmt>
        <c:idx val="27"/>
        <c:spPr>
          <a:solidFill>
            <a:schemeClr val="accent1"/>
          </a:solidFill>
          <a:ln w="25400">
            <a:solidFill>
              <a:schemeClr val="lt1"/>
            </a:solidFill>
          </a:ln>
          <a:effectLst/>
          <a:sp3d contourW="25400">
            <a:contourClr>
              <a:schemeClr val="lt1"/>
            </a:contourClr>
          </a:sp3d>
        </c:spPr>
      </c:pivotFmt>
      <c:pivotFmt>
        <c:idx val="28"/>
        <c:spPr>
          <a:solidFill>
            <a:schemeClr val="accent1"/>
          </a:solidFill>
          <a:ln w="25400">
            <a:solidFill>
              <a:schemeClr val="lt1"/>
            </a:solidFill>
          </a:ln>
          <a:effectLst/>
          <a:sp3d contourW="25400">
            <a:contourClr>
              <a:schemeClr val="lt1"/>
            </a:contourClr>
          </a:sp3d>
        </c:spPr>
      </c:pivotFmt>
      <c:pivotFmt>
        <c:idx val="29"/>
        <c:spPr>
          <a:solidFill>
            <a:schemeClr val="accent1"/>
          </a:solidFill>
          <a:ln w="25400">
            <a:solidFill>
              <a:schemeClr val="lt1"/>
            </a:solidFill>
          </a:ln>
          <a:effectLst/>
          <a:sp3d contourW="25400">
            <a:contourClr>
              <a:schemeClr val="lt1"/>
            </a:contourClr>
          </a:sp3d>
        </c:spPr>
      </c:pivotFmt>
      <c:pivotFmt>
        <c:idx val="30"/>
        <c:spPr>
          <a:solidFill>
            <a:schemeClr val="accent1"/>
          </a:solidFill>
          <a:ln w="25400">
            <a:solidFill>
              <a:schemeClr val="lt1"/>
            </a:solidFill>
          </a:ln>
          <a:effectLst/>
          <a:sp3d contourW="25400">
            <a:contourClr>
              <a:schemeClr val="lt1"/>
            </a:contourClr>
          </a:sp3d>
        </c:spPr>
      </c:pivotFmt>
      <c:pivotFmt>
        <c:idx val="31"/>
        <c:spPr>
          <a:solidFill>
            <a:schemeClr val="accent1"/>
          </a:solidFill>
          <a:ln w="25400">
            <a:solidFill>
              <a:schemeClr val="lt1"/>
            </a:solidFill>
          </a:ln>
          <a:effectLst/>
          <a:sp3d contourW="25400">
            <a:contourClr>
              <a:schemeClr val="lt1"/>
            </a:contourClr>
          </a:sp3d>
        </c:spPr>
      </c:pivotFmt>
      <c:pivotFmt>
        <c:idx val="32"/>
        <c:spPr>
          <a:solidFill>
            <a:schemeClr val="accent1"/>
          </a:solidFill>
          <a:ln w="25400">
            <a:solidFill>
              <a:schemeClr val="lt1"/>
            </a:solidFill>
          </a:ln>
          <a:effectLst/>
          <a:sp3d contourW="25400">
            <a:contourClr>
              <a:schemeClr val="lt1"/>
            </a:contourClr>
          </a:sp3d>
        </c:spPr>
      </c:pivotFmt>
      <c:pivotFmt>
        <c:idx val="33"/>
        <c:spPr>
          <a:solidFill>
            <a:schemeClr val="accent1"/>
          </a:solidFill>
          <a:ln w="25400">
            <a:solidFill>
              <a:schemeClr val="lt1"/>
            </a:solidFill>
          </a:ln>
          <a:effectLst/>
          <a:sp3d contourW="25400">
            <a:contourClr>
              <a:schemeClr val="lt1"/>
            </a:contourClr>
          </a:sp3d>
        </c:spPr>
      </c:pivotFmt>
      <c:pivotFmt>
        <c:idx val="34"/>
        <c:spPr>
          <a:solidFill>
            <a:schemeClr val="accent1"/>
          </a:solidFill>
          <a:ln w="25400">
            <a:solidFill>
              <a:schemeClr val="lt1"/>
            </a:solidFill>
          </a:ln>
          <a:effectLst/>
          <a:sp3d contourW="25400">
            <a:contourClr>
              <a:schemeClr val="lt1"/>
            </a:contourClr>
          </a:sp3d>
        </c:spPr>
      </c:pivotFmt>
      <c:pivotFmt>
        <c:idx val="35"/>
        <c:spPr>
          <a:solidFill>
            <a:schemeClr val="accent1"/>
          </a:solidFill>
          <a:ln w="25400">
            <a:solidFill>
              <a:schemeClr val="lt1"/>
            </a:solidFill>
          </a:ln>
          <a:effectLst/>
          <a:sp3d contourW="25400">
            <a:contourClr>
              <a:schemeClr val="lt1"/>
            </a:contourClr>
          </a:sp3d>
        </c:spPr>
      </c:pivotFmt>
      <c:pivotFmt>
        <c:idx val="36"/>
        <c:spPr>
          <a:solidFill>
            <a:schemeClr val="accent1"/>
          </a:solidFill>
          <a:ln w="25400">
            <a:solidFill>
              <a:schemeClr val="lt1"/>
            </a:solidFill>
          </a:ln>
          <a:effectLst/>
          <a:sp3d contourW="25400">
            <a:contourClr>
              <a:schemeClr val="lt1"/>
            </a:contourClr>
          </a:sp3d>
        </c:spPr>
      </c:pivotFmt>
      <c:pivotFmt>
        <c:idx val="37"/>
        <c:spPr>
          <a:solidFill>
            <a:schemeClr val="accent1"/>
          </a:solidFill>
          <a:ln w="25400">
            <a:solidFill>
              <a:schemeClr val="lt1"/>
            </a:solidFill>
          </a:ln>
          <a:effectLst/>
          <a:sp3d contourW="25400">
            <a:contourClr>
              <a:schemeClr val="lt1"/>
            </a:contourClr>
          </a:sp3d>
        </c:spPr>
      </c:pivotFmt>
      <c:pivotFmt>
        <c:idx val="38"/>
        <c:spPr>
          <a:solidFill>
            <a:schemeClr val="accent1"/>
          </a:solidFill>
          <a:ln w="25400">
            <a:solidFill>
              <a:schemeClr val="lt1"/>
            </a:solidFill>
          </a:ln>
          <a:effectLst/>
          <a:sp3d contourW="25400">
            <a:contourClr>
              <a:schemeClr val="lt1"/>
            </a:contourClr>
          </a:sp3d>
        </c:spPr>
      </c:pivotFmt>
      <c:pivotFmt>
        <c:idx val="39"/>
        <c:spPr>
          <a:solidFill>
            <a:schemeClr val="accent1"/>
          </a:solidFill>
          <a:ln w="25400">
            <a:solidFill>
              <a:schemeClr val="lt1"/>
            </a:solidFill>
          </a:ln>
          <a:effectLst/>
          <a:sp3d contourW="25400">
            <a:contourClr>
              <a:schemeClr val="lt1"/>
            </a:contourClr>
          </a:sp3d>
        </c:spPr>
      </c:pivotFmt>
      <c:pivotFmt>
        <c:idx val="40"/>
        <c:spPr>
          <a:solidFill>
            <a:schemeClr val="accent1"/>
          </a:solidFill>
          <a:ln w="25400">
            <a:solidFill>
              <a:schemeClr val="lt1"/>
            </a:solidFill>
          </a:ln>
          <a:effectLst/>
          <a:sp3d contourW="25400">
            <a:contourClr>
              <a:schemeClr val="lt1"/>
            </a:contourClr>
          </a:sp3d>
        </c:spPr>
      </c:pivotFmt>
      <c:pivotFmt>
        <c:idx val="41"/>
        <c:spPr>
          <a:solidFill>
            <a:schemeClr val="accent1"/>
          </a:solidFill>
          <a:ln w="25400">
            <a:solidFill>
              <a:schemeClr val="lt1"/>
            </a:solidFill>
          </a:ln>
          <a:effectLst/>
          <a:sp3d contourW="25400">
            <a:contourClr>
              <a:schemeClr val="lt1"/>
            </a:contourClr>
          </a:sp3d>
        </c:spPr>
      </c:pivotFmt>
      <c:pivotFmt>
        <c:idx val="42"/>
        <c:spPr>
          <a:solidFill>
            <a:schemeClr val="accent1"/>
          </a:solidFill>
          <a:ln w="25400">
            <a:solidFill>
              <a:schemeClr val="lt1"/>
            </a:solidFill>
          </a:ln>
          <a:effectLst/>
          <a:sp3d contourW="25400">
            <a:contourClr>
              <a:schemeClr val="lt1"/>
            </a:contourClr>
          </a:sp3d>
        </c:spPr>
      </c:pivotFmt>
      <c:pivotFmt>
        <c:idx val="43"/>
        <c:spPr>
          <a:solidFill>
            <a:schemeClr val="accent1"/>
          </a:solidFill>
          <a:ln w="25400">
            <a:solidFill>
              <a:schemeClr val="lt1"/>
            </a:solidFill>
          </a:ln>
          <a:effectLst/>
          <a:sp3d contourW="25400">
            <a:contourClr>
              <a:schemeClr val="lt1"/>
            </a:contourClr>
          </a:sp3d>
        </c:spPr>
      </c:pivotFmt>
      <c:pivotFmt>
        <c:idx val="44"/>
        <c:spPr>
          <a:solidFill>
            <a:schemeClr val="accent1"/>
          </a:solidFill>
          <a:ln w="25400">
            <a:solidFill>
              <a:schemeClr val="lt1"/>
            </a:solidFill>
          </a:ln>
          <a:effectLst/>
          <a:sp3d contourW="25400">
            <a:contourClr>
              <a:schemeClr val="lt1"/>
            </a:contourClr>
          </a:sp3d>
        </c:spPr>
      </c:pivotFmt>
      <c:pivotFmt>
        <c:idx val="45"/>
        <c:spPr>
          <a:solidFill>
            <a:schemeClr val="accent1"/>
          </a:solidFill>
          <a:ln w="25400">
            <a:solidFill>
              <a:schemeClr val="lt1"/>
            </a:solidFill>
          </a:ln>
          <a:effectLst/>
          <a:sp3d contourW="25400">
            <a:contourClr>
              <a:schemeClr val="lt1"/>
            </a:contourClr>
          </a:sp3d>
        </c:spPr>
      </c:pivotFmt>
      <c:pivotFmt>
        <c:idx val="46"/>
        <c:spPr>
          <a:solidFill>
            <a:schemeClr val="accent1"/>
          </a:solidFill>
          <a:ln w="25400">
            <a:solidFill>
              <a:schemeClr val="lt1"/>
            </a:solidFill>
          </a:ln>
          <a:effectLst/>
          <a:sp3d contourW="25400">
            <a:contourClr>
              <a:schemeClr val="lt1"/>
            </a:contourClr>
          </a:sp3d>
        </c:spPr>
      </c:pivotFmt>
      <c:pivotFmt>
        <c:idx val="47"/>
        <c:spPr>
          <a:solidFill>
            <a:schemeClr val="accent1"/>
          </a:solidFill>
          <a:ln w="25400">
            <a:solidFill>
              <a:schemeClr val="lt1"/>
            </a:solidFill>
          </a:ln>
          <a:effectLst/>
          <a:sp3d contourW="25400">
            <a:contourClr>
              <a:schemeClr val="lt1"/>
            </a:contourClr>
          </a:sp3d>
        </c:spPr>
      </c:pivotFmt>
      <c:pivotFmt>
        <c:idx val="48"/>
        <c:spPr>
          <a:solidFill>
            <a:schemeClr val="accent1"/>
          </a:solidFill>
          <a:ln w="25400">
            <a:solidFill>
              <a:schemeClr val="lt1"/>
            </a:solidFill>
          </a:ln>
          <a:effectLst/>
          <a:sp3d contourW="25400">
            <a:contourClr>
              <a:schemeClr val="lt1"/>
            </a:contourClr>
          </a:sp3d>
        </c:spPr>
      </c:pivotFmt>
      <c:pivotFmt>
        <c:idx val="49"/>
        <c:spPr>
          <a:solidFill>
            <a:schemeClr val="accent1"/>
          </a:solidFill>
          <a:ln w="25400">
            <a:solidFill>
              <a:schemeClr val="lt1"/>
            </a:solidFill>
          </a:ln>
          <a:effectLst/>
          <a:sp3d contourW="25400">
            <a:contourClr>
              <a:schemeClr val="lt1"/>
            </a:contourClr>
          </a:sp3d>
        </c:spPr>
      </c:pivotFmt>
      <c:pivotFmt>
        <c:idx val="50"/>
        <c:spPr>
          <a:solidFill>
            <a:schemeClr val="accent1"/>
          </a:solidFill>
          <a:ln w="25400">
            <a:solidFill>
              <a:schemeClr val="lt1"/>
            </a:solidFill>
          </a:ln>
          <a:effectLst/>
          <a:sp3d contourW="25400">
            <a:contourClr>
              <a:schemeClr val="lt1"/>
            </a:contourClr>
          </a:sp3d>
        </c:spPr>
        <c:marker>
          <c:symbol val="none"/>
        </c:marker>
      </c:pivotFmt>
      <c:pivotFmt>
        <c:idx val="51"/>
        <c:spPr>
          <a:solidFill>
            <a:schemeClr val="accent1"/>
          </a:solidFill>
          <a:ln w="25400">
            <a:solidFill>
              <a:schemeClr val="lt1"/>
            </a:solidFill>
          </a:ln>
          <a:effectLst/>
          <a:sp3d contourW="25400">
            <a:contourClr>
              <a:schemeClr val="lt1"/>
            </a:contourClr>
          </a:sp3d>
        </c:spPr>
      </c:pivotFmt>
      <c:pivotFmt>
        <c:idx val="52"/>
        <c:spPr>
          <a:solidFill>
            <a:schemeClr val="accent1"/>
          </a:solidFill>
          <a:ln w="25400">
            <a:solidFill>
              <a:schemeClr val="lt1"/>
            </a:solidFill>
          </a:ln>
          <a:effectLst/>
          <a:sp3d contourW="25400">
            <a:contourClr>
              <a:schemeClr val="lt1"/>
            </a:contourClr>
          </a:sp3d>
        </c:spPr>
      </c:pivotFmt>
      <c:pivotFmt>
        <c:idx val="53"/>
        <c:spPr>
          <a:solidFill>
            <a:schemeClr val="accent1"/>
          </a:solidFill>
          <a:ln w="25400">
            <a:solidFill>
              <a:schemeClr val="lt1"/>
            </a:solidFill>
          </a:ln>
          <a:effectLst/>
          <a:sp3d contourW="25400">
            <a:contourClr>
              <a:schemeClr val="lt1"/>
            </a:contourClr>
          </a:sp3d>
        </c:spPr>
      </c:pivotFmt>
      <c:pivotFmt>
        <c:idx val="54"/>
        <c:spPr>
          <a:solidFill>
            <a:schemeClr val="accent1"/>
          </a:solidFill>
          <a:ln w="25400">
            <a:solidFill>
              <a:schemeClr val="lt1"/>
            </a:solidFill>
          </a:ln>
          <a:effectLst/>
          <a:sp3d contourW="25400">
            <a:contourClr>
              <a:schemeClr val="lt1"/>
            </a:contourClr>
          </a:sp3d>
        </c:spPr>
      </c:pivotFmt>
      <c:pivotFmt>
        <c:idx val="55"/>
        <c:spPr>
          <a:solidFill>
            <a:schemeClr val="accent1"/>
          </a:solidFill>
          <a:ln w="25400">
            <a:solidFill>
              <a:schemeClr val="lt1"/>
            </a:solidFill>
          </a:ln>
          <a:effectLst/>
          <a:sp3d contourW="25400">
            <a:contourClr>
              <a:schemeClr val="lt1"/>
            </a:contourClr>
          </a:sp3d>
        </c:spPr>
      </c:pivotFmt>
      <c:pivotFmt>
        <c:idx val="56"/>
        <c:spPr>
          <a:solidFill>
            <a:schemeClr val="accent1"/>
          </a:solidFill>
          <a:ln w="25400">
            <a:solidFill>
              <a:schemeClr val="lt1"/>
            </a:solidFill>
          </a:ln>
          <a:effectLst/>
          <a:sp3d contourW="25400">
            <a:contourClr>
              <a:schemeClr val="lt1"/>
            </a:contourClr>
          </a:sp3d>
        </c:spPr>
      </c:pivotFmt>
      <c:pivotFmt>
        <c:idx val="57"/>
        <c:spPr>
          <a:solidFill>
            <a:schemeClr val="accent1"/>
          </a:solidFill>
          <a:ln w="25400">
            <a:solidFill>
              <a:schemeClr val="lt1"/>
            </a:solidFill>
          </a:ln>
          <a:effectLst/>
          <a:sp3d contourW="25400">
            <a:contourClr>
              <a:schemeClr val="lt1"/>
            </a:contourClr>
          </a:sp3d>
        </c:spPr>
      </c:pivotFmt>
      <c:pivotFmt>
        <c:idx val="58"/>
        <c:spPr>
          <a:solidFill>
            <a:schemeClr val="accent1"/>
          </a:solidFill>
          <a:ln w="25400">
            <a:solidFill>
              <a:schemeClr val="lt1"/>
            </a:solidFill>
          </a:ln>
          <a:effectLst/>
          <a:sp3d contourW="25400">
            <a:contourClr>
              <a:schemeClr val="lt1"/>
            </a:contourClr>
          </a:sp3d>
        </c:spPr>
      </c:pivotFmt>
      <c:pivotFmt>
        <c:idx val="59"/>
        <c:spPr>
          <a:solidFill>
            <a:schemeClr val="accent1"/>
          </a:solidFill>
          <a:ln w="25400">
            <a:solidFill>
              <a:schemeClr val="lt1"/>
            </a:solidFill>
          </a:ln>
          <a:effectLst/>
          <a:sp3d contourW="25400">
            <a:contourClr>
              <a:schemeClr val="lt1"/>
            </a:contourClr>
          </a:sp3d>
        </c:spPr>
      </c:pivotFmt>
      <c:pivotFmt>
        <c:idx val="60"/>
        <c:spPr>
          <a:solidFill>
            <a:schemeClr val="accent1"/>
          </a:solidFill>
          <a:ln w="25400">
            <a:solidFill>
              <a:schemeClr val="lt1"/>
            </a:solidFill>
          </a:ln>
          <a:effectLst/>
          <a:sp3d contourW="25400">
            <a:contourClr>
              <a:schemeClr val="lt1"/>
            </a:contourClr>
          </a:sp3d>
        </c:spPr>
      </c:pivotFmt>
      <c:pivotFmt>
        <c:idx val="61"/>
        <c:spPr>
          <a:solidFill>
            <a:schemeClr val="accent1"/>
          </a:solidFill>
          <a:ln w="25400">
            <a:solidFill>
              <a:schemeClr val="lt1"/>
            </a:solidFill>
          </a:ln>
          <a:effectLst/>
          <a:sp3d contourW="25400">
            <a:contourClr>
              <a:schemeClr val="lt1"/>
            </a:contourClr>
          </a:sp3d>
        </c:spPr>
      </c:pivotFmt>
      <c:pivotFmt>
        <c:idx val="62"/>
        <c:spPr>
          <a:solidFill>
            <a:schemeClr val="accent1"/>
          </a:solidFill>
          <a:ln w="25400">
            <a:solidFill>
              <a:schemeClr val="lt1"/>
            </a:solidFill>
          </a:ln>
          <a:effectLst/>
          <a:sp3d contourW="25400">
            <a:contourClr>
              <a:schemeClr val="lt1"/>
            </a:contourClr>
          </a:sp3d>
        </c:spPr>
      </c:pivotFmt>
      <c:pivotFmt>
        <c:idx val="63"/>
        <c:spPr>
          <a:solidFill>
            <a:schemeClr val="accent1"/>
          </a:solidFill>
          <a:ln w="25400">
            <a:solidFill>
              <a:schemeClr val="lt1"/>
            </a:solidFill>
          </a:ln>
          <a:effectLst/>
          <a:sp3d contourW="25400">
            <a:contourClr>
              <a:schemeClr val="lt1"/>
            </a:contourClr>
          </a:sp3d>
        </c:spPr>
      </c:pivotFmt>
      <c:pivotFmt>
        <c:idx val="64"/>
        <c:spPr>
          <a:solidFill>
            <a:schemeClr val="accent1"/>
          </a:solidFill>
          <a:ln w="25400">
            <a:solidFill>
              <a:schemeClr val="lt1"/>
            </a:solidFill>
          </a:ln>
          <a:effectLst/>
          <a:sp3d contourW="25400">
            <a:contourClr>
              <a:schemeClr val="lt1"/>
            </a:contourClr>
          </a:sp3d>
        </c:spPr>
      </c:pivotFmt>
      <c:pivotFmt>
        <c:idx val="65"/>
        <c:spPr>
          <a:solidFill>
            <a:schemeClr val="accent1"/>
          </a:solidFill>
          <a:ln w="25400">
            <a:solidFill>
              <a:schemeClr val="lt1"/>
            </a:solidFill>
          </a:ln>
          <a:effectLst/>
          <a:sp3d contourW="25400">
            <a:contourClr>
              <a:schemeClr val="lt1"/>
            </a:contourClr>
          </a:sp3d>
        </c:spPr>
      </c:pivotFmt>
      <c:pivotFmt>
        <c:idx val="66"/>
        <c:spPr>
          <a:solidFill>
            <a:schemeClr val="accent1"/>
          </a:solidFill>
          <a:ln w="25400">
            <a:solidFill>
              <a:schemeClr val="lt1"/>
            </a:solidFill>
          </a:ln>
          <a:effectLst/>
          <a:sp3d contourW="25400">
            <a:contourClr>
              <a:schemeClr val="lt1"/>
            </a:contourClr>
          </a:sp3d>
        </c:spPr>
      </c:pivotFmt>
      <c:pivotFmt>
        <c:idx val="67"/>
        <c:spPr>
          <a:solidFill>
            <a:schemeClr val="accent1"/>
          </a:solidFill>
          <a:ln w="25400">
            <a:solidFill>
              <a:schemeClr val="lt1"/>
            </a:solidFill>
          </a:ln>
          <a:effectLst/>
          <a:sp3d contourW="25400">
            <a:contourClr>
              <a:schemeClr val="lt1"/>
            </a:contourClr>
          </a:sp3d>
        </c:spPr>
      </c:pivotFmt>
      <c:pivotFmt>
        <c:idx val="68"/>
        <c:spPr>
          <a:solidFill>
            <a:schemeClr val="accent1"/>
          </a:solidFill>
          <a:ln w="25400">
            <a:solidFill>
              <a:schemeClr val="lt1"/>
            </a:solidFill>
          </a:ln>
          <a:effectLst/>
          <a:sp3d contourW="25400">
            <a:contourClr>
              <a:schemeClr val="lt1"/>
            </a:contourClr>
          </a:sp3d>
        </c:spPr>
      </c:pivotFmt>
      <c:pivotFmt>
        <c:idx val="69"/>
        <c:spPr>
          <a:solidFill>
            <a:schemeClr val="accent1"/>
          </a:solidFill>
          <a:ln w="25400">
            <a:solidFill>
              <a:schemeClr val="lt1"/>
            </a:solidFill>
          </a:ln>
          <a:effectLst/>
          <a:sp3d contourW="25400">
            <a:contourClr>
              <a:schemeClr val="lt1"/>
            </a:contourClr>
          </a:sp3d>
        </c:spPr>
      </c:pivotFmt>
      <c:pivotFmt>
        <c:idx val="70"/>
        <c:spPr>
          <a:solidFill>
            <a:schemeClr val="accent1"/>
          </a:solidFill>
          <a:ln w="25400">
            <a:solidFill>
              <a:schemeClr val="lt1"/>
            </a:solidFill>
          </a:ln>
          <a:effectLst/>
          <a:sp3d contourW="25400">
            <a:contourClr>
              <a:schemeClr val="lt1"/>
            </a:contourClr>
          </a:sp3d>
        </c:spPr>
      </c:pivotFmt>
      <c:pivotFmt>
        <c:idx val="71"/>
        <c:spPr>
          <a:solidFill>
            <a:schemeClr val="accent1"/>
          </a:solidFill>
          <a:ln w="25400">
            <a:solidFill>
              <a:schemeClr val="lt1"/>
            </a:solidFill>
          </a:ln>
          <a:effectLst/>
          <a:sp3d contourW="25400">
            <a:contourClr>
              <a:schemeClr val="lt1"/>
            </a:contourClr>
          </a:sp3d>
        </c:spPr>
      </c:pivotFmt>
      <c:pivotFmt>
        <c:idx val="72"/>
        <c:spPr>
          <a:solidFill>
            <a:schemeClr val="accent1"/>
          </a:solidFill>
          <a:ln w="25400">
            <a:solidFill>
              <a:schemeClr val="lt1"/>
            </a:solidFill>
          </a:ln>
          <a:effectLst/>
          <a:sp3d contourW="25400">
            <a:contourClr>
              <a:schemeClr val="lt1"/>
            </a:contourClr>
          </a:sp3d>
        </c:spPr>
      </c:pivotFmt>
      <c:pivotFmt>
        <c:idx val="73"/>
        <c:spPr>
          <a:solidFill>
            <a:schemeClr val="accent1"/>
          </a:solidFill>
          <a:ln w="25400">
            <a:solidFill>
              <a:schemeClr val="lt1"/>
            </a:solidFill>
          </a:ln>
          <a:effectLst/>
          <a:sp3d contourW="25400">
            <a:contourClr>
              <a:schemeClr val="lt1"/>
            </a:contourClr>
          </a:sp3d>
        </c:spPr>
      </c:pivotFmt>
      <c:pivotFmt>
        <c:idx val="74"/>
        <c:spPr>
          <a:solidFill>
            <a:schemeClr val="accent1"/>
          </a:solidFill>
          <a:ln w="25400">
            <a:solidFill>
              <a:schemeClr val="lt1"/>
            </a:solidFill>
          </a:ln>
          <a:effectLst/>
          <a:sp3d contourW="25400">
            <a:contourClr>
              <a:schemeClr val="lt1"/>
            </a:contourClr>
          </a:sp3d>
        </c:spPr>
      </c:pivotFmt>
    </c:pivotFmts>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029378422743679945"/>
          <c:y val="0.13512346665090644"/>
          <c:w val="0.79494387834505664"/>
          <c:h val="0.86487653334909353"/>
        </c:manualLayout>
      </c:layout>
      <c:pie3DChart>
        <c:varyColors val="1"/>
        <c:ser>
          <c:idx val="0"/>
          <c:order val="0"/>
          <c:tx>
            <c:strRef>
              <c:f>Sheet2!$B$3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01-D7A6-4321-B346-FAA5ED64FF6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03-D7A6-4321-B346-FAA5ED64FF6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05-D7A6-4321-B346-FAA5ED64FF6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07-D7A6-4321-B346-FAA5ED64FF6B}"/>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09-D7A6-4321-B346-FAA5ED64FF6B}"/>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0B-D7A6-4321-B346-FAA5ED64FF6B}"/>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0D-D7A6-4321-B346-FAA5ED64FF6B}"/>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0F-D7A6-4321-B346-FAA5ED64FF6B}"/>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11-D7A6-4321-B346-FAA5ED64FF6B}"/>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13-D7A6-4321-B346-FAA5ED64FF6B}"/>
              </c:ext>
            </c:extLst>
          </c:dPt>
          <c:dPt>
            <c:idx val="10"/>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15-D7A6-4321-B346-FAA5ED64FF6B}"/>
              </c:ext>
            </c:extLst>
          </c:dPt>
          <c:dPt>
            <c:idx val="11"/>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17-D7A6-4321-B346-FAA5ED64FF6B}"/>
              </c:ext>
            </c:extLst>
          </c:dPt>
          <c:dPt>
            <c:idx val="12"/>
            <c:bubble3D val="0"/>
            <c:spPr>
              <a:gradFill rotWithShape="1">
                <a:gsLst>
                  <a:gs pos="0">
                    <a:schemeClr val="accent1">
                      <a:lumMod val="80000"/>
                      <a:lumOff val="20000"/>
                      <a:satMod val="103000"/>
                      <a:lumMod val="102000"/>
                      <a:tint val="94000"/>
                    </a:schemeClr>
                  </a:gs>
                  <a:gs pos="50000">
                    <a:schemeClr val="accent1">
                      <a:lumMod val="80000"/>
                      <a:lumOff val="20000"/>
                      <a:satMod val="110000"/>
                      <a:lumMod val="100000"/>
                      <a:shade val="100000"/>
                    </a:schemeClr>
                  </a:gs>
                  <a:gs pos="100000">
                    <a:schemeClr val="accent1">
                      <a:lumMod val="80000"/>
                      <a:lumOff val="2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19-D7A6-4321-B346-FAA5ED64FF6B}"/>
              </c:ext>
            </c:extLst>
          </c:dPt>
          <c:dPt>
            <c:idx val="13"/>
            <c:bubble3D val="0"/>
            <c:spPr>
              <a:gradFill rotWithShape="1">
                <a:gsLst>
                  <a:gs pos="0">
                    <a:schemeClr val="accent2">
                      <a:lumMod val="80000"/>
                      <a:lumOff val="20000"/>
                      <a:satMod val="103000"/>
                      <a:lumMod val="102000"/>
                      <a:tint val="94000"/>
                    </a:schemeClr>
                  </a:gs>
                  <a:gs pos="50000">
                    <a:schemeClr val="accent2">
                      <a:lumMod val="80000"/>
                      <a:lumOff val="20000"/>
                      <a:satMod val="110000"/>
                      <a:lumMod val="100000"/>
                      <a:shade val="100000"/>
                    </a:schemeClr>
                  </a:gs>
                  <a:gs pos="100000">
                    <a:schemeClr val="accent2">
                      <a:lumMod val="80000"/>
                      <a:lumOff val="2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1B-D7A6-4321-B346-FAA5ED64FF6B}"/>
              </c:ext>
            </c:extLst>
          </c:dPt>
          <c:dPt>
            <c:idx val="14"/>
            <c:bubble3D val="0"/>
            <c:spPr>
              <a:gradFill rotWithShape="1">
                <a:gsLst>
                  <a:gs pos="0">
                    <a:schemeClr val="accent3">
                      <a:lumMod val="80000"/>
                      <a:lumOff val="20000"/>
                      <a:satMod val="103000"/>
                      <a:lumMod val="102000"/>
                      <a:tint val="94000"/>
                    </a:schemeClr>
                  </a:gs>
                  <a:gs pos="50000">
                    <a:schemeClr val="accent3">
                      <a:lumMod val="80000"/>
                      <a:lumOff val="20000"/>
                      <a:satMod val="110000"/>
                      <a:lumMod val="100000"/>
                      <a:shade val="100000"/>
                    </a:schemeClr>
                  </a:gs>
                  <a:gs pos="100000">
                    <a:schemeClr val="accent3">
                      <a:lumMod val="80000"/>
                      <a:lumOff val="2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1D-D7A6-4321-B346-FAA5ED64FF6B}"/>
              </c:ext>
            </c:extLst>
          </c:dPt>
          <c:dPt>
            <c:idx val="15"/>
            <c:bubble3D val="0"/>
            <c:spPr>
              <a:gradFill rotWithShape="1">
                <a:gsLst>
                  <a:gs pos="0">
                    <a:schemeClr val="accent4">
                      <a:lumMod val="80000"/>
                      <a:lumOff val="20000"/>
                      <a:satMod val="103000"/>
                      <a:lumMod val="102000"/>
                      <a:tint val="94000"/>
                    </a:schemeClr>
                  </a:gs>
                  <a:gs pos="50000">
                    <a:schemeClr val="accent4">
                      <a:lumMod val="80000"/>
                      <a:lumOff val="20000"/>
                      <a:satMod val="110000"/>
                      <a:lumMod val="100000"/>
                      <a:shade val="100000"/>
                    </a:schemeClr>
                  </a:gs>
                  <a:gs pos="100000">
                    <a:schemeClr val="accent4">
                      <a:lumMod val="80000"/>
                      <a:lumOff val="2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1F-D7A6-4321-B346-FAA5ED64FF6B}"/>
              </c:ext>
            </c:extLst>
          </c:dPt>
          <c:dPt>
            <c:idx val="16"/>
            <c:bubble3D val="0"/>
            <c:spPr>
              <a:gradFill rotWithShape="1">
                <a:gsLst>
                  <a:gs pos="0">
                    <a:schemeClr val="accent5">
                      <a:lumMod val="80000"/>
                      <a:lumOff val="20000"/>
                      <a:satMod val="103000"/>
                      <a:lumMod val="102000"/>
                      <a:tint val="94000"/>
                    </a:schemeClr>
                  </a:gs>
                  <a:gs pos="50000">
                    <a:schemeClr val="accent5">
                      <a:lumMod val="80000"/>
                      <a:lumOff val="20000"/>
                      <a:satMod val="110000"/>
                      <a:lumMod val="100000"/>
                      <a:shade val="100000"/>
                    </a:schemeClr>
                  </a:gs>
                  <a:gs pos="100000">
                    <a:schemeClr val="accent5">
                      <a:lumMod val="80000"/>
                      <a:lumOff val="2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21-D7A6-4321-B346-FAA5ED64FF6B}"/>
              </c:ext>
            </c:extLst>
          </c:dPt>
          <c:dPt>
            <c:idx val="17"/>
            <c:bubble3D val="0"/>
            <c:spPr>
              <a:gradFill rotWithShape="1">
                <a:gsLst>
                  <a:gs pos="0">
                    <a:schemeClr val="accent6">
                      <a:lumMod val="80000"/>
                      <a:lumOff val="20000"/>
                      <a:satMod val="103000"/>
                      <a:lumMod val="102000"/>
                      <a:tint val="94000"/>
                    </a:schemeClr>
                  </a:gs>
                  <a:gs pos="50000">
                    <a:schemeClr val="accent6">
                      <a:lumMod val="80000"/>
                      <a:lumOff val="20000"/>
                      <a:satMod val="110000"/>
                      <a:lumMod val="100000"/>
                      <a:shade val="100000"/>
                    </a:schemeClr>
                  </a:gs>
                  <a:gs pos="100000">
                    <a:schemeClr val="accent6">
                      <a:lumMod val="80000"/>
                      <a:lumOff val="2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23-D7A6-4321-B346-FAA5ED64FF6B}"/>
              </c:ext>
            </c:extLst>
          </c:dPt>
          <c:dPt>
            <c:idx val="18"/>
            <c:bubble3D val="0"/>
            <c:spPr>
              <a:gradFill rotWithShape="1">
                <a:gsLst>
                  <a:gs pos="0">
                    <a:schemeClr val="accent1">
                      <a:lumMod val="80000"/>
                      <a:satMod val="103000"/>
                      <a:lumMod val="102000"/>
                      <a:tint val="94000"/>
                    </a:schemeClr>
                  </a:gs>
                  <a:gs pos="50000">
                    <a:schemeClr val="accent1">
                      <a:lumMod val="80000"/>
                      <a:satMod val="110000"/>
                      <a:lumMod val="100000"/>
                      <a:shade val="100000"/>
                    </a:schemeClr>
                  </a:gs>
                  <a:gs pos="100000">
                    <a:schemeClr val="accent1">
                      <a:lumMod val="8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25-D7A6-4321-B346-FAA5ED64FF6B}"/>
              </c:ext>
            </c:extLst>
          </c:dPt>
          <c:dPt>
            <c:idx val="19"/>
            <c:bubble3D val="0"/>
            <c:spPr>
              <a:gradFill rotWithShape="1">
                <a:gsLst>
                  <a:gs pos="0">
                    <a:schemeClr val="accent2">
                      <a:lumMod val="80000"/>
                      <a:satMod val="103000"/>
                      <a:lumMod val="102000"/>
                      <a:tint val="94000"/>
                    </a:schemeClr>
                  </a:gs>
                  <a:gs pos="50000">
                    <a:schemeClr val="accent2">
                      <a:lumMod val="80000"/>
                      <a:satMod val="110000"/>
                      <a:lumMod val="100000"/>
                      <a:shade val="100000"/>
                    </a:schemeClr>
                  </a:gs>
                  <a:gs pos="100000">
                    <a:schemeClr val="accent2">
                      <a:lumMod val="8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27-D7A6-4321-B346-FAA5ED64FF6B}"/>
              </c:ext>
            </c:extLst>
          </c:dPt>
          <c:dPt>
            <c:idx val="20"/>
            <c:bubble3D val="0"/>
            <c:spPr>
              <a:gradFill rotWithShape="1">
                <a:gsLst>
                  <a:gs pos="0">
                    <a:schemeClr val="accent3">
                      <a:lumMod val="80000"/>
                      <a:satMod val="103000"/>
                      <a:lumMod val="102000"/>
                      <a:tint val="94000"/>
                    </a:schemeClr>
                  </a:gs>
                  <a:gs pos="50000">
                    <a:schemeClr val="accent3">
                      <a:lumMod val="80000"/>
                      <a:satMod val="110000"/>
                      <a:lumMod val="100000"/>
                      <a:shade val="100000"/>
                    </a:schemeClr>
                  </a:gs>
                  <a:gs pos="100000">
                    <a:schemeClr val="accent3">
                      <a:lumMod val="8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29-D7A6-4321-B346-FAA5ED64FF6B}"/>
              </c:ext>
            </c:extLst>
          </c:dPt>
          <c:dPt>
            <c:idx val="21"/>
            <c:bubble3D val="0"/>
            <c:spPr>
              <a:gradFill rotWithShape="1">
                <a:gsLst>
                  <a:gs pos="0">
                    <a:schemeClr val="accent4">
                      <a:lumMod val="80000"/>
                      <a:satMod val="103000"/>
                      <a:lumMod val="102000"/>
                      <a:tint val="94000"/>
                    </a:schemeClr>
                  </a:gs>
                  <a:gs pos="50000">
                    <a:schemeClr val="accent4">
                      <a:lumMod val="80000"/>
                      <a:satMod val="110000"/>
                      <a:lumMod val="100000"/>
                      <a:shade val="100000"/>
                    </a:schemeClr>
                  </a:gs>
                  <a:gs pos="100000">
                    <a:schemeClr val="accent4">
                      <a:lumMod val="8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2B-D7A6-4321-B346-FAA5ED64FF6B}"/>
              </c:ext>
            </c:extLst>
          </c:dPt>
          <c:dPt>
            <c:idx val="22"/>
            <c:bubble3D val="0"/>
            <c:explosion val="32"/>
            <c:spPr>
              <a:gradFill rotWithShape="1">
                <a:gsLst>
                  <a:gs pos="0">
                    <a:schemeClr val="accent5">
                      <a:lumMod val="80000"/>
                      <a:satMod val="103000"/>
                      <a:lumMod val="102000"/>
                      <a:tint val="94000"/>
                    </a:schemeClr>
                  </a:gs>
                  <a:gs pos="50000">
                    <a:schemeClr val="accent5">
                      <a:lumMod val="80000"/>
                      <a:satMod val="110000"/>
                      <a:lumMod val="100000"/>
                      <a:shade val="100000"/>
                    </a:schemeClr>
                  </a:gs>
                  <a:gs pos="100000">
                    <a:schemeClr val="accent5">
                      <a:lumMod val="8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2D-D7A6-4321-B346-FAA5ED64FF6B}"/>
              </c:ext>
            </c:extLst>
          </c:dPt>
          <c:dPt>
            <c:idx val="23"/>
            <c:bubble3D val="0"/>
            <c:spPr>
              <a:gradFill rotWithShape="1">
                <a:gsLst>
                  <a:gs pos="0">
                    <a:schemeClr val="accent6">
                      <a:lumMod val="80000"/>
                      <a:satMod val="103000"/>
                      <a:lumMod val="102000"/>
                      <a:tint val="94000"/>
                    </a:schemeClr>
                  </a:gs>
                  <a:gs pos="50000">
                    <a:schemeClr val="accent6">
                      <a:lumMod val="80000"/>
                      <a:satMod val="110000"/>
                      <a:lumMod val="100000"/>
                      <a:shade val="100000"/>
                    </a:schemeClr>
                  </a:gs>
                  <a:gs pos="100000">
                    <a:schemeClr val="accent6">
                      <a:lumMod val="80000"/>
                      <a:lumMod val="99000"/>
                      <a:satMod val="120000"/>
                      <a:shade val="78000"/>
                    </a:schemeClr>
                  </a:gs>
                </a:gsLst>
                <a:lin ang="5400000" scaled="0"/>
              </a:gradFill>
              <a:ln>
                <a:noFill/>
              </a:ln>
              <a:effectLst>
                <a:outerShdw blurRad="57150" dist="19050" dir="5400000" sx="100000" sy="100000" kx="0" ky="0" algn="ctr" rotWithShape="0">
                  <a:srgbClr val="000000">
                    <a:alpha val="63000"/>
                  </a:srgbClr>
                </a:outerShdw>
              </a:effectLst>
              <a:sp3d/>
            </c:spPr>
            <c:extLst>
              <c:ext xmlns:c="http://schemas.openxmlformats.org/drawingml/2006/chart" xmlns:c16="http://schemas.microsoft.com/office/drawing/2014/chart" uri="{C3380CC4-5D6E-409C-BE32-E72D297353CC}">
                <c16:uniqueId val="{0000002F-D7A6-4321-B346-FAA5ED64FF6B}"/>
              </c:ext>
            </c:extLst>
          </c:dPt>
          <c:cat>
            <c:strRef>
              <c:f>Sheet2!$A$4:$A$28</c:f>
              <c:strCache>
                <c:ptCount val="24"/>
                <c:pt idx="0">
                  <c:v>Australia </c:v>
                </c:pt>
                <c:pt idx="1">
                  <c:v>Belgium </c:v>
                </c:pt>
                <c:pt idx="2">
                  <c:v>China</c:v>
                </c:pt>
                <c:pt idx="3">
                  <c:v>England</c:v>
                </c:pt>
                <c:pt idx="4">
                  <c:v>England/scotland</c:v>
                </c:pt>
                <c:pt idx="5">
                  <c:v>France </c:v>
                </c:pt>
                <c:pt idx="6">
                  <c:v>France (Indian Ocean)</c:v>
                </c:pt>
                <c:pt idx="7">
                  <c:v>Germany</c:v>
                </c:pt>
                <c:pt idx="8">
                  <c:v>Ireland</c:v>
                </c:pt>
                <c:pt idx="9">
                  <c:v>Malaysia</c:v>
                </c:pt>
                <c:pt idx="10">
                  <c:v>Netherlands</c:v>
                </c:pt>
                <c:pt idx="11">
                  <c:v>New Zealand</c:v>
                </c:pt>
                <c:pt idx="12">
                  <c:v>Northern Ireland</c:v>
                </c:pt>
                <c:pt idx="13">
                  <c:v>Norway</c:v>
                </c:pt>
                <c:pt idx="14">
                  <c:v>Scotland</c:v>
                </c:pt>
                <c:pt idx="15">
                  <c:v>South Africa</c:v>
                </c:pt>
                <c:pt idx="16">
                  <c:v>Tasmania</c:v>
                </c:pt>
                <c:pt idx="17">
                  <c:v>The Netherlands</c:v>
                </c:pt>
                <c:pt idx="18">
                  <c:v>U.K</c:v>
                </c:pt>
                <c:pt idx="19">
                  <c:v>United Kingdom</c:v>
                </c:pt>
                <c:pt idx="20">
                  <c:v>Unknown</c:v>
                </c:pt>
                <c:pt idx="21">
                  <c:v>USA</c:v>
                </c:pt>
                <c:pt idx="22">
                  <c:v>Wales</c:v>
                </c:pt>
                <c:pt idx="23">
                  <c:v>(blank)</c:v>
                </c:pt>
              </c:strCache>
            </c:strRef>
          </c:cat>
          <c:val>
            <c:numRef>
              <c:f>Sheet2!$B$4:$B$28</c:f>
              <c:numCache>
                <c:formatCode>General</c:formatCode>
                <c:ptCount val="24"/>
                <c:pt idx="0">
                  <c:v>2</c:v>
                </c:pt>
                <c:pt idx="1">
                  <c:v>1</c:v>
                </c:pt>
                <c:pt idx="2">
                  <c:v>1</c:v>
                </c:pt>
                <c:pt idx="3">
                  <c:v>188</c:v>
                </c:pt>
                <c:pt idx="4">
                  <c:v>1</c:v>
                </c:pt>
                <c:pt idx="5">
                  <c:v>1</c:v>
                </c:pt>
                <c:pt idx="6">
                  <c:v>1</c:v>
                </c:pt>
                <c:pt idx="7">
                  <c:v>2</c:v>
                </c:pt>
                <c:pt idx="8">
                  <c:v>2</c:v>
                </c:pt>
                <c:pt idx="9">
                  <c:v>2</c:v>
                </c:pt>
                <c:pt idx="10">
                  <c:v>1</c:v>
                </c:pt>
                <c:pt idx="11">
                  <c:v>2</c:v>
                </c:pt>
                <c:pt idx="12">
                  <c:v>1</c:v>
                </c:pt>
                <c:pt idx="13">
                  <c:v>2</c:v>
                </c:pt>
                <c:pt idx="14">
                  <c:v>5</c:v>
                </c:pt>
                <c:pt idx="15">
                  <c:v>1</c:v>
                </c:pt>
                <c:pt idx="16">
                  <c:v>1</c:v>
                </c:pt>
                <c:pt idx="17">
                  <c:v>1</c:v>
                </c:pt>
                <c:pt idx="18">
                  <c:v>1</c:v>
                </c:pt>
                <c:pt idx="19">
                  <c:v>1</c:v>
                </c:pt>
                <c:pt idx="20">
                  <c:v>44</c:v>
                </c:pt>
                <c:pt idx="21">
                  <c:v>3</c:v>
                </c:pt>
                <c:pt idx="22">
                  <c:v>438</c:v>
                </c:pt>
              </c:numCache>
            </c:numRef>
          </c:val>
          <c:extLst>
            <c:ext xmlns:c="http://schemas.openxmlformats.org/drawingml/2006/chart" xmlns:c16="http://schemas.microsoft.com/office/drawing/2014/chart" uri="{C3380CC4-5D6E-409C-BE32-E72D297353CC}">
              <c16:uniqueId val="{00000030-D7A6-4321-B346-FAA5ED64FF6B}"/>
            </c:ext>
          </c:extLst>
        </c:ser>
        <c:dLbls>
          <c:showLegendKey val="0"/>
          <c:showVal val="0"/>
          <c:showCatName val="0"/>
          <c:showSerName val="0"/>
          <c:showPercent val="0"/>
          <c:showBubbleSize val="0"/>
          <c:showLeaderLines val="1"/>
        </c:dLbls>
      </c:pie3DChart>
      <c:spPr>
        <a:noFill/>
        <a:ln>
          <a:noFill/>
        </a:ln>
        <a:effectLst/>
      </c:spPr>
    </c:plotArea>
    <c:legend>
      <c:legendPos val="r"/>
      <c:layout>
        <c:manualLayout>
          <c:xMode val="edge"/>
          <c:yMode val="edge"/>
          <c:x val="0.74156777510249239"/>
          <c:y val="0.23009526957985213"/>
          <c:w val="0.25843222489750767"/>
          <c:h val="0.7699047304201478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http://schemas.openxmlformats.org/drawingml/2006/char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extLst>
    <c:ext xmlns:c="http://schemas.openxmlformats.org/drawingml/2006/chart" xmlns:c14="http://schemas.microsoft.com/office/drawing/2007/8/2/chart" uri="{781A3756-C4B2-4CAC-9D66-4F8BD8637D16}">
      <c14:pivotOptions>
        <c14:dropZoneFilter val="1"/>
        <c14:dropZoneCategories val="1"/>
        <c14:dropZoneData val="1"/>
        <c14:dropZoneSeries val="1"/>
        <c14:dropZonesVisible val="1"/>
      </c14:pivotOptions>
    </c:ext>
    <c:ext xmlns:c="http://schemas.openxmlformats.org/drawingml/2006/chart" xmlns:c16="http://schemas.microsoft.com/office/drawing/2014/chart" uri="{E28EC0CA-F0BB-4C9C-879D-F8772B89E7AC}">
      <c16:pivotOptions16>
        <c16:showExpandCollapseFieldButtons val="1"/>
      </c16:pivotOptions16>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791451F-E151-480D-B887-346FE4185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12024</TotalTime>
  <Pages>8</Pages>
  <Words>3586</Words>
  <Characters>20445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 Loveday (1600336)</dc:creator>
  <cp:lastModifiedBy>Grace Loveday (1600336)</cp:lastModifiedBy>
  <cp:revision>280</cp:revision>
  <dcterms:created xsi:type="dcterms:W3CDTF">2018-06-30T08:05:00Z</dcterms:created>
  <dcterms:modified xsi:type="dcterms:W3CDTF">2018-07-13T06:34:00Z</dcterms:modified>
</cp:coreProperties>
</file>