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722"/>
        <w:gridCol w:w="3647"/>
        <w:gridCol w:w="3647"/>
      </w:tblGrid>
      <w:tr w:rsidR="0096563B" w:rsidRPr="007B59E4" w14:paraId="3464AC74" w14:textId="77777777" w:rsidTr="00D375FC">
        <w:tc>
          <w:tcPr>
            <w:tcW w:w="1722" w:type="dxa"/>
          </w:tcPr>
          <w:p w14:paraId="0EB94C3C" w14:textId="77777777" w:rsidR="0096563B" w:rsidRPr="007B59E4" w:rsidRDefault="0096563B" w:rsidP="00C41956">
            <w:pPr>
              <w:pStyle w:val="AssignBody"/>
              <w:rPr>
                <w:rFonts w:cs="Arial"/>
              </w:rPr>
            </w:pPr>
          </w:p>
        </w:tc>
        <w:tc>
          <w:tcPr>
            <w:tcW w:w="3647" w:type="dxa"/>
          </w:tcPr>
          <w:p w14:paraId="75AE5EE1" w14:textId="77777777" w:rsidR="0096563B" w:rsidRPr="007B59E4" w:rsidRDefault="0096563B" w:rsidP="00C41956">
            <w:pPr>
              <w:pStyle w:val="AssignBody"/>
              <w:rPr>
                <w:rFonts w:cs="Arial"/>
              </w:rPr>
            </w:pPr>
            <w:r w:rsidRPr="007B59E4">
              <w:rPr>
                <w:rFonts w:cs="Arial"/>
              </w:rPr>
              <w:t>Targed/target</w:t>
            </w:r>
          </w:p>
        </w:tc>
        <w:tc>
          <w:tcPr>
            <w:tcW w:w="3647" w:type="dxa"/>
          </w:tcPr>
          <w:p w14:paraId="3D7AC9B6" w14:textId="77777777" w:rsidR="0096563B" w:rsidRPr="007B59E4" w:rsidRDefault="0096563B" w:rsidP="00C41956">
            <w:pPr>
              <w:pStyle w:val="NormalWeb"/>
              <w:spacing w:before="0" w:beforeAutospacing="0" w:after="0" w:afterAutospacing="0"/>
              <w:rPr>
                <w:rFonts w:ascii="Arial" w:hAnsi="Arial" w:cs="Arial"/>
                <w:color w:val="222222"/>
                <w:lang w:val="en-US"/>
              </w:rPr>
            </w:pPr>
            <w:r w:rsidRPr="007B59E4">
              <w:rPr>
                <w:rFonts w:ascii="Arial" w:hAnsi="Arial" w:cs="Arial"/>
                <w:color w:val="222222"/>
                <w:shd w:val="clear" w:color="auto" w:fill="F8F9FA"/>
                <w:lang w:val="en-US"/>
              </w:rPr>
              <w:t>Yr hyn yr wyf wedi'i wneud yn yr aseiniad hwn</w:t>
            </w:r>
          </w:p>
          <w:p w14:paraId="2A991B38" w14:textId="77777777" w:rsidR="0096563B" w:rsidRPr="007B59E4" w:rsidRDefault="0096563B" w:rsidP="00C41956">
            <w:pPr>
              <w:pStyle w:val="NormalWeb"/>
              <w:spacing w:before="0" w:beforeAutospacing="0" w:after="0" w:afterAutospacing="0"/>
              <w:rPr>
                <w:rFonts w:ascii="Arial" w:hAnsi="Arial" w:cs="Arial"/>
                <w:lang w:val="en-US"/>
              </w:rPr>
            </w:pPr>
            <w:r w:rsidRPr="007B59E4">
              <w:rPr>
                <w:rFonts w:ascii="Arial" w:hAnsi="Arial" w:cs="Arial"/>
                <w:lang w:val="en-US"/>
              </w:rPr>
              <w:t>What I have done in this assignment...</w:t>
            </w:r>
          </w:p>
          <w:p w14:paraId="4EB5ED7D" w14:textId="77777777" w:rsidR="0096563B" w:rsidRPr="007B59E4" w:rsidRDefault="0096563B" w:rsidP="00C41956">
            <w:pPr>
              <w:pStyle w:val="AssignBody"/>
              <w:rPr>
                <w:rFonts w:cs="Arial"/>
              </w:rPr>
            </w:pPr>
          </w:p>
        </w:tc>
      </w:tr>
      <w:tr w:rsidR="0096563B" w:rsidRPr="007B59E4" w14:paraId="34720080" w14:textId="77777777" w:rsidTr="00D375FC">
        <w:tc>
          <w:tcPr>
            <w:tcW w:w="1722" w:type="dxa"/>
          </w:tcPr>
          <w:p w14:paraId="1538A207" w14:textId="77777777" w:rsidR="0096563B" w:rsidRPr="007B59E4" w:rsidRDefault="0096563B" w:rsidP="00C41956">
            <w:pPr>
              <w:pStyle w:val="AssignBody"/>
              <w:rPr>
                <w:rFonts w:cs="Arial"/>
              </w:rPr>
            </w:pPr>
            <w:r w:rsidRPr="007B59E4">
              <w:rPr>
                <w:rFonts w:cs="Arial"/>
              </w:rPr>
              <w:t>T</w:t>
            </w:r>
            <w:bookmarkStart w:id="0" w:name="cysill"/>
            <w:bookmarkEnd w:id="0"/>
            <w:r w:rsidRPr="007B59E4">
              <w:rPr>
                <w:rFonts w:cs="Arial"/>
              </w:rPr>
              <w:t>arged/Target 1</w:t>
            </w:r>
          </w:p>
        </w:tc>
        <w:tc>
          <w:tcPr>
            <w:tcW w:w="3647" w:type="dxa"/>
          </w:tcPr>
          <w:p w14:paraId="19DCC5F9" w14:textId="2B726F5B" w:rsidR="007A4BEB" w:rsidRPr="007B59E4" w:rsidRDefault="007A4BEB" w:rsidP="00C41956">
            <w:pPr>
              <w:rPr>
                <w:rFonts w:ascii="Arial" w:eastAsia="Times New Roman" w:hAnsi="Arial" w:cs="Arial"/>
                <w:color w:val="000000"/>
                <w:lang w:val="en-US" w:eastAsia="en-GB"/>
              </w:rPr>
            </w:pPr>
            <w:r w:rsidRPr="007B59E4">
              <w:rPr>
                <w:rFonts w:ascii="Arial" w:eastAsia="Times New Roman" w:hAnsi="Arial" w:cs="Arial"/>
                <w:color w:val="000000"/>
                <w:lang w:eastAsia="en-GB"/>
              </w:rPr>
              <w:t xml:space="preserve">Continue to develop your vocabulary to reflect a professional tone, this could help to transition from one theory to another and support the flow of your writing. </w:t>
            </w:r>
          </w:p>
          <w:p w14:paraId="45A3AFC2" w14:textId="7553D07E" w:rsidR="007A4BEB" w:rsidRPr="007B59E4" w:rsidRDefault="007A4BEB" w:rsidP="00C41956">
            <w:pPr>
              <w:rPr>
                <w:rFonts w:ascii="Arial" w:eastAsia="Times New Roman" w:hAnsi="Arial" w:cs="Arial"/>
                <w:color w:val="000000"/>
                <w:lang w:val="en-US" w:eastAsia="en-GB"/>
              </w:rPr>
            </w:pPr>
          </w:p>
          <w:p w14:paraId="53DF1DFC" w14:textId="77777777" w:rsidR="0096563B" w:rsidRPr="007B59E4" w:rsidRDefault="0096563B" w:rsidP="00C41956">
            <w:pPr>
              <w:rPr>
                <w:rFonts w:ascii="Arial" w:hAnsi="Arial" w:cs="Arial"/>
              </w:rPr>
            </w:pPr>
          </w:p>
        </w:tc>
        <w:tc>
          <w:tcPr>
            <w:tcW w:w="3647" w:type="dxa"/>
          </w:tcPr>
          <w:p w14:paraId="148C857E" w14:textId="77777777" w:rsidR="006A31A1" w:rsidRPr="007B59E4" w:rsidRDefault="006A31A1" w:rsidP="00C41956">
            <w:pPr>
              <w:rPr>
                <w:rFonts w:ascii="Arial" w:eastAsia="Times New Roman" w:hAnsi="Arial" w:cs="Arial"/>
                <w:lang w:eastAsia="en-GB"/>
              </w:rPr>
            </w:pPr>
            <w:r w:rsidRPr="007B59E4">
              <w:rPr>
                <w:rFonts w:ascii="Arial" w:eastAsia="Times New Roman" w:hAnsi="Arial" w:cs="Arial"/>
                <w:lang w:eastAsia="en-GB"/>
              </w:rPr>
              <w:t>I have actively broadened my academic vocabulary by incorporating formal expressions and subject-specific terminology.</w:t>
            </w:r>
          </w:p>
          <w:p w14:paraId="318E2018" w14:textId="26A64D12" w:rsidR="0096563B" w:rsidRPr="007B59E4" w:rsidRDefault="007967EA" w:rsidP="00C41956">
            <w:pPr>
              <w:pStyle w:val="AssignBody"/>
              <w:rPr>
                <w:rFonts w:cs="Arial"/>
              </w:rPr>
            </w:pPr>
            <w:r w:rsidRPr="007B59E4">
              <w:rPr>
                <w:rFonts w:cs="Arial"/>
              </w:rPr>
              <w:t xml:space="preserve">Used linking phrases (e.g. </w:t>
            </w:r>
            <w:r w:rsidRPr="007B59E4">
              <w:rPr>
                <w:rStyle w:val="Emphasis"/>
                <w:rFonts w:cs="Arial"/>
              </w:rPr>
              <w:t>similarly</w:t>
            </w:r>
            <w:r w:rsidRPr="007B59E4">
              <w:rPr>
                <w:rFonts w:cs="Arial"/>
              </w:rPr>
              <w:t xml:space="preserve">, </w:t>
            </w:r>
            <w:r w:rsidRPr="007B59E4">
              <w:rPr>
                <w:rStyle w:val="Emphasis"/>
                <w:rFonts w:cs="Arial"/>
              </w:rPr>
              <w:t>this aligns with</w:t>
            </w:r>
            <w:r w:rsidRPr="007B59E4">
              <w:rPr>
                <w:rFonts w:cs="Arial"/>
              </w:rPr>
              <w:t>)</w:t>
            </w:r>
          </w:p>
        </w:tc>
      </w:tr>
      <w:tr w:rsidR="0096563B" w:rsidRPr="007B59E4" w14:paraId="74852AF0" w14:textId="77777777" w:rsidTr="00D375FC">
        <w:tc>
          <w:tcPr>
            <w:tcW w:w="1722" w:type="dxa"/>
          </w:tcPr>
          <w:p w14:paraId="148A08CB" w14:textId="77777777" w:rsidR="0096563B" w:rsidRPr="007B59E4" w:rsidRDefault="0096563B" w:rsidP="00C41956">
            <w:pPr>
              <w:pStyle w:val="AssignBody"/>
              <w:rPr>
                <w:rFonts w:cs="Arial"/>
              </w:rPr>
            </w:pPr>
            <w:r w:rsidRPr="007B59E4">
              <w:rPr>
                <w:rFonts w:cs="Arial"/>
              </w:rPr>
              <w:t>Targed/Target 2</w:t>
            </w:r>
          </w:p>
        </w:tc>
        <w:tc>
          <w:tcPr>
            <w:tcW w:w="3647" w:type="dxa"/>
          </w:tcPr>
          <w:p w14:paraId="5FECCF86" w14:textId="4F62CB6F" w:rsidR="0096563B" w:rsidRPr="007B59E4" w:rsidRDefault="007A4BEB" w:rsidP="00C41956">
            <w:pPr>
              <w:pStyle w:val="NormalWeb"/>
              <w:spacing w:before="0" w:beforeAutospacing="0" w:after="0" w:afterAutospacing="0"/>
              <w:rPr>
                <w:rFonts w:ascii="Arial" w:hAnsi="Arial" w:cs="Arial"/>
              </w:rPr>
            </w:pPr>
            <w:r w:rsidRPr="007B59E4">
              <w:rPr>
                <w:rFonts w:ascii="Arial" w:hAnsi="Arial" w:cs="Arial"/>
                <w:color w:val="000000"/>
                <w:lang w:val="en-US"/>
              </w:rPr>
              <w:t>Aim to link strategies to theories and explain the relevance of these. This will strengthen your critical voice.</w:t>
            </w:r>
          </w:p>
        </w:tc>
        <w:tc>
          <w:tcPr>
            <w:tcW w:w="3647" w:type="dxa"/>
          </w:tcPr>
          <w:p w14:paraId="1AE23E85" w14:textId="55097245" w:rsidR="0096563B" w:rsidRPr="007B59E4" w:rsidRDefault="007B59E4" w:rsidP="00C41956">
            <w:pPr>
              <w:rPr>
                <w:rFonts w:ascii="Arial" w:hAnsi="Arial" w:cs="Arial"/>
              </w:rPr>
            </w:pPr>
            <w:r w:rsidRPr="007B59E4">
              <w:rPr>
                <w:rFonts w:ascii="Arial" w:eastAsia="Times New Roman" w:hAnsi="Arial" w:cs="Arial"/>
                <w:lang w:eastAsia="en-GB"/>
              </w:rPr>
              <w:t>I have strongly integrated educational theory with practical techniques to strengthen my points</w:t>
            </w:r>
            <w:r w:rsidR="00BC6319" w:rsidRPr="007B59E4">
              <w:rPr>
                <w:rFonts w:ascii="Arial" w:eastAsia="Times New Roman" w:hAnsi="Arial" w:cs="Arial"/>
                <w:lang w:eastAsia="en-GB"/>
              </w:rPr>
              <w:t xml:space="preserve">. In Joyce Epstein's parental participation approach, balanced school-parent communication is crucial. </w:t>
            </w:r>
          </w:p>
        </w:tc>
      </w:tr>
      <w:tr w:rsidR="0096563B" w:rsidRPr="007B59E4" w14:paraId="514FCDED" w14:textId="77777777" w:rsidTr="00D375FC">
        <w:tc>
          <w:tcPr>
            <w:tcW w:w="1722" w:type="dxa"/>
          </w:tcPr>
          <w:p w14:paraId="33CD22FD" w14:textId="77777777" w:rsidR="0096563B" w:rsidRPr="007B59E4" w:rsidRDefault="0096563B" w:rsidP="00C41956">
            <w:pPr>
              <w:pStyle w:val="AssignBody"/>
              <w:rPr>
                <w:rFonts w:cs="Arial"/>
              </w:rPr>
            </w:pPr>
            <w:r w:rsidRPr="007B59E4">
              <w:rPr>
                <w:rFonts w:cs="Arial"/>
              </w:rPr>
              <w:t>Targed/Target 3</w:t>
            </w:r>
          </w:p>
        </w:tc>
        <w:tc>
          <w:tcPr>
            <w:tcW w:w="3647" w:type="dxa"/>
          </w:tcPr>
          <w:p w14:paraId="5F6D6B53" w14:textId="7823E8A3" w:rsidR="007A4BEB" w:rsidRPr="007B59E4" w:rsidRDefault="007A4BEB" w:rsidP="00C41956">
            <w:pPr>
              <w:rPr>
                <w:rFonts w:ascii="Arial" w:eastAsia="Times New Roman" w:hAnsi="Arial" w:cs="Arial"/>
                <w:color w:val="000000"/>
                <w:lang w:val="en-US" w:eastAsia="en-GB"/>
              </w:rPr>
            </w:pPr>
            <w:r w:rsidRPr="007B59E4">
              <w:rPr>
                <w:rFonts w:ascii="Arial" w:eastAsia="Times New Roman" w:hAnsi="Arial" w:cs="Arial"/>
                <w:color w:val="000000"/>
                <w:lang w:val="en-US" w:eastAsia="en-GB"/>
              </w:rPr>
              <w:t>Proofread your work carefully to ensure clarity of expression.</w:t>
            </w:r>
          </w:p>
          <w:p w14:paraId="5FC409AB" w14:textId="77777777" w:rsidR="0096563B" w:rsidRPr="007B59E4" w:rsidRDefault="0096563B" w:rsidP="00C41956">
            <w:pPr>
              <w:pStyle w:val="AssignBody"/>
              <w:rPr>
                <w:rFonts w:cs="Arial"/>
              </w:rPr>
            </w:pPr>
          </w:p>
        </w:tc>
        <w:tc>
          <w:tcPr>
            <w:tcW w:w="3647" w:type="dxa"/>
          </w:tcPr>
          <w:p w14:paraId="1E15419C" w14:textId="6AEAF7CD" w:rsidR="00D3187B" w:rsidRPr="007B59E4" w:rsidRDefault="00D3187B" w:rsidP="00C41956">
            <w:pPr>
              <w:rPr>
                <w:rFonts w:ascii="Arial" w:eastAsia="Times New Roman" w:hAnsi="Arial" w:cs="Arial"/>
                <w:lang w:eastAsia="en-GB"/>
              </w:rPr>
            </w:pPr>
            <w:r w:rsidRPr="007B59E4">
              <w:rPr>
                <w:rFonts w:ascii="Arial" w:eastAsia="Times New Roman" w:hAnsi="Arial" w:cs="Arial"/>
                <w:lang w:eastAsia="en-GB"/>
              </w:rPr>
              <w:t>My proofreading method includes sentence structure, grammar, and coherence. This has eliminated ambiguities, refined word choices, and ensured idea clarity. I also simplified complex phrases while keeping the academic standard to improve readability and clarity.</w:t>
            </w:r>
          </w:p>
          <w:p w14:paraId="7EB3C314" w14:textId="77777777" w:rsidR="0096563B" w:rsidRPr="007B59E4" w:rsidRDefault="0096563B" w:rsidP="00C41956">
            <w:pPr>
              <w:pStyle w:val="AssignBody"/>
              <w:rPr>
                <w:rFonts w:cs="Arial"/>
              </w:rPr>
            </w:pPr>
          </w:p>
        </w:tc>
      </w:tr>
    </w:tbl>
    <w:p w14:paraId="3D279177" w14:textId="3A4F97A5" w:rsidR="00B621DB" w:rsidRPr="007B59E4" w:rsidRDefault="00654FB7" w:rsidP="00C41956">
      <w:pPr>
        <w:rPr>
          <w:rFonts w:ascii="Arial" w:hAnsi="Arial" w:cs="Arial"/>
          <w:sz w:val="22"/>
          <w:szCs w:val="22"/>
        </w:rPr>
      </w:pPr>
      <w:r w:rsidRPr="007B59E4">
        <w:rPr>
          <w:rFonts w:ascii="Arial" w:hAnsi="Arial" w:cs="Arial"/>
          <w:sz w:val="22"/>
          <w:szCs w:val="22"/>
        </w:rPr>
        <w:t>Name:</w:t>
      </w:r>
      <w:r w:rsidR="00B621DB" w:rsidRPr="007B59E4">
        <w:rPr>
          <w:rFonts w:ascii="Arial" w:hAnsi="Arial" w:cs="Arial"/>
          <w:sz w:val="22"/>
          <w:szCs w:val="22"/>
        </w:rPr>
        <w:t xml:space="preserve"> Annis Winnie Jefferson</w:t>
      </w:r>
    </w:p>
    <w:p w14:paraId="320454CD" w14:textId="77777777" w:rsidR="00B621DB" w:rsidRPr="007B59E4" w:rsidRDefault="00B621DB" w:rsidP="00C41956">
      <w:pPr>
        <w:rPr>
          <w:rFonts w:ascii="Arial" w:hAnsi="Arial" w:cs="Arial"/>
          <w:sz w:val="22"/>
          <w:szCs w:val="22"/>
        </w:rPr>
      </w:pPr>
      <w:r w:rsidRPr="007B59E4">
        <w:rPr>
          <w:rFonts w:ascii="Arial" w:hAnsi="Arial" w:cs="Arial"/>
          <w:sz w:val="22"/>
          <w:szCs w:val="22"/>
        </w:rPr>
        <w:t>Student number: 2412856</w:t>
      </w:r>
    </w:p>
    <w:p w14:paraId="6B361CC1" w14:textId="4095D514" w:rsidR="00B621DB" w:rsidRPr="007B59E4" w:rsidRDefault="00654FB7" w:rsidP="00C41956">
      <w:pPr>
        <w:rPr>
          <w:rFonts w:ascii="Arial" w:hAnsi="Arial" w:cs="Arial"/>
          <w:sz w:val="22"/>
          <w:szCs w:val="22"/>
        </w:rPr>
      </w:pPr>
      <w:r w:rsidRPr="007B59E4">
        <w:rPr>
          <w:rFonts w:ascii="Arial" w:hAnsi="Arial" w:cs="Arial"/>
          <w:sz w:val="22"/>
          <w:szCs w:val="22"/>
        </w:rPr>
        <w:t>Module:</w:t>
      </w:r>
      <w:r w:rsidR="00B621DB" w:rsidRPr="007B59E4">
        <w:rPr>
          <w:rFonts w:ascii="Arial" w:hAnsi="Arial" w:cs="Arial"/>
          <w:sz w:val="22"/>
          <w:szCs w:val="22"/>
        </w:rPr>
        <w:t xml:space="preserve"> ECAD7005(</w:t>
      </w:r>
      <w:r w:rsidR="00FC70C2" w:rsidRPr="007B59E4">
        <w:rPr>
          <w:rFonts w:ascii="Arial" w:hAnsi="Arial" w:cs="Arial"/>
          <w:sz w:val="22"/>
          <w:szCs w:val="22"/>
        </w:rPr>
        <w:t>2</w:t>
      </w:r>
      <w:r w:rsidR="00B621DB" w:rsidRPr="007B59E4">
        <w:rPr>
          <w:rFonts w:ascii="Arial" w:hAnsi="Arial" w:cs="Arial"/>
          <w:sz w:val="22"/>
          <w:szCs w:val="22"/>
        </w:rPr>
        <w:t>)</w:t>
      </w:r>
    </w:p>
    <w:p w14:paraId="0659D28E" w14:textId="742EA244" w:rsidR="00560B0D" w:rsidRPr="007B59E4" w:rsidRDefault="005C32F1" w:rsidP="00C41956">
      <w:pPr>
        <w:rPr>
          <w:rFonts w:ascii="Arial" w:hAnsi="Arial" w:cs="Arial"/>
          <w:sz w:val="22"/>
          <w:szCs w:val="22"/>
        </w:rPr>
      </w:pPr>
      <w:r w:rsidRPr="007B59E4">
        <w:rPr>
          <w:rFonts w:ascii="Arial" w:hAnsi="Arial" w:cs="Arial"/>
          <w:sz w:val="22"/>
          <w:szCs w:val="22"/>
        </w:rPr>
        <w:t>I acknowledge using Chat GPT on 10 February 202</w:t>
      </w:r>
      <w:r w:rsidR="00B47651" w:rsidRPr="007B59E4">
        <w:rPr>
          <w:rFonts w:ascii="Arial" w:hAnsi="Arial" w:cs="Arial"/>
          <w:sz w:val="22"/>
          <w:szCs w:val="22"/>
        </w:rPr>
        <w:t>5</w:t>
      </w:r>
      <w:r w:rsidRPr="007B59E4">
        <w:rPr>
          <w:rFonts w:ascii="Arial" w:hAnsi="Arial" w:cs="Arial"/>
          <w:sz w:val="22"/>
          <w:szCs w:val="22"/>
        </w:rPr>
        <w:t xml:space="preserve"> to check my work using the prompt(s): </w:t>
      </w:r>
    </w:p>
    <w:p w14:paraId="7A6CB7B9" w14:textId="28169B8A" w:rsidR="005C32F1" w:rsidRPr="007B59E4" w:rsidRDefault="005C32F1" w:rsidP="00C41956">
      <w:pPr>
        <w:rPr>
          <w:rFonts w:ascii="Arial" w:hAnsi="Arial" w:cs="Arial"/>
          <w:sz w:val="22"/>
          <w:szCs w:val="22"/>
        </w:rPr>
      </w:pPr>
      <w:r w:rsidRPr="007B59E4">
        <w:rPr>
          <w:rFonts w:ascii="Arial" w:hAnsi="Arial" w:cs="Arial"/>
          <w:sz w:val="22"/>
          <w:szCs w:val="22"/>
        </w:rPr>
        <w:t>1. Please provide me with the materials and Journals on numeracy skills in secondary schools in Wales.</w:t>
      </w:r>
    </w:p>
    <w:p w14:paraId="3829F7C7" w14:textId="0C11F5FD" w:rsidR="00B621DB" w:rsidRPr="007B59E4" w:rsidRDefault="00B621DB" w:rsidP="00C41956">
      <w:pPr>
        <w:rPr>
          <w:rFonts w:ascii="Arial" w:hAnsi="Arial" w:cs="Arial"/>
          <w:sz w:val="22"/>
          <w:szCs w:val="22"/>
        </w:rPr>
      </w:pPr>
      <w:r w:rsidRPr="007B59E4">
        <w:rPr>
          <w:rFonts w:ascii="Arial" w:hAnsi="Arial" w:cs="Arial"/>
          <w:sz w:val="22"/>
          <w:szCs w:val="22"/>
        </w:rPr>
        <w:t xml:space="preserve">2. I have used Grammarly to </w:t>
      </w:r>
      <w:r w:rsidR="008F7AD5" w:rsidRPr="007B59E4">
        <w:rPr>
          <w:rFonts w:ascii="Arial" w:hAnsi="Arial" w:cs="Arial"/>
          <w:sz w:val="22"/>
          <w:szCs w:val="22"/>
        </w:rPr>
        <w:t xml:space="preserve">check my </w:t>
      </w:r>
      <w:r w:rsidR="00560B0D" w:rsidRPr="007B59E4">
        <w:rPr>
          <w:rFonts w:ascii="Arial" w:hAnsi="Arial" w:cs="Arial"/>
          <w:sz w:val="22"/>
          <w:szCs w:val="22"/>
        </w:rPr>
        <w:t xml:space="preserve">text/creation for grammatical and syntactical mistakes, including rephrasing my </w:t>
      </w:r>
      <w:r w:rsidR="008F7AD5" w:rsidRPr="007B59E4">
        <w:rPr>
          <w:rFonts w:ascii="Arial" w:hAnsi="Arial" w:cs="Arial"/>
          <w:sz w:val="22"/>
          <w:szCs w:val="22"/>
        </w:rPr>
        <w:t>work within specific standards.</w:t>
      </w:r>
    </w:p>
    <w:p w14:paraId="4303D2B0" w14:textId="77777777" w:rsidR="002212B5" w:rsidRDefault="005C32F1" w:rsidP="00C41956">
      <w:pPr>
        <w:rPr>
          <w:rFonts w:ascii="Arial" w:hAnsi="Arial" w:cs="Arial"/>
          <w:sz w:val="22"/>
          <w:szCs w:val="22"/>
        </w:rPr>
      </w:pPr>
      <w:r w:rsidRPr="007B59E4">
        <w:rPr>
          <w:rFonts w:ascii="Arial" w:hAnsi="Arial" w:cs="Arial"/>
          <w:sz w:val="22"/>
          <w:szCs w:val="22"/>
        </w:rPr>
        <w:t xml:space="preserve"> I confirm that I have not presented any AI generated text as my own work. I confirm I have copies of my drafts, notes, and other resources I used before, and after the use of AI tools which I may be asked to provide in evidence.</w:t>
      </w:r>
    </w:p>
    <w:p w14:paraId="17090DA1" w14:textId="111DE5C1" w:rsidR="001E58FF" w:rsidRPr="002212B5" w:rsidRDefault="001E58FF" w:rsidP="00C41956">
      <w:pPr>
        <w:rPr>
          <w:rFonts w:ascii="Arial" w:hAnsi="Arial" w:cs="Arial"/>
          <w:sz w:val="22"/>
          <w:szCs w:val="22"/>
        </w:rPr>
      </w:pPr>
      <w:r w:rsidRPr="006437FF">
        <w:rPr>
          <w:rFonts w:ascii="Arial" w:hAnsi="Arial" w:cs="Arial"/>
          <w:b/>
          <w:bCs/>
          <w:sz w:val="22"/>
          <w:szCs w:val="22"/>
        </w:rPr>
        <w:t xml:space="preserve">Glossary: </w:t>
      </w:r>
    </w:p>
    <w:p w14:paraId="60105A4D" w14:textId="77777777" w:rsidR="002212B5" w:rsidRDefault="001E58FF" w:rsidP="00C41956">
      <w:pPr>
        <w:rPr>
          <w:rFonts w:ascii="Arial" w:hAnsi="Arial" w:cs="Arial"/>
          <w:sz w:val="22"/>
          <w:szCs w:val="22"/>
        </w:rPr>
      </w:pPr>
      <w:r w:rsidRPr="006437FF">
        <w:rPr>
          <w:rFonts w:ascii="Arial" w:hAnsi="Arial" w:cs="Arial"/>
          <w:b/>
          <w:bCs/>
          <w:sz w:val="22"/>
          <w:szCs w:val="22"/>
        </w:rPr>
        <w:t>SDP</w:t>
      </w:r>
      <w:r>
        <w:rPr>
          <w:rFonts w:ascii="Arial" w:hAnsi="Arial" w:cs="Arial"/>
          <w:sz w:val="22"/>
          <w:szCs w:val="22"/>
        </w:rPr>
        <w:t xml:space="preserve"> – School Development Plan</w:t>
      </w:r>
    </w:p>
    <w:p w14:paraId="7763B11E" w14:textId="565A44DB" w:rsidR="001E58FF" w:rsidRDefault="001E58FF" w:rsidP="00C41956">
      <w:pPr>
        <w:rPr>
          <w:rFonts w:ascii="Arial" w:hAnsi="Arial" w:cs="Arial"/>
          <w:sz w:val="22"/>
          <w:szCs w:val="22"/>
        </w:rPr>
      </w:pPr>
      <w:r w:rsidRPr="006437FF">
        <w:rPr>
          <w:rFonts w:ascii="Arial" w:hAnsi="Arial" w:cs="Arial"/>
          <w:b/>
          <w:bCs/>
          <w:sz w:val="22"/>
          <w:szCs w:val="22"/>
        </w:rPr>
        <w:t>CPD</w:t>
      </w:r>
      <w:r>
        <w:rPr>
          <w:rFonts w:ascii="Arial" w:hAnsi="Arial" w:cs="Arial"/>
          <w:sz w:val="22"/>
          <w:szCs w:val="22"/>
        </w:rPr>
        <w:t xml:space="preserve"> – Continuous Professional Development.</w:t>
      </w:r>
    </w:p>
    <w:p w14:paraId="44E708C0" w14:textId="54CDF47B" w:rsidR="00947F46" w:rsidRDefault="00947F46" w:rsidP="00C41956">
      <w:pPr>
        <w:rPr>
          <w:rFonts w:ascii="Arial" w:hAnsi="Arial" w:cs="Arial"/>
          <w:sz w:val="22"/>
          <w:szCs w:val="22"/>
        </w:rPr>
      </w:pPr>
      <w:r w:rsidRPr="00947F46">
        <w:rPr>
          <w:rFonts w:ascii="Arial" w:hAnsi="Arial" w:cs="Arial"/>
          <w:b/>
          <w:bCs/>
          <w:sz w:val="22"/>
          <w:szCs w:val="22"/>
        </w:rPr>
        <w:t>PLP</w:t>
      </w:r>
      <w:r>
        <w:rPr>
          <w:rFonts w:ascii="Arial" w:hAnsi="Arial" w:cs="Arial"/>
          <w:sz w:val="22"/>
          <w:szCs w:val="22"/>
        </w:rPr>
        <w:t xml:space="preserve"> – Professional Learning passport.</w:t>
      </w:r>
    </w:p>
    <w:p w14:paraId="1F55E94F" w14:textId="216B015E" w:rsidR="002212B5" w:rsidRDefault="002212B5" w:rsidP="00C41956">
      <w:pPr>
        <w:rPr>
          <w:rFonts w:ascii="Arial" w:hAnsi="Arial" w:cs="Arial"/>
          <w:sz w:val="22"/>
          <w:szCs w:val="22"/>
        </w:rPr>
      </w:pPr>
      <w:r w:rsidRPr="001C4BC5">
        <w:rPr>
          <w:rFonts w:ascii="Arial" w:hAnsi="Arial" w:cs="Arial"/>
          <w:b/>
          <w:bCs/>
          <w:sz w:val="22"/>
          <w:szCs w:val="22"/>
        </w:rPr>
        <w:t>NLNP</w:t>
      </w:r>
      <w:r>
        <w:rPr>
          <w:rFonts w:ascii="Arial" w:hAnsi="Arial" w:cs="Arial"/>
          <w:sz w:val="22"/>
          <w:szCs w:val="22"/>
        </w:rPr>
        <w:t xml:space="preserve"> - </w:t>
      </w:r>
      <w:r w:rsidR="001C4BC5">
        <w:t>National Literacy and Numeracy Programmes</w:t>
      </w:r>
    </w:p>
    <w:p w14:paraId="4E6460BA" w14:textId="60256A2D" w:rsidR="00691536" w:rsidRDefault="00691536" w:rsidP="00C41956">
      <w:pPr>
        <w:rPr>
          <w:rFonts w:ascii="Arial" w:hAnsi="Arial" w:cs="Arial"/>
          <w:sz w:val="36"/>
          <w:szCs w:val="36"/>
          <w:u w:val="single"/>
        </w:rPr>
      </w:pPr>
      <w:r w:rsidRPr="00870BB4">
        <w:rPr>
          <w:rFonts w:ascii="Arial" w:hAnsi="Arial" w:cs="Arial"/>
          <w:sz w:val="36"/>
          <w:szCs w:val="36"/>
          <w:u w:val="single"/>
        </w:rPr>
        <w:lastRenderedPageBreak/>
        <w:t>A Critical Evaluation of the Development of a Strategic Target in a School Development Plan:</w:t>
      </w:r>
      <w:r w:rsidR="008146A0" w:rsidRPr="00870BB4">
        <w:rPr>
          <w:rFonts w:ascii="Arial" w:hAnsi="Arial" w:cs="Arial"/>
          <w:sz w:val="36"/>
          <w:szCs w:val="36"/>
          <w:u w:val="single"/>
        </w:rPr>
        <w:t xml:space="preserve"> Numeracy </w:t>
      </w:r>
      <w:r w:rsidR="00AA1D70" w:rsidRPr="00870BB4">
        <w:rPr>
          <w:rFonts w:ascii="Arial" w:hAnsi="Arial" w:cs="Arial"/>
          <w:sz w:val="36"/>
          <w:szCs w:val="36"/>
          <w:u w:val="single"/>
        </w:rPr>
        <w:t>Skills</w:t>
      </w:r>
      <w:r w:rsidR="008146A0" w:rsidRPr="00870BB4">
        <w:rPr>
          <w:rFonts w:ascii="Arial" w:hAnsi="Arial" w:cs="Arial"/>
          <w:sz w:val="36"/>
          <w:szCs w:val="36"/>
          <w:u w:val="single"/>
        </w:rPr>
        <w:t xml:space="preserve"> -</w:t>
      </w:r>
      <w:r w:rsidRPr="00870BB4">
        <w:rPr>
          <w:rFonts w:ascii="Arial" w:hAnsi="Arial" w:cs="Arial"/>
          <w:sz w:val="36"/>
          <w:szCs w:val="36"/>
          <w:u w:val="single"/>
        </w:rPr>
        <w:t xml:space="preserve"> Actions, Impact, and Evidence-Based Reflections</w:t>
      </w:r>
      <w:r w:rsidR="003C7135">
        <w:rPr>
          <w:rFonts w:ascii="Arial" w:hAnsi="Arial" w:cs="Arial"/>
          <w:sz w:val="36"/>
          <w:szCs w:val="36"/>
          <w:u w:val="single"/>
        </w:rPr>
        <w:t>.</w:t>
      </w:r>
    </w:p>
    <w:p w14:paraId="107AC60A" w14:textId="528E796D" w:rsidR="003C7135" w:rsidRPr="00FA05D2" w:rsidRDefault="008B6923" w:rsidP="00C41956">
      <w:pPr>
        <w:rPr>
          <w:rFonts w:ascii="Arial" w:eastAsia="Times New Roman" w:hAnsi="Arial" w:cs="Arial"/>
          <w:kern w:val="0"/>
          <w:sz w:val="28"/>
          <w:szCs w:val="28"/>
          <w:lang w:eastAsia="en-GB"/>
          <w14:ligatures w14:val="none"/>
        </w:rPr>
      </w:pPr>
      <w:r w:rsidRPr="00FA05D2">
        <w:rPr>
          <w:rFonts w:ascii="Arial" w:eastAsia="Times New Roman" w:hAnsi="Arial" w:cs="Arial"/>
          <w:kern w:val="0"/>
          <w:sz w:val="28"/>
          <w:szCs w:val="28"/>
          <w:lang w:eastAsia="en-GB"/>
          <w14:ligatures w14:val="none"/>
        </w:rPr>
        <w:t>Intro</w:t>
      </w:r>
      <w:r w:rsidR="00FA05D2">
        <w:rPr>
          <w:rFonts w:ascii="Arial" w:eastAsia="Times New Roman" w:hAnsi="Arial" w:cs="Arial"/>
          <w:kern w:val="0"/>
          <w:sz w:val="28"/>
          <w:szCs w:val="28"/>
          <w:lang w:eastAsia="en-GB"/>
          <w14:ligatures w14:val="none"/>
        </w:rPr>
        <w:t>d</w:t>
      </w:r>
      <w:r w:rsidRPr="00FA05D2">
        <w:rPr>
          <w:rFonts w:ascii="Arial" w:eastAsia="Times New Roman" w:hAnsi="Arial" w:cs="Arial"/>
          <w:kern w:val="0"/>
          <w:sz w:val="28"/>
          <w:szCs w:val="28"/>
          <w:lang w:eastAsia="en-GB"/>
          <w14:ligatures w14:val="none"/>
        </w:rPr>
        <w:t>uction</w:t>
      </w:r>
      <w:r w:rsidR="00FA05D2" w:rsidRPr="00FA05D2">
        <w:rPr>
          <w:rFonts w:ascii="Arial" w:eastAsia="Times New Roman" w:hAnsi="Arial" w:cs="Arial"/>
          <w:kern w:val="0"/>
          <w:sz w:val="28"/>
          <w:szCs w:val="28"/>
          <w:lang w:eastAsia="en-GB"/>
          <w14:ligatures w14:val="none"/>
        </w:rPr>
        <w:t>:</w:t>
      </w:r>
    </w:p>
    <w:p w14:paraId="2CC1BA1E" w14:textId="710D3C98" w:rsidR="009B2466" w:rsidRPr="008041E4" w:rsidRDefault="0048572A"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In this project, I will evaluate formulating a strategic objective in a school development plan that prioritises numeracy skills</w:t>
      </w:r>
      <w:r w:rsidR="001E1DD0" w:rsidRPr="008041E4">
        <w:rPr>
          <w:rFonts w:ascii="Arial" w:eastAsia="Times New Roman" w:hAnsi="Arial" w:cs="Arial"/>
          <w:kern w:val="0"/>
          <w:sz w:val="22"/>
          <w:szCs w:val="22"/>
          <w:lang w:eastAsia="en-GB"/>
          <w14:ligatures w14:val="none"/>
        </w:rPr>
        <w:t>.</w:t>
      </w:r>
      <w:r w:rsidR="00795B1D" w:rsidRPr="008041E4">
        <w:rPr>
          <w:rFonts w:ascii="Arial" w:eastAsia="Times New Roman" w:hAnsi="Arial" w:cs="Arial"/>
          <w:kern w:val="0"/>
          <w:sz w:val="22"/>
          <w:szCs w:val="22"/>
          <w:lang w:eastAsia="en-GB"/>
          <w14:ligatures w14:val="none"/>
        </w:rPr>
        <w:t xml:space="preserve"> </w:t>
      </w:r>
      <w:r w:rsidR="00374397" w:rsidRPr="008041E4">
        <w:rPr>
          <w:rFonts w:ascii="Arial" w:eastAsia="Times New Roman" w:hAnsi="Arial" w:cs="Arial"/>
          <w:kern w:val="0"/>
          <w:sz w:val="22"/>
          <w:szCs w:val="22"/>
          <w:lang w:eastAsia="en-GB"/>
          <w14:ligatures w14:val="none"/>
        </w:rPr>
        <w:t xml:space="preserve">Analysis of the acts made, their effects, and reflections supported by evidence will all be part of </w:t>
      </w:r>
      <w:r w:rsidR="00B6239F" w:rsidRPr="008041E4">
        <w:rPr>
          <w:rFonts w:ascii="Arial" w:eastAsia="Times New Roman" w:hAnsi="Arial" w:cs="Arial"/>
          <w:kern w:val="0"/>
          <w:sz w:val="22"/>
          <w:szCs w:val="22"/>
          <w:lang w:eastAsia="en-GB"/>
          <w14:ligatures w14:val="none"/>
        </w:rPr>
        <w:t>this. A</w:t>
      </w:r>
      <w:r w:rsidR="005A01D7" w:rsidRPr="008041E4">
        <w:rPr>
          <w:rFonts w:ascii="Arial" w:eastAsia="Times New Roman" w:hAnsi="Arial" w:cs="Arial"/>
          <w:kern w:val="0"/>
          <w:sz w:val="22"/>
          <w:szCs w:val="22"/>
          <w:lang w:eastAsia="en-GB"/>
          <w14:ligatures w14:val="none"/>
        </w:rPr>
        <w:t xml:space="preserve"> school's strategic improvement plan, known as a school development </w:t>
      </w:r>
      <w:r w:rsidR="00E6196B" w:rsidRPr="008041E4">
        <w:rPr>
          <w:rFonts w:ascii="Arial" w:eastAsia="Times New Roman" w:hAnsi="Arial" w:cs="Arial"/>
          <w:kern w:val="0"/>
          <w:sz w:val="22"/>
          <w:szCs w:val="22"/>
          <w:lang w:eastAsia="en-GB"/>
          <w14:ligatures w14:val="none"/>
        </w:rPr>
        <w:t>plan (</w:t>
      </w:r>
      <w:r w:rsidR="00530994" w:rsidRPr="008041E4">
        <w:rPr>
          <w:rFonts w:ascii="Arial" w:eastAsia="Times New Roman" w:hAnsi="Arial" w:cs="Arial"/>
          <w:kern w:val="0"/>
          <w:sz w:val="22"/>
          <w:szCs w:val="22"/>
          <w:lang w:eastAsia="en-GB"/>
          <w14:ligatures w14:val="none"/>
        </w:rPr>
        <w:t>SDP)</w:t>
      </w:r>
      <w:r w:rsidR="005A01D7" w:rsidRPr="008041E4">
        <w:rPr>
          <w:rFonts w:ascii="Arial" w:eastAsia="Times New Roman" w:hAnsi="Arial" w:cs="Arial"/>
          <w:kern w:val="0"/>
          <w:sz w:val="22"/>
          <w:szCs w:val="22"/>
          <w:lang w:eastAsia="en-GB"/>
          <w14:ligatures w14:val="none"/>
        </w:rPr>
        <w:t xml:space="preserve"> or school improvement plan, lays out procedures and activities to address specific priorities (Welsh Government, </w:t>
      </w:r>
      <w:r w:rsidR="008041E4" w:rsidRPr="008041E4">
        <w:rPr>
          <w:rFonts w:ascii="Arial" w:eastAsia="Times New Roman" w:hAnsi="Arial" w:cs="Arial"/>
          <w:kern w:val="0"/>
          <w:sz w:val="22"/>
          <w:szCs w:val="22"/>
          <w:lang w:eastAsia="en-GB"/>
          <w14:ligatures w14:val="none"/>
        </w:rPr>
        <w:t>2014, p.</w:t>
      </w:r>
      <w:r w:rsidR="007E16FA" w:rsidRPr="008041E4">
        <w:rPr>
          <w:rFonts w:ascii="Arial" w:eastAsia="Times New Roman" w:hAnsi="Arial" w:cs="Arial"/>
          <w:kern w:val="0"/>
          <w:sz w:val="22"/>
          <w:szCs w:val="22"/>
          <w:lang w:eastAsia="en-GB"/>
          <w14:ligatures w14:val="none"/>
        </w:rPr>
        <w:t>5</w:t>
      </w:r>
      <w:r w:rsidR="005A01D7" w:rsidRPr="008041E4">
        <w:rPr>
          <w:rFonts w:ascii="Arial" w:eastAsia="Times New Roman" w:hAnsi="Arial" w:cs="Arial"/>
          <w:kern w:val="0"/>
          <w:sz w:val="22"/>
          <w:szCs w:val="22"/>
          <w:lang w:eastAsia="en-GB"/>
          <w14:ligatures w14:val="none"/>
        </w:rPr>
        <w:t xml:space="preserve">). </w:t>
      </w:r>
      <w:r w:rsidR="00D32DD3" w:rsidRPr="008041E4">
        <w:rPr>
          <w:rFonts w:ascii="Arial" w:eastAsia="Times New Roman" w:hAnsi="Arial" w:cs="Arial"/>
          <w:kern w:val="0"/>
          <w:sz w:val="22"/>
          <w:szCs w:val="22"/>
          <w:lang w:eastAsia="en-GB"/>
          <w14:ligatures w14:val="none"/>
        </w:rPr>
        <w:t xml:space="preserve">This concept is supported by </w:t>
      </w:r>
      <w:r w:rsidR="00951ED9" w:rsidRPr="008041E4">
        <w:rPr>
          <w:rFonts w:ascii="Arial" w:eastAsia="Times New Roman" w:hAnsi="Arial" w:cs="Arial"/>
          <w:kern w:val="0"/>
          <w:sz w:val="22"/>
          <w:szCs w:val="22"/>
          <w:lang w:eastAsia="en-GB"/>
          <w14:ligatures w14:val="none"/>
        </w:rPr>
        <w:t xml:space="preserve">Yan </w:t>
      </w:r>
      <w:r w:rsidR="00850778" w:rsidRPr="008041E4">
        <w:rPr>
          <w:rFonts w:ascii="Arial" w:eastAsia="Times New Roman" w:hAnsi="Arial" w:cs="Arial"/>
          <w:kern w:val="0"/>
          <w:sz w:val="22"/>
          <w:szCs w:val="22"/>
          <w:lang w:eastAsia="en-GB"/>
          <w14:ligatures w14:val="none"/>
        </w:rPr>
        <w:t>(</w:t>
      </w:r>
      <w:r w:rsidR="008041E4" w:rsidRPr="008041E4">
        <w:rPr>
          <w:rFonts w:ascii="Arial" w:eastAsia="Times New Roman" w:hAnsi="Arial" w:cs="Arial"/>
          <w:kern w:val="0"/>
          <w:sz w:val="22"/>
          <w:szCs w:val="22"/>
          <w:lang w:eastAsia="en-GB"/>
          <w14:ligatures w14:val="none"/>
        </w:rPr>
        <w:t>2023, p</w:t>
      </w:r>
      <w:r w:rsidR="00951ED9" w:rsidRPr="008041E4">
        <w:rPr>
          <w:rFonts w:ascii="Arial" w:eastAsia="Times New Roman" w:hAnsi="Arial" w:cs="Arial"/>
          <w:kern w:val="0"/>
          <w:sz w:val="22"/>
          <w:szCs w:val="22"/>
          <w:lang w:eastAsia="en-GB"/>
          <w14:ligatures w14:val="none"/>
        </w:rPr>
        <w:t>105</w:t>
      </w:r>
      <w:r w:rsidR="00D32DD3" w:rsidRPr="008041E4">
        <w:rPr>
          <w:rFonts w:ascii="Arial" w:eastAsia="Times New Roman" w:hAnsi="Arial" w:cs="Arial"/>
          <w:kern w:val="0"/>
          <w:sz w:val="22"/>
          <w:szCs w:val="22"/>
          <w:lang w:eastAsia="en-GB"/>
          <w14:ligatures w14:val="none"/>
        </w:rPr>
        <w:t>), who notes that the plan effectively and easily integrates the priorities and goals of the school.</w:t>
      </w:r>
      <w:r w:rsidR="00CE365F" w:rsidRPr="008041E4">
        <w:rPr>
          <w:rFonts w:ascii="Arial" w:eastAsia="Times New Roman" w:hAnsi="Arial" w:cs="Arial"/>
          <w:kern w:val="0"/>
          <w:sz w:val="22"/>
          <w:szCs w:val="22"/>
          <w:lang w:eastAsia="en-GB"/>
          <w14:ligatures w14:val="none"/>
        </w:rPr>
        <w:t xml:space="preserve"> </w:t>
      </w:r>
      <w:r w:rsidR="009B2466" w:rsidRPr="008041E4">
        <w:rPr>
          <w:rFonts w:ascii="Arial" w:eastAsia="Times New Roman" w:hAnsi="Arial" w:cs="Arial"/>
          <w:kern w:val="0"/>
          <w:sz w:val="22"/>
          <w:szCs w:val="22"/>
          <w:lang w:eastAsia="en-GB"/>
          <w14:ligatures w14:val="none"/>
        </w:rPr>
        <w:t xml:space="preserve">To maintain identity and confidentiality, this </w:t>
      </w:r>
      <w:r w:rsidR="00FB0869" w:rsidRPr="008041E4">
        <w:rPr>
          <w:rFonts w:ascii="Arial" w:eastAsia="Times New Roman" w:hAnsi="Arial" w:cs="Arial"/>
          <w:kern w:val="0"/>
          <w:sz w:val="22"/>
          <w:szCs w:val="22"/>
          <w:lang w:eastAsia="en-GB"/>
          <w14:ligatures w14:val="none"/>
        </w:rPr>
        <w:t>assignment</w:t>
      </w:r>
      <w:r w:rsidR="009B2466" w:rsidRPr="008041E4">
        <w:rPr>
          <w:rFonts w:ascii="Arial" w:eastAsia="Times New Roman" w:hAnsi="Arial" w:cs="Arial"/>
          <w:kern w:val="0"/>
          <w:sz w:val="22"/>
          <w:szCs w:val="22"/>
          <w:lang w:eastAsia="en-GB"/>
          <w14:ligatures w14:val="none"/>
        </w:rPr>
        <w:t xml:space="preserve"> will concentrate on </w:t>
      </w:r>
      <w:r w:rsidR="00706F2B" w:rsidRPr="008041E4">
        <w:rPr>
          <w:rFonts w:ascii="Arial" w:eastAsia="Times New Roman" w:hAnsi="Arial" w:cs="Arial"/>
          <w:kern w:val="0"/>
          <w:sz w:val="22"/>
          <w:szCs w:val="22"/>
          <w:lang w:eastAsia="en-GB"/>
          <w14:ligatures w14:val="none"/>
        </w:rPr>
        <w:t>an</w:t>
      </w:r>
      <w:r w:rsidR="009B2466" w:rsidRPr="008041E4">
        <w:rPr>
          <w:rFonts w:ascii="Arial" w:eastAsia="Times New Roman" w:hAnsi="Arial" w:cs="Arial"/>
          <w:kern w:val="0"/>
          <w:sz w:val="22"/>
          <w:szCs w:val="22"/>
          <w:lang w:eastAsia="en-GB"/>
          <w14:ligatures w14:val="none"/>
        </w:rPr>
        <w:t xml:space="preserve"> </w:t>
      </w:r>
      <w:r w:rsidR="00706F2B" w:rsidRPr="008041E4">
        <w:rPr>
          <w:rFonts w:ascii="Arial" w:eastAsia="Times New Roman" w:hAnsi="Arial" w:cs="Arial"/>
          <w:kern w:val="0"/>
          <w:sz w:val="22"/>
          <w:szCs w:val="22"/>
          <w:lang w:eastAsia="en-GB"/>
          <w14:ligatures w14:val="none"/>
        </w:rPr>
        <w:t>SDP</w:t>
      </w:r>
      <w:r w:rsidR="00867904" w:rsidRPr="008041E4">
        <w:rPr>
          <w:rFonts w:ascii="Arial" w:eastAsia="Times New Roman" w:hAnsi="Arial" w:cs="Arial"/>
          <w:kern w:val="0"/>
          <w:sz w:val="22"/>
          <w:szCs w:val="22"/>
          <w:lang w:eastAsia="en-GB"/>
          <w14:ligatures w14:val="none"/>
        </w:rPr>
        <w:t xml:space="preserve"> strategic target, numeracy skills</w:t>
      </w:r>
      <w:r w:rsidR="009B2466" w:rsidRPr="008041E4">
        <w:rPr>
          <w:rFonts w:ascii="Arial" w:eastAsia="Times New Roman" w:hAnsi="Arial" w:cs="Arial"/>
          <w:kern w:val="0"/>
          <w:sz w:val="22"/>
          <w:szCs w:val="22"/>
          <w:lang w:eastAsia="en-GB"/>
          <w14:ligatures w14:val="none"/>
        </w:rPr>
        <w:t>, designated as School X.</w:t>
      </w:r>
    </w:p>
    <w:p w14:paraId="35963B60" w14:textId="77777777" w:rsidR="00795B1D" w:rsidRPr="008041E4" w:rsidRDefault="00795B1D" w:rsidP="00C41956">
      <w:pPr>
        <w:spacing w:after="0" w:line="240" w:lineRule="auto"/>
        <w:rPr>
          <w:rFonts w:ascii="Arial" w:eastAsia="Times New Roman" w:hAnsi="Arial" w:cs="Arial"/>
          <w:kern w:val="0"/>
          <w:sz w:val="22"/>
          <w:szCs w:val="22"/>
          <w:lang w:eastAsia="en-GB"/>
          <w14:ligatures w14:val="none"/>
        </w:rPr>
      </w:pPr>
    </w:p>
    <w:p w14:paraId="04296F5B" w14:textId="53030BC0" w:rsidR="008A468C" w:rsidRPr="008041E4" w:rsidRDefault="008A468C"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School X, an English-medium institution with a sixth form, comprises 1500 students from diverse social, racial, and talent backgrounds. School "X" is located in </w:t>
      </w:r>
      <w:r w:rsidR="00C90FCA">
        <w:rPr>
          <w:rFonts w:ascii="Arial" w:eastAsia="Times New Roman" w:hAnsi="Arial" w:cs="Arial"/>
          <w:kern w:val="0"/>
          <w:sz w:val="22"/>
          <w:szCs w:val="22"/>
          <w:lang w:eastAsia="en-GB"/>
          <w14:ligatures w14:val="none"/>
        </w:rPr>
        <w:t>south Wales</w:t>
      </w:r>
      <w:r w:rsidRPr="008041E4">
        <w:rPr>
          <w:rFonts w:ascii="Arial" w:eastAsia="Times New Roman" w:hAnsi="Arial" w:cs="Arial"/>
          <w:kern w:val="0"/>
          <w:sz w:val="22"/>
          <w:szCs w:val="22"/>
          <w:lang w:eastAsia="en-GB"/>
          <w14:ligatures w14:val="none"/>
        </w:rPr>
        <w:t>. Over 5% of children possess special educational needs statements</w:t>
      </w:r>
      <w:r w:rsidR="00DD1E2B" w:rsidRPr="008041E4">
        <w:rPr>
          <w:rFonts w:ascii="Arial" w:eastAsia="Times New Roman" w:hAnsi="Arial" w:cs="Arial"/>
          <w:kern w:val="0"/>
          <w:sz w:val="22"/>
          <w:szCs w:val="22"/>
          <w:lang w:eastAsia="en-GB"/>
          <w14:ligatures w14:val="none"/>
        </w:rPr>
        <w:t>. However,</w:t>
      </w:r>
      <w:r w:rsidRPr="008041E4">
        <w:rPr>
          <w:rFonts w:ascii="Arial" w:eastAsia="Times New Roman" w:hAnsi="Arial" w:cs="Arial"/>
          <w:kern w:val="0"/>
          <w:sz w:val="22"/>
          <w:szCs w:val="22"/>
          <w:lang w:eastAsia="en-GB"/>
          <w14:ligatures w14:val="none"/>
        </w:rPr>
        <w:t xml:space="preserve"> just under 16% have additional learning requirements</w:t>
      </w:r>
      <w:r w:rsidR="00706F2B" w:rsidRPr="008041E4">
        <w:rPr>
          <w:rFonts w:ascii="Arial" w:eastAsia="Times New Roman" w:hAnsi="Arial" w:cs="Arial"/>
          <w:kern w:val="0"/>
          <w:sz w:val="22"/>
          <w:szCs w:val="22"/>
          <w:lang w:eastAsia="en-GB"/>
          <w14:ligatures w14:val="none"/>
        </w:rPr>
        <w:t>.</w:t>
      </w:r>
      <w:r w:rsidRPr="008041E4">
        <w:rPr>
          <w:rFonts w:ascii="Arial" w:eastAsia="Times New Roman" w:hAnsi="Arial" w:cs="Arial"/>
          <w:kern w:val="0"/>
          <w:sz w:val="22"/>
          <w:szCs w:val="22"/>
          <w:lang w:eastAsia="en-GB"/>
          <w14:ligatures w14:val="none"/>
        </w:rPr>
        <w:t xml:space="preserve"> The institution features an autism </w:t>
      </w:r>
      <w:r w:rsidR="00DD1E2B" w:rsidRPr="008041E4">
        <w:rPr>
          <w:rFonts w:ascii="Arial" w:eastAsia="Times New Roman" w:hAnsi="Arial" w:cs="Arial"/>
          <w:kern w:val="0"/>
          <w:sz w:val="22"/>
          <w:szCs w:val="22"/>
          <w:lang w:eastAsia="en-GB"/>
          <w14:ligatures w14:val="none"/>
        </w:rPr>
        <w:t>centre</w:t>
      </w:r>
      <w:r w:rsidRPr="008041E4">
        <w:rPr>
          <w:rFonts w:ascii="Arial" w:eastAsia="Times New Roman" w:hAnsi="Arial" w:cs="Arial"/>
          <w:kern w:val="0"/>
          <w:sz w:val="22"/>
          <w:szCs w:val="22"/>
          <w:lang w:eastAsia="en-GB"/>
          <w14:ligatures w14:val="none"/>
        </w:rPr>
        <w:t xml:space="preserve">, the XX Centre. The national average is 17%, whereas fewer than 9% of students qualify for free school </w:t>
      </w:r>
      <w:r w:rsidR="00D06355">
        <w:rPr>
          <w:rFonts w:ascii="Arial" w:eastAsia="Times New Roman" w:hAnsi="Arial" w:cs="Arial"/>
          <w:kern w:val="0"/>
          <w:sz w:val="22"/>
          <w:szCs w:val="22"/>
          <w:lang w:eastAsia="en-GB"/>
          <w14:ligatures w14:val="none"/>
        </w:rPr>
        <w:t>meals</w:t>
      </w:r>
      <w:r w:rsidR="00E55D51" w:rsidRPr="008041E4">
        <w:rPr>
          <w:rFonts w:ascii="Arial" w:eastAsia="Times New Roman" w:hAnsi="Arial" w:cs="Arial"/>
          <w:kern w:val="0"/>
          <w:sz w:val="22"/>
          <w:szCs w:val="22"/>
          <w:lang w:eastAsia="en-GB"/>
          <w14:ligatures w14:val="none"/>
        </w:rPr>
        <w:t xml:space="preserve"> (Placement </w:t>
      </w:r>
      <w:r w:rsidR="00033011">
        <w:rPr>
          <w:rFonts w:ascii="Arial" w:eastAsia="Times New Roman" w:hAnsi="Arial" w:cs="Arial"/>
          <w:kern w:val="0"/>
          <w:sz w:val="22"/>
          <w:szCs w:val="22"/>
          <w:lang w:eastAsia="en-GB"/>
          <w14:ligatures w14:val="none"/>
        </w:rPr>
        <w:t>School</w:t>
      </w:r>
      <w:r w:rsidR="00462704" w:rsidRPr="008041E4">
        <w:rPr>
          <w:rFonts w:ascii="Arial" w:eastAsia="Times New Roman" w:hAnsi="Arial" w:cs="Arial"/>
          <w:kern w:val="0"/>
          <w:sz w:val="22"/>
          <w:szCs w:val="22"/>
          <w:lang w:eastAsia="en-GB"/>
          <w14:ligatures w14:val="none"/>
        </w:rPr>
        <w:t>,2024)</w:t>
      </w:r>
      <w:r w:rsidRPr="008041E4">
        <w:rPr>
          <w:rFonts w:ascii="Arial" w:eastAsia="Times New Roman" w:hAnsi="Arial" w:cs="Arial"/>
          <w:kern w:val="0"/>
          <w:sz w:val="22"/>
          <w:szCs w:val="22"/>
          <w:lang w:eastAsia="en-GB"/>
          <w14:ligatures w14:val="none"/>
        </w:rPr>
        <w:t>. Estyn (2018) reports that 18% of pupils are from minority ethnic backgrounds, with the majority being native English speakers.</w:t>
      </w:r>
    </w:p>
    <w:p w14:paraId="3127ACF6" w14:textId="77777777" w:rsidR="008A468C" w:rsidRPr="008041E4" w:rsidRDefault="008A468C" w:rsidP="00C41956">
      <w:pPr>
        <w:rPr>
          <w:rFonts w:ascii="Arial" w:eastAsia="Times New Roman" w:hAnsi="Arial" w:cs="Arial"/>
          <w:kern w:val="0"/>
          <w:sz w:val="22"/>
          <w:szCs w:val="22"/>
          <w:lang w:eastAsia="en-GB"/>
          <w14:ligatures w14:val="none"/>
        </w:rPr>
      </w:pPr>
    </w:p>
    <w:p w14:paraId="2B884483" w14:textId="3A40A76C" w:rsidR="00F06815" w:rsidRPr="008041E4" w:rsidRDefault="00856DE9"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Upon examining School X's development plan, I have determined that enhancing numeracy proficiency throughout the school is a top </w:t>
      </w:r>
      <w:r w:rsidR="003471FA" w:rsidRPr="008041E4">
        <w:rPr>
          <w:rFonts w:ascii="Arial" w:eastAsia="Times New Roman" w:hAnsi="Arial" w:cs="Arial"/>
          <w:kern w:val="0"/>
          <w:sz w:val="22"/>
          <w:szCs w:val="22"/>
          <w:lang w:eastAsia="en-GB"/>
          <w14:ligatures w14:val="none"/>
        </w:rPr>
        <w:t>goal. Numeracy</w:t>
      </w:r>
      <w:r w:rsidR="006F1E13" w:rsidRPr="008041E4">
        <w:rPr>
          <w:rFonts w:ascii="Arial" w:eastAsia="Times New Roman" w:hAnsi="Arial" w:cs="Arial"/>
          <w:kern w:val="0"/>
          <w:sz w:val="22"/>
          <w:szCs w:val="22"/>
          <w:lang w:eastAsia="en-GB"/>
          <w14:ligatures w14:val="none"/>
        </w:rPr>
        <w:t xml:space="preserve"> is integrated into all Areas of Learning and Experience (AoLEs) in the Curriculum for Wales, </w:t>
      </w:r>
      <w:r w:rsidR="000E10E2" w:rsidRPr="008041E4">
        <w:rPr>
          <w:rFonts w:ascii="Arial" w:eastAsia="Times New Roman" w:hAnsi="Arial" w:cs="Arial"/>
          <w:kern w:val="0"/>
          <w:sz w:val="22"/>
          <w:szCs w:val="22"/>
          <w:lang w:eastAsia="en-GB"/>
          <w14:ligatures w14:val="none"/>
        </w:rPr>
        <w:t>focusing</w:t>
      </w:r>
      <w:r w:rsidR="006F1E13" w:rsidRPr="008041E4">
        <w:rPr>
          <w:rFonts w:ascii="Arial" w:eastAsia="Times New Roman" w:hAnsi="Arial" w:cs="Arial"/>
          <w:kern w:val="0"/>
          <w:sz w:val="22"/>
          <w:szCs w:val="22"/>
          <w:lang w:eastAsia="en-GB"/>
          <w14:ligatures w14:val="none"/>
        </w:rPr>
        <w:t xml:space="preserve"> on its application to economic development and real-world problem-</w:t>
      </w:r>
      <w:r w:rsidR="009B2466" w:rsidRPr="008041E4">
        <w:rPr>
          <w:rFonts w:ascii="Arial" w:eastAsia="Times New Roman" w:hAnsi="Arial" w:cs="Arial"/>
          <w:kern w:val="0"/>
          <w:sz w:val="22"/>
          <w:szCs w:val="22"/>
          <w:lang w:eastAsia="en-GB"/>
          <w14:ligatures w14:val="none"/>
        </w:rPr>
        <w:t>solving (</w:t>
      </w:r>
      <w:r w:rsidR="006F1E13" w:rsidRPr="008041E4">
        <w:rPr>
          <w:rFonts w:ascii="Arial" w:eastAsia="Times New Roman" w:hAnsi="Arial" w:cs="Arial"/>
          <w:kern w:val="0"/>
          <w:sz w:val="22"/>
          <w:szCs w:val="22"/>
          <w:lang w:eastAsia="en-GB"/>
          <w14:ligatures w14:val="none"/>
        </w:rPr>
        <w:t>Welsh Government, 2023).</w:t>
      </w:r>
      <w:r w:rsidR="00F06815" w:rsidRPr="008041E4">
        <w:rPr>
          <w:rFonts w:ascii="Arial" w:eastAsia="Times New Roman" w:hAnsi="Arial" w:cs="Arial"/>
          <w:kern w:val="0"/>
          <w:sz w:val="22"/>
          <w:szCs w:val="22"/>
          <w:lang w:eastAsia="en-GB"/>
          <w14:ligatures w14:val="none"/>
        </w:rPr>
        <w:t xml:space="preserve"> Mathematics is an essential subject, yet few study it professionally. However, numeracy is necessary to understand </w:t>
      </w:r>
      <w:r w:rsidR="000C2DF2" w:rsidRPr="008041E4">
        <w:rPr>
          <w:rFonts w:ascii="Arial" w:eastAsia="Times New Roman" w:hAnsi="Arial" w:cs="Arial"/>
          <w:kern w:val="0"/>
          <w:sz w:val="22"/>
          <w:szCs w:val="22"/>
          <w:lang w:eastAsia="en-GB"/>
          <w14:ligatures w14:val="none"/>
        </w:rPr>
        <w:t xml:space="preserve">modern society's economic discussions, advertising, medical dangers, and financial </w:t>
      </w:r>
      <w:r w:rsidR="00CE5542" w:rsidRPr="008041E4">
        <w:rPr>
          <w:rFonts w:ascii="Arial" w:eastAsia="Times New Roman" w:hAnsi="Arial" w:cs="Arial"/>
          <w:kern w:val="0"/>
          <w:sz w:val="22"/>
          <w:szCs w:val="22"/>
          <w:lang w:eastAsia="en-GB"/>
          <w14:ligatures w14:val="none"/>
        </w:rPr>
        <w:t xml:space="preserve">decisions </w:t>
      </w:r>
      <w:bookmarkStart w:id="1" w:name="_Hlk191834667"/>
      <w:r w:rsidR="00CE5542" w:rsidRPr="008041E4">
        <w:rPr>
          <w:rFonts w:ascii="Arial" w:eastAsia="Times New Roman" w:hAnsi="Arial" w:cs="Arial"/>
          <w:kern w:val="0"/>
          <w:sz w:val="22"/>
          <w:szCs w:val="22"/>
          <w:lang w:eastAsia="en-GB"/>
          <w14:ligatures w14:val="none"/>
        </w:rPr>
        <w:t>(</w:t>
      </w:r>
      <w:r w:rsidR="0058028F" w:rsidRPr="008041E4">
        <w:rPr>
          <w:rFonts w:ascii="Arial" w:eastAsia="Times New Roman" w:hAnsi="Arial" w:cs="Arial"/>
          <w:kern w:val="0"/>
          <w:sz w:val="22"/>
          <w:szCs w:val="22"/>
          <w:lang w:eastAsia="en-GB"/>
          <w14:ligatures w14:val="none"/>
        </w:rPr>
        <w:t>Coben,2022</w:t>
      </w:r>
      <w:r w:rsidR="00101842" w:rsidRPr="008041E4">
        <w:rPr>
          <w:rFonts w:ascii="Arial" w:eastAsia="Times New Roman" w:hAnsi="Arial" w:cs="Arial"/>
          <w:kern w:val="0"/>
          <w:sz w:val="22"/>
          <w:szCs w:val="22"/>
          <w:lang w:eastAsia="en-GB"/>
          <w14:ligatures w14:val="none"/>
        </w:rPr>
        <w:t>,</w:t>
      </w:r>
      <w:r w:rsidR="00AB5FA1" w:rsidRPr="008041E4">
        <w:rPr>
          <w:rFonts w:ascii="Arial" w:eastAsia="Times New Roman" w:hAnsi="Arial" w:cs="Arial"/>
          <w:kern w:val="0"/>
          <w:sz w:val="22"/>
          <w:szCs w:val="22"/>
          <w:lang w:eastAsia="en-GB"/>
          <w14:ligatures w14:val="none"/>
        </w:rPr>
        <w:t xml:space="preserve"> </w:t>
      </w:r>
      <w:r w:rsidR="00101842" w:rsidRPr="008041E4">
        <w:rPr>
          <w:rFonts w:ascii="Arial" w:eastAsia="Times New Roman" w:hAnsi="Arial" w:cs="Arial"/>
          <w:kern w:val="0"/>
          <w:sz w:val="22"/>
          <w:szCs w:val="22"/>
          <w:lang w:eastAsia="en-GB"/>
          <w14:ligatures w14:val="none"/>
        </w:rPr>
        <w:t>p.2</w:t>
      </w:r>
      <w:r w:rsidR="0058028F" w:rsidRPr="008041E4">
        <w:rPr>
          <w:rFonts w:ascii="Arial" w:eastAsia="Times New Roman" w:hAnsi="Arial" w:cs="Arial"/>
          <w:kern w:val="0"/>
          <w:sz w:val="22"/>
          <w:szCs w:val="22"/>
          <w:lang w:eastAsia="en-GB"/>
          <w14:ligatures w14:val="none"/>
        </w:rPr>
        <w:t>)</w:t>
      </w:r>
      <w:r w:rsidR="00F06815" w:rsidRPr="008041E4">
        <w:rPr>
          <w:rFonts w:ascii="Arial" w:eastAsia="Times New Roman" w:hAnsi="Arial" w:cs="Arial"/>
          <w:kern w:val="0"/>
          <w:sz w:val="22"/>
          <w:szCs w:val="22"/>
          <w:lang w:eastAsia="en-GB"/>
          <w14:ligatures w14:val="none"/>
        </w:rPr>
        <w:t xml:space="preserve">. </w:t>
      </w:r>
      <w:bookmarkEnd w:id="1"/>
      <w:r w:rsidR="00012E73" w:rsidRPr="008041E4">
        <w:rPr>
          <w:rFonts w:ascii="Arial" w:eastAsia="Times New Roman" w:hAnsi="Arial" w:cs="Arial"/>
          <w:kern w:val="0"/>
          <w:sz w:val="22"/>
          <w:szCs w:val="22"/>
          <w:lang w:eastAsia="en-GB"/>
          <w14:ligatures w14:val="none"/>
        </w:rPr>
        <w:t>Paulos (1988)</w:t>
      </w:r>
      <w:r w:rsidR="00CE5C4E" w:rsidRPr="008041E4">
        <w:rPr>
          <w:rFonts w:ascii="Arial" w:eastAsia="Times New Roman" w:hAnsi="Arial" w:cs="Arial"/>
          <w:kern w:val="0"/>
          <w:sz w:val="22"/>
          <w:szCs w:val="22"/>
          <w:lang w:eastAsia="en-GB"/>
          <w14:ligatures w14:val="none"/>
        </w:rPr>
        <w:t xml:space="preserve"> argued that e</w:t>
      </w:r>
      <w:r w:rsidR="00F06815" w:rsidRPr="008041E4">
        <w:rPr>
          <w:rFonts w:ascii="Arial" w:eastAsia="Times New Roman" w:hAnsi="Arial" w:cs="Arial"/>
          <w:kern w:val="0"/>
          <w:sz w:val="22"/>
          <w:szCs w:val="22"/>
          <w:lang w:eastAsia="en-GB"/>
          <w14:ligatures w14:val="none"/>
        </w:rPr>
        <w:t>ven well-educated adults struggle with basic math ideas, making them vulnerable to media-manipulated statistics</w:t>
      </w:r>
      <w:r w:rsidR="00CE5C4E" w:rsidRPr="008041E4">
        <w:rPr>
          <w:rFonts w:ascii="Arial" w:eastAsia="Times New Roman" w:hAnsi="Arial" w:cs="Arial"/>
          <w:kern w:val="0"/>
          <w:sz w:val="22"/>
          <w:szCs w:val="22"/>
          <w:lang w:eastAsia="en-GB"/>
          <w14:ligatures w14:val="none"/>
        </w:rPr>
        <w:t xml:space="preserve"> (Coben,2022, p.2).</w:t>
      </w:r>
    </w:p>
    <w:p w14:paraId="2C78FD1D" w14:textId="6F6D6B78" w:rsidR="007F57ED" w:rsidRPr="008041E4" w:rsidRDefault="00554263"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The goal of School X's strategy to close the numeracy gap is to promote an inclusive, high-achieving culture in addition to academic success (SDP report, School X</w:t>
      </w:r>
      <w:r w:rsidR="00D73CF4" w:rsidRPr="008041E4">
        <w:rPr>
          <w:rFonts w:ascii="Arial" w:eastAsia="Times New Roman" w:hAnsi="Arial" w:cs="Arial"/>
          <w:kern w:val="0"/>
          <w:sz w:val="22"/>
          <w:szCs w:val="22"/>
          <w:lang w:eastAsia="en-GB"/>
          <w14:ligatures w14:val="none"/>
        </w:rPr>
        <w:t>)</w:t>
      </w:r>
      <w:r w:rsidR="007F57ED" w:rsidRPr="008041E4">
        <w:rPr>
          <w:rFonts w:ascii="Arial" w:eastAsia="Times New Roman" w:hAnsi="Arial" w:cs="Arial"/>
          <w:kern w:val="0"/>
          <w:sz w:val="22"/>
          <w:szCs w:val="22"/>
          <w:lang w:eastAsia="en-GB"/>
          <w14:ligatures w14:val="none"/>
        </w:rPr>
        <w:t xml:space="preserve">. </w:t>
      </w:r>
      <w:r w:rsidR="00263046" w:rsidRPr="008041E4">
        <w:rPr>
          <w:rFonts w:ascii="Arial" w:eastAsia="Times New Roman" w:hAnsi="Arial" w:cs="Arial"/>
          <w:kern w:val="0"/>
          <w:sz w:val="22"/>
          <w:szCs w:val="22"/>
          <w:lang w:eastAsia="en-GB"/>
          <w14:ligatures w14:val="none"/>
        </w:rPr>
        <w:t>This assessment will rigorously examine the effectiveness of this objective and</w:t>
      </w:r>
      <w:r w:rsidR="007F57ED" w:rsidRPr="008041E4">
        <w:rPr>
          <w:rFonts w:ascii="Arial" w:eastAsia="Times New Roman" w:hAnsi="Arial" w:cs="Arial"/>
          <w:kern w:val="0"/>
          <w:sz w:val="22"/>
          <w:szCs w:val="22"/>
          <w:lang w:eastAsia="en-GB"/>
          <w14:ligatures w14:val="none"/>
        </w:rPr>
        <w:t xml:space="preserve"> offer evidence-based insights and suggestions for future development.</w:t>
      </w:r>
    </w:p>
    <w:p w14:paraId="79F04904" w14:textId="77777777" w:rsidR="002000A9" w:rsidRPr="007D5BAF" w:rsidRDefault="002000A9" w:rsidP="00C41956">
      <w:pPr>
        <w:spacing w:after="0" w:line="240" w:lineRule="auto"/>
        <w:rPr>
          <w:rFonts w:ascii="Arial" w:eastAsia="Times New Roman" w:hAnsi="Arial" w:cs="Arial"/>
          <w:kern w:val="0"/>
          <w:sz w:val="28"/>
          <w:szCs w:val="28"/>
          <w:lang w:eastAsia="en-GB"/>
          <w14:ligatures w14:val="none"/>
        </w:rPr>
      </w:pPr>
      <w:r w:rsidRPr="007D5BAF">
        <w:rPr>
          <w:rFonts w:ascii="Arial" w:eastAsia="Times New Roman" w:hAnsi="Arial" w:cs="Arial"/>
          <w:kern w:val="0"/>
          <w:sz w:val="28"/>
          <w:szCs w:val="28"/>
          <w:lang w:eastAsia="en-GB"/>
          <w14:ligatures w14:val="none"/>
        </w:rPr>
        <w:t>A characterisation of the school development process:</w:t>
      </w:r>
    </w:p>
    <w:p w14:paraId="5C095D44" w14:textId="77777777" w:rsidR="00E65C2B" w:rsidRPr="008041E4" w:rsidRDefault="00E65C2B" w:rsidP="00C41956">
      <w:pPr>
        <w:spacing w:after="0" w:line="240" w:lineRule="auto"/>
        <w:rPr>
          <w:rFonts w:ascii="Arial" w:hAnsi="Arial" w:cs="Arial"/>
          <w:sz w:val="22"/>
          <w:szCs w:val="22"/>
        </w:rPr>
      </w:pPr>
    </w:p>
    <w:p w14:paraId="370DC229" w14:textId="5F8BEE25" w:rsidR="007D60D1" w:rsidRPr="008041E4" w:rsidRDefault="007D60D1"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School development planning is a methodical approach that uses specific goals, focused actions, and outcome monitoring to enhance learning outcomes. This procedure is guided by frameworks such as the Curriculum for Wales and Schools as Learning Organisations (SLO), which </w:t>
      </w:r>
      <w:r w:rsidR="008B2889" w:rsidRPr="008041E4">
        <w:rPr>
          <w:rFonts w:ascii="Arial" w:eastAsia="Times New Roman" w:hAnsi="Arial" w:cs="Arial"/>
          <w:kern w:val="0"/>
          <w:sz w:val="22"/>
          <w:szCs w:val="22"/>
          <w:lang w:eastAsia="en-GB"/>
          <w14:ligatures w14:val="none"/>
        </w:rPr>
        <w:t>strongly emphasize</w:t>
      </w:r>
      <w:r w:rsidRPr="008041E4">
        <w:rPr>
          <w:rFonts w:ascii="Arial" w:eastAsia="Times New Roman" w:hAnsi="Arial" w:cs="Arial"/>
          <w:kern w:val="0"/>
          <w:sz w:val="22"/>
          <w:szCs w:val="22"/>
          <w:lang w:eastAsia="en-GB"/>
          <w14:ligatures w14:val="none"/>
        </w:rPr>
        <w:t xml:space="preserve"> collaboration, professional growth, and evidence-based methods (Welsh Government, 20</w:t>
      </w:r>
      <w:r w:rsidR="001D7B9E" w:rsidRPr="008041E4">
        <w:rPr>
          <w:rFonts w:ascii="Arial" w:eastAsia="Times New Roman" w:hAnsi="Arial" w:cs="Arial"/>
          <w:kern w:val="0"/>
          <w:sz w:val="22"/>
          <w:szCs w:val="22"/>
          <w:lang w:eastAsia="en-GB"/>
          <w14:ligatures w14:val="none"/>
        </w:rPr>
        <w:t>18</w:t>
      </w:r>
      <w:r w:rsidRPr="008041E4">
        <w:rPr>
          <w:rFonts w:ascii="Arial" w:eastAsia="Times New Roman" w:hAnsi="Arial" w:cs="Arial"/>
          <w:kern w:val="0"/>
          <w:sz w:val="22"/>
          <w:szCs w:val="22"/>
          <w:lang w:eastAsia="en-GB"/>
          <w14:ligatures w14:val="none"/>
        </w:rPr>
        <w:t>).</w:t>
      </w:r>
    </w:p>
    <w:p w14:paraId="5FAFFD6B" w14:textId="77777777" w:rsidR="00B96D05" w:rsidRDefault="00B96D05" w:rsidP="00C41956">
      <w:pPr>
        <w:spacing w:before="100" w:beforeAutospacing="1" w:after="100" w:afterAutospacing="1" w:line="240" w:lineRule="auto"/>
        <w:rPr>
          <w:rFonts w:ascii="Arial" w:eastAsia="Times New Roman" w:hAnsi="Arial" w:cs="Arial"/>
          <w:kern w:val="0"/>
          <w:sz w:val="22"/>
          <w:szCs w:val="22"/>
          <w:lang w:eastAsia="en-GB"/>
          <w14:ligatures w14:val="none"/>
        </w:rPr>
      </w:pPr>
    </w:p>
    <w:p w14:paraId="136D5129" w14:textId="77777777" w:rsidR="00B96D05" w:rsidRDefault="00B96D05" w:rsidP="00C41956">
      <w:pPr>
        <w:spacing w:before="100" w:beforeAutospacing="1" w:after="100" w:afterAutospacing="1" w:line="240" w:lineRule="auto"/>
        <w:rPr>
          <w:rFonts w:ascii="Arial" w:eastAsia="Times New Roman" w:hAnsi="Arial" w:cs="Arial"/>
          <w:kern w:val="0"/>
          <w:sz w:val="22"/>
          <w:szCs w:val="22"/>
          <w:lang w:eastAsia="en-GB"/>
          <w14:ligatures w14:val="none"/>
        </w:rPr>
      </w:pPr>
    </w:p>
    <w:p w14:paraId="49721D2F" w14:textId="63CF3B07" w:rsidR="009716EA" w:rsidRPr="008041E4" w:rsidRDefault="009716EA" w:rsidP="00C41956">
      <w:pPr>
        <w:spacing w:before="100" w:beforeAutospacing="1" w:after="100" w:afterAutospacing="1"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lastRenderedPageBreak/>
        <w:t>The process typically follows several key stages (Welsh Government, 20</w:t>
      </w:r>
      <w:r w:rsidR="001D7B9E" w:rsidRPr="008041E4">
        <w:rPr>
          <w:rFonts w:ascii="Arial" w:eastAsia="Times New Roman" w:hAnsi="Arial" w:cs="Arial"/>
          <w:kern w:val="0"/>
          <w:sz w:val="22"/>
          <w:szCs w:val="22"/>
          <w:lang w:eastAsia="en-GB"/>
          <w14:ligatures w14:val="none"/>
        </w:rPr>
        <w:t>18</w:t>
      </w:r>
      <w:r w:rsidR="004A78E4" w:rsidRPr="008041E4">
        <w:rPr>
          <w:rFonts w:ascii="Arial" w:eastAsia="Times New Roman" w:hAnsi="Arial" w:cs="Arial"/>
          <w:kern w:val="0"/>
          <w:sz w:val="22"/>
          <w:szCs w:val="22"/>
          <w:lang w:eastAsia="en-GB"/>
          <w14:ligatures w14:val="none"/>
        </w:rPr>
        <w:t>,</w:t>
      </w:r>
      <w:r w:rsidR="00B96D05">
        <w:rPr>
          <w:rFonts w:ascii="Arial" w:eastAsia="Times New Roman" w:hAnsi="Arial" w:cs="Arial"/>
          <w:kern w:val="0"/>
          <w:sz w:val="22"/>
          <w:szCs w:val="22"/>
          <w:lang w:eastAsia="en-GB"/>
          <w14:ligatures w14:val="none"/>
        </w:rPr>
        <w:t xml:space="preserve"> </w:t>
      </w:r>
      <w:r w:rsidR="004A78E4" w:rsidRPr="008041E4">
        <w:rPr>
          <w:rFonts w:ascii="Arial" w:eastAsia="Times New Roman" w:hAnsi="Arial" w:cs="Arial"/>
          <w:kern w:val="0"/>
          <w:sz w:val="22"/>
          <w:szCs w:val="22"/>
          <w:lang w:eastAsia="en-GB"/>
          <w14:ligatures w14:val="none"/>
        </w:rPr>
        <w:t>p.9</w:t>
      </w:r>
      <w:r w:rsidRPr="008041E4">
        <w:rPr>
          <w:rFonts w:ascii="Arial" w:eastAsia="Times New Roman" w:hAnsi="Arial" w:cs="Arial"/>
          <w:kern w:val="0"/>
          <w:sz w:val="22"/>
          <w:szCs w:val="22"/>
          <w:lang w:eastAsia="en-GB"/>
          <w14:ligatures w14:val="none"/>
        </w:rPr>
        <w:t>):</w:t>
      </w:r>
    </w:p>
    <w:p w14:paraId="22D5382D" w14:textId="549B376E" w:rsidR="00F06C1A" w:rsidRPr="008041E4" w:rsidRDefault="00212286" w:rsidP="00C41956">
      <w:pPr>
        <w:pStyle w:val="ListParagraph"/>
        <w:numPr>
          <w:ilvl w:val="0"/>
          <w:numId w:val="5"/>
        </w:numPr>
        <w:rPr>
          <w:rFonts w:ascii="Arial" w:eastAsia="Times New Roman" w:hAnsi="Arial" w:cs="Arial"/>
          <w:kern w:val="0"/>
          <w:sz w:val="22"/>
          <w:szCs w:val="22"/>
          <w:lang w:eastAsia="en-GB"/>
          <w14:ligatures w14:val="none"/>
        </w:rPr>
      </w:pPr>
      <w:r w:rsidRPr="008041E4">
        <w:rPr>
          <w:rFonts w:ascii="Arial" w:eastAsia="Times New Roman" w:hAnsi="Arial" w:cs="Arial"/>
          <w:b/>
          <w:bCs/>
          <w:kern w:val="0"/>
          <w:sz w:val="22"/>
          <w:szCs w:val="22"/>
          <w:lang w:eastAsia="en-GB"/>
          <w14:ligatures w14:val="none"/>
        </w:rPr>
        <w:t>Self-Evaluation</w:t>
      </w:r>
      <w:r w:rsidRPr="008041E4">
        <w:rPr>
          <w:rFonts w:ascii="Arial" w:eastAsia="Times New Roman" w:hAnsi="Arial" w:cs="Arial"/>
          <w:kern w:val="0"/>
          <w:sz w:val="22"/>
          <w:szCs w:val="22"/>
          <w:lang w:eastAsia="en-GB"/>
          <w14:ligatures w14:val="none"/>
        </w:rPr>
        <w:t xml:space="preserve">: </w:t>
      </w:r>
      <w:r w:rsidR="00EF4BC1" w:rsidRPr="008041E4">
        <w:rPr>
          <w:rFonts w:ascii="Arial" w:eastAsia="Times New Roman" w:hAnsi="Arial" w:cs="Arial"/>
          <w:kern w:val="0"/>
          <w:sz w:val="22"/>
          <w:szCs w:val="22"/>
          <w:lang w:eastAsia="en-GB"/>
          <w14:ligatures w14:val="none"/>
        </w:rPr>
        <w:t>School self-evaluation is a process in which staff members reflect on their practices and identify areas for improvement to enhance pupil and professional development (Chapman &amp; Sammons, 2013, p. 2</w:t>
      </w:r>
      <w:r w:rsidR="00355F68" w:rsidRPr="008041E4">
        <w:rPr>
          <w:rFonts w:ascii="Arial" w:eastAsia="Times New Roman" w:hAnsi="Arial" w:cs="Arial"/>
          <w:kern w:val="0"/>
          <w:sz w:val="22"/>
          <w:szCs w:val="22"/>
          <w:lang w:eastAsia="en-GB"/>
          <w14:ligatures w14:val="none"/>
        </w:rPr>
        <w:t>,9-11</w:t>
      </w:r>
      <w:r w:rsidR="00EF4BC1" w:rsidRPr="008041E4">
        <w:rPr>
          <w:rFonts w:ascii="Arial" w:eastAsia="Times New Roman" w:hAnsi="Arial" w:cs="Arial"/>
          <w:kern w:val="0"/>
          <w:sz w:val="22"/>
          <w:szCs w:val="22"/>
          <w:lang w:eastAsia="en-GB"/>
          <w14:ligatures w14:val="none"/>
        </w:rPr>
        <w:t xml:space="preserve">). It is a framework for accountability and evaluation administered by the school and executed for the school. </w:t>
      </w:r>
      <w:r w:rsidR="0062693D" w:rsidRPr="008041E4">
        <w:rPr>
          <w:rFonts w:ascii="Arial" w:eastAsia="Times New Roman" w:hAnsi="Arial" w:cs="Arial"/>
          <w:kern w:val="0"/>
          <w:sz w:val="22"/>
          <w:szCs w:val="22"/>
          <w:lang w:eastAsia="en-GB"/>
          <w14:ligatures w14:val="none"/>
        </w:rPr>
        <w:t>To</w:t>
      </w:r>
      <w:r w:rsidR="002F1DBA" w:rsidRPr="008041E4">
        <w:rPr>
          <w:rFonts w:ascii="Arial" w:eastAsia="Times New Roman" w:hAnsi="Arial" w:cs="Arial"/>
          <w:kern w:val="0"/>
          <w:sz w:val="22"/>
          <w:szCs w:val="22"/>
          <w:lang w:eastAsia="en-GB"/>
          <w14:ligatures w14:val="none"/>
        </w:rPr>
        <w:t xml:space="preserve"> do this, School X </w:t>
      </w:r>
      <w:r w:rsidR="00043D75" w:rsidRPr="008041E4">
        <w:rPr>
          <w:rFonts w:ascii="Arial" w:eastAsia="Times New Roman" w:hAnsi="Arial" w:cs="Arial"/>
          <w:kern w:val="0"/>
          <w:sz w:val="22"/>
          <w:szCs w:val="22"/>
          <w:lang w:eastAsia="en-GB"/>
          <w14:ligatures w14:val="none"/>
        </w:rPr>
        <w:t xml:space="preserve">reviewed </w:t>
      </w:r>
      <w:r w:rsidR="005D131F" w:rsidRPr="008041E4">
        <w:rPr>
          <w:rFonts w:ascii="Arial" w:eastAsia="Times New Roman" w:hAnsi="Arial" w:cs="Arial"/>
          <w:kern w:val="0"/>
          <w:sz w:val="22"/>
          <w:szCs w:val="22"/>
          <w:lang w:eastAsia="en-GB"/>
          <w14:ligatures w14:val="none"/>
        </w:rPr>
        <w:t>its Estyn</w:t>
      </w:r>
      <w:r w:rsidR="00EF0457">
        <w:rPr>
          <w:rFonts w:ascii="Arial" w:eastAsia="Times New Roman" w:hAnsi="Arial" w:cs="Arial"/>
          <w:kern w:val="0"/>
          <w:sz w:val="22"/>
          <w:szCs w:val="22"/>
          <w:lang w:eastAsia="en-GB"/>
          <w14:ligatures w14:val="none"/>
        </w:rPr>
        <w:t xml:space="preserve"> </w:t>
      </w:r>
      <w:r w:rsidR="00EF0457" w:rsidRPr="008041E4">
        <w:rPr>
          <w:rFonts w:ascii="Arial" w:eastAsia="Times New Roman" w:hAnsi="Arial" w:cs="Arial"/>
          <w:kern w:val="0"/>
          <w:sz w:val="22"/>
          <w:szCs w:val="22"/>
          <w:lang w:eastAsia="en-GB"/>
          <w14:ligatures w14:val="none"/>
        </w:rPr>
        <w:t>2013</w:t>
      </w:r>
      <w:r w:rsidR="00043D75" w:rsidRPr="008041E4">
        <w:rPr>
          <w:rFonts w:ascii="Arial" w:eastAsia="Times New Roman" w:hAnsi="Arial" w:cs="Arial"/>
          <w:kern w:val="0"/>
          <w:sz w:val="22"/>
          <w:szCs w:val="22"/>
          <w:lang w:eastAsia="en-GB"/>
          <w14:ligatures w14:val="none"/>
        </w:rPr>
        <w:t xml:space="preserve"> inspection report, which emphasised the need for improving numeracy skills</w:t>
      </w:r>
      <w:r w:rsidR="002F1DBA" w:rsidRPr="008041E4">
        <w:rPr>
          <w:rFonts w:ascii="Arial" w:eastAsia="Times New Roman" w:hAnsi="Arial" w:cs="Arial"/>
          <w:kern w:val="0"/>
          <w:sz w:val="22"/>
          <w:szCs w:val="22"/>
          <w:lang w:eastAsia="en-GB"/>
          <w14:ligatures w14:val="none"/>
        </w:rPr>
        <w:t>.</w:t>
      </w:r>
      <w:r w:rsidR="00707AD4" w:rsidRPr="008041E4">
        <w:rPr>
          <w:rFonts w:ascii="Arial" w:eastAsia="Times New Roman" w:hAnsi="Arial" w:cs="Arial"/>
          <w:kern w:val="0"/>
          <w:sz w:val="22"/>
          <w:szCs w:val="22"/>
          <w:lang w:eastAsia="en-GB"/>
          <w14:ligatures w14:val="none"/>
        </w:rPr>
        <w:t xml:space="preserve"> School X achieved this by providing many advantageous possibilities for pertinent disciplines to improve students' numeracy and essential ICT skills</w:t>
      </w:r>
      <w:r w:rsidR="002F1DBA" w:rsidRPr="008041E4">
        <w:rPr>
          <w:rFonts w:ascii="Arial" w:eastAsia="Times New Roman" w:hAnsi="Arial" w:cs="Arial"/>
          <w:kern w:val="0"/>
          <w:sz w:val="22"/>
          <w:szCs w:val="22"/>
          <w:lang w:eastAsia="en-GB"/>
          <w14:ligatures w14:val="none"/>
        </w:rPr>
        <w:t xml:space="preserve"> </w:t>
      </w:r>
      <w:r w:rsidR="00FC516D" w:rsidRPr="008041E4">
        <w:rPr>
          <w:rFonts w:ascii="Arial" w:eastAsia="Times New Roman" w:hAnsi="Arial" w:cs="Arial"/>
          <w:kern w:val="0"/>
          <w:sz w:val="22"/>
          <w:szCs w:val="22"/>
          <w:lang w:eastAsia="en-GB"/>
          <w14:ligatures w14:val="none"/>
        </w:rPr>
        <w:t>(</w:t>
      </w:r>
      <w:r w:rsidR="005D131F">
        <w:rPr>
          <w:rFonts w:ascii="Arial" w:eastAsia="Times New Roman" w:hAnsi="Arial" w:cs="Arial"/>
          <w:kern w:val="0"/>
          <w:sz w:val="22"/>
          <w:szCs w:val="22"/>
          <w:lang w:eastAsia="en-GB"/>
          <w14:ligatures w14:val="none"/>
        </w:rPr>
        <w:t xml:space="preserve">School X, </w:t>
      </w:r>
      <w:r w:rsidR="00FC516D" w:rsidRPr="008041E4">
        <w:rPr>
          <w:rFonts w:ascii="Arial" w:eastAsia="Times New Roman" w:hAnsi="Arial" w:cs="Arial"/>
          <w:kern w:val="0"/>
          <w:sz w:val="22"/>
          <w:szCs w:val="22"/>
          <w:lang w:eastAsia="en-GB"/>
          <w14:ligatures w14:val="none"/>
        </w:rPr>
        <w:t>Estyn</w:t>
      </w:r>
      <w:r w:rsidR="00473E4D" w:rsidRPr="008041E4">
        <w:rPr>
          <w:rFonts w:ascii="Arial" w:eastAsia="Times New Roman" w:hAnsi="Arial" w:cs="Arial"/>
          <w:kern w:val="0"/>
          <w:sz w:val="22"/>
          <w:szCs w:val="22"/>
          <w:lang w:eastAsia="en-GB"/>
          <w14:ligatures w14:val="none"/>
        </w:rPr>
        <w:t>, 2018</w:t>
      </w:r>
      <w:r w:rsidR="0062693D" w:rsidRPr="008041E4">
        <w:rPr>
          <w:rFonts w:ascii="Arial" w:eastAsia="Times New Roman" w:hAnsi="Arial" w:cs="Arial"/>
          <w:kern w:val="0"/>
          <w:sz w:val="22"/>
          <w:szCs w:val="22"/>
          <w:lang w:eastAsia="en-GB"/>
          <w14:ligatures w14:val="none"/>
        </w:rPr>
        <w:t>)</w:t>
      </w:r>
      <w:r w:rsidR="00043D75" w:rsidRPr="008041E4">
        <w:rPr>
          <w:rFonts w:ascii="Arial" w:eastAsia="Times New Roman" w:hAnsi="Arial" w:cs="Arial"/>
          <w:kern w:val="0"/>
          <w:sz w:val="22"/>
          <w:szCs w:val="22"/>
          <w:lang w:eastAsia="en-GB"/>
          <w14:ligatures w14:val="none"/>
        </w:rPr>
        <w:t>.</w:t>
      </w:r>
    </w:p>
    <w:p w14:paraId="1E009AAB" w14:textId="22D8CD5E" w:rsidR="0062693D" w:rsidRPr="008041E4" w:rsidRDefault="00A0282C" w:rsidP="00C41956">
      <w:pPr>
        <w:pStyle w:val="ListParagraph"/>
        <w:numPr>
          <w:ilvl w:val="0"/>
          <w:numId w:val="5"/>
        </w:num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b/>
          <w:bCs/>
          <w:kern w:val="0"/>
          <w:sz w:val="22"/>
          <w:szCs w:val="22"/>
          <w:lang w:eastAsia="en-GB"/>
          <w14:ligatures w14:val="none"/>
        </w:rPr>
        <w:t>Establishing Strategic Goals:</w:t>
      </w:r>
      <w:r w:rsidRPr="008041E4">
        <w:rPr>
          <w:rFonts w:ascii="Arial" w:eastAsia="Times New Roman" w:hAnsi="Arial" w:cs="Arial"/>
          <w:kern w:val="0"/>
          <w:sz w:val="22"/>
          <w:szCs w:val="22"/>
          <w:lang w:eastAsia="en-GB"/>
          <w14:ligatures w14:val="none"/>
        </w:rPr>
        <w:t xml:space="preserve"> </w:t>
      </w:r>
      <w:r w:rsidR="00112C26" w:rsidRPr="008041E4">
        <w:rPr>
          <w:rFonts w:ascii="Arial" w:eastAsia="Times New Roman" w:hAnsi="Arial" w:cs="Arial"/>
          <w:kern w:val="0"/>
          <w:sz w:val="22"/>
          <w:szCs w:val="22"/>
          <w:lang w:eastAsia="en-GB"/>
          <w14:ligatures w14:val="none"/>
        </w:rPr>
        <w:t xml:space="preserve">Schools use self-evaluation to determine their strategic goals. Improving success in science, where students examine experimental data, or geography, where they decipher statistical maps, are two examples of </w:t>
      </w:r>
      <w:r w:rsidR="008B2889" w:rsidRPr="008041E4">
        <w:rPr>
          <w:rFonts w:ascii="Arial" w:eastAsia="Times New Roman" w:hAnsi="Arial" w:cs="Arial"/>
          <w:kern w:val="0"/>
          <w:sz w:val="22"/>
          <w:szCs w:val="22"/>
          <w:lang w:eastAsia="en-GB"/>
          <w14:ligatures w14:val="none"/>
        </w:rPr>
        <w:t>improving</w:t>
      </w:r>
      <w:r w:rsidR="00112C26" w:rsidRPr="008041E4">
        <w:rPr>
          <w:rFonts w:ascii="Arial" w:eastAsia="Times New Roman" w:hAnsi="Arial" w:cs="Arial"/>
          <w:kern w:val="0"/>
          <w:sz w:val="22"/>
          <w:szCs w:val="22"/>
          <w:lang w:eastAsia="en-GB"/>
          <w14:ligatures w14:val="none"/>
        </w:rPr>
        <w:t xml:space="preserve"> numeracy. Their numeracy abilities are further developed through practical applications like project planning and budgeting</w:t>
      </w:r>
      <w:r w:rsidR="00E874E2" w:rsidRPr="008041E4">
        <w:rPr>
          <w:rFonts w:ascii="Arial" w:eastAsia="Times New Roman" w:hAnsi="Arial" w:cs="Arial"/>
          <w:kern w:val="0"/>
          <w:sz w:val="22"/>
          <w:szCs w:val="22"/>
          <w:lang w:eastAsia="en-GB"/>
          <w14:ligatures w14:val="none"/>
        </w:rPr>
        <w:t xml:space="preserve"> </w:t>
      </w:r>
      <w:r w:rsidR="009C7CF0" w:rsidRPr="008041E4">
        <w:rPr>
          <w:rFonts w:ascii="Arial" w:eastAsia="Times New Roman" w:hAnsi="Arial" w:cs="Arial"/>
          <w:kern w:val="0"/>
          <w:sz w:val="22"/>
          <w:szCs w:val="22"/>
          <w:lang w:eastAsia="en-GB"/>
          <w14:ligatures w14:val="none"/>
        </w:rPr>
        <w:t>(Welsh Government,2018,p.12)</w:t>
      </w:r>
      <w:r w:rsidR="00112C26" w:rsidRPr="008041E4">
        <w:rPr>
          <w:rFonts w:ascii="Arial" w:eastAsia="Times New Roman" w:hAnsi="Arial" w:cs="Arial"/>
          <w:kern w:val="0"/>
          <w:sz w:val="22"/>
          <w:szCs w:val="22"/>
          <w:lang w:eastAsia="en-GB"/>
          <w14:ligatures w14:val="none"/>
        </w:rPr>
        <w:t>.</w:t>
      </w:r>
      <w:r w:rsidR="00F06C1A" w:rsidRPr="008041E4">
        <w:rPr>
          <w:rFonts w:ascii="Arial" w:eastAsia="Times New Roman" w:hAnsi="Arial" w:cs="Arial"/>
          <w:kern w:val="0"/>
          <w:sz w:val="22"/>
          <w:szCs w:val="22"/>
          <w:lang w:eastAsia="en-GB"/>
          <w14:ligatures w14:val="none"/>
        </w:rPr>
        <w:t xml:space="preserve"> </w:t>
      </w:r>
      <w:r w:rsidR="002A4F96" w:rsidRPr="008041E4">
        <w:rPr>
          <w:rFonts w:ascii="Arial" w:eastAsia="Times New Roman" w:hAnsi="Arial" w:cs="Arial"/>
          <w:kern w:val="0"/>
          <w:sz w:val="22"/>
          <w:szCs w:val="22"/>
          <w:lang w:eastAsia="en-GB"/>
          <w14:ligatures w14:val="none"/>
        </w:rPr>
        <w:t>School X established specific goals, objectives, and tactics to increase numeracy</w:t>
      </w:r>
      <w:r w:rsidR="00F06C1A" w:rsidRPr="008041E4">
        <w:rPr>
          <w:rFonts w:ascii="Arial" w:eastAsia="Times New Roman" w:hAnsi="Arial" w:cs="Arial"/>
          <w:kern w:val="0"/>
          <w:sz w:val="22"/>
          <w:szCs w:val="22"/>
          <w:lang w:eastAsia="en-GB"/>
          <w14:ligatures w14:val="none"/>
        </w:rPr>
        <w:t xml:space="preserve">. To determine which pupils needed support, staff members participated in an inset day training led by an outside </w:t>
      </w:r>
      <w:r w:rsidR="007E2C3F" w:rsidRPr="008041E4">
        <w:rPr>
          <w:rFonts w:ascii="Arial" w:eastAsia="Times New Roman" w:hAnsi="Arial" w:cs="Arial"/>
          <w:kern w:val="0"/>
          <w:sz w:val="22"/>
          <w:szCs w:val="22"/>
          <w:lang w:eastAsia="en-GB"/>
          <w14:ligatures w14:val="none"/>
        </w:rPr>
        <w:t>source (</w:t>
      </w:r>
      <w:r w:rsidR="00460ABF" w:rsidRPr="008041E4">
        <w:rPr>
          <w:rFonts w:ascii="Arial" w:eastAsia="Times New Roman" w:hAnsi="Arial" w:cs="Arial"/>
          <w:kern w:val="0"/>
          <w:sz w:val="22"/>
          <w:szCs w:val="22"/>
          <w:lang w:eastAsia="en-GB"/>
          <w14:ligatures w14:val="none"/>
        </w:rPr>
        <w:t>SDP report,2023)</w:t>
      </w:r>
      <w:r w:rsidR="00F06C1A" w:rsidRPr="008041E4">
        <w:rPr>
          <w:rFonts w:ascii="Arial" w:eastAsia="Times New Roman" w:hAnsi="Arial" w:cs="Arial"/>
          <w:kern w:val="0"/>
          <w:sz w:val="22"/>
          <w:szCs w:val="22"/>
          <w:lang w:eastAsia="en-GB"/>
          <w14:ligatures w14:val="none"/>
        </w:rPr>
        <w:t>.</w:t>
      </w:r>
    </w:p>
    <w:p w14:paraId="3AB9A2B7" w14:textId="77777777" w:rsidR="008A0D17" w:rsidRPr="008041E4" w:rsidRDefault="00A0282C" w:rsidP="00C41956">
      <w:pPr>
        <w:pStyle w:val="ListParagraph"/>
        <w:numPr>
          <w:ilvl w:val="0"/>
          <w:numId w:val="5"/>
        </w:num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b/>
          <w:bCs/>
          <w:kern w:val="0"/>
          <w:sz w:val="22"/>
          <w:szCs w:val="22"/>
          <w:lang w:eastAsia="en-GB"/>
          <w14:ligatures w14:val="none"/>
        </w:rPr>
        <w:t>Action Planning</w:t>
      </w:r>
      <w:r w:rsidRPr="008041E4">
        <w:rPr>
          <w:rFonts w:ascii="Arial" w:eastAsia="Times New Roman" w:hAnsi="Arial" w:cs="Arial"/>
          <w:kern w:val="0"/>
          <w:sz w:val="22"/>
          <w:szCs w:val="22"/>
          <w:lang w:eastAsia="en-GB"/>
          <w14:ligatures w14:val="none"/>
        </w:rPr>
        <w:t>: Next, schools create thorough action plans that outline the duties, resources, and procedures required to meet the goals. This could involve student interventions, teacher professional development, and curriculum changes for numeracy.</w:t>
      </w:r>
    </w:p>
    <w:p w14:paraId="7836B46C" w14:textId="645BE40F" w:rsidR="00660057" w:rsidRPr="008041E4" w:rsidRDefault="00A0282C" w:rsidP="00C41956">
      <w:pPr>
        <w:pStyle w:val="ListParagraph"/>
        <w:numPr>
          <w:ilvl w:val="0"/>
          <w:numId w:val="5"/>
        </w:num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b/>
          <w:bCs/>
          <w:kern w:val="0"/>
          <w:sz w:val="22"/>
          <w:szCs w:val="22"/>
          <w:lang w:eastAsia="en-GB"/>
          <w14:ligatures w14:val="none"/>
        </w:rPr>
        <w:t>Implementation</w:t>
      </w:r>
      <w:r w:rsidRPr="008041E4">
        <w:rPr>
          <w:rFonts w:ascii="Arial" w:eastAsia="Times New Roman" w:hAnsi="Arial" w:cs="Arial"/>
          <w:kern w:val="0"/>
          <w:sz w:val="22"/>
          <w:szCs w:val="22"/>
          <w:lang w:eastAsia="en-GB"/>
          <w14:ligatures w14:val="none"/>
        </w:rPr>
        <w:t xml:space="preserve">: The school strives to reach the numeracy goal while </w:t>
      </w:r>
      <w:r w:rsidR="002E42F6" w:rsidRPr="008041E4">
        <w:rPr>
          <w:rFonts w:ascii="Arial" w:eastAsia="Times New Roman" w:hAnsi="Arial" w:cs="Arial"/>
          <w:kern w:val="0"/>
          <w:sz w:val="22"/>
          <w:szCs w:val="22"/>
          <w:lang w:eastAsia="en-GB"/>
          <w14:ligatures w14:val="none"/>
        </w:rPr>
        <w:t xml:space="preserve">implementing the action plan. </w:t>
      </w:r>
      <w:r w:rsidR="00987A58" w:rsidRPr="008041E4">
        <w:rPr>
          <w:rFonts w:ascii="Arial" w:eastAsia="Times New Roman" w:hAnsi="Arial" w:cs="Arial"/>
          <w:kern w:val="0"/>
          <w:sz w:val="22"/>
          <w:szCs w:val="22"/>
          <w:lang w:eastAsia="en-GB"/>
          <w14:ligatures w14:val="none"/>
        </w:rPr>
        <w:t xml:space="preserve">Students </w:t>
      </w:r>
      <w:r w:rsidR="008A0D17" w:rsidRPr="008041E4">
        <w:rPr>
          <w:rFonts w:ascii="Arial" w:eastAsia="Times New Roman" w:hAnsi="Arial" w:cs="Arial"/>
          <w:kern w:val="0"/>
          <w:sz w:val="22"/>
          <w:szCs w:val="22"/>
          <w:lang w:eastAsia="en-GB"/>
          <w14:ligatures w14:val="none"/>
        </w:rPr>
        <w:t>can</w:t>
      </w:r>
      <w:r w:rsidR="00987A58" w:rsidRPr="008041E4">
        <w:rPr>
          <w:rFonts w:ascii="Arial" w:eastAsia="Times New Roman" w:hAnsi="Arial" w:cs="Arial"/>
          <w:kern w:val="0"/>
          <w:sz w:val="22"/>
          <w:szCs w:val="22"/>
          <w:lang w:eastAsia="en-GB"/>
          <w14:ligatures w14:val="none"/>
        </w:rPr>
        <w:t xml:space="preserve"> </w:t>
      </w:r>
      <w:r w:rsidR="008A0D17" w:rsidRPr="008041E4">
        <w:rPr>
          <w:rFonts w:ascii="Arial" w:eastAsia="Times New Roman" w:hAnsi="Arial" w:cs="Arial"/>
          <w:kern w:val="0"/>
          <w:sz w:val="22"/>
          <w:szCs w:val="22"/>
          <w:lang w:eastAsia="en-GB"/>
          <w14:ligatures w14:val="none"/>
        </w:rPr>
        <w:t>sharpen</w:t>
      </w:r>
      <w:r w:rsidR="00987A58" w:rsidRPr="008041E4">
        <w:rPr>
          <w:rFonts w:ascii="Arial" w:eastAsia="Times New Roman" w:hAnsi="Arial" w:cs="Arial"/>
          <w:kern w:val="0"/>
          <w:sz w:val="22"/>
          <w:szCs w:val="22"/>
          <w:lang w:eastAsia="en-GB"/>
          <w14:ligatures w14:val="none"/>
        </w:rPr>
        <w:t xml:space="preserve"> their mathematical abilities by describing the relationships between variables and doing scientific computations. Through </w:t>
      </w:r>
      <w:r w:rsidR="00B13E9A" w:rsidRPr="008041E4">
        <w:rPr>
          <w:rFonts w:ascii="Arial" w:eastAsia="Times New Roman" w:hAnsi="Arial" w:cs="Arial"/>
          <w:kern w:val="0"/>
          <w:sz w:val="22"/>
          <w:szCs w:val="22"/>
          <w:lang w:eastAsia="en-GB"/>
          <w14:ligatures w14:val="none"/>
        </w:rPr>
        <w:t>various</w:t>
      </w:r>
      <w:r w:rsidR="00987A58" w:rsidRPr="008041E4">
        <w:rPr>
          <w:rFonts w:ascii="Arial" w:eastAsia="Times New Roman" w:hAnsi="Arial" w:cs="Arial"/>
          <w:kern w:val="0"/>
          <w:sz w:val="22"/>
          <w:szCs w:val="22"/>
          <w:lang w:eastAsia="en-GB"/>
          <w14:ligatures w14:val="none"/>
        </w:rPr>
        <w:t xml:space="preserve"> experiments, Year 9 students, for instance, examine the reactivity of metals and establish correlations</w:t>
      </w:r>
      <w:r w:rsidR="008423FE" w:rsidRPr="008041E4">
        <w:rPr>
          <w:rFonts w:ascii="Arial" w:eastAsia="Times New Roman" w:hAnsi="Arial" w:cs="Arial"/>
          <w:kern w:val="0"/>
          <w:sz w:val="22"/>
          <w:szCs w:val="22"/>
          <w:lang w:eastAsia="en-GB"/>
          <w14:ligatures w14:val="none"/>
        </w:rPr>
        <w:t xml:space="preserve"> </w:t>
      </w:r>
      <w:bookmarkStart w:id="2" w:name="_Hlk191830944"/>
      <w:r w:rsidR="00B13E9A" w:rsidRPr="008041E4">
        <w:rPr>
          <w:rFonts w:ascii="Arial" w:eastAsia="Times New Roman" w:hAnsi="Arial" w:cs="Arial"/>
          <w:kern w:val="0"/>
          <w:sz w:val="22"/>
          <w:szCs w:val="22"/>
          <w:lang w:eastAsia="en-GB"/>
          <w14:ligatures w14:val="none"/>
        </w:rPr>
        <w:t>(Science SDP</w:t>
      </w:r>
      <w:r w:rsidR="008423FE" w:rsidRPr="008041E4">
        <w:rPr>
          <w:rFonts w:ascii="Arial" w:eastAsia="Times New Roman" w:hAnsi="Arial" w:cs="Arial"/>
          <w:kern w:val="0"/>
          <w:sz w:val="22"/>
          <w:szCs w:val="22"/>
          <w:lang w:eastAsia="en-GB"/>
          <w14:ligatures w14:val="none"/>
        </w:rPr>
        <w:t>, Placement school,2024/25)</w:t>
      </w:r>
      <w:r w:rsidR="00987A58" w:rsidRPr="008041E4">
        <w:rPr>
          <w:rFonts w:ascii="Arial" w:eastAsia="Times New Roman" w:hAnsi="Arial" w:cs="Arial"/>
          <w:kern w:val="0"/>
          <w:sz w:val="22"/>
          <w:szCs w:val="22"/>
          <w:lang w:eastAsia="en-GB"/>
          <w14:ligatures w14:val="none"/>
        </w:rPr>
        <w:t>.</w:t>
      </w:r>
      <w:bookmarkEnd w:id="2"/>
    </w:p>
    <w:p w14:paraId="2459DC35" w14:textId="17FE1AB5" w:rsidR="00BE47D4" w:rsidRPr="008041E4" w:rsidRDefault="00BE47D4" w:rsidP="00C41956">
      <w:pPr>
        <w:pStyle w:val="ListParagraph"/>
        <w:numPr>
          <w:ilvl w:val="0"/>
          <w:numId w:val="5"/>
        </w:num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b/>
          <w:bCs/>
          <w:kern w:val="0"/>
          <w:sz w:val="22"/>
          <w:szCs w:val="22"/>
          <w:lang w:eastAsia="en-GB"/>
          <w14:ligatures w14:val="none"/>
        </w:rPr>
        <w:t>Review and Evaluation</w:t>
      </w:r>
      <w:r w:rsidRPr="008041E4">
        <w:rPr>
          <w:rFonts w:ascii="Arial" w:eastAsia="Times New Roman" w:hAnsi="Arial" w:cs="Arial"/>
          <w:kern w:val="0"/>
          <w:sz w:val="22"/>
          <w:szCs w:val="22"/>
          <w:lang w:eastAsia="en-GB"/>
          <w14:ligatures w14:val="none"/>
        </w:rPr>
        <w:t xml:space="preserve">: The school assesses the outcomes of its initiatives after a specified duration, utilising feedback from instructors, students, and parents. This enables it to implement essential modifications for forthcoming </w:t>
      </w:r>
      <w:r w:rsidR="00820A58" w:rsidRPr="008041E4">
        <w:rPr>
          <w:rFonts w:ascii="Arial" w:eastAsia="Times New Roman" w:hAnsi="Arial" w:cs="Arial"/>
          <w:kern w:val="0"/>
          <w:sz w:val="22"/>
          <w:szCs w:val="22"/>
          <w:lang w:eastAsia="en-GB"/>
          <w14:ligatures w14:val="none"/>
        </w:rPr>
        <w:t>advancement (</w:t>
      </w:r>
      <w:r w:rsidR="00E20F53" w:rsidRPr="008041E4">
        <w:rPr>
          <w:rFonts w:ascii="Arial" w:eastAsia="Times New Roman" w:hAnsi="Arial" w:cs="Arial"/>
          <w:kern w:val="0"/>
          <w:sz w:val="22"/>
          <w:szCs w:val="22"/>
          <w:lang w:eastAsia="en-GB"/>
          <w14:ligatures w14:val="none"/>
        </w:rPr>
        <w:t>Welsh government,2017)</w:t>
      </w:r>
      <w:r w:rsidRPr="008041E4">
        <w:rPr>
          <w:rFonts w:ascii="Arial" w:eastAsia="Times New Roman" w:hAnsi="Arial" w:cs="Arial"/>
          <w:kern w:val="0"/>
          <w:sz w:val="22"/>
          <w:szCs w:val="22"/>
          <w:lang w:eastAsia="en-GB"/>
          <w14:ligatures w14:val="none"/>
        </w:rPr>
        <w:t>. At school X, form teachers conducted a compulsory weekly one-hour session to enhance numeracy skills. Enhancing students' confidence and fluency entailed revisiting essential mathematical formulas, performing basic calculations, and applying numeracy in real-world contexts</w:t>
      </w:r>
      <w:r w:rsidR="00E874E2" w:rsidRPr="008041E4">
        <w:rPr>
          <w:rFonts w:ascii="Arial" w:eastAsia="Times New Roman" w:hAnsi="Arial" w:cs="Arial"/>
          <w:kern w:val="0"/>
          <w:sz w:val="22"/>
          <w:szCs w:val="22"/>
          <w:lang w:eastAsia="en-GB"/>
          <w14:ligatures w14:val="none"/>
        </w:rPr>
        <w:t xml:space="preserve"> </w:t>
      </w:r>
      <w:r w:rsidR="00F03D23" w:rsidRPr="008041E4">
        <w:rPr>
          <w:rFonts w:ascii="Arial" w:eastAsia="Times New Roman" w:hAnsi="Arial" w:cs="Arial"/>
          <w:kern w:val="0"/>
          <w:sz w:val="22"/>
          <w:szCs w:val="22"/>
          <w:lang w:eastAsia="en-GB"/>
          <w14:ligatures w14:val="none"/>
        </w:rPr>
        <w:t>(Placement</w:t>
      </w:r>
      <w:r w:rsidR="00E874E2" w:rsidRPr="008041E4">
        <w:rPr>
          <w:rFonts w:ascii="Arial" w:eastAsia="Times New Roman" w:hAnsi="Arial" w:cs="Arial"/>
          <w:kern w:val="0"/>
          <w:sz w:val="22"/>
          <w:szCs w:val="22"/>
          <w:lang w:eastAsia="en-GB"/>
          <w14:ligatures w14:val="none"/>
        </w:rPr>
        <w:t xml:space="preserve"> </w:t>
      </w:r>
      <w:r w:rsidR="00FE4303">
        <w:rPr>
          <w:rFonts w:ascii="Arial" w:eastAsia="Times New Roman" w:hAnsi="Arial" w:cs="Arial"/>
          <w:kern w:val="0"/>
          <w:sz w:val="22"/>
          <w:szCs w:val="22"/>
          <w:lang w:eastAsia="en-GB"/>
          <w14:ligatures w14:val="none"/>
        </w:rPr>
        <w:t>School</w:t>
      </w:r>
      <w:r w:rsidR="00E874E2" w:rsidRPr="008041E4">
        <w:rPr>
          <w:rFonts w:ascii="Arial" w:eastAsia="Times New Roman" w:hAnsi="Arial" w:cs="Arial"/>
          <w:kern w:val="0"/>
          <w:sz w:val="22"/>
          <w:szCs w:val="22"/>
          <w:lang w:eastAsia="en-GB"/>
          <w14:ligatures w14:val="none"/>
        </w:rPr>
        <w:t>,2024)</w:t>
      </w:r>
      <w:r w:rsidRPr="008041E4">
        <w:rPr>
          <w:rFonts w:ascii="Arial" w:eastAsia="Times New Roman" w:hAnsi="Arial" w:cs="Arial"/>
          <w:kern w:val="0"/>
          <w:sz w:val="22"/>
          <w:szCs w:val="22"/>
          <w:lang w:eastAsia="en-GB"/>
          <w14:ligatures w14:val="none"/>
        </w:rPr>
        <w:t>.</w:t>
      </w:r>
    </w:p>
    <w:p w14:paraId="20FA38F6" w14:textId="77777777" w:rsidR="00A504F5" w:rsidRPr="008041E4" w:rsidRDefault="00A504F5" w:rsidP="00C41956">
      <w:pPr>
        <w:spacing w:after="0" w:line="240" w:lineRule="auto"/>
        <w:rPr>
          <w:rFonts w:ascii="Arial" w:eastAsia="Times New Roman" w:hAnsi="Arial" w:cs="Arial"/>
          <w:kern w:val="0"/>
          <w:sz w:val="22"/>
          <w:szCs w:val="22"/>
          <w:lang w:eastAsia="en-GB"/>
          <w14:ligatures w14:val="none"/>
        </w:rPr>
      </w:pPr>
    </w:p>
    <w:p w14:paraId="12A59B79" w14:textId="5AA5AD67" w:rsidR="00A0282C" w:rsidRPr="007D5BAF" w:rsidRDefault="00A0282C" w:rsidP="00C41956">
      <w:pPr>
        <w:spacing w:after="0" w:line="240" w:lineRule="auto"/>
        <w:rPr>
          <w:rFonts w:ascii="Arial" w:eastAsia="Times New Roman" w:hAnsi="Arial" w:cs="Arial"/>
          <w:b/>
          <w:bCs/>
          <w:kern w:val="0"/>
          <w:sz w:val="28"/>
          <w:szCs w:val="28"/>
          <w:lang w:eastAsia="en-GB"/>
          <w14:ligatures w14:val="none"/>
        </w:rPr>
      </w:pPr>
      <w:r w:rsidRPr="007D5BAF">
        <w:rPr>
          <w:rFonts w:ascii="Arial" w:eastAsia="Times New Roman" w:hAnsi="Arial" w:cs="Arial"/>
          <w:b/>
          <w:bCs/>
          <w:kern w:val="0"/>
          <w:sz w:val="28"/>
          <w:szCs w:val="28"/>
          <w:lang w:eastAsia="en-GB"/>
          <w14:ligatures w14:val="none"/>
        </w:rPr>
        <w:t xml:space="preserve">Link to National and Regional Policies: </w:t>
      </w:r>
    </w:p>
    <w:p w14:paraId="16251F56" w14:textId="77777777" w:rsidR="00A0282C" w:rsidRPr="008041E4" w:rsidRDefault="00A0282C" w:rsidP="00C41956">
      <w:pPr>
        <w:spacing w:after="0" w:line="240" w:lineRule="auto"/>
        <w:rPr>
          <w:rFonts w:ascii="Arial" w:eastAsia="Times New Roman" w:hAnsi="Arial" w:cs="Arial"/>
          <w:kern w:val="0"/>
          <w:sz w:val="22"/>
          <w:szCs w:val="22"/>
          <w:lang w:eastAsia="en-GB"/>
          <w14:ligatures w14:val="none"/>
        </w:rPr>
      </w:pPr>
    </w:p>
    <w:p w14:paraId="19072275" w14:textId="2653A3B4" w:rsidR="00127FBD" w:rsidRPr="008041E4" w:rsidRDefault="00A53F7A"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The Welsh Government is working to improve </w:t>
      </w:r>
      <w:r w:rsidR="00334EF1" w:rsidRPr="008041E4">
        <w:rPr>
          <w:rFonts w:ascii="Arial" w:eastAsia="Times New Roman" w:hAnsi="Arial" w:cs="Arial"/>
          <w:kern w:val="0"/>
          <w:sz w:val="22"/>
          <w:szCs w:val="22"/>
          <w:lang w:eastAsia="en-GB"/>
          <w14:ligatures w14:val="none"/>
        </w:rPr>
        <w:t>secondary school science, literacy, and numeracy standards</w:t>
      </w:r>
      <w:r w:rsidRPr="008041E4">
        <w:rPr>
          <w:rFonts w:ascii="Arial" w:eastAsia="Times New Roman" w:hAnsi="Arial" w:cs="Arial"/>
          <w:kern w:val="0"/>
          <w:sz w:val="22"/>
          <w:szCs w:val="22"/>
          <w:lang w:eastAsia="en-GB"/>
          <w14:ligatures w14:val="none"/>
        </w:rPr>
        <w:t>. This involves more financing to support</w:t>
      </w:r>
      <w:r w:rsidR="00127FBD" w:rsidRPr="008041E4">
        <w:rPr>
          <w:rFonts w:ascii="Arial" w:eastAsia="Times New Roman" w:hAnsi="Arial" w:cs="Arial"/>
          <w:kern w:val="0"/>
          <w:sz w:val="22"/>
          <w:szCs w:val="22"/>
          <w:lang w:eastAsia="en-GB"/>
          <w14:ligatures w14:val="none"/>
        </w:rPr>
        <w:t xml:space="preserve"> programs that raise achievement in these areas</w:t>
      </w:r>
      <w:r w:rsidR="0086379F" w:rsidRPr="008041E4">
        <w:rPr>
          <w:rFonts w:ascii="Arial" w:eastAsia="Times New Roman" w:hAnsi="Arial" w:cs="Arial"/>
          <w:kern w:val="0"/>
          <w:sz w:val="22"/>
          <w:szCs w:val="22"/>
          <w:lang w:eastAsia="en-GB"/>
          <w14:ligatures w14:val="none"/>
        </w:rPr>
        <w:t xml:space="preserve"> (Education Wales,2024).</w:t>
      </w:r>
    </w:p>
    <w:p w14:paraId="75315ECE" w14:textId="77777777" w:rsidR="00A0282C" w:rsidRPr="008041E4" w:rsidRDefault="00A0282C" w:rsidP="00C41956">
      <w:pPr>
        <w:pStyle w:val="ListParagraph"/>
        <w:spacing w:after="0" w:line="240" w:lineRule="auto"/>
        <w:rPr>
          <w:rFonts w:ascii="Arial" w:eastAsia="Times New Roman" w:hAnsi="Arial" w:cs="Arial"/>
          <w:kern w:val="0"/>
          <w:sz w:val="22"/>
          <w:szCs w:val="22"/>
          <w:lang w:eastAsia="en-GB"/>
          <w14:ligatures w14:val="none"/>
        </w:rPr>
      </w:pPr>
    </w:p>
    <w:p w14:paraId="3F3F0BED" w14:textId="3CBA281A" w:rsidR="00792B77" w:rsidRPr="00792B77" w:rsidRDefault="00792B77" w:rsidP="00C41956">
      <w:pPr>
        <w:spacing w:after="0" w:line="240" w:lineRule="auto"/>
        <w:rPr>
          <w:rFonts w:ascii="Arial" w:eastAsia="Times New Roman" w:hAnsi="Arial" w:cs="Arial"/>
          <w:kern w:val="0"/>
          <w:sz w:val="22"/>
          <w:szCs w:val="22"/>
          <w:lang w:eastAsia="en-GB"/>
          <w14:ligatures w14:val="none"/>
        </w:rPr>
      </w:pPr>
      <w:r w:rsidRPr="00792B77">
        <w:rPr>
          <w:rFonts w:ascii="Arial" w:eastAsia="Times New Roman" w:hAnsi="Arial" w:cs="Arial"/>
          <w:kern w:val="0"/>
          <w:sz w:val="22"/>
          <w:szCs w:val="22"/>
          <w:lang w:eastAsia="en-GB"/>
          <w14:ligatures w14:val="none"/>
        </w:rPr>
        <w:t xml:space="preserve">This process is affected by regional and national policy. The Welsh Government's Education in Wales: Our National Mission seeks to improve standards, close the attainment gap, and teach all </w:t>
      </w:r>
      <w:r w:rsidR="00CC6316">
        <w:rPr>
          <w:rFonts w:ascii="Arial" w:eastAsia="Times New Roman" w:hAnsi="Arial" w:cs="Arial"/>
          <w:kern w:val="0"/>
          <w:sz w:val="22"/>
          <w:szCs w:val="22"/>
          <w:lang w:eastAsia="en-GB"/>
          <w14:ligatures w14:val="none"/>
        </w:rPr>
        <w:t>learners</w:t>
      </w:r>
      <w:r w:rsidRPr="00792B77">
        <w:rPr>
          <w:rFonts w:ascii="Arial" w:eastAsia="Times New Roman" w:hAnsi="Arial" w:cs="Arial"/>
          <w:kern w:val="0"/>
          <w:sz w:val="22"/>
          <w:szCs w:val="22"/>
          <w:lang w:eastAsia="en-GB"/>
          <w14:ligatures w14:val="none"/>
        </w:rPr>
        <w:t xml:space="preserve"> numeracy (Welsh Government, 2017). School X's development plans emphasise reading and numeracy as the foundations of lifelong learning (SDP, Placement school 2024/25).</w:t>
      </w:r>
    </w:p>
    <w:p w14:paraId="4F56302E" w14:textId="77777777" w:rsidR="00C5191C" w:rsidRPr="008041E4" w:rsidRDefault="00C5191C" w:rsidP="00C41956">
      <w:pPr>
        <w:spacing w:after="0" w:line="240" w:lineRule="auto"/>
        <w:rPr>
          <w:rFonts w:ascii="Arial" w:eastAsia="Times New Roman" w:hAnsi="Arial" w:cs="Arial"/>
          <w:kern w:val="0"/>
          <w:sz w:val="22"/>
          <w:szCs w:val="22"/>
          <w:lang w:eastAsia="en-GB"/>
          <w14:ligatures w14:val="none"/>
        </w:rPr>
      </w:pPr>
    </w:p>
    <w:p w14:paraId="7E677B23" w14:textId="3AC98BC3" w:rsidR="00E12AF2" w:rsidRPr="008041E4" w:rsidRDefault="00C5191C"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According to the PISA 2022 results, </w:t>
      </w:r>
      <w:r w:rsidR="00496ABC" w:rsidRPr="008041E4">
        <w:rPr>
          <w:rFonts w:ascii="Arial" w:eastAsia="Times New Roman" w:hAnsi="Arial" w:cs="Arial"/>
          <w:kern w:val="0"/>
          <w:sz w:val="22"/>
          <w:szCs w:val="22"/>
          <w:lang w:eastAsia="en-GB"/>
          <w14:ligatures w14:val="none"/>
        </w:rPr>
        <w:t>Wales’s</w:t>
      </w:r>
      <w:r w:rsidRPr="008041E4">
        <w:rPr>
          <w:rFonts w:ascii="Arial" w:eastAsia="Times New Roman" w:hAnsi="Arial" w:cs="Arial"/>
          <w:kern w:val="0"/>
          <w:sz w:val="22"/>
          <w:szCs w:val="22"/>
          <w:lang w:eastAsia="en-GB"/>
          <w14:ligatures w14:val="none"/>
        </w:rPr>
        <w:t xml:space="preserve"> 15-year-olds' numeracy abilities are deteriorating; their average maths score fell from 487 (2018) to 466, which is lower than the OECD average of 472. Just 6% of pupils attained top levels (compared to the OECD average of 9%), and the percentage of students who reached basic proficiency dropped from 79% to 68%</w:t>
      </w:r>
      <w:r w:rsidR="003E5519" w:rsidRPr="008041E4">
        <w:rPr>
          <w:rFonts w:ascii="Arial" w:eastAsia="Times New Roman" w:hAnsi="Arial" w:cs="Arial"/>
          <w:kern w:val="0"/>
          <w:sz w:val="22"/>
          <w:szCs w:val="22"/>
          <w:lang w:eastAsia="en-GB"/>
          <w14:ligatures w14:val="none"/>
        </w:rPr>
        <w:t xml:space="preserve"> (OECD,2023)</w:t>
      </w:r>
    </w:p>
    <w:p w14:paraId="62E523A5" w14:textId="77777777" w:rsidR="00B85199" w:rsidRPr="008041E4" w:rsidRDefault="00B85199" w:rsidP="00C41956">
      <w:pPr>
        <w:spacing w:after="0" w:line="240" w:lineRule="auto"/>
        <w:rPr>
          <w:rFonts w:ascii="Arial" w:eastAsia="Times New Roman" w:hAnsi="Arial" w:cs="Arial"/>
          <w:kern w:val="0"/>
          <w:sz w:val="22"/>
          <w:szCs w:val="22"/>
          <w:lang w:eastAsia="en-GB"/>
          <w14:ligatures w14:val="none"/>
        </w:rPr>
      </w:pPr>
    </w:p>
    <w:p w14:paraId="54CFF140" w14:textId="77777777" w:rsidR="00B85199" w:rsidRPr="008041E4" w:rsidRDefault="00B85199"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lastRenderedPageBreak/>
        <w:t>Education Minister Jeremy Miles said the COVID-19 outbreak hindered Welsh reading and numeracy advances. He stressed that the government is committed to raising standards, citing reading and numeracy goals and the first annual national report (Welsh Government, 2023). The Welsh Government intends to improve scores with the new Curriculum for Wales, blaming COVID-19 breaks. Future changes aim to increase maths skills across subjects (Estyn, 2023)</w:t>
      </w:r>
    </w:p>
    <w:p w14:paraId="6B2089B2" w14:textId="77777777" w:rsidR="00887262" w:rsidRPr="008041E4" w:rsidRDefault="00887262" w:rsidP="00C41956">
      <w:pPr>
        <w:spacing w:after="0" w:line="240" w:lineRule="auto"/>
        <w:rPr>
          <w:rFonts w:ascii="Arial" w:eastAsia="Times New Roman" w:hAnsi="Arial" w:cs="Arial"/>
          <w:kern w:val="0"/>
          <w:sz w:val="22"/>
          <w:szCs w:val="22"/>
          <w:lang w:eastAsia="en-GB"/>
          <w14:ligatures w14:val="none"/>
        </w:rPr>
      </w:pPr>
    </w:p>
    <w:p w14:paraId="1E26F52C" w14:textId="6C5F6045" w:rsidR="00E12AF2" w:rsidRPr="008041E4" w:rsidRDefault="00E12AF2" w:rsidP="00C41956">
      <w:pPr>
        <w:spacing w:after="0" w:line="240" w:lineRule="auto"/>
        <w:rPr>
          <w:rFonts w:ascii="Arial" w:eastAsia="Times New Roman" w:hAnsi="Arial" w:cs="Arial"/>
          <w:kern w:val="0"/>
          <w:sz w:val="22"/>
          <w:szCs w:val="22"/>
          <w:lang w:eastAsia="en-GB"/>
          <w14:ligatures w14:val="none"/>
        </w:rPr>
      </w:pPr>
    </w:p>
    <w:p w14:paraId="6B2E309A" w14:textId="7F1987B9" w:rsidR="00CB262C" w:rsidRPr="008041E4" w:rsidRDefault="00A0282C" w:rsidP="00C41956">
      <w:pPr>
        <w:rPr>
          <w:rFonts w:ascii="Arial" w:eastAsia="Times New Roman" w:hAnsi="Arial" w:cs="Arial"/>
          <w:kern w:val="0"/>
          <w:sz w:val="22"/>
          <w:szCs w:val="22"/>
          <w:lang w:eastAsia="en-GB"/>
          <w14:ligatures w14:val="none"/>
        </w:rPr>
      </w:pPr>
      <w:r w:rsidRPr="008041E4">
        <w:rPr>
          <w:rFonts w:ascii="Arial" w:eastAsia="Times New Roman" w:hAnsi="Arial" w:cs="Arial"/>
          <w:b/>
          <w:bCs/>
          <w:kern w:val="0"/>
          <w:sz w:val="22"/>
          <w:szCs w:val="22"/>
          <w:lang w:eastAsia="en-GB"/>
          <w14:ligatures w14:val="none"/>
        </w:rPr>
        <w:t>Welsh Government Priorities:</w:t>
      </w:r>
      <w:r w:rsidRPr="008041E4">
        <w:rPr>
          <w:rFonts w:ascii="Arial" w:eastAsia="Times New Roman" w:hAnsi="Arial" w:cs="Arial"/>
          <w:kern w:val="0"/>
          <w:sz w:val="22"/>
          <w:szCs w:val="22"/>
          <w:lang w:eastAsia="en-GB"/>
          <w14:ligatures w14:val="none"/>
        </w:rPr>
        <w:t xml:space="preserve"> </w:t>
      </w:r>
      <w:r w:rsidR="00CB262C" w:rsidRPr="008041E4">
        <w:rPr>
          <w:rFonts w:ascii="Arial" w:eastAsia="Times New Roman" w:hAnsi="Arial" w:cs="Arial"/>
          <w:kern w:val="0"/>
          <w:sz w:val="22"/>
          <w:szCs w:val="22"/>
          <w:lang w:eastAsia="en-GB"/>
          <w14:ligatures w14:val="none"/>
        </w:rPr>
        <w:t xml:space="preserve">Numeracy is emphasised as a crucial component of the Welsh Government's "Education Reform" strategy, which aims to improve educational outcomes by lowering inequities and raising standards (Welsh Government, 2017). </w:t>
      </w:r>
      <w:r w:rsidR="0042282D" w:rsidRPr="008041E4">
        <w:rPr>
          <w:rFonts w:ascii="Arial" w:eastAsia="Times New Roman" w:hAnsi="Arial" w:cs="Arial"/>
          <w:kern w:val="0"/>
          <w:sz w:val="22"/>
          <w:szCs w:val="22"/>
          <w:lang w:eastAsia="en-GB"/>
          <w14:ligatures w14:val="none"/>
        </w:rPr>
        <w:t xml:space="preserve">Schools are urged to match their </w:t>
      </w:r>
      <w:r w:rsidR="00EA4AD4" w:rsidRPr="008041E4">
        <w:rPr>
          <w:rFonts w:ascii="Arial" w:eastAsia="Times New Roman" w:hAnsi="Arial" w:cs="Arial"/>
          <w:kern w:val="0"/>
          <w:sz w:val="22"/>
          <w:szCs w:val="22"/>
          <w:lang w:eastAsia="en-GB"/>
          <w14:ligatures w14:val="none"/>
        </w:rPr>
        <w:t>strategy</w:t>
      </w:r>
      <w:r w:rsidR="0042282D" w:rsidRPr="008041E4">
        <w:rPr>
          <w:rFonts w:ascii="Arial" w:eastAsia="Times New Roman" w:hAnsi="Arial" w:cs="Arial"/>
          <w:kern w:val="0"/>
          <w:sz w:val="22"/>
          <w:szCs w:val="22"/>
          <w:lang w:eastAsia="en-GB"/>
          <w14:ligatures w14:val="none"/>
        </w:rPr>
        <w:t xml:space="preserve"> with these priorities to improve core skills</w:t>
      </w:r>
      <w:r w:rsidR="00CB262C" w:rsidRPr="008041E4">
        <w:rPr>
          <w:rFonts w:ascii="Arial" w:eastAsia="Times New Roman" w:hAnsi="Arial" w:cs="Arial"/>
          <w:kern w:val="0"/>
          <w:sz w:val="22"/>
          <w:szCs w:val="22"/>
          <w:lang w:eastAsia="en-GB"/>
          <w14:ligatures w14:val="none"/>
        </w:rPr>
        <w:t>. As a result, School X gave numeracy top priority in its development plan</w:t>
      </w:r>
      <w:r w:rsidR="00260DCB" w:rsidRPr="008041E4">
        <w:rPr>
          <w:rFonts w:ascii="Arial" w:eastAsia="Times New Roman" w:hAnsi="Arial" w:cs="Arial"/>
          <w:kern w:val="0"/>
          <w:sz w:val="22"/>
          <w:szCs w:val="22"/>
          <w:lang w:eastAsia="en-GB"/>
          <w14:ligatures w14:val="none"/>
        </w:rPr>
        <w:t xml:space="preserve"> </w:t>
      </w:r>
      <w:r w:rsidR="00244A16" w:rsidRPr="008041E4">
        <w:rPr>
          <w:rFonts w:ascii="Arial" w:eastAsia="Times New Roman" w:hAnsi="Arial" w:cs="Arial"/>
          <w:kern w:val="0"/>
          <w:sz w:val="22"/>
          <w:szCs w:val="22"/>
          <w:lang w:eastAsia="en-GB"/>
          <w14:ligatures w14:val="none"/>
        </w:rPr>
        <w:t>(</w:t>
      </w:r>
      <w:r w:rsidR="002021A3" w:rsidRPr="008041E4">
        <w:rPr>
          <w:rFonts w:ascii="Arial" w:eastAsia="Times New Roman" w:hAnsi="Arial" w:cs="Arial"/>
          <w:kern w:val="0"/>
          <w:sz w:val="22"/>
          <w:szCs w:val="22"/>
          <w:lang w:eastAsia="en-GB"/>
          <w14:ligatures w14:val="none"/>
        </w:rPr>
        <w:t xml:space="preserve">Placement </w:t>
      </w:r>
      <w:r w:rsidR="00FF5F18" w:rsidRPr="008041E4">
        <w:rPr>
          <w:rFonts w:ascii="Arial" w:eastAsia="Times New Roman" w:hAnsi="Arial" w:cs="Arial"/>
          <w:kern w:val="0"/>
          <w:sz w:val="22"/>
          <w:szCs w:val="22"/>
          <w:lang w:eastAsia="en-GB"/>
          <w14:ligatures w14:val="none"/>
        </w:rPr>
        <w:t>School</w:t>
      </w:r>
      <w:r w:rsidR="00244A16" w:rsidRPr="008041E4">
        <w:rPr>
          <w:rFonts w:ascii="Arial" w:eastAsia="Times New Roman" w:hAnsi="Arial" w:cs="Arial"/>
          <w:kern w:val="0"/>
          <w:sz w:val="22"/>
          <w:szCs w:val="22"/>
          <w:lang w:eastAsia="en-GB"/>
          <w14:ligatures w14:val="none"/>
        </w:rPr>
        <w:t>,2023)</w:t>
      </w:r>
      <w:r w:rsidR="00CB262C" w:rsidRPr="008041E4">
        <w:rPr>
          <w:rFonts w:ascii="Arial" w:eastAsia="Times New Roman" w:hAnsi="Arial" w:cs="Arial"/>
          <w:kern w:val="0"/>
          <w:sz w:val="22"/>
          <w:szCs w:val="22"/>
          <w:lang w:eastAsia="en-GB"/>
          <w14:ligatures w14:val="none"/>
        </w:rPr>
        <w:t>.</w:t>
      </w:r>
    </w:p>
    <w:p w14:paraId="4151252D" w14:textId="07CD6E8C" w:rsidR="00AD267E" w:rsidRPr="008041E4" w:rsidRDefault="00A0282C"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Curriculum for Wales: The Welsh Government's 2020 Curriculum for Wales offers a framework for educational institutions that incorporates numeracy throughout all subject areas, not only mathematics. The </w:t>
      </w:r>
      <w:r w:rsidR="002A4F96" w:rsidRPr="008041E4">
        <w:rPr>
          <w:rFonts w:ascii="Arial" w:eastAsia="Times New Roman" w:hAnsi="Arial" w:cs="Arial"/>
          <w:kern w:val="0"/>
          <w:sz w:val="22"/>
          <w:szCs w:val="22"/>
          <w:lang w:eastAsia="en-GB"/>
          <w14:ligatures w14:val="none"/>
        </w:rPr>
        <w:t>new curriculum aims</w:t>
      </w:r>
      <w:r w:rsidRPr="008041E4">
        <w:rPr>
          <w:rFonts w:ascii="Arial" w:eastAsia="Times New Roman" w:hAnsi="Arial" w:cs="Arial"/>
          <w:kern w:val="0"/>
          <w:sz w:val="22"/>
          <w:szCs w:val="22"/>
          <w:lang w:eastAsia="en-GB"/>
          <w14:ligatures w14:val="none"/>
        </w:rPr>
        <w:t xml:space="preserve"> to create "ethical, informed citizens" who can use their numeracy abilities in practical situations. The school development planning approach, which stresses numeracy abilities across disciplines rather than only in isolation, </w:t>
      </w:r>
      <w:r w:rsidR="002A4F96" w:rsidRPr="008041E4">
        <w:rPr>
          <w:rFonts w:ascii="Arial" w:eastAsia="Times New Roman" w:hAnsi="Arial" w:cs="Arial"/>
          <w:kern w:val="0"/>
          <w:sz w:val="22"/>
          <w:szCs w:val="22"/>
          <w:lang w:eastAsia="en-GB"/>
          <w14:ligatures w14:val="none"/>
        </w:rPr>
        <w:t>aligns</w:t>
      </w:r>
      <w:r w:rsidRPr="008041E4">
        <w:rPr>
          <w:rFonts w:ascii="Arial" w:eastAsia="Times New Roman" w:hAnsi="Arial" w:cs="Arial"/>
          <w:kern w:val="0"/>
          <w:sz w:val="22"/>
          <w:szCs w:val="22"/>
          <w:lang w:eastAsia="en-GB"/>
          <w14:ligatures w14:val="none"/>
        </w:rPr>
        <w:t xml:space="preserve"> with this</w:t>
      </w:r>
      <w:r w:rsidR="00AD267E" w:rsidRPr="008041E4">
        <w:rPr>
          <w:rFonts w:ascii="Arial" w:eastAsia="Times New Roman" w:hAnsi="Arial" w:cs="Arial"/>
          <w:kern w:val="0"/>
          <w:sz w:val="22"/>
          <w:szCs w:val="22"/>
          <w:lang w:eastAsia="en-GB"/>
          <w14:ligatures w14:val="none"/>
        </w:rPr>
        <w:t xml:space="preserve"> </w:t>
      </w:r>
    </w:p>
    <w:p w14:paraId="2EA6F953" w14:textId="2F2DF1F7" w:rsidR="00A0282C" w:rsidRPr="008041E4" w:rsidRDefault="00A0282C"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Equity and Excellence: </w:t>
      </w:r>
      <w:r w:rsidR="00B57800" w:rsidRPr="008041E4">
        <w:rPr>
          <w:rFonts w:ascii="Arial" w:eastAsia="Times New Roman" w:hAnsi="Arial" w:cs="Arial"/>
          <w:kern w:val="0"/>
          <w:sz w:val="22"/>
          <w:szCs w:val="22"/>
          <w:lang w:eastAsia="en-GB"/>
          <w14:ligatures w14:val="none"/>
        </w:rPr>
        <w:t xml:space="preserve">According to the Welsh Government's Equity in Education Policy (Welsh Government, 2022), all pupils, regardless of background, should have equitable access to high-quality education. This strategy encourages schools to </w:t>
      </w:r>
      <w:r w:rsidR="00976726" w:rsidRPr="008041E4">
        <w:rPr>
          <w:rFonts w:ascii="Arial" w:eastAsia="Times New Roman" w:hAnsi="Arial" w:cs="Arial"/>
          <w:kern w:val="0"/>
          <w:sz w:val="22"/>
          <w:szCs w:val="22"/>
          <w:lang w:eastAsia="en-GB"/>
          <w14:ligatures w14:val="none"/>
        </w:rPr>
        <w:t>enhance</w:t>
      </w:r>
      <w:r w:rsidR="00B57800" w:rsidRPr="008041E4">
        <w:rPr>
          <w:rFonts w:ascii="Arial" w:eastAsia="Times New Roman" w:hAnsi="Arial" w:cs="Arial"/>
          <w:kern w:val="0"/>
          <w:sz w:val="22"/>
          <w:szCs w:val="22"/>
          <w:lang w:eastAsia="en-GB"/>
          <w14:ligatures w14:val="none"/>
        </w:rPr>
        <w:t xml:space="preserve"> numeracy abilities to close achievement gaps, particularly for underprivileged children</w:t>
      </w:r>
      <w:r w:rsidR="00C758A0" w:rsidRPr="008041E4">
        <w:rPr>
          <w:rFonts w:ascii="Arial" w:eastAsia="Times New Roman" w:hAnsi="Arial" w:cs="Arial"/>
          <w:kern w:val="0"/>
          <w:sz w:val="22"/>
          <w:szCs w:val="22"/>
          <w:lang w:eastAsia="en-GB"/>
          <w14:ligatures w14:val="none"/>
        </w:rPr>
        <w:t xml:space="preserve"> </w:t>
      </w:r>
      <w:r w:rsidR="00FF5F18" w:rsidRPr="008041E4">
        <w:rPr>
          <w:rFonts w:ascii="Arial" w:eastAsia="Times New Roman" w:hAnsi="Arial" w:cs="Arial"/>
          <w:kern w:val="0"/>
          <w:sz w:val="22"/>
          <w:szCs w:val="22"/>
          <w:lang w:eastAsia="en-GB"/>
          <w14:ligatures w14:val="none"/>
        </w:rPr>
        <w:t>(SDP, Placement school,2024)</w:t>
      </w:r>
      <w:r w:rsidRPr="008041E4">
        <w:rPr>
          <w:rFonts w:ascii="Arial" w:eastAsia="Times New Roman" w:hAnsi="Arial" w:cs="Arial"/>
          <w:kern w:val="0"/>
          <w:sz w:val="22"/>
          <w:szCs w:val="22"/>
          <w:lang w:eastAsia="en-GB"/>
          <w14:ligatures w14:val="none"/>
        </w:rPr>
        <w:t>.</w:t>
      </w:r>
    </w:p>
    <w:p w14:paraId="2C718204" w14:textId="77777777" w:rsidR="00A0282C" w:rsidRPr="008041E4" w:rsidRDefault="00A0282C" w:rsidP="00C41956">
      <w:pPr>
        <w:spacing w:after="0" w:line="240" w:lineRule="auto"/>
        <w:rPr>
          <w:rFonts w:ascii="Arial" w:eastAsia="Times New Roman" w:hAnsi="Arial" w:cs="Arial"/>
          <w:kern w:val="0"/>
          <w:sz w:val="22"/>
          <w:szCs w:val="22"/>
          <w:lang w:eastAsia="en-GB"/>
          <w14:ligatures w14:val="none"/>
        </w:rPr>
      </w:pPr>
    </w:p>
    <w:p w14:paraId="0806471C" w14:textId="0ACCBA63" w:rsidR="00A0282C" w:rsidRPr="008041E4" w:rsidRDefault="00A0282C"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Digital Competence Framework: Schools are encouraged to incorporate digital skills into numeracy instruction in accordance with the Digital Competence Framework for Wales (Welsh Government, 2016). This will </w:t>
      </w:r>
      <w:r w:rsidR="00A545BB" w:rsidRPr="008041E4">
        <w:rPr>
          <w:rFonts w:ascii="Arial" w:eastAsia="Times New Roman" w:hAnsi="Arial" w:cs="Arial"/>
          <w:kern w:val="0"/>
          <w:sz w:val="22"/>
          <w:szCs w:val="22"/>
          <w:lang w:eastAsia="en-GB"/>
          <w14:ligatures w14:val="none"/>
        </w:rPr>
        <w:t>allow students to use their numeracy skills in digital contexts, further increasing</w:t>
      </w:r>
      <w:r w:rsidRPr="008041E4">
        <w:rPr>
          <w:rFonts w:ascii="Arial" w:eastAsia="Times New Roman" w:hAnsi="Arial" w:cs="Arial"/>
          <w:kern w:val="0"/>
          <w:sz w:val="22"/>
          <w:szCs w:val="22"/>
          <w:lang w:eastAsia="en-GB"/>
          <w14:ligatures w14:val="none"/>
        </w:rPr>
        <w:t xml:space="preserve"> their engagement and success.</w:t>
      </w:r>
    </w:p>
    <w:p w14:paraId="1C81B853" w14:textId="77777777" w:rsidR="00D52B9E" w:rsidRPr="008041E4" w:rsidRDefault="00D52B9E" w:rsidP="00C41956">
      <w:pPr>
        <w:spacing w:after="0" w:line="240" w:lineRule="auto"/>
        <w:rPr>
          <w:rFonts w:ascii="Arial" w:eastAsia="Times New Roman" w:hAnsi="Arial" w:cs="Arial"/>
          <w:kern w:val="0"/>
          <w:sz w:val="22"/>
          <w:szCs w:val="22"/>
          <w:lang w:eastAsia="en-GB"/>
          <w14:ligatures w14:val="none"/>
        </w:rPr>
      </w:pPr>
    </w:p>
    <w:p w14:paraId="560ABE6F" w14:textId="32822A4A" w:rsidR="00A0282C" w:rsidRPr="007D5BAF" w:rsidRDefault="00A0282C" w:rsidP="00C41956">
      <w:pPr>
        <w:spacing w:before="100" w:beforeAutospacing="1" w:after="100" w:afterAutospacing="1" w:line="240" w:lineRule="auto"/>
        <w:rPr>
          <w:rFonts w:ascii="Arial" w:eastAsia="Times New Roman" w:hAnsi="Arial" w:cs="Arial"/>
          <w:kern w:val="0"/>
          <w:sz w:val="28"/>
          <w:szCs w:val="28"/>
          <w:lang w:eastAsia="en-GB"/>
          <w14:ligatures w14:val="none"/>
        </w:rPr>
      </w:pPr>
      <w:r w:rsidRPr="007D5BAF">
        <w:rPr>
          <w:rFonts w:ascii="Arial" w:eastAsia="Times New Roman" w:hAnsi="Arial" w:cs="Arial"/>
          <w:b/>
          <w:bCs/>
          <w:kern w:val="0"/>
          <w:sz w:val="28"/>
          <w:szCs w:val="28"/>
          <w:lang w:eastAsia="en-GB"/>
          <w14:ligatures w14:val="none"/>
        </w:rPr>
        <w:t xml:space="preserve">Key Challenges Associated with </w:t>
      </w:r>
      <w:r w:rsidR="00BC2A90" w:rsidRPr="007D5BAF">
        <w:rPr>
          <w:rFonts w:ascii="Arial" w:eastAsia="Times New Roman" w:hAnsi="Arial" w:cs="Arial"/>
          <w:b/>
          <w:bCs/>
          <w:kern w:val="0"/>
          <w:sz w:val="28"/>
          <w:szCs w:val="28"/>
          <w:lang w:eastAsia="en-GB"/>
          <w14:ligatures w14:val="none"/>
        </w:rPr>
        <w:t xml:space="preserve">Numeracy </w:t>
      </w:r>
      <w:r w:rsidR="00B57800" w:rsidRPr="007D5BAF">
        <w:rPr>
          <w:rFonts w:ascii="Arial" w:eastAsia="Times New Roman" w:hAnsi="Arial" w:cs="Arial"/>
          <w:b/>
          <w:bCs/>
          <w:kern w:val="0"/>
          <w:sz w:val="28"/>
          <w:szCs w:val="28"/>
          <w:lang w:eastAsia="en-GB"/>
          <w14:ligatures w14:val="none"/>
        </w:rPr>
        <w:t>Skills Target</w:t>
      </w:r>
      <w:r w:rsidR="00BC2A90" w:rsidRPr="007D5BAF">
        <w:rPr>
          <w:rFonts w:ascii="Arial" w:eastAsia="Times New Roman" w:hAnsi="Arial" w:cs="Arial"/>
          <w:b/>
          <w:bCs/>
          <w:kern w:val="0"/>
          <w:sz w:val="28"/>
          <w:szCs w:val="28"/>
          <w:lang w:eastAsia="en-GB"/>
          <w14:ligatures w14:val="none"/>
        </w:rPr>
        <w:t>.</w:t>
      </w:r>
    </w:p>
    <w:p w14:paraId="65931508" w14:textId="64458E51" w:rsidR="001F304D" w:rsidRPr="008041E4" w:rsidRDefault="00D144E6"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Improving numeracy abilities is difficult for </w:t>
      </w:r>
      <w:r w:rsidR="00CA23B1" w:rsidRPr="008041E4">
        <w:rPr>
          <w:rFonts w:ascii="Arial" w:eastAsia="Times New Roman" w:hAnsi="Arial" w:cs="Arial"/>
          <w:kern w:val="0"/>
          <w:sz w:val="22"/>
          <w:szCs w:val="22"/>
          <w:lang w:eastAsia="en-GB"/>
          <w14:ligatures w14:val="none"/>
        </w:rPr>
        <w:t>several</w:t>
      </w:r>
      <w:r w:rsidRPr="008041E4">
        <w:rPr>
          <w:rFonts w:ascii="Arial" w:eastAsia="Times New Roman" w:hAnsi="Arial" w:cs="Arial"/>
          <w:kern w:val="0"/>
          <w:sz w:val="22"/>
          <w:szCs w:val="22"/>
          <w:lang w:eastAsia="en-GB"/>
          <w14:ligatures w14:val="none"/>
        </w:rPr>
        <w:t xml:space="preserve"> reasons. According to Harris and Goodall (</w:t>
      </w:r>
      <w:r w:rsidR="00D1124A" w:rsidRPr="008041E4">
        <w:rPr>
          <w:rFonts w:ascii="Arial" w:eastAsia="Times New Roman" w:hAnsi="Arial" w:cs="Arial"/>
          <w:kern w:val="0"/>
          <w:sz w:val="22"/>
          <w:szCs w:val="22"/>
          <w:lang w:eastAsia="en-GB"/>
          <w14:ligatures w14:val="none"/>
        </w:rPr>
        <w:t>2007, p.</w:t>
      </w:r>
      <w:r w:rsidR="00866D3C" w:rsidRPr="008041E4">
        <w:rPr>
          <w:rFonts w:ascii="Arial" w:eastAsia="Times New Roman" w:hAnsi="Arial" w:cs="Arial"/>
          <w:kern w:val="0"/>
          <w:sz w:val="22"/>
          <w:szCs w:val="22"/>
          <w:lang w:eastAsia="en-GB"/>
          <w14:ligatures w14:val="none"/>
        </w:rPr>
        <w:t>6</w:t>
      </w:r>
      <w:r w:rsidRPr="008041E4">
        <w:rPr>
          <w:rFonts w:ascii="Arial" w:eastAsia="Times New Roman" w:hAnsi="Arial" w:cs="Arial"/>
          <w:kern w:val="0"/>
          <w:sz w:val="22"/>
          <w:szCs w:val="22"/>
          <w:lang w:eastAsia="en-GB"/>
          <w14:ligatures w14:val="none"/>
        </w:rPr>
        <w:t xml:space="preserve">), socioeconomic inequities can impede progress because they limit the possibilities for low-income pupils to </w:t>
      </w:r>
      <w:r w:rsidR="00E939E3" w:rsidRPr="008041E4">
        <w:rPr>
          <w:rFonts w:ascii="Arial" w:eastAsia="Times New Roman" w:hAnsi="Arial" w:cs="Arial"/>
          <w:kern w:val="0"/>
          <w:sz w:val="22"/>
          <w:szCs w:val="22"/>
          <w:lang w:eastAsia="en-GB"/>
          <w14:ligatures w14:val="none"/>
        </w:rPr>
        <w:t>practice</w:t>
      </w:r>
      <w:r w:rsidRPr="008041E4">
        <w:rPr>
          <w:rFonts w:ascii="Arial" w:eastAsia="Times New Roman" w:hAnsi="Arial" w:cs="Arial"/>
          <w:kern w:val="0"/>
          <w:sz w:val="22"/>
          <w:szCs w:val="22"/>
          <w:lang w:eastAsia="en-GB"/>
          <w14:ligatures w14:val="none"/>
        </w:rPr>
        <w:t xml:space="preserve"> numeracy outside of the classroom. </w:t>
      </w:r>
      <w:r w:rsidR="008D279E" w:rsidRPr="008041E4">
        <w:rPr>
          <w:rFonts w:ascii="Arial" w:eastAsia="Times New Roman" w:hAnsi="Arial" w:cs="Arial"/>
          <w:kern w:val="0"/>
          <w:sz w:val="22"/>
          <w:szCs w:val="22"/>
          <w:lang w:eastAsia="en-GB"/>
          <w14:ligatures w14:val="none"/>
        </w:rPr>
        <w:t>Educators' confidence</w:t>
      </w:r>
      <w:r w:rsidR="001F304D" w:rsidRPr="008041E4">
        <w:rPr>
          <w:rFonts w:ascii="Arial" w:eastAsia="Times New Roman" w:hAnsi="Arial" w:cs="Arial"/>
          <w:kern w:val="0"/>
          <w:sz w:val="22"/>
          <w:szCs w:val="22"/>
          <w:lang w:eastAsia="en-GB"/>
          <w14:ligatures w14:val="none"/>
        </w:rPr>
        <w:t xml:space="preserve"> is vital, as certain non-mathematics instructors lack adequate preparation to promote numeracy (</w:t>
      </w:r>
      <w:r w:rsidR="006321E3" w:rsidRPr="008041E4">
        <w:rPr>
          <w:rFonts w:ascii="Arial" w:eastAsia="Times New Roman" w:hAnsi="Arial" w:cs="Arial"/>
          <w:kern w:val="0"/>
          <w:sz w:val="22"/>
          <w:szCs w:val="22"/>
          <w:lang w:eastAsia="en-GB"/>
          <w14:ligatures w14:val="none"/>
        </w:rPr>
        <w:t xml:space="preserve">National </w:t>
      </w:r>
      <w:r w:rsidR="00DB05EF" w:rsidRPr="008041E4">
        <w:rPr>
          <w:rFonts w:ascii="Arial" w:eastAsia="Times New Roman" w:hAnsi="Arial" w:cs="Arial"/>
          <w:kern w:val="0"/>
          <w:sz w:val="22"/>
          <w:szCs w:val="22"/>
          <w:lang w:eastAsia="en-GB"/>
          <w14:ligatures w14:val="none"/>
        </w:rPr>
        <w:t>Numeracy</w:t>
      </w:r>
      <w:r w:rsidR="006321E3" w:rsidRPr="008041E4">
        <w:rPr>
          <w:rFonts w:ascii="Arial" w:eastAsia="Times New Roman" w:hAnsi="Arial" w:cs="Arial"/>
          <w:kern w:val="0"/>
          <w:sz w:val="22"/>
          <w:szCs w:val="22"/>
          <w:lang w:eastAsia="en-GB"/>
          <w14:ligatures w14:val="none"/>
        </w:rPr>
        <w:t>,2023</w:t>
      </w:r>
      <w:r w:rsidR="001F304D" w:rsidRPr="008041E4">
        <w:rPr>
          <w:rFonts w:ascii="Arial" w:eastAsia="Times New Roman" w:hAnsi="Arial" w:cs="Arial"/>
          <w:kern w:val="0"/>
          <w:sz w:val="22"/>
          <w:szCs w:val="22"/>
          <w:lang w:eastAsia="en-GB"/>
          <w14:ligatures w14:val="none"/>
        </w:rPr>
        <w:t xml:space="preserve">). The COVID-19 pandemic exacerbated educational gaps in skills </w:t>
      </w:r>
      <w:bookmarkStart w:id="3" w:name="_Hlk191820115"/>
      <w:r w:rsidR="001F304D" w:rsidRPr="008041E4">
        <w:rPr>
          <w:rFonts w:ascii="Arial" w:eastAsia="Times New Roman" w:hAnsi="Arial" w:cs="Arial"/>
          <w:kern w:val="0"/>
          <w:sz w:val="22"/>
          <w:szCs w:val="22"/>
          <w:lang w:eastAsia="en-GB"/>
          <w14:ligatures w14:val="none"/>
        </w:rPr>
        <w:t xml:space="preserve">(Welsh Government, 2022). </w:t>
      </w:r>
      <w:bookmarkEnd w:id="3"/>
    </w:p>
    <w:p w14:paraId="4479FF09" w14:textId="5DE70911" w:rsidR="008732C6" w:rsidRPr="008041E4" w:rsidRDefault="00A545BB"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Integration is a recurring concern in Welsh schools </w:t>
      </w:r>
      <w:r w:rsidR="00D144E6" w:rsidRPr="008041E4">
        <w:rPr>
          <w:rFonts w:ascii="Arial" w:eastAsia="Times New Roman" w:hAnsi="Arial" w:cs="Arial"/>
          <w:kern w:val="0"/>
          <w:sz w:val="22"/>
          <w:szCs w:val="22"/>
          <w:lang w:eastAsia="en-GB"/>
          <w14:ligatures w14:val="none"/>
        </w:rPr>
        <w:t xml:space="preserve">since EAL pupils frequently </w:t>
      </w:r>
      <w:r w:rsidR="006468BD" w:rsidRPr="008041E4">
        <w:rPr>
          <w:rFonts w:ascii="Arial" w:eastAsia="Times New Roman" w:hAnsi="Arial" w:cs="Arial"/>
          <w:kern w:val="0"/>
          <w:sz w:val="22"/>
          <w:szCs w:val="22"/>
          <w:lang w:eastAsia="en-GB"/>
          <w14:ligatures w14:val="none"/>
        </w:rPr>
        <w:t>struggle</w:t>
      </w:r>
      <w:r w:rsidR="00D144E6" w:rsidRPr="008041E4">
        <w:rPr>
          <w:rFonts w:ascii="Arial" w:eastAsia="Times New Roman" w:hAnsi="Arial" w:cs="Arial"/>
          <w:kern w:val="0"/>
          <w:sz w:val="22"/>
          <w:szCs w:val="22"/>
          <w:lang w:eastAsia="en-GB"/>
          <w14:ligatures w14:val="none"/>
        </w:rPr>
        <w:t xml:space="preserve"> with mathematical terminology and word problems (Estyn, 2018).</w:t>
      </w:r>
      <w:r w:rsidR="002349CF" w:rsidRPr="008041E4">
        <w:rPr>
          <w:rFonts w:ascii="Arial" w:eastAsia="Times New Roman" w:hAnsi="Arial" w:cs="Arial"/>
          <w:kern w:val="0"/>
          <w:sz w:val="22"/>
          <w:szCs w:val="22"/>
          <w:lang w:eastAsia="en-GB"/>
          <w14:ligatures w14:val="none"/>
        </w:rPr>
        <w:t xml:space="preserve"> </w:t>
      </w:r>
      <w:r w:rsidR="00805CD9" w:rsidRPr="008041E4">
        <w:rPr>
          <w:rFonts w:ascii="Arial" w:eastAsia="Times New Roman" w:hAnsi="Arial" w:cs="Arial"/>
          <w:kern w:val="0"/>
          <w:sz w:val="22"/>
          <w:szCs w:val="22"/>
          <w:lang w:eastAsia="en-GB"/>
          <w14:ligatures w14:val="none"/>
        </w:rPr>
        <w:t xml:space="preserve">Lack of engagement, particularly among less motivated pupils, further hinders progress, and low attendance leads to learning gaps that impede </w:t>
      </w:r>
      <w:r w:rsidRPr="008041E4">
        <w:rPr>
          <w:rFonts w:ascii="Arial" w:eastAsia="Times New Roman" w:hAnsi="Arial" w:cs="Arial"/>
          <w:kern w:val="0"/>
          <w:sz w:val="22"/>
          <w:szCs w:val="22"/>
          <w:lang w:eastAsia="en-GB"/>
          <w14:ligatures w14:val="none"/>
        </w:rPr>
        <w:t>numeracy development</w:t>
      </w:r>
      <w:r w:rsidR="00805CD9" w:rsidRPr="008041E4">
        <w:rPr>
          <w:rFonts w:ascii="Arial" w:eastAsia="Times New Roman" w:hAnsi="Arial" w:cs="Arial"/>
          <w:kern w:val="0"/>
          <w:sz w:val="22"/>
          <w:szCs w:val="22"/>
          <w:lang w:eastAsia="en-GB"/>
          <w14:ligatures w14:val="none"/>
        </w:rPr>
        <w:t xml:space="preserve"> (Welsh Government, 2023).</w:t>
      </w:r>
      <w:r w:rsidR="008732C6" w:rsidRPr="008041E4">
        <w:rPr>
          <w:rFonts w:ascii="Arial" w:eastAsia="Times New Roman" w:hAnsi="Arial" w:cs="Arial"/>
          <w:kern w:val="0"/>
          <w:sz w:val="22"/>
          <w:szCs w:val="22"/>
          <w:lang w:eastAsia="en-GB"/>
          <w14:ligatures w14:val="none"/>
        </w:rPr>
        <w:t xml:space="preserve"> The average student achievement in Numeracy (Procedural) in 2022–2023 was four months lower than in 2018/19</w:t>
      </w:r>
      <w:r w:rsidR="00376B04" w:rsidRPr="008041E4">
        <w:rPr>
          <w:rFonts w:ascii="Arial" w:eastAsia="Times New Roman" w:hAnsi="Arial" w:cs="Arial"/>
          <w:kern w:val="0"/>
          <w:sz w:val="22"/>
          <w:szCs w:val="22"/>
          <w:lang w:eastAsia="en-GB"/>
          <w14:ligatures w14:val="none"/>
        </w:rPr>
        <w:t>(Welsh Government, 2023).</w:t>
      </w:r>
    </w:p>
    <w:p w14:paraId="185AB597" w14:textId="1739E433" w:rsidR="00805CD9" w:rsidRPr="008041E4" w:rsidRDefault="00805CD9" w:rsidP="00C41956">
      <w:pPr>
        <w:spacing w:after="0" w:line="240" w:lineRule="auto"/>
        <w:rPr>
          <w:rFonts w:ascii="Arial" w:eastAsia="Times New Roman" w:hAnsi="Arial" w:cs="Arial"/>
          <w:kern w:val="0"/>
          <w:sz w:val="22"/>
          <w:szCs w:val="22"/>
          <w:lang w:eastAsia="en-GB"/>
          <w14:ligatures w14:val="none"/>
        </w:rPr>
      </w:pPr>
    </w:p>
    <w:p w14:paraId="0A654B17" w14:textId="0DB83B1F" w:rsidR="006468BD" w:rsidRPr="008041E4" w:rsidRDefault="006468BD"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Engaging stakeholders, including staff, students, and families, was essential for obtaining support and fostering a collective comprehension of a Whole-School Approach (WSA). </w:t>
      </w:r>
      <w:r w:rsidRPr="008041E4">
        <w:rPr>
          <w:rFonts w:ascii="Arial" w:eastAsia="Times New Roman" w:hAnsi="Arial" w:cs="Arial"/>
          <w:kern w:val="0"/>
          <w:sz w:val="22"/>
          <w:szCs w:val="22"/>
          <w:lang w:eastAsia="en-GB"/>
          <w14:ligatures w14:val="none"/>
        </w:rPr>
        <w:lastRenderedPageBreak/>
        <w:t>Some proposed designating a 'champion' for leading projects, contingent upon their authority for implementing action</w:t>
      </w:r>
      <w:r w:rsidRPr="008041E4">
        <w:rPr>
          <w:rFonts w:ascii="Arial" w:hAnsi="Arial" w:cs="Arial"/>
          <w:sz w:val="22"/>
          <w:szCs w:val="22"/>
        </w:rPr>
        <w:t xml:space="preserve"> (Bonell et al., 2023)</w:t>
      </w:r>
      <w:r w:rsidRPr="008041E4">
        <w:rPr>
          <w:rFonts w:ascii="Arial" w:eastAsia="Times New Roman" w:hAnsi="Arial" w:cs="Arial"/>
          <w:kern w:val="0"/>
          <w:sz w:val="22"/>
          <w:szCs w:val="22"/>
          <w:lang w:eastAsia="en-GB"/>
          <w14:ligatures w14:val="none"/>
        </w:rPr>
        <w:t>.</w:t>
      </w:r>
    </w:p>
    <w:p w14:paraId="6305C788" w14:textId="77777777" w:rsidR="007D5BAF" w:rsidRDefault="007D5BAF" w:rsidP="00C41956">
      <w:pPr>
        <w:rPr>
          <w:rFonts w:ascii="Arial" w:eastAsia="Times New Roman" w:hAnsi="Arial" w:cs="Arial"/>
          <w:b/>
          <w:bCs/>
          <w:kern w:val="0"/>
          <w:sz w:val="22"/>
          <w:szCs w:val="22"/>
          <w:lang w:eastAsia="en-GB"/>
          <w14:ligatures w14:val="none"/>
        </w:rPr>
      </w:pPr>
    </w:p>
    <w:p w14:paraId="3205E051" w14:textId="70EB8AA9" w:rsidR="0014758E" w:rsidRPr="007D5BAF" w:rsidRDefault="0014758E" w:rsidP="00C41956">
      <w:pPr>
        <w:rPr>
          <w:rFonts w:ascii="Arial" w:eastAsia="Times New Roman" w:hAnsi="Arial" w:cs="Arial"/>
          <w:kern w:val="0"/>
          <w:sz w:val="28"/>
          <w:szCs w:val="28"/>
          <w:lang w:eastAsia="en-GB"/>
          <w14:ligatures w14:val="none"/>
        </w:rPr>
      </w:pPr>
      <w:r w:rsidRPr="007D5BAF">
        <w:rPr>
          <w:rFonts w:ascii="Arial" w:eastAsia="Times New Roman" w:hAnsi="Arial" w:cs="Arial"/>
          <w:b/>
          <w:bCs/>
          <w:kern w:val="0"/>
          <w:sz w:val="28"/>
          <w:szCs w:val="28"/>
          <w:lang w:eastAsia="en-GB"/>
          <w14:ligatures w14:val="none"/>
        </w:rPr>
        <w:t>Evidence-Based Strategies and Approaches</w:t>
      </w:r>
      <w:r w:rsidR="007D5BAF">
        <w:rPr>
          <w:rFonts w:ascii="Arial" w:eastAsia="Times New Roman" w:hAnsi="Arial" w:cs="Arial"/>
          <w:b/>
          <w:bCs/>
          <w:kern w:val="0"/>
          <w:sz w:val="28"/>
          <w:szCs w:val="28"/>
          <w:lang w:eastAsia="en-GB"/>
          <w14:ligatures w14:val="none"/>
        </w:rPr>
        <w:t>.</w:t>
      </w:r>
    </w:p>
    <w:p w14:paraId="65047269" w14:textId="66144477" w:rsidR="000033ED" w:rsidRPr="008041E4" w:rsidRDefault="00223636"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For challenging pupils, especially those from underprivileged backgrounds, targeted interventions like small group instruction offer personalised help (Goodall, 2021). </w:t>
      </w:r>
      <w:r w:rsidR="00925C88" w:rsidRPr="008041E4">
        <w:rPr>
          <w:rFonts w:ascii="Arial" w:eastAsia="Times New Roman" w:hAnsi="Arial" w:cs="Arial"/>
          <w:kern w:val="0"/>
          <w:sz w:val="22"/>
          <w:szCs w:val="22"/>
          <w:lang w:eastAsia="en-GB"/>
          <w14:ligatures w14:val="none"/>
        </w:rPr>
        <w:t>Schools have effectively employed teaching assistants</w:t>
      </w:r>
      <w:r w:rsidRPr="008041E4">
        <w:rPr>
          <w:rFonts w:ascii="Arial" w:eastAsia="Times New Roman" w:hAnsi="Arial" w:cs="Arial"/>
          <w:kern w:val="0"/>
          <w:sz w:val="22"/>
          <w:szCs w:val="22"/>
          <w:lang w:eastAsia="en-GB"/>
          <w14:ligatures w14:val="none"/>
        </w:rPr>
        <w:t xml:space="preserve"> to provide targeted numeracy assistance</w:t>
      </w:r>
      <w:r w:rsidR="009C7013" w:rsidRPr="008041E4">
        <w:rPr>
          <w:rFonts w:ascii="Arial" w:hAnsi="Arial" w:cs="Arial"/>
          <w:sz w:val="22"/>
          <w:szCs w:val="22"/>
        </w:rPr>
        <w:t xml:space="preserve"> (Education Endowment Foundation, </w:t>
      </w:r>
      <w:r w:rsidR="00552172" w:rsidRPr="008041E4">
        <w:rPr>
          <w:rFonts w:ascii="Arial" w:hAnsi="Arial" w:cs="Arial"/>
          <w:sz w:val="22"/>
          <w:szCs w:val="22"/>
        </w:rPr>
        <w:t>2015</w:t>
      </w:r>
      <w:r w:rsidR="00552172" w:rsidRPr="008041E4">
        <w:rPr>
          <w:rFonts w:ascii="Arial" w:eastAsia="Times New Roman" w:hAnsi="Arial" w:cs="Arial"/>
          <w:kern w:val="0"/>
          <w:sz w:val="22"/>
          <w:szCs w:val="22"/>
          <w:lang w:eastAsia="en-GB"/>
          <w14:ligatures w14:val="none"/>
        </w:rPr>
        <w:t>)</w:t>
      </w:r>
      <w:r w:rsidRPr="008041E4">
        <w:rPr>
          <w:rFonts w:ascii="Arial" w:eastAsia="Times New Roman" w:hAnsi="Arial" w:cs="Arial"/>
          <w:kern w:val="0"/>
          <w:sz w:val="22"/>
          <w:szCs w:val="22"/>
          <w:lang w:eastAsia="en-GB"/>
          <w14:ligatures w14:val="none"/>
        </w:rPr>
        <w:t>. By incorporating numeracy into disciplines like science (data analysis) and geography (financial literacy), cross-curricular integration strengthens learning and improves comprehension</w:t>
      </w:r>
      <w:r w:rsidR="00582006" w:rsidRPr="008041E4">
        <w:rPr>
          <w:rFonts w:ascii="Arial" w:hAnsi="Arial" w:cs="Arial"/>
          <w:sz w:val="22"/>
          <w:szCs w:val="22"/>
        </w:rPr>
        <w:t xml:space="preserve"> (Elmhurst University, 2021) </w:t>
      </w:r>
      <w:r w:rsidRPr="008041E4">
        <w:rPr>
          <w:rFonts w:ascii="Arial" w:eastAsia="Times New Roman" w:hAnsi="Arial" w:cs="Arial"/>
          <w:kern w:val="0"/>
          <w:sz w:val="22"/>
          <w:szCs w:val="22"/>
          <w:lang w:eastAsia="en-GB"/>
          <w14:ligatures w14:val="none"/>
        </w:rPr>
        <w:t xml:space="preserve"> </w:t>
      </w:r>
    </w:p>
    <w:p w14:paraId="1E798C81" w14:textId="26CB81ED" w:rsidR="00A209E4" w:rsidRPr="008041E4" w:rsidRDefault="00925C88"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Professional development gives teachers useful tools, including manipulatives and visual aids, to enhance numeracy instruction</w:t>
      </w:r>
      <w:r w:rsidR="00AB664C" w:rsidRPr="008041E4">
        <w:rPr>
          <w:rFonts w:ascii="Arial" w:hAnsi="Arial" w:cs="Arial"/>
          <w:sz w:val="22"/>
          <w:szCs w:val="22"/>
        </w:rPr>
        <w:t xml:space="preserve"> (Darling-Hammond, Hyler, and Gardner, </w:t>
      </w:r>
      <w:r w:rsidR="00DB0316" w:rsidRPr="008041E4">
        <w:rPr>
          <w:rFonts w:ascii="Arial" w:hAnsi="Arial" w:cs="Arial"/>
          <w:sz w:val="22"/>
          <w:szCs w:val="22"/>
        </w:rPr>
        <w:t>2017, p.</w:t>
      </w:r>
      <w:r w:rsidR="00AB664C" w:rsidRPr="008041E4">
        <w:rPr>
          <w:rFonts w:ascii="Arial" w:hAnsi="Arial" w:cs="Arial"/>
          <w:sz w:val="22"/>
          <w:szCs w:val="22"/>
        </w:rPr>
        <w:t>21</w:t>
      </w:r>
      <w:r w:rsidR="00223636" w:rsidRPr="008041E4">
        <w:rPr>
          <w:rFonts w:ascii="Arial" w:eastAsia="Times New Roman" w:hAnsi="Arial" w:cs="Arial"/>
          <w:kern w:val="0"/>
          <w:sz w:val="22"/>
          <w:szCs w:val="22"/>
          <w:lang w:eastAsia="en-GB"/>
          <w14:ligatures w14:val="none"/>
        </w:rPr>
        <w:t>). Mathematical literacy and practical application are further strengthened when numeracy is integrated into many subject areas, including science and technology (Estyn, 2018</w:t>
      </w:r>
      <w:r w:rsidR="000033ED" w:rsidRPr="008041E4">
        <w:rPr>
          <w:rFonts w:ascii="Arial" w:eastAsia="Times New Roman" w:hAnsi="Arial" w:cs="Arial"/>
          <w:kern w:val="0"/>
          <w:sz w:val="22"/>
          <w:szCs w:val="22"/>
          <w:lang w:eastAsia="en-GB"/>
          <w14:ligatures w14:val="none"/>
        </w:rPr>
        <w:t>). Through</w:t>
      </w:r>
      <w:r w:rsidR="00A209E4" w:rsidRPr="008041E4">
        <w:rPr>
          <w:rFonts w:ascii="Arial" w:eastAsia="Times New Roman" w:hAnsi="Arial" w:cs="Arial"/>
          <w:kern w:val="0"/>
          <w:sz w:val="22"/>
          <w:szCs w:val="22"/>
          <w:lang w:eastAsia="en-GB"/>
          <w14:ligatures w14:val="none"/>
        </w:rPr>
        <w:t xml:space="preserve"> the reinforcement of skills at home, parental participation improves numeracy outcomes (Goodall, 2021). Schools help parents stay informed about their child's growth through workshops, at-home learning activities, and online resources.</w:t>
      </w:r>
    </w:p>
    <w:p w14:paraId="1D23B1F5" w14:textId="380FE550" w:rsidR="0014758E" w:rsidRPr="008041E4" w:rsidRDefault="0014758E" w:rsidP="00C41956">
      <w:pPr>
        <w:spacing w:after="0" w:line="240" w:lineRule="auto"/>
        <w:rPr>
          <w:rFonts w:ascii="Arial" w:eastAsia="Times New Roman" w:hAnsi="Arial" w:cs="Arial"/>
          <w:kern w:val="0"/>
          <w:sz w:val="22"/>
          <w:szCs w:val="22"/>
          <w:lang w:eastAsia="en-GB"/>
          <w14:ligatures w14:val="none"/>
        </w:rPr>
      </w:pPr>
    </w:p>
    <w:p w14:paraId="37E84EF4" w14:textId="6222D947" w:rsidR="00F94E2B" w:rsidRPr="007D5BAF" w:rsidRDefault="00F94E2B" w:rsidP="00C41956">
      <w:pPr>
        <w:spacing w:before="100" w:beforeAutospacing="1" w:after="100" w:afterAutospacing="1" w:line="240" w:lineRule="auto"/>
        <w:rPr>
          <w:rFonts w:ascii="Arial" w:eastAsia="Times New Roman" w:hAnsi="Arial" w:cs="Arial"/>
          <w:kern w:val="0"/>
          <w:sz w:val="28"/>
          <w:szCs w:val="28"/>
          <w:lang w:eastAsia="en-GB"/>
          <w14:ligatures w14:val="none"/>
        </w:rPr>
      </w:pPr>
      <w:r w:rsidRPr="007D5BAF">
        <w:rPr>
          <w:rFonts w:ascii="Arial" w:eastAsia="Times New Roman" w:hAnsi="Arial" w:cs="Arial"/>
          <w:b/>
          <w:bCs/>
          <w:kern w:val="0"/>
          <w:sz w:val="28"/>
          <w:szCs w:val="28"/>
          <w:lang w:eastAsia="en-GB"/>
          <w14:ligatures w14:val="none"/>
        </w:rPr>
        <w:t>Critical Review of Relevant Research</w:t>
      </w:r>
      <w:r w:rsidR="007D5BAF">
        <w:rPr>
          <w:rFonts w:ascii="Arial" w:eastAsia="Times New Roman" w:hAnsi="Arial" w:cs="Arial"/>
          <w:b/>
          <w:bCs/>
          <w:kern w:val="0"/>
          <w:sz w:val="28"/>
          <w:szCs w:val="28"/>
          <w:lang w:eastAsia="en-GB"/>
          <w14:ligatures w14:val="none"/>
        </w:rPr>
        <w:t>.</w:t>
      </w:r>
    </w:p>
    <w:p w14:paraId="329B9A5C" w14:textId="3E9465FE" w:rsidR="0092245F" w:rsidRPr="008041E4" w:rsidRDefault="00F94E2B"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Numerous research and policy documents have addressed the value of numeracy in education, especially </w:t>
      </w:r>
      <w:r w:rsidR="00925C88" w:rsidRPr="008041E4">
        <w:rPr>
          <w:rFonts w:ascii="Arial" w:eastAsia="Times New Roman" w:hAnsi="Arial" w:cs="Arial"/>
          <w:kern w:val="0"/>
          <w:sz w:val="22"/>
          <w:szCs w:val="22"/>
          <w:lang w:eastAsia="en-GB"/>
          <w14:ligatures w14:val="none"/>
        </w:rPr>
        <w:t>in</w:t>
      </w:r>
      <w:r w:rsidRPr="008041E4">
        <w:rPr>
          <w:rFonts w:ascii="Arial" w:eastAsia="Times New Roman" w:hAnsi="Arial" w:cs="Arial"/>
          <w:kern w:val="0"/>
          <w:sz w:val="22"/>
          <w:szCs w:val="22"/>
          <w:lang w:eastAsia="en-GB"/>
          <w14:ligatures w14:val="none"/>
        </w:rPr>
        <w:t xml:space="preserve"> Wales. </w:t>
      </w:r>
      <w:r w:rsidRPr="008041E4">
        <w:rPr>
          <w:rFonts w:ascii="Arial" w:eastAsia="Times New Roman" w:hAnsi="Arial" w:cs="Arial"/>
          <w:kern w:val="0"/>
          <w:sz w:val="22"/>
          <w:szCs w:val="22"/>
          <w:lang w:eastAsia="en-GB"/>
          <w14:ligatures w14:val="none"/>
        </w:rPr>
        <w:br/>
        <w:t xml:space="preserve">1. </w:t>
      </w:r>
      <w:r w:rsidR="0092245F" w:rsidRPr="008041E4">
        <w:rPr>
          <w:rFonts w:ascii="Arial" w:eastAsia="Times New Roman" w:hAnsi="Arial" w:cs="Arial"/>
          <w:kern w:val="0"/>
          <w:sz w:val="22"/>
          <w:szCs w:val="22"/>
          <w:lang w:eastAsia="en-GB"/>
          <w14:ligatures w14:val="none"/>
        </w:rPr>
        <w:t xml:space="preserve">Welsh Government Policies: The National Mission for Education (Welsh Government, 2017) </w:t>
      </w:r>
      <w:r w:rsidR="00925C88" w:rsidRPr="008041E4">
        <w:rPr>
          <w:rFonts w:ascii="Arial" w:eastAsia="Times New Roman" w:hAnsi="Arial" w:cs="Arial"/>
          <w:kern w:val="0"/>
          <w:sz w:val="22"/>
          <w:szCs w:val="22"/>
          <w:lang w:eastAsia="en-GB"/>
          <w14:ligatures w14:val="none"/>
        </w:rPr>
        <w:t>strongly emphasizes improving numeracy in all subject areas. Nonetheless, there are discrepancies in how the strategy is applied, especially in</w:t>
      </w:r>
      <w:r w:rsidR="0092245F" w:rsidRPr="008041E4">
        <w:rPr>
          <w:rFonts w:ascii="Arial" w:eastAsia="Times New Roman" w:hAnsi="Arial" w:cs="Arial"/>
          <w:kern w:val="0"/>
          <w:sz w:val="22"/>
          <w:szCs w:val="22"/>
          <w:lang w:eastAsia="en-GB"/>
          <w14:ligatures w14:val="none"/>
        </w:rPr>
        <w:t xml:space="preserve"> teacher preparation and the distribution of resources for numeracy across courses (Welsh Government, 2023).</w:t>
      </w:r>
    </w:p>
    <w:p w14:paraId="5F5B34EF" w14:textId="0E67C20D" w:rsidR="00664256" w:rsidRPr="008041E4" w:rsidRDefault="0092245F"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2.</w:t>
      </w:r>
      <w:r w:rsidR="00925C88" w:rsidRPr="008041E4">
        <w:rPr>
          <w:rFonts w:ascii="Arial" w:eastAsia="Times New Roman" w:hAnsi="Arial" w:cs="Arial"/>
          <w:kern w:val="0"/>
          <w:sz w:val="22"/>
          <w:szCs w:val="22"/>
          <w:lang w:eastAsia="en-GB"/>
          <w14:ligatures w14:val="none"/>
        </w:rPr>
        <w:t xml:space="preserve"> </w:t>
      </w:r>
      <w:r w:rsidRPr="008041E4">
        <w:rPr>
          <w:rFonts w:ascii="Arial" w:eastAsia="Times New Roman" w:hAnsi="Arial" w:cs="Arial"/>
          <w:kern w:val="0"/>
          <w:sz w:val="22"/>
          <w:szCs w:val="22"/>
          <w:lang w:eastAsia="en-GB"/>
          <w14:ligatures w14:val="none"/>
        </w:rPr>
        <w:t>International Research on Numeracy: Numerous studies conducted worldwide, such as PISA, emphasise the importance of numeracy in determining overall student success</w:t>
      </w:r>
      <w:r w:rsidR="00F7518A">
        <w:rPr>
          <w:rFonts w:ascii="Arial" w:eastAsia="Times New Roman" w:hAnsi="Arial" w:cs="Arial"/>
          <w:kern w:val="0"/>
          <w:sz w:val="22"/>
          <w:szCs w:val="22"/>
          <w:lang w:eastAsia="en-GB"/>
          <w14:ligatures w14:val="none"/>
        </w:rPr>
        <w:t xml:space="preserve"> (OECD,2023)</w:t>
      </w:r>
      <w:r w:rsidRPr="008041E4">
        <w:rPr>
          <w:rFonts w:ascii="Arial" w:eastAsia="Times New Roman" w:hAnsi="Arial" w:cs="Arial"/>
          <w:kern w:val="0"/>
          <w:sz w:val="22"/>
          <w:szCs w:val="22"/>
          <w:lang w:eastAsia="en-GB"/>
          <w14:ligatures w14:val="none"/>
        </w:rPr>
        <w:t xml:space="preserve">. </w:t>
      </w:r>
      <w:r w:rsidR="00FF0197" w:rsidRPr="008041E4">
        <w:rPr>
          <w:rFonts w:ascii="Arial" w:eastAsia="Times New Roman" w:hAnsi="Arial" w:cs="Arial"/>
          <w:kern w:val="0"/>
          <w:sz w:val="22"/>
          <w:szCs w:val="22"/>
          <w:lang w:eastAsia="en-GB"/>
          <w14:ligatures w14:val="none"/>
        </w:rPr>
        <w:t>The Welsh government funds the PLP</w:t>
      </w:r>
      <w:r w:rsidR="00947F46">
        <w:rPr>
          <w:rFonts w:ascii="Arial" w:eastAsia="Times New Roman" w:hAnsi="Arial" w:cs="Arial"/>
          <w:kern w:val="0"/>
          <w:sz w:val="22"/>
          <w:szCs w:val="22"/>
          <w:lang w:eastAsia="en-GB"/>
          <w14:ligatures w14:val="none"/>
        </w:rPr>
        <w:t>, a digital tool that</w:t>
      </w:r>
      <w:r w:rsidR="00FF0197" w:rsidRPr="008041E4">
        <w:rPr>
          <w:rFonts w:ascii="Arial" w:eastAsia="Times New Roman" w:hAnsi="Arial" w:cs="Arial"/>
          <w:kern w:val="0"/>
          <w:sz w:val="22"/>
          <w:szCs w:val="22"/>
          <w:lang w:eastAsia="en-GB"/>
          <w14:ligatures w14:val="none"/>
        </w:rPr>
        <w:t xml:space="preserve"> supports teachers' continuous professional learning and aligns with the new Professional Standards for Teaching and Leadership (</w:t>
      </w:r>
      <w:r w:rsidR="00891478" w:rsidRPr="008041E4">
        <w:rPr>
          <w:rFonts w:ascii="Arial" w:eastAsia="Times New Roman" w:hAnsi="Arial" w:cs="Arial"/>
          <w:kern w:val="0"/>
          <w:sz w:val="22"/>
          <w:szCs w:val="22"/>
          <w:lang w:eastAsia="en-GB"/>
          <w14:ligatures w14:val="none"/>
        </w:rPr>
        <w:t>OECD,</w:t>
      </w:r>
      <w:r w:rsidR="00664256" w:rsidRPr="008041E4">
        <w:rPr>
          <w:rFonts w:ascii="Arial" w:eastAsia="Times New Roman" w:hAnsi="Arial" w:cs="Arial"/>
          <w:kern w:val="0"/>
          <w:sz w:val="22"/>
          <w:szCs w:val="22"/>
          <w:lang w:eastAsia="en-GB"/>
          <w14:ligatures w14:val="none"/>
        </w:rPr>
        <w:t>2019, p.</w:t>
      </w:r>
      <w:r w:rsidR="00891478" w:rsidRPr="008041E4">
        <w:rPr>
          <w:rFonts w:ascii="Arial" w:eastAsia="Times New Roman" w:hAnsi="Arial" w:cs="Arial"/>
          <w:kern w:val="0"/>
          <w:sz w:val="22"/>
          <w:szCs w:val="22"/>
          <w:lang w:eastAsia="en-GB"/>
          <w14:ligatures w14:val="none"/>
        </w:rPr>
        <w:t>13</w:t>
      </w:r>
      <w:r w:rsidR="00FF0197" w:rsidRPr="008041E4">
        <w:rPr>
          <w:rFonts w:ascii="Arial" w:eastAsia="Times New Roman" w:hAnsi="Arial" w:cs="Arial"/>
          <w:kern w:val="0"/>
          <w:sz w:val="22"/>
          <w:szCs w:val="22"/>
          <w:lang w:eastAsia="en-GB"/>
          <w14:ligatures w14:val="none"/>
        </w:rPr>
        <w:t>).</w:t>
      </w:r>
    </w:p>
    <w:p w14:paraId="0F39333C" w14:textId="41FBCE0E" w:rsidR="00135751" w:rsidRPr="00403965" w:rsidRDefault="00664256" w:rsidP="00135751">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3. </w:t>
      </w:r>
      <w:r w:rsidR="00F94E2B" w:rsidRPr="008041E4">
        <w:rPr>
          <w:rFonts w:ascii="Arial" w:eastAsia="Times New Roman" w:hAnsi="Arial" w:cs="Arial"/>
          <w:kern w:val="0"/>
          <w:sz w:val="22"/>
          <w:szCs w:val="22"/>
          <w:lang w:eastAsia="en-GB"/>
          <w14:ligatures w14:val="none"/>
        </w:rPr>
        <w:t xml:space="preserve">Case Studies in Wales: </w:t>
      </w:r>
      <w:r w:rsidR="00A16DC0" w:rsidRPr="008041E4">
        <w:rPr>
          <w:rFonts w:ascii="Arial" w:eastAsia="Times New Roman" w:hAnsi="Arial" w:cs="Arial"/>
          <w:kern w:val="0"/>
          <w:sz w:val="22"/>
          <w:szCs w:val="22"/>
          <w:lang w:eastAsia="en-GB"/>
          <w14:ligatures w14:val="none"/>
        </w:rPr>
        <w:t>Recent case studies from Welsh schools show that despite progress in enhancing numeracy skills, there are still obstacles to guaranteeing a thorough and consistent improvement for all student demographics</w:t>
      </w:r>
      <w:r w:rsidR="00C75BC3" w:rsidRPr="008041E4">
        <w:rPr>
          <w:rFonts w:ascii="Arial" w:hAnsi="Arial" w:cs="Arial"/>
          <w:sz w:val="22"/>
          <w:szCs w:val="22"/>
        </w:rPr>
        <w:t xml:space="preserve"> (Sibieta, 2024)</w:t>
      </w:r>
      <w:r w:rsidR="00A16DC0" w:rsidRPr="008041E4">
        <w:rPr>
          <w:rFonts w:ascii="Arial" w:eastAsia="Times New Roman" w:hAnsi="Arial" w:cs="Arial"/>
          <w:kern w:val="0"/>
          <w:sz w:val="22"/>
          <w:szCs w:val="22"/>
          <w:lang w:eastAsia="en-GB"/>
          <w14:ligatures w14:val="none"/>
        </w:rPr>
        <w:t>. Positive outcomes have been observed in schools implementing targeted</w:t>
      </w:r>
      <w:r w:rsidR="00A16DC0" w:rsidRPr="00403965">
        <w:rPr>
          <w:rFonts w:ascii="Arial" w:eastAsia="Times New Roman" w:hAnsi="Arial" w:cs="Arial"/>
          <w:kern w:val="0"/>
          <w:sz w:val="22"/>
          <w:szCs w:val="22"/>
          <w:lang w:eastAsia="en-GB"/>
          <w14:ligatures w14:val="none"/>
        </w:rPr>
        <w:t>, tailored interventions and integrating numeracy into a cross-curricular framework. However, due to inadequate funding and disparities in teacher proficiency in numeracy education, a number of schools continue to struggle with successful implementation (Estyn, 2018).</w:t>
      </w:r>
      <w:r w:rsidR="00135751" w:rsidRPr="00403965">
        <w:rPr>
          <w:rFonts w:ascii="Arial" w:eastAsia="Times New Roman" w:hAnsi="Arial" w:cs="Arial"/>
          <w:kern w:val="0"/>
          <w:sz w:val="22"/>
          <w:szCs w:val="22"/>
          <w:lang w:eastAsia="en-GB"/>
          <w14:ligatures w14:val="none"/>
        </w:rPr>
        <w:t xml:space="preserve"> </w:t>
      </w:r>
      <w:r w:rsidR="00B03420" w:rsidRPr="00403965">
        <w:rPr>
          <w:rFonts w:ascii="Arial" w:hAnsi="Arial" w:cs="Arial"/>
          <w:sz w:val="22"/>
          <w:szCs w:val="22"/>
        </w:rPr>
        <w:t>Senedd Research</w:t>
      </w:r>
      <w:r w:rsidR="003233EE">
        <w:rPr>
          <w:rFonts w:ascii="Arial" w:hAnsi="Arial" w:cs="Arial"/>
          <w:sz w:val="22"/>
          <w:szCs w:val="22"/>
        </w:rPr>
        <w:t xml:space="preserve"> (2023) states that the Minister for Education and Welsh Language has pledged to prioritise</w:t>
      </w:r>
      <w:r w:rsidR="00135751" w:rsidRPr="00403965">
        <w:rPr>
          <w:rFonts w:ascii="Arial" w:eastAsia="Times New Roman" w:hAnsi="Arial" w:cs="Arial"/>
          <w:kern w:val="0"/>
          <w:sz w:val="22"/>
          <w:szCs w:val="22"/>
          <w:lang w:eastAsia="en-GB"/>
          <w14:ligatures w14:val="none"/>
        </w:rPr>
        <w:t xml:space="preserve"> “high standards and aspirations for all” to combat poverty's detrimental impact on education</w:t>
      </w:r>
      <w:r w:rsidR="00403965" w:rsidRPr="00403965">
        <w:rPr>
          <w:rFonts w:ascii="Arial" w:hAnsi="Arial" w:cs="Arial"/>
          <w:sz w:val="22"/>
          <w:szCs w:val="22"/>
        </w:rPr>
        <w:t>.</w:t>
      </w:r>
    </w:p>
    <w:p w14:paraId="17F8A9B9" w14:textId="77777777" w:rsidR="00412BF2" w:rsidRDefault="00412BF2" w:rsidP="00C41956">
      <w:pPr>
        <w:spacing w:after="0" w:line="240" w:lineRule="auto"/>
        <w:rPr>
          <w:rFonts w:ascii="Arial" w:eastAsia="Times New Roman" w:hAnsi="Arial" w:cs="Arial"/>
          <w:kern w:val="0"/>
          <w:sz w:val="22"/>
          <w:szCs w:val="22"/>
          <w:lang w:eastAsia="en-GB"/>
          <w14:ligatures w14:val="none"/>
        </w:rPr>
      </w:pPr>
    </w:p>
    <w:p w14:paraId="406C80BD" w14:textId="77777777" w:rsidR="00412BF2" w:rsidRDefault="00412BF2" w:rsidP="00C41956">
      <w:pPr>
        <w:spacing w:after="0" w:line="240" w:lineRule="auto"/>
        <w:rPr>
          <w:rFonts w:ascii="Arial" w:eastAsia="Times New Roman" w:hAnsi="Arial" w:cs="Arial"/>
          <w:kern w:val="0"/>
          <w:sz w:val="22"/>
          <w:szCs w:val="22"/>
          <w:lang w:eastAsia="en-GB"/>
          <w14:ligatures w14:val="none"/>
        </w:rPr>
      </w:pPr>
    </w:p>
    <w:p w14:paraId="0CC6A93F" w14:textId="77777777" w:rsidR="004D42CC" w:rsidRDefault="004D42CC" w:rsidP="00C41956">
      <w:pPr>
        <w:spacing w:after="0" w:line="240" w:lineRule="auto"/>
        <w:rPr>
          <w:rFonts w:ascii="Arial" w:eastAsia="Times New Roman" w:hAnsi="Arial" w:cs="Arial"/>
          <w:kern w:val="0"/>
          <w:sz w:val="22"/>
          <w:szCs w:val="22"/>
          <w:lang w:eastAsia="en-GB"/>
          <w14:ligatures w14:val="none"/>
        </w:rPr>
      </w:pPr>
    </w:p>
    <w:p w14:paraId="03A278F4" w14:textId="77777777" w:rsidR="004D42CC" w:rsidRDefault="004D42CC" w:rsidP="00C41956">
      <w:pPr>
        <w:spacing w:after="0" w:line="240" w:lineRule="auto"/>
        <w:rPr>
          <w:rFonts w:ascii="Arial" w:eastAsia="Times New Roman" w:hAnsi="Arial" w:cs="Arial"/>
          <w:kern w:val="0"/>
          <w:sz w:val="22"/>
          <w:szCs w:val="22"/>
          <w:lang w:eastAsia="en-GB"/>
          <w14:ligatures w14:val="none"/>
        </w:rPr>
      </w:pPr>
    </w:p>
    <w:p w14:paraId="2339C56C" w14:textId="77777777" w:rsidR="004D42CC" w:rsidRDefault="004D42CC" w:rsidP="00C41956">
      <w:pPr>
        <w:spacing w:after="0" w:line="240" w:lineRule="auto"/>
        <w:rPr>
          <w:rFonts w:ascii="Arial" w:eastAsia="Times New Roman" w:hAnsi="Arial" w:cs="Arial"/>
          <w:kern w:val="0"/>
          <w:sz w:val="22"/>
          <w:szCs w:val="22"/>
          <w:lang w:eastAsia="en-GB"/>
          <w14:ligatures w14:val="none"/>
        </w:rPr>
      </w:pPr>
    </w:p>
    <w:p w14:paraId="420046AA" w14:textId="0B06E988" w:rsidR="00172BD1" w:rsidRPr="008041E4" w:rsidRDefault="00172BD1"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lastRenderedPageBreak/>
        <w:t xml:space="preserve">Critical </w:t>
      </w:r>
      <w:r w:rsidR="000B2401" w:rsidRPr="008041E4">
        <w:rPr>
          <w:rFonts w:ascii="Arial" w:eastAsia="Times New Roman" w:hAnsi="Arial" w:cs="Arial"/>
          <w:kern w:val="0"/>
          <w:sz w:val="22"/>
          <w:szCs w:val="22"/>
          <w:lang w:eastAsia="en-GB"/>
          <w14:ligatures w14:val="none"/>
        </w:rPr>
        <w:t>analysis:</w:t>
      </w:r>
      <w:r w:rsidRPr="008041E4">
        <w:rPr>
          <w:rFonts w:ascii="Arial" w:eastAsia="Times New Roman" w:hAnsi="Arial" w:cs="Arial"/>
          <w:kern w:val="0"/>
          <w:sz w:val="22"/>
          <w:szCs w:val="22"/>
          <w:lang w:eastAsia="en-GB"/>
          <w14:ligatures w14:val="none"/>
        </w:rPr>
        <w:t xml:space="preserve"> </w:t>
      </w:r>
    </w:p>
    <w:p w14:paraId="6A854F10" w14:textId="77777777" w:rsidR="008B7BA2" w:rsidRPr="008041E4" w:rsidRDefault="008B7BA2" w:rsidP="00C41956">
      <w:pPr>
        <w:spacing w:after="0" w:line="240" w:lineRule="auto"/>
        <w:rPr>
          <w:rFonts w:ascii="Arial" w:eastAsia="Times New Roman" w:hAnsi="Arial" w:cs="Arial"/>
          <w:kern w:val="0"/>
          <w:sz w:val="22"/>
          <w:szCs w:val="22"/>
          <w:lang w:eastAsia="en-GB"/>
          <w14:ligatures w14:val="none"/>
        </w:rPr>
      </w:pPr>
    </w:p>
    <w:p w14:paraId="747D797C" w14:textId="65C7923A" w:rsidR="00557974" w:rsidRPr="008041E4" w:rsidRDefault="00C3338B"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One of the school's main advantages is its whole-school strategy for enhancing numeracy abilities.</w:t>
      </w:r>
      <w:r w:rsidR="000B2401" w:rsidRPr="008041E4">
        <w:rPr>
          <w:rFonts w:ascii="Arial" w:eastAsia="Times New Roman" w:hAnsi="Arial" w:cs="Arial"/>
          <w:kern w:val="0"/>
          <w:sz w:val="22"/>
          <w:szCs w:val="22"/>
          <w:lang w:eastAsia="en-GB"/>
          <w14:ligatures w14:val="none"/>
        </w:rPr>
        <w:t xml:space="preserve"> The</w:t>
      </w:r>
      <w:r w:rsidR="006F574C" w:rsidRPr="008041E4">
        <w:rPr>
          <w:rFonts w:ascii="Arial" w:eastAsia="Times New Roman" w:hAnsi="Arial" w:cs="Arial"/>
          <w:kern w:val="0"/>
          <w:sz w:val="22"/>
          <w:szCs w:val="22"/>
          <w:lang w:eastAsia="en-GB"/>
          <w14:ligatures w14:val="none"/>
        </w:rPr>
        <w:t xml:space="preserve"> school incorporates numeracy into a number of topics, such as science classes that use data analysis and business studies classes that incorporate financial </w:t>
      </w:r>
      <w:r w:rsidR="000B2401" w:rsidRPr="008041E4">
        <w:rPr>
          <w:rFonts w:ascii="Arial" w:eastAsia="Times New Roman" w:hAnsi="Arial" w:cs="Arial"/>
          <w:kern w:val="0"/>
          <w:sz w:val="22"/>
          <w:szCs w:val="22"/>
          <w:lang w:eastAsia="en-GB"/>
          <w14:ligatures w14:val="none"/>
        </w:rPr>
        <w:t>literacy. Numeracy</w:t>
      </w:r>
      <w:r w:rsidR="00172BD1" w:rsidRPr="008041E4">
        <w:rPr>
          <w:rFonts w:ascii="Arial" w:eastAsia="Times New Roman" w:hAnsi="Arial" w:cs="Arial"/>
          <w:kern w:val="0"/>
          <w:sz w:val="22"/>
          <w:szCs w:val="22"/>
          <w:lang w:eastAsia="en-GB"/>
          <w14:ligatures w14:val="none"/>
        </w:rPr>
        <w:t xml:space="preserve"> is seen as a cross-curricular competence in the Curriculum for Wales (Welsh Government, 2015), which is consistent with this. Digital technologies </w:t>
      </w:r>
      <w:r w:rsidR="00A545BB" w:rsidRPr="008041E4">
        <w:rPr>
          <w:rFonts w:ascii="Arial" w:eastAsia="Times New Roman" w:hAnsi="Arial" w:cs="Arial"/>
          <w:kern w:val="0"/>
          <w:sz w:val="22"/>
          <w:szCs w:val="22"/>
          <w:lang w:eastAsia="en-GB"/>
          <w14:ligatures w14:val="none"/>
        </w:rPr>
        <w:t>also</w:t>
      </w:r>
      <w:r w:rsidR="00172BD1" w:rsidRPr="008041E4">
        <w:rPr>
          <w:rFonts w:ascii="Arial" w:eastAsia="Times New Roman" w:hAnsi="Arial" w:cs="Arial"/>
          <w:kern w:val="0"/>
          <w:sz w:val="22"/>
          <w:szCs w:val="22"/>
          <w:lang w:eastAsia="en-GB"/>
          <w14:ligatures w14:val="none"/>
        </w:rPr>
        <w:t xml:space="preserve"> satisfy the increased demand for technology literacy while promoting numeracy.</w:t>
      </w:r>
      <w:r w:rsidR="00126CE6" w:rsidRPr="008041E4">
        <w:rPr>
          <w:rFonts w:ascii="Arial" w:eastAsia="Times New Roman" w:hAnsi="Arial" w:cs="Arial"/>
          <w:kern w:val="0"/>
          <w:sz w:val="22"/>
          <w:szCs w:val="22"/>
          <w:lang w:eastAsia="en-GB"/>
          <w14:ligatures w14:val="none"/>
        </w:rPr>
        <w:t xml:space="preserve"> </w:t>
      </w:r>
      <w:r w:rsidR="00F00314" w:rsidRPr="008041E4">
        <w:rPr>
          <w:rFonts w:ascii="Arial" w:eastAsia="Times New Roman" w:hAnsi="Arial" w:cs="Arial"/>
          <w:kern w:val="0"/>
          <w:sz w:val="22"/>
          <w:szCs w:val="22"/>
          <w:lang w:eastAsia="en-GB"/>
          <w14:ligatures w14:val="none"/>
        </w:rPr>
        <w:t xml:space="preserve">Despite the potential of digital tools, </w:t>
      </w:r>
      <w:r w:rsidR="00266038" w:rsidRPr="008041E4">
        <w:rPr>
          <w:rFonts w:ascii="Arial" w:eastAsia="Times New Roman" w:hAnsi="Arial" w:cs="Arial"/>
          <w:kern w:val="0"/>
          <w:sz w:val="22"/>
          <w:szCs w:val="22"/>
          <w:lang w:eastAsia="en-GB"/>
          <w14:ligatures w14:val="none"/>
        </w:rPr>
        <w:t>few children</w:t>
      </w:r>
      <w:r w:rsidR="00F00314" w:rsidRPr="008041E4">
        <w:rPr>
          <w:rFonts w:ascii="Arial" w:eastAsia="Times New Roman" w:hAnsi="Arial" w:cs="Arial"/>
          <w:kern w:val="0"/>
          <w:sz w:val="22"/>
          <w:szCs w:val="22"/>
          <w:lang w:eastAsia="en-GB"/>
          <w14:ligatures w14:val="none"/>
        </w:rPr>
        <w:t xml:space="preserve"> may have access to them due to the digital divide, as not all of them have dependable gadgets or internet access </w:t>
      </w:r>
      <w:r w:rsidR="00557974" w:rsidRPr="008041E4">
        <w:rPr>
          <w:rFonts w:ascii="Arial" w:eastAsia="Times New Roman" w:hAnsi="Arial" w:cs="Arial"/>
          <w:kern w:val="0"/>
          <w:sz w:val="22"/>
          <w:szCs w:val="22"/>
          <w:lang w:eastAsia="en-GB"/>
          <w14:ligatures w14:val="none"/>
        </w:rPr>
        <w:t>at home. To prevent disparities from getting worse, the institution must guarantee equal access</w:t>
      </w:r>
      <w:r w:rsidR="009E19A6" w:rsidRPr="008041E4">
        <w:rPr>
          <w:rFonts w:ascii="Arial" w:eastAsia="Times New Roman" w:hAnsi="Arial" w:cs="Arial"/>
          <w:kern w:val="0"/>
          <w:sz w:val="22"/>
          <w:szCs w:val="22"/>
          <w:lang w:eastAsia="en-GB"/>
          <w14:ligatures w14:val="none"/>
        </w:rPr>
        <w:t xml:space="preserve"> (</w:t>
      </w:r>
      <w:r w:rsidR="009E19A6" w:rsidRPr="008041E4">
        <w:rPr>
          <w:rFonts w:ascii="Arial" w:hAnsi="Arial" w:cs="Arial"/>
          <w:sz w:val="22"/>
          <w:szCs w:val="22"/>
        </w:rPr>
        <w:t>UNICEF UK,2021, p.5,6)</w:t>
      </w:r>
      <w:r w:rsidR="00557974" w:rsidRPr="008041E4">
        <w:rPr>
          <w:rFonts w:ascii="Arial" w:eastAsia="Times New Roman" w:hAnsi="Arial" w:cs="Arial"/>
          <w:kern w:val="0"/>
          <w:sz w:val="22"/>
          <w:szCs w:val="22"/>
          <w:lang w:eastAsia="en-GB"/>
          <w14:ligatures w14:val="none"/>
        </w:rPr>
        <w:t>.</w:t>
      </w:r>
    </w:p>
    <w:p w14:paraId="193F38D1" w14:textId="3B1EFB67" w:rsidR="00C767CF" w:rsidRPr="008041E4" w:rsidRDefault="00126CE6"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Some teachers find it difficult to incorporate numeracy regularly because of curricular limitations and pressures to deliver material</w:t>
      </w:r>
      <w:r w:rsidR="007475CE" w:rsidRPr="008041E4">
        <w:rPr>
          <w:rFonts w:ascii="Arial" w:eastAsia="Times New Roman" w:hAnsi="Arial" w:cs="Arial"/>
          <w:kern w:val="0"/>
          <w:sz w:val="22"/>
          <w:szCs w:val="22"/>
          <w:lang w:eastAsia="en-GB"/>
          <w14:ligatures w14:val="none"/>
        </w:rPr>
        <w:t xml:space="preserve"> </w:t>
      </w:r>
      <w:r w:rsidR="00786608" w:rsidRPr="008041E4">
        <w:rPr>
          <w:rFonts w:ascii="Arial" w:eastAsia="Times New Roman" w:hAnsi="Arial" w:cs="Arial"/>
          <w:kern w:val="0"/>
          <w:sz w:val="22"/>
          <w:szCs w:val="22"/>
          <w:lang w:eastAsia="en-GB"/>
          <w14:ligatures w14:val="none"/>
        </w:rPr>
        <w:t>(OECD,2019)</w:t>
      </w:r>
      <w:r w:rsidRPr="008041E4">
        <w:rPr>
          <w:rFonts w:ascii="Arial" w:eastAsia="Times New Roman" w:hAnsi="Arial" w:cs="Arial"/>
          <w:kern w:val="0"/>
          <w:sz w:val="22"/>
          <w:szCs w:val="22"/>
          <w:lang w:eastAsia="en-GB"/>
          <w14:ligatures w14:val="none"/>
        </w:rPr>
        <w:t>.</w:t>
      </w:r>
      <w:r w:rsidR="00C767CF" w:rsidRPr="008041E4">
        <w:rPr>
          <w:rFonts w:ascii="Arial" w:eastAsia="Times New Roman" w:hAnsi="Arial" w:cs="Arial"/>
          <w:kern w:val="0"/>
          <w:sz w:val="22"/>
          <w:szCs w:val="22"/>
          <w:lang w:eastAsia="en-GB"/>
          <w14:ligatures w14:val="none"/>
        </w:rPr>
        <w:t xml:space="preserve"> This is resolved </w:t>
      </w:r>
      <w:r w:rsidR="006701DB" w:rsidRPr="008041E4">
        <w:rPr>
          <w:rFonts w:ascii="Arial" w:eastAsia="Times New Roman" w:hAnsi="Arial" w:cs="Arial"/>
          <w:kern w:val="0"/>
          <w:sz w:val="22"/>
          <w:szCs w:val="22"/>
          <w:lang w:eastAsia="en-GB"/>
          <w14:ligatures w14:val="none"/>
        </w:rPr>
        <w:t>t</w:t>
      </w:r>
      <w:r w:rsidR="00C767CF" w:rsidRPr="008041E4">
        <w:rPr>
          <w:rFonts w:ascii="Arial" w:eastAsia="Times New Roman" w:hAnsi="Arial" w:cs="Arial"/>
          <w:kern w:val="0"/>
          <w:sz w:val="22"/>
          <w:szCs w:val="22"/>
          <w:lang w:eastAsia="en-GB"/>
          <w14:ligatures w14:val="none"/>
        </w:rPr>
        <w:t>hrough professional assistance, ensuring every practitioner, regardless of subject expertise, can build their own mathematics and numeracy skills and comprehend cross-curricular numeracy progression</w:t>
      </w:r>
      <w:r w:rsidR="006701DB" w:rsidRPr="008041E4">
        <w:rPr>
          <w:rFonts w:ascii="Arial" w:eastAsia="Times New Roman" w:hAnsi="Arial" w:cs="Arial"/>
          <w:kern w:val="0"/>
          <w:sz w:val="22"/>
          <w:szCs w:val="22"/>
          <w:lang w:eastAsia="en-GB"/>
          <w14:ligatures w14:val="none"/>
        </w:rPr>
        <w:t xml:space="preserve"> (Welsh government,2023).</w:t>
      </w:r>
    </w:p>
    <w:p w14:paraId="503EFBF7" w14:textId="46D556E2" w:rsidR="00ED426F" w:rsidRPr="008041E4" w:rsidRDefault="00ED426F"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To refine the school's strategy, targeted interventions for students who experience difficulties with numeracy may be instituted. Individual or small-group support sessions would provide tailored assistance, particularly for these </w:t>
      </w:r>
      <w:r w:rsidRPr="00D27DCA">
        <w:rPr>
          <w:rFonts w:ascii="Arial" w:eastAsia="Times New Roman" w:hAnsi="Arial" w:cs="Arial"/>
          <w:kern w:val="0"/>
          <w:sz w:val="22"/>
          <w:szCs w:val="22"/>
          <w:lang w:eastAsia="en-GB"/>
          <w14:ligatures w14:val="none"/>
        </w:rPr>
        <w:t>students</w:t>
      </w:r>
      <w:r w:rsidR="006B15A5" w:rsidRPr="00D27DCA">
        <w:rPr>
          <w:rFonts w:ascii="Arial" w:hAnsi="Arial" w:cs="Arial"/>
          <w:sz w:val="22"/>
          <w:szCs w:val="22"/>
        </w:rPr>
        <w:t xml:space="preserve"> (Education </w:t>
      </w:r>
      <w:r w:rsidR="006B15A5" w:rsidRPr="008041E4">
        <w:rPr>
          <w:rFonts w:ascii="Arial" w:hAnsi="Arial" w:cs="Arial"/>
          <w:sz w:val="22"/>
          <w:szCs w:val="22"/>
        </w:rPr>
        <w:t>Foundation</w:t>
      </w:r>
      <w:r w:rsidR="00D27DCA">
        <w:rPr>
          <w:rFonts w:ascii="Arial" w:hAnsi="Arial" w:cs="Arial"/>
          <w:sz w:val="22"/>
          <w:szCs w:val="22"/>
        </w:rPr>
        <w:t xml:space="preserve"> </w:t>
      </w:r>
      <w:r w:rsidR="006B15A5" w:rsidRPr="008041E4">
        <w:rPr>
          <w:rFonts w:ascii="Arial" w:hAnsi="Arial" w:cs="Arial"/>
          <w:sz w:val="22"/>
          <w:szCs w:val="22"/>
        </w:rPr>
        <w:t>(</w:t>
      </w:r>
      <w:r w:rsidR="0069284A">
        <w:rPr>
          <w:rFonts w:ascii="Arial" w:hAnsi="Arial" w:cs="Arial"/>
          <w:sz w:val="22"/>
          <w:szCs w:val="22"/>
        </w:rPr>
        <w:t>2021</w:t>
      </w:r>
      <w:r w:rsidR="006B15A5" w:rsidRPr="008041E4">
        <w:rPr>
          <w:rFonts w:ascii="Arial" w:eastAsia="Times New Roman" w:hAnsi="Arial" w:cs="Arial"/>
          <w:kern w:val="0"/>
          <w:sz w:val="22"/>
          <w:szCs w:val="22"/>
          <w:lang w:eastAsia="en-GB"/>
          <w14:ligatures w14:val="none"/>
        </w:rPr>
        <w:t>)</w:t>
      </w:r>
      <w:r w:rsidR="000405FD" w:rsidRPr="008041E4">
        <w:rPr>
          <w:rFonts w:ascii="Arial" w:eastAsia="Times New Roman" w:hAnsi="Arial" w:cs="Arial"/>
          <w:kern w:val="0"/>
          <w:sz w:val="22"/>
          <w:szCs w:val="22"/>
          <w:lang w:eastAsia="en-GB"/>
          <w14:ligatures w14:val="none"/>
        </w:rPr>
        <w:t>.</w:t>
      </w:r>
      <w:r w:rsidRPr="008041E4">
        <w:rPr>
          <w:rFonts w:ascii="Arial" w:eastAsia="Times New Roman" w:hAnsi="Arial" w:cs="Arial"/>
          <w:kern w:val="0"/>
          <w:sz w:val="22"/>
          <w:szCs w:val="22"/>
          <w:lang w:eastAsia="en-GB"/>
          <w14:ligatures w14:val="none"/>
        </w:rPr>
        <w:t xml:space="preserve"> Increased parental involvement is necessary, as some parents may feel excluded from the school's programs </w:t>
      </w:r>
      <w:r w:rsidR="002A6380" w:rsidRPr="008041E4">
        <w:rPr>
          <w:rFonts w:ascii="Arial" w:eastAsia="Times New Roman" w:hAnsi="Arial" w:cs="Arial"/>
          <w:kern w:val="0"/>
          <w:sz w:val="22"/>
          <w:szCs w:val="22"/>
          <w:lang w:eastAsia="en-GB"/>
          <w14:ligatures w14:val="none"/>
        </w:rPr>
        <w:t>to enhance</w:t>
      </w:r>
      <w:r w:rsidRPr="008041E4">
        <w:rPr>
          <w:rFonts w:ascii="Arial" w:eastAsia="Times New Roman" w:hAnsi="Arial" w:cs="Arial"/>
          <w:kern w:val="0"/>
          <w:sz w:val="22"/>
          <w:szCs w:val="22"/>
          <w:lang w:eastAsia="en-GB"/>
          <w14:ligatures w14:val="none"/>
        </w:rPr>
        <w:t xml:space="preserve"> numeracy development. Regular workshops and clearer guidance on how parents can assist their children would enhance this relationship.</w:t>
      </w:r>
    </w:p>
    <w:p w14:paraId="2C0EE13B" w14:textId="77777777" w:rsidR="00587507" w:rsidRPr="008041E4" w:rsidRDefault="00587507" w:rsidP="00C41956">
      <w:pPr>
        <w:spacing w:after="0" w:line="240" w:lineRule="auto"/>
        <w:rPr>
          <w:rFonts w:ascii="Arial" w:eastAsia="Times New Roman" w:hAnsi="Arial" w:cs="Arial"/>
          <w:kern w:val="0"/>
          <w:sz w:val="22"/>
          <w:szCs w:val="22"/>
          <w:lang w:eastAsia="en-GB"/>
          <w14:ligatures w14:val="none"/>
        </w:rPr>
      </w:pPr>
    </w:p>
    <w:p w14:paraId="1E77A453" w14:textId="0B3089DC" w:rsidR="00A61EBC" w:rsidRPr="008041E4" w:rsidRDefault="00A61EBC"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School X's </w:t>
      </w:r>
      <w:r w:rsidR="000405FD" w:rsidRPr="008041E4">
        <w:rPr>
          <w:rFonts w:ascii="Arial" w:eastAsia="Times New Roman" w:hAnsi="Arial" w:cs="Arial"/>
          <w:kern w:val="0"/>
          <w:sz w:val="22"/>
          <w:szCs w:val="22"/>
          <w:lang w:eastAsia="en-GB"/>
          <w14:ligatures w14:val="none"/>
        </w:rPr>
        <w:t xml:space="preserve">SDP </w:t>
      </w:r>
      <w:r w:rsidRPr="008041E4">
        <w:rPr>
          <w:rFonts w:ascii="Arial" w:eastAsia="Times New Roman" w:hAnsi="Arial" w:cs="Arial"/>
          <w:kern w:val="0"/>
          <w:sz w:val="22"/>
          <w:szCs w:val="22"/>
          <w:lang w:eastAsia="en-GB"/>
          <w14:ligatures w14:val="none"/>
        </w:rPr>
        <w:t xml:space="preserve">numeracy plan supports national objectives and goals. Teaching numeracy, training staff, engaging parents, and employing digital technologies have benefited the </w:t>
      </w:r>
      <w:r w:rsidR="003C7135" w:rsidRPr="008041E4">
        <w:rPr>
          <w:rFonts w:ascii="Arial" w:eastAsia="Times New Roman" w:hAnsi="Arial" w:cs="Arial"/>
          <w:kern w:val="0"/>
          <w:sz w:val="22"/>
          <w:szCs w:val="22"/>
          <w:lang w:eastAsia="en-GB"/>
          <w14:ligatures w14:val="none"/>
        </w:rPr>
        <w:t>school (</w:t>
      </w:r>
      <w:r w:rsidR="000405FD" w:rsidRPr="008041E4">
        <w:rPr>
          <w:rFonts w:ascii="Arial" w:eastAsia="Times New Roman" w:hAnsi="Arial" w:cs="Arial"/>
          <w:kern w:val="0"/>
          <w:sz w:val="22"/>
          <w:szCs w:val="22"/>
          <w:lang w:eastAsia="en-GB"/>
          <w14:ligatures w14:val="none"/>
        </w:rPr>
        <w:t xml:space="preserve">Placement </w:t>
      </w:r>
      <w:r w:rsidR="004850B5" w:rsidRPr="008041E4">
        <w:rPr>
          <w:rFonts w:ascii="Arial" w:eastAsia="Times New Roman" w:hAnsi="Arial" w:cs="Arial"/>
          <w:kern w:val="0"/>
          <w:sz w:val="22"/>
          <w:szCs w:val="22"/>
          <w:lang w:eastAsia="en-GB"/>
          <w14:ligatures w14:val="none"/>
        </w:rPr>
        <w:t>School</w:t>
      </w:r>
      <w:r w:rsidR="000405FD" w:rsidRPr="008041E4">
        <w:rPr>
          <w:rFonts w:ascii="Arial" w:eastAsia="Times New Roman" w:hAnsi="Arial" w:cs="Arial"/>
          <w:kern w:val="0"/>
          <w:sz w:val="22"/>
          <w:szCs w:val="22"/>
          <w:lang w:eastAsia="en-GB"/>
          <w14:ligatures w14:val="none"/>
        </w:rPr>
        <w:t>,2024)</w:t>
      </w:r>
      <w:r w:rsidRPr="008041E4">
        <w:rPr>
          <w:rFonts w:ascii="Arial" w:eastAsia="Times New Roman" w:hAnsi="Arial" w:cs="Arial"/>
          <w:kern w:val="0"/>
          <w:sz w:val="22"/>
          <w:szCs w:val="22"/>
          <w:lang w:eastAsia="en-GB"/>
          <w14:ligatures w14:val="none"/>
        </w:rPr>
        <w:t>. However, the digital achievement gap and struggling students' need for expert aid continue. The school's numeracy program can improve student progress with regular assessment.</w:t>
      </w:r>
    </w:p>
    <w:p w14:paraId="363DD656" w14:textId="77777777" w:rsidR="004636E3" w:rsidRPr="008041E4" w:rsidRDefault="004636E3" w:rsidP="00C41956">
      <w:pPr>
        <w:spacing w:after="0" w:line="240" w:lineRule="auto"/>
        <w:rPr>
          <w:rFonts w:ascii="Arial" w:eastAsia="Times New Roman" w:hAnsi="Arial" w:cs="Arial"/>
          <w:kern w:val="0"/>
          <w:sz w:val="22"/>
          <w:szCs w:val="22"/>
          <w:lang w:eastAsia="en-GB"/>
          <w14:ligatures w14:val="none"/>
        </w:rPr>
      </w:pPr>
    </w:p>
    <w:p w14:paraId="7C1A7364" w14:textId="0CAA7233" w:rsidR="00172BD1" w:rsidRPr="008041E4" w:rsidRDefault="00172BD1" w:rsidP="00C41956">
      <w:pPr>
        <w:spacing w:after="0" w:line="240" w:lineRule="auto"/>
        <w:rPr>
          <w:rFonts w:ascii="Arial" w:eastAsia="Times New Roman" w:hAnsi="Arial" w:cs="Arial"/>
          <w:kern w:val="0"/>
          <w:sz w:val="22"/>
          <w:szCs w:val="22"/>
          <w:lang w:eastAsia="en-GB"/>
          <w14:ligatures w14:val="none"/>
        </w:rPr>
      </w:pPr>
    </w:p>
    <w:p w14:paraId="5684E3B2" w14:textId="0D11ABF6" w:rsidR="00195095" w:rsidRPr="007D5BAF" w:rsidRDefault="00195095" w:rsidP="00C41956">
      <w:pPr>
        <w:spacing w:after="0" w:line="240" w:lineRule="auto"/>
        <w:rPr>
          <w:rFonts w:ascii="Arial" w:eastAsia="Times New Roman" w:hAnsi="Arial" w:cs="Arial"/>
          <w:kern w:val="0"/>
          <w:sz w:val="28"/>
          <w:szCs w:val="28"/>
          <w:lang w:eastAsia="en-GB"/>
          <w14:ligatures w14:val="none"/>
        </w:rPr>
      </w:pPr>
      <w:r w:rsidRPr="007D5BAF">
        <w:rPr>
          <w:rFonts w:ascii="Arial" w:eastAsia="Times New Roman" w:hAnsi="Arial" w:cs="Arial"/>
          <w:kern w:val="0"/>
          <w:sz w:val="28"/>
          <w:szCs w:val="28"/>
          <w:lang w:eastAsia="en-GB"/>
          <w14:ligatures w14:val="none"/>
        </w:rPr>
        <w:t xml:space="preserve">Reflection and evaluation: </w:t>
      </w:r>
    </w:p>
    <w:p w14:paraId="664FAE56" w14:textId="77777777" w:rsidR="002C31F8" w:rsidRPr="008041E4" w:rsidRDefault="002C31F8" w:rsidP="00C41956">
      <w:pPr>
        <w:spacing w:after="0" w:line="240" w:lineRule="auto"/>
        <w:rPr>
          <w:rFonts w:ascii="Arial" w:eastAsia="Times New Roman" w:hAnsi="Arial" w:cs="Arial"/>
          <w:kern w:val="0"/>
          <w:sz w:val="22"/>
          <w:szCs w:val="22"/>
          <w:lang w:eastAsia="en-GB"/>
          <w14:ligatures w14:val="none"/>
        </w:rPr>
      </w:pPr>
    </w:p>
    <w:p w14:paraId="55C190F7" w14:textId="62166D35" w:rsidR="000405AC" w:rsidRPr="008041E4" w:rsidRDefault="00195095"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When considering </w:t>
      </w:r>
      <w:r w:rsidR="004E5BE3" w:rsidRPr="008041E4">
        <w:rPr>
          <w:rFonts w:ascii="Arial" w:eastAsia="Times New Roman" w:hAnsi="Arial" w:cs="Arial"/>
          <w:kern w:val="0"/>
          <w:sz w:val="22"/>
          <w:szCs w:val="22"/>
          <w:lang w:eastAsia="en-GB"/>
          <w14:ligatures w14:val="none"/>
        </w:rPr>
        <w:t>School</w:t>
      </w:r>
      <w:r w:rsidR="0070034A" w:rsidRPr="008041E4">
        <w:rPr>
          <w:rFonts w:ascii="Arial" w:eastAsia="Times New Roman" w:hAnsi="Arial" w:cs="Arial"/>
          <w:kern w:val="0"/>
          <w:sz w:val="22"/>
          <w:szCs w:val="22"/>
          <w:lang w:eastAsia="en-GB"/>
          <w14:ligatures w14:val="none"/>
        </w:rPr>
        <w:t xml:space="preserve"> </w:t>
      </w:r>
      <w:r w:rsidR="00AA0DBB" w:rsidRPr="008041E4">
        <w:rPr>
          <w:rFonts w:ascii="Arial" w:eastAsia="Times New Roman" w:hAnsi="Arial" w:cs="Arial"/>
          <w:kern w:val="0"/>
          <w:sz w:val="22"/>
          <w:szCs w:val="22"/>
          <w:lang w:eastAsia="en-GB"/>
          <w14:ligatures w14:val="none"/>
        </w:rPr>
        <w:t>X's</w:t>
      </w:r>
      <w:r w:rsidR="0070034A" w:rsidRPr="008041E4">
        <w:rPr>
          <w:rFonts w:ascii="Arial" w:eastAsia="Times New Roman" w:hAnsi="Arial" w:cs="Arial"/>
          <w:kern w:val="0"/>
          <w:sz w:val="22"/>
          <w:szCs w:val="22"/>
          <w:lang w:eastAsia="en-GB"/>
          <w14:ligatures w14:val="none"/>
        </w:rPr>
        <w:t xml:space="preserve"> </w:t>
      </w:r>
      <w:r w:rsidRPr="008041E4">
        <w:rPr>
          <w:rFonts w:ascii="Arial" w:eastAsia="Times New Roman" w:hAnsi="Arial" w:cs="Arial"/>
          <w:kern w:val="0"/>
          <w:sz w:val="22"/>
          <w:szCs w:val="22"/>
          <w:lang w:eastAsia="en-GB"/>
          <w14:ligatures w14:val="none"/>
        </w:rPr>
        <w:t xml:space="preserve">numeracy goal, notable strides have been made in curriculum integration, focused interventions, and family involvement. I have </w:t>
      </w:r>
      <w:r w:rsidR="00B07378" w:rsidRPr="008041E4">
        <w:rPr>
          <w:rFonts w:ascii="Arial" w:eastAsia="Times New Roman" w:hAnsi="Arial" w:cs="Arial"/>
          <w:kern w:val="0"/>
          <w:sz w:val="22"/>
          <w:szCs w:val="22"/>
          <w:lang w:eastAsia="en-GB"/>
          <w14:ligatures w14:val="none"/>
        </w:rPr>
        <w:t>significantly contributed</w:t>
      </w:r>
      <w:r w:rsidRPr="008041E4">
        <w:rPr>
          <w:rFonts w:ascii="Arial" w:eastAsia="Times New Roman" w:hAnsi="Arial" w:cs="Arial"/>
          <w:kern w:val="0"/>
          <w:sz w:val="22"/>
          <w:szCs w:val="22"/>
          <w:lang w:eastAsia="en-GB"/>
          <w14:ligatures w14:val="none"/>
        </w:rPr>
        <w:t xml:space="preserve"> by helping with home-school resource development, student assistance, and numeracy instruction.</w:t>
      </w:r>
      <w:r w:rsidRPr="008041E4">
        <w:rPr>
          <w:rFonts w:ascii="Arial" w:eastAsia="Times New Roman" w:hAnsi="Arial" w:cs="Arial"/>
          <w:kern w:val="0"/>
          <w:sz w:val="22"/>
          <w:szCs w:val="22"/>
          <w:lang w:eastAsia="en-GB"/>
          <w14:ligatures w14:val="none"/>
        </w:rPr>
        <w:br/>
      </w:r>
      <w:r w:rsidR="000405AC" w:rsidRPr="008041E4">
        <w:rPr>
          <w:rFonts w:ascii="Arial" w:eastAsia="Times New Roman" w:hAnsi="Arial" w:cs="Arial"/>
          <w:kern w:val="0"/>
          <w:sz w:val="22"/>
          <w:szCs w:val="22"/>
          <w:lang w:eastAsia="en-GB"/>
          <w14:ligatures w14:val="none"/>
        </w:rPr>
        <w:t xml:space="preserve">A comprehensive school-wide numeracy strategy Numeracy is included </w:t>
      </w:r>
      <w:r w:rsidR="005D541B" w:rsidRPr="008041E4">
        <w:rPr>
          <w:rFonts w:ascii="Arial" w:eastAsia="Times New Roman" w:hAnsi="Arial" w:cs="Arial"/>
          <w:kern w:val="0"/>
          <w:sz w:val="22"/>
          <w:szCs w:val="22"/>
          <w:lang w:eastAsia="en-GB"/>
          <w14:ligatures w14:val="none"/>
        </w:rPr>
        <w:t>in</w:t>
      </w:r>
      <w:r w:rsidR="000405AC" w:rsidRPr="008041E4">
        <w:rPr>
          <w:rFonts w:ascii="Arial" w:eastAsia="Times New Roman" w:hAnsi="Arial" w:cs="Arial"/>
          <w:kern w:val="0"/>
          <w:sz w:val="22"/>
          <w:szCs w:val="22"/>
          <w:lang w:eastAsia="en-GB"/>
          <w14:ligatures w14:val="none"/>
        </w:rPr>
        <w:t xml:space="preserve"> geography, </w:t>
      </w:r>
      <w:r w:rsidR="005D541B" w:rsidRPr="008041E4">
        <w:rPr>
          <w:rFonts w:ascii="Arial" w:eastAsia="Times New Roman" w:hAnsi="Arial" w:cs="Arial"/>
          <w:kern w:val="0"/>
          <w:sz w:val="22"/>
          <w:szCs w:val="22"/>
          <w:lang w:eastAsia="en-GB"/>
          <w14:ligatures w14:val="none"/>
        </w:rPr>
        <w:t>Science</w:t>
      </w:r>
      <w:r w:rsidR="000405AC" w:rsidRPr="008041E4">
        <w:rPr>
          <w:rFonts w:ascii="Arial" w:eastAsia="Times New Roman" w:hAnsi="Arial" w:cs="Arial"/>
          <w:kern w:val="0"/>
          <w:sz w:val="22"/>
          <w:szCs w:val="22"/>
          <w:lang w:eastAsia="en-GB"/>
          <w14:ligatures w14:val="none"/>
        </w:rPr>
        <w:t xml:space="preserve">, and business disciplines through a comprehensive school-wide strategy, which is a significant advantage. This technique demonstrates to children the importance of numeracy in everyday life. I observed students use numeracy in science lectures throughout experiments and data analysis. During my </w:t>
      </w:r>
      <w:r w:rsidR="005D541B" w:rsidRPr="008041E4">
        <w:rPr>
          <w:rFonts w:ascii="Arial" w:eastAsia="Times New Roman" w:hAnsi="Arial" w:cs="Arial"/>
          <w:kern w:val="0"/>
          <w:sz w:val="22"/>
          <w:szCs w:val="22"/>
          <w:lang w:eastAsia="en-GB"/>
          <w14:ligatures w14:val="none"/>
        </w:rPr>
        <w:t>placement</w:t>
      </w:r>
      <w:r w:rsidR="000405AC" w:rsidRPr="008041E4">
        <w:rPr>
          <w:rFonts w:ascii="Arial" w:eastAsia="Times New Roman" w:hAnsi="Arial" w:cs="Arial"/>
          <w:kern w:val="0"/>
          <w:sz w:val="22"/>
          <w:szCs w:val="22"/>
          <w:lang w:eastAsia="en-GB"/>
          <w14:ligatures w14:val="none"/>
        </w:rPr>
        <w:t>, I implemented mathematics to calculate the densities of both regular and irregular objects. I calculated density using the formula Density = Mass/Volume for standard objects. I determined the density of an irregular object using the volume of water displacement. This practical application enhanced scientific numeracy in accordance with the Welsh Curriculum (Welsh Government, 2015).</w:t>
      </w:r>
    </w:p>
    <w:p w14:paraId="77123793" w14:textId="2F8D01B1" w:rsidR="008E37DD" w:rsidRPr="008041E4" w:rsidRDefault="008E37DD"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However, Estyn (2023) observed that several pupils found unit conversions difficult. I suggest providing numeracy refreshers before </w:t>
      </w:r>
      <w:r w:rsidR="006637B5" w:rsidRPr="008041E4">
        <w:rPr>
          <w:rFonts w:ascii="Arial" w:eastAsia="Times New Roman" w:hAnsi="Arial" w:cs="Arial"/>
          <w:kern w:val="0"/>
          <w:sz w:val="22"/>
          <w:szCs w:val="22"/>
          <w:lang w:eastAsia="en-GB"/>
          <w14:ligatures w14:val="none"/>
        </w:rPr>
        <w:t xml:space="preserve">classes and promoting peer assistance to </w:t>
      </w:r>
      <w:r w:rsidR="006637B5" w:rsidRPr="008041E4">
        <w:rPr>
          <w:rFonts w:ascii="Arial" w:eastAsia="Times New Roman" w:hAnsi="Arial" w:cs="Arial"/>
          <w:kern w:val="0"/>
          <w:sz w:val="22"/>
          <w:szCs w:val="22"/>
          <w:lang w:eastAsia="en-GB"/>
          <w14:ligatures w14:val="none"/>
        </w:rPr>
        <w:lastRenderedPageBreak/>
        <w:t xml:space="preserve">improve. It would also </w:t>
      </w:r>
      <w:r w:rsidR="00AA1D70" w:rsidRPr="008041E4">
        <w:rPr>
          <w:rFonts w:ascii="Arial" w:eastAsia="Times New Roman" w:hAnsi="Arial" w:cs="Arial"/>
          <w:kern w:val="0"/>
          <w:sz w:val="22"/>
          <w:szCs w:val="22"/>
          <w:lang w:eastAsia="en-GB"/>
          <w14:ligatures w14:val="none"/>
        </w:rPr>
        <w:t>benefit</w:t>
      </w:r>
      <w:r w:rsidR="006637B5" w:rsidRPr="008041E4">
        <w:rPr>
          <w:rFonts w:ascii="Arial" w:eastAsia="Times New Roman" w:hAnsi="Arial" w:cs="Arial"/>
          <w:kern w:val="0"/>
          <w:sz w:val="22"/>
          <w:szCs w:val="22"/>
          <w:lang w:eastAsia="en-GB"/>
          <w14:ligatures w14:val="none"/>
        </w:rPr>
        <w:t xml:space="preserve"> teachers to receive</w:t>
      </w:r>
      <w:r w:rsidRPr="008041E4">
        <w:rPr>
          <w:rFonts w:ascii="Arial" w:eastAsia="Times New Roman" w:hAnsi="Arial" w:cs="Arial"/>
          <w:kern w:val="0"/>
          <w:sz w:val="22"/>
          <w:szCs w:val="22"/>
          <w:lang w:eastAsia="en-GB"/>
          <w14:ligatures w14:val="none"/>
        </w:rPr>
        <w:t xml:space="preserve"> ongoing professional development in integrating numeracy across subjects.</w:t>
      </w:r>
    </w:p>
    <w:p w14:paraId="2070C0C0" w14:textId="451DA99A" w:rsidR="00781D5A" w:rsidRPr="008041E4" w:rsidRDefault="007B03C6"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 xml:space="preserve">The digital gap continues to exist. The school </w:t>
      </w:r>
      <w:r w:rsidR="00296AEF" w:rsidRPr="008041E4">
        <w:rPr>
          <w:rFonts w:ascii="Arial" w:eastAsia="Times New Roman" w:hAnsi="Arial" w:cs="Arial"/>
          <w:kern w:val="0"/>
          <w:sz w:val="22"/>
          <w:szCs w:val="22"/>
          <w:lang w:eastAsia="en-GB"/>
          <w14:ligatures w14:val="none"/>
        </w:rPr>
        <w:t>endeavours</w:t>
      </w:r>
      <w:r w:rsidRPr="008041E4">
        <w:rPr>
          <w:rFonts w:ascii="Arial" w:eastAsia="Times New Roman" w:hAnsi="Arial" w:cs="Arial"/>
          <w:kern w:val="0"/>
          <w:sz w:val="22"/>
          <w:szCs w:val="22"/>
          <w:lang w:eastAsia="en-GB"/>
          <w14:ligatures w14:val="none"/>
        </w:rPr>
        <w:t xml:space="preserve"> to include digital technologies to facilitate students' utilization of online numeracy resources; nevertheless, not all pupils have access to technology. The school may contemplate providing gadgets to </w:t>
      </w:r>
      <w:r w:rsidR="00122C32" w:rsidRPr="008041E4">
        <w:rPr>
          <w:rFonts w:ascii="Arial" w:eastAsia="Times New Roman" w:hAnsi="Arial" w:cs="Arial"/>
          <w:kern w:val="0"/>
          <w:sz w:val="22"/>
          <w:szCs w:val="22"/>
          <w:lang w:eastAsia="en-GB"/>
          <w14:ligatures w14:val="none"/>
        </w:rPr>
        <w:t>students</w:t>
      </w:r>
      <w:r w:rsidRPr="008041E4">
        <w:rPr>
          <w:rFonts w:ascii="Arial" w:eastAsia="Times New Roman" w:hAnsi="Arial" w:cs="Arial"/>
          <w:kern w:val="0"/>
          <w:sz w:val="22"/>
          <w:szCs w:val="22"/>
          <w:lang w:eastAsia="en-GB"/>
          <w14:ligatures w14:val="none"/>
        </w:rPr>
        <w:t xml:space="preserve"> lacking access to digital learning materials.</w:t>
      </w:r>
      <w:r w:rsidR="00781D5A" w:rsidRPr="008041E4">
        <w:rPr>
          <w:rFonts w:ascii="Arial" w:eastAsia="Times New Roman" w:hAnsi="Arial" w:cs="Arial"/>
          <w:kern w:val="0"/>
          <w:sz w:val="22"/>
          <w:szCs w:val="22"/>
          <w:lang w:eastAsia="en-GB"/>
          <w14:ligatures w14:val="none"/>
        </w:rPr>
        <w:br/>
      </w:r>
    </w:p>
    <w:p w14:paraId="277E687F" w14:textId="216093A3" w:rsidR="00223EE5" w:rsidRPr="008041E4" w:rsidRDefault="00223EE5"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Evaluation: Authorities will gather feedback from practitioners, students, and partners across Wales to improve maths and numeracy instruction. This includes evaluating anonymised national reading and numeracy trends, Estyn reports, and GCSE and A-level achievements. Additionally, authorities will track PISA results, including the 2026 numeracy tests (Welsh government,2023)</w:t>
      </w:r>
    </w:p>
    <w:p w14:paraId="3B30A042" w14:textId="377B869C" w:rsidR="00223EE5" w:rsidRPr="008041E4" w:rsidRDefault="00223EE5" w:rsidP="00C41956">
      <w:pPr>
        <w:spacing w:after="0" w:line="240" w:lineRule="auto"/>
        <w:rPr>
          <w:rFonts w:ascii="Arial" w:eastAsia="Times New Roman" w:hAnsi="Arial" w:cs="Arial"/>
          <w:kern w:val="0"/>
          <w:sz w:val="22"/>
          <w:szCs w:val="22"/>
          <w:lang w:eastAsia="en-GB"/>
          <w14:ligatures w14:val="none"/>
        </w:rPr>
      </w:pPr>
    </w:p>
    <w:p w14:paraId="1E7D7618" w14:textId="6E4A0645" w:rsidR="00195095" w:rsidRPr="008041E4" w:rsidRDefault="00195095" w:rsidP="00C41956">
      <w:pPr>
        <w:spacing w:after="0" w:line="240" w:lineRule="auto"/>
        <w:rPr>
          <w:rFonts w:ascii="Arial" w:eastAsia="Times New Roman" w:hAnsi="Arial" w:cs="Arial"/>
          <w:kern w:val="0"/>
          <w:sz w:val="22"/>
          <w:szCs w:val="22"/>
          <w:lang w:eastAsia="en-GB"/>
          <w14:ligatures w14:val="none"/>
        </w:rPr>
      </w:pPr>
    </w:p>
    <w:p w14:paraId="639C0665" w14:textId="77777777" w:rsidR="00AF3DCA" w:rsidRPr="00AF3DCA" w:rsidRDefault="00AF3DCA" w:rsidP="00C41956">
      <w:pPr>
        <w:spacing w:after="0" w:line="240" w:lineRule="auto"/>
        <w:rPr>
          <w:rFonts w:ascii="Arial" w:eastAsia="Times New Roman" w:hAnsi="Arial" w:cs="Arial"/>
          <w:kern w:val="0"/>
          <w:sz w:val="28"/>
          <w:szCs w:val="28"/>
          <w:lang w:eastAsia="en-GB"/>
          <w14:ligatures w14:val="none"/>
        </w:rPr>
      </w:pPr>
      <w:r w:rsidRPr="00AF3DCA">
        <w:rPr>
          <w:rFonts w:ascii="Arial" w:eastAsia="Times New Roman" w:hAnsi="Arial" w:cs="Arial"/>
          <w:kern w:val="0"/>
          <w:sz w:val="28"/>
          <w:szCs w:val="28"/>
          <w:lang w:eastAsia="en-GB"/>
          <w14:ligatures w14:val="none"/>
        </w:rPr>
        <w:t>Welsh research and policy recommend evidence-based numeracy interventions in schools:</w:t>
      </w:r>
    </w:p>
    <w:p w14:paraId="05A2876A" w14:textId="06AF0D8F" w:rsidR="00DA36F4" w:rsidRPr="008041E4" w:rsidRDefault="00195095" w:rsidP="00C41956">
      <w:pPr>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br/>
      </w:r>
      <w:r w:rsidRPr="008041E4">
        <w:rPr>
          <w:rFonts w:ascii="Arial" w:eastAsia="Times New Roman" w:hAnsi="Arial" w:cs="Arial"/>
          <w:kern w:val="0"/>
          <w:sz w:val="22"/>
          <w:szCs w:val="22"/>
          <w:lang w:eastAsia="en-GB"/>
          <w14:ligatures w14:val="none"/>
        </w:rPr>
        <w:br/>
      </w:r>
      <w:r w:rsidRPr="00B716A7">
        <w:rPr>
          <w:rFonts w:ascii="Arial" w:eastAsia="Times New Roman" w:hAnsi="Arial" w:cs="Arial"/>
          <w:b/>
          <w:bCs/>
          <w:kern w:val="0"/>
          <w:sz w:val="22"/>
          <w:szCs w:val="22"/>
          <w:lang w:eastAsia="en-GB"/>
          <w14:ligatures w14:val="none"/>
        </w:rPr>
        <w:t>Ongoing Professional Development</w:t>
      </w:r>
      <w:r w:rsidRPr="008041E4">
        <w:rPr>
          <w:rFonts w:ascii="Arial" w:eastAsia="Times New Roman" w:hAnsi="Arial" w:cs="Arial"/>
          <w:kern w:val="0"/>
          <w:sz w:val="22"/>
          <w:szCs w:val="22"/>
          <w:lang w:eastAsia="en-GB"/>
          <w14:ligatures w14:val="none"/>
        </w:rPr>
        <w:t xml:space="preserve">: </w:t>
      </w:r>
      <w:r w:rsidR="00107908" w:rsidRPr="008041E4">
        <w:rPr>
          <w:rFonts w:ascii="Arial" w:eastAsia="Times New Roman" w:hAnsi="Arial" w:cs="Arial"/>
          <w:kern w:val="0"/>
          <w:sz w:val="22"/>
          <w:szCs w:val="22"/>
          <w:lang w:eastAsia="en-GB"/>
          <w14:ligatures w14:val="none"/>
        </w:rPr>
        <w:t>Teachers must engage in CPD to successfully integrate numeracy into diverse subjects</w:t>
      </w:r>
      <w:r w:rsidR="00DA36F4" w:rsidRPr="008041E4">
        <w:rPr>
          <w:rFonts w:ascii="Arial" w:eastAsia="Times New Roman" w:hAnsi="Arial" w:cs="Arial"/>
          <w:kern w:val="0"/>
          <w:sz w:val="22"/>
          <w:szCs w:val="22"/>
          <w:lang w:eastAsia="en-GB"/>
          <w14:ligatures w14:val="none"/>
        </w:rPr>
        <w:t>. The Welsh Government's National Literacy and Numeracy Programme's strategic action plan emphasises helping all teachers become excellent educators and the need for ongoing professional development to improve instructional strategies (Welsh government, 2018).</w:t>
      </w:r>
    </w:p>
    <w:p w14:paraId="6D927161" w14:textId="4731948C" w:rsidR="00195095" w:rsidRPr="008041E4" w:rsidRDefault="00195095" w:rsidP="00C41956">
      <w:pPr>
        <w:spacing w:after="0" w:line="240" w:lineRule="auto"/>
        <w:rPr>
          <w:rFonts w:ascii="Arial" w:eastAsia="Times New Roman" w:hAnsi="Arial" w:cs="Arial"/>
          <w:kern w:val="0"/>
          <w:sz w:val="22"/>
          <w:szCs w:val="22"/>
          <w:lang w:eastAsia="en-GB"/>
          <w14:ligatures w14:val="none"/>
        </w:rPr>
      </w:pPr>
    </w:p>
    <w:p w14:paraId="2E40E4E9" w14:textId="0B51FEA8" w:rsidR="00195095" w:rsidRPr="00996F50" w:rsidRDefault="00195095" w:rsidP="00C41956">
      <w:pPr>
        <w:spacing w:after="0" w:line="240" w:lineRule="auto"/>
        <w:rPr>
          <w:rFonts w:ascii="Arial" w:eastAsia="Times New Roman" w:hAnsi="Arial" w:cs="Arial"/>
          <w:kern w:val="0"/>
          <w:sz w:val="22"/>
          <w:szCs w:val="22"/>
          <w:lang w:eastAsia="en-GB"/>
          <w14:ligatures w14:val="none"/>
        </w:rPr>
      </w:pPr>
      <w:r w:rsidRPr="00B716A7">
        <w:rPr>
          <w:rFonts w:ascii="Arial" w:eastAsia="Times New Roman" w:hAnsi="Arial" w:cs="Arial"/>
          <w:b/>
          <w:bCs/>
          <w:kern w:val="0"/>
          <w:sz w:val="22"/>
          <w:szCs w:val="22"/>
          <w:lang w:eastAsia="en-GB"/>
          <w14:ligatures w14:val="none"/>
        </w:rPr>
        <w:t>Improve Digital Equity</w:t>
      </w:r>
      <w:r w:rsidRPr="008041E4">
        <w:rPr>
          <w:rFonts w:ascii="Arial" w:eastAsia="Times New Roman" w:hAnsi="Arial" w:cs="Arial"/>
          <w:kern w:val="0"/>
          <w:sz w:val="22"/>
          <w:szCs w:val="22"/>
          <w:lang w:eastAsia="en-GB"/>
          <w14:ligatures w14:val="none"/>
        </w:rPr>
        <w:t>: Fair access to educational materials depends on addressing the digital divide. The OECD's research on digital equity and inclusion in education highlights the significance of giving all students access to digital tools to support their learning</w:t>
      </w:r>
      <w:r w:rsidR="0035201C">
        <w:rPr>
          <w:rFonts w:ascii="Arial" w:eastAsia="Times New Roman" w:hAnsi="Arial" w:cs="Arial"/>
          <w:kern w:val="0"/>
          <w:sz w:val="22"/>
          <w:szCs w:val="22"/>
          <w:lang w:eastAsia="en-GB"/>
          <w14:ligatures w14:val="none"/>
        </w:rPr>
        <w:t>. It explores</w:t>
      </w:r>
      <w:r w:rsidR="00C41956">
        <w:rPr>
          <w:rFonts w:ascii="Arial" w:eastAsia="Times New Roman" w:hAnsi="Arial" w:cs="Arial"/>
          <w:kern w:val="0"/>
          <w:sz w:val="22"/>
          <w:szCs w:val="22"/>
          <w:lang w:eastAsia="en-GB"/>
          <w14:ligatures w14:val="none"/>
        </w:rPr>
        <w:t xml:space="preserve"> how the </w:t>
      </w:r>
      <w:r w:rsidR="00C41956" w:rsidRPr="00996F50">
        <w:rPr>
          <w:rFonts w:ascii="Arial" w:eastAsia="Times New Roman" w:hAnsi="Arial" w:cs="Arial"/>
          <w:kern w:val="0"/>
          <w:sz w:val="22"/>
          <w:szCs w:val="22"/>
          <w:lang w:eastAsia="en-GB"/>
          <w14:ligatures w14:val="none"/>
        </w:rPr>
        <w:t>deliberate integration of digital technology may make education more inclusive and equitable (OECD,2019)</w:t>
      </w:r>
      <w:r w:rsidRPr="00996F50">
        <w:rPr>
          <w:rFonts w:ascii="Arial" w:eastAsia="Times New Roman" w:hAnsi="Arial" w:cs="Arial"/>
          <w:kern w:val="0"/>
          <w:sz w:val="22"/>
          <w:szCs w:val="22"/>
          <w:lang w:eastAsia="en-GB"/>
          <w14:ligatures w14:val="none"/>
        </w:rPr>
        <w:t>.</w:t>
      </w:r>
    </w:p>
    <w:p w14:paraId="1F21064D" w14:textId="77777777" w:rsidR="00107908" w:rsidRPr="00996F50" w:rsidRDefault="00107908" w:rsidP="00C41956">
      <w:pPr>
        <w:spacing w:after="0" w:line="240" w:lineRule="auto"/>
        <w:rPr>
          <w:rFonts w:ascii="Arial" w:eastAsia="Times New Roman" w:hAnsi="Arial" w:cs="Arial"/>
          <w:kern w:val="0"/>
          <w:sz w:val="22"/>
          <w:szCs w:val="22"/>
          <w:lang w:eastAsia="en-GB"/>
          <w14:ligatures w14:val="none"/>
        </w:rPr>
      </w:pPr>
    </w:p>
    <w:p w14:paraId="31CE1F2D" w14:textId="61D30B12" w:rsidR="00146711" w:rsidRPr="00996F50" w:rsidRDefault="00172917" w:rsidP="00146711">
      <w:pPr>
        <w:rPr>
          <w:rFonts w:ascii="Arial" w:eastAsia="Times New Roman" w:hAnsi="Arial" w:cs="Arial"/>
          <w:kern w:val="0"/>
          <w:sz w:val="22"/>
          <w:szCs w:val="22"/>
          <w:lang w:eastAsia="en-GB"/>
          <w14:ligatures w14:val="none"/>
        </w:rPr>
      </w:pPr>
      <w:r w:rsidRPr="00996F50">
        <w:rPr>
          <w:rFonts w:ascii="Arial" w:eastAsia="Times New Roman" w:hAnsi="Arial" w:cs="Arial"/>
          <w:b/>
          <w:bCs/>
          <w:kern w:val="0"/>
          <w:sz w:val="22"/>
          <w:szCs w:val="22"/>
          <w:lang w:eastAsia="en-GB"/>
          <w14:ligatures w14:val="none"/>
        </w:rPr>
        <w:t>Parent Involvement</w:t>
      </w:r>
      <w:r w:rsidRPr="00996F50">
        <w:rPr>
          <w:rFonts w:ascii="Arial" w:eastAsia="Times New Roman" w:hAnsi="Arial" w:cs="Arial"/>
          <w:kern w:val="0"/>
          <w:sz w:val="22"/>
          <w:szCs w:val="22"/>
          <w:lang w:eastAsia="en-GB"/>
          <w14:ligatures w14:val="none"/>
        </w:rPr>
        <w:t xml:space="preserve">: </w:t>
      </w:r>
      <w:r w:rsidR="008602A8" w:rsidRPr="00996F50">
        <w:rPr>
          <w:rFonts w:ascii="Arial" w:eastAsia="Times New Roman" w:hAnsi="Arial" w:cs="Arial"/>
          <w:kern w:val="0"/>
          <w:sz w:val="22"/>
          <w:szCs w:val="22"/>
          <w:lang w:eastAsia="en-GB"/>
          <w14:ligatures w14:val="none"/>
        </w:rPr>
        <w:t>It is</w:t>
      </w:r>
      <w:r w:rsidRPr="00996F50">
        <w:rPr>
          <w:rFonts w:ascii="Arial" w:eastAsia="Times New Roman" w:hAnsi="Arial" w:cs="Arial"/>
          <w:kern w:val="0"/>
          <w:sz w:val="22"/>
          <w:szCs w:val="22"/>
          <w:lang w:eastAsia="en-GB"/>
          <w14:ligatures w14:val="none"/>
        </w:rPr>
        <w:t xml:space="preserve"> critical to involve parents in their </w:t>
      </w:r>
      <w:r w:rsidR="002C509C" w:rsidRPr="00996F50">
        <w:rPr>
          <w:rFonts w:ascii="Arial" w:eastAsia="Times New Roman" w:hAnsi="Arial" w:cs="Arial"/>
          <w:kern w:val="0"/>
          <w:sz w:val="22"/>
          <w:szCs w:val="22"/>
          <w:lang w:eastAsia="en-GB"/>
          <w14:ligatures w14:val="none"/>
        </w:rPr>
        <w:t>pupils</w:t>
      </w:r>
      <w:r w:rsidRPr="00996F50">
        <w:rPr>
          <w:rFonts w:ascii="Arial" w:eastAsia="Times New Roman" w:hAnsi="Arial" w:cs="Arial"/>
          <w:kern w:val="0"/>
          <w:sz w:val="22"/>
          <w:szCs w:val="22"/>
          <w:lang w:eastAsia="en-GB"/>
          <w14:ligatures w14:val="none"/>
        </w:rPr>
        <w:t xml:space="preserve">' numeracy development. The Family and Community </w:t>
      </w:r>
      <w:r w:rsidR="002C509C" w:rsidRPr="00996F50">
        <w:rPr>
          <w:rFonts w:ascii="Arial" w:eastAsia="Times New Roman" w:hAnsi="Arial" w:cs="Arial"/>
          <w:kern w:val="0"/>
          <w:sz w:val="22"/>
          <w:szCs w:val="22"/>
          <w:lang w:eastAsia="en-GB"/>
          <w14:ligatures w14:val="none"/>
        </w:rPr>
        <w:t>Involvement</w:t>
      </w:r>
      <w:r w:rsidRPr="00996F50">
        <w:rPr>
          <w:rFonts w:ascii="Arial" w:eastAsia="Times New Roman" w:hAnsi="Arial" w:cs="Arial"/>
          <w:kern w:val="0"/>
          <w:sz w:val="22"/>
          <w:szCs w:val="22"/>
          <w:lang w:eastAsia="en-GB"/>
          <w14:ligatures w14:val="none"/>
        </w:rPr>
        <w:t xml:space="preserve"> Toolkit from the Welsh Government provides schools with </w:t>
      </w:r>
      <w:r w:rsidR="0035201C" w:rsidRPr="00996F50">
        <w:rPr>
          <w:rFonts w:ascii="Arial" w:eastAsia="Times New Roman" w:hAnsi="Arial" w:cs="Arial"/>
          <w:kern w:val="0"/>
          <w:sz w:val="22"/>
          <w:szCs w:val="22"/>
          <w:lang w:eastAsia="en-GB"/>
          <w14:ligatures w14:val="none"/>
        </w:rPr>
        <w:t>helpful</w:t>
      </w:r>
      <w:r w:rsidRPr="00996F50">
        <w:rPr>
          <w:rFonts w:ascii="Arial" w:eastAsia="Times New Roman" w:hAnsi="Arial" w:cs="Arial"/>
          <w:kern w:val="0"/>
          <w:sz w:val="22"/>
          <w:szCs w:val="22"/>
          <w:lang w:eastAsia="en-GB"/>
          <w14:ligatures w14:val="none"/>
        </w:rPr>
        <w:t xml:space="preserve"> assistance in strengthening and developing their approach to family and community involvement, including methods for enhancing parent-teacher collaboration and communication to enhance student learning (Welsh </w:t>
      </w:r>
      <w:r w:rsidR="002C509C" w:rsidRPr="00996F50">
        <w:rPr>
          <w:rFonts w:ascii="Arial" w:eastAsia="Times New Roman" w:hAnsi="Arial" w:cs="Arial"/>
          <w:kern w:val="0"/>
          <w:sz w:val="22"/>
          <w:szCs w:val="22"/>
          <w:lang w:eastAsia="en-GB"/>
          <w14:ligatures w14:val="none"/>
        </w:rPr>
        <w:t>Government</w:t>
      </w:r>
      <w:r w:rsidRPr="00996F50">
        <w:rPr>
          <w:rFonts w:ascii="Arial" w:eastAsia="Times New Roman" w:hAnsi="Arial" w:cs="Arial"/>
          <w:kern w:val="0"/>
          <w:sz w:val="22"/>
          <w:szCs w:val="22"/>
          <w:lang w:eastAsia="en-GB"/>
          <w14:ligatures w14:val="none"/>
        </w:rPr>
        <w:t>,2018).</w:t>
      </w:r>
      <w:r w:rsidR="00146711" w:rsidRPr="00996F50">
        <w:rPr>
          <w:rFonts w:ascii="Arial" w:eastAsia="Times New Roman" w:hAnsi="Arial" w:cs="Arial"/>
          <w:kern w:val="0"/>
          <w:sz w:val="22"/>
          <w:szCs w:val="22"/>
          <w:lang w:eastAsia="en-GB"/>
          <w14:ligatures w14:val="none"/>
        </w:rPr>
        <w:t xml:space="preserve"> </w:t>
      </w:r>
      <w:r w:rsidR="00751867" w:rsidRPr="00996F50">
        <w:rPr>
          <w:rFonts w:ascii="Arial" w:eastAsia="Times New Roman" w:hAnsi="Arial" w:cs="Arial"/>
          <w:kern w:val="0"/>
          <w:sz w:val="22"/>
          <w:szCs w:val="22"/>
          <w:lang w:eastAsia="en-GB"/>
          <w14:ligatures w14:val="none"/>
        </w:rPr>
        <w:t>NLNP</w:t>
      </w:r>
      <w:r w:rsidR="0074798F" w:rsidRPr="00996F50">
        <w:rPr>
          <w:rFonts w:ascii="Arial" w:eastAsia="Times New Roman" w:hAnsi="Arial" w:cs="Arial"/>
          <w:kern w:val="0"/>
          <w:sz w:val="22"/>
          <w:szCs w:val="22"/>
          <w:lang w:eastAsia="en-GB"/>
          <w14:ligatures w14:val="none"/>
        </w:rPr>
        <w:t xml:space="preserve"> </w:t>
      </w:r>
      <w:r w:rsidR="00004E4D" w:rsidRPr="00996F50">
        <w:rPr>
          <w:rFonts w:ascii="Arial" w:eastAsia="Times New Roman" w:hAnsi="Arial" w:cs="Arial"/>
          <w:kern w:val="0"/>
          <w:sz w:val="22"/>
          <w:szCs w:val="22"/>
          <w:lang w:eastAsia="en-GB"/>
          <w14:ligatures w14:val="none"/>
        </w:rPr>
        <w:t xml:space="preserve">report </w:t>
      </w:r>
      <w:r w:rsidR="0074798F" w:rsidRPr="00996F50">
        <w:rPr>
          <w:rFonts w:ascii="Arial" w:eastAsia="Times New Roman" w:hAnsi="Arial" w:cs="Arial"/>
          <w:kern w:val="0"/>
          <w:sz w:val="22"/>
          <w:szCs w:val="22"/>
          <w:lang w:eastAsia="en-GB"/>
          <w14:ligatures w14:val="none"/>
        </w:rPr>
        <w:t>rec</w:t>
      </w:r>
      <w:r w:rsidR="00D25398" w:rsidRPr="00996F50">
        <w:rPr>
          <w:rFonts w:ascii="Arial" w:eastAsia="Times New Roman" w:hAnsi="Arial" w:cs="Arial"/>
          <w:kern w:val="0"/>
          <w:sz w:val="22"/>
          <w:szCs w:val="22"/>
          <w:lang w:eastAsia="en-GB"/>
          <w14:ligatures w14:val="none"/>
        </w:rPr>
        <w:t>ommended promoting regular assessment of literacy and numeracy teaching quality in schools' self-evaluation cycles and prioritising</w:t>
      </w:r>
      <w:r w:rsidR="00146711" w:rsidRPr="00996F50">
        <w:rPr>
          <w:rFonts w:ascii="Arial" w:eastAsia="Times New Roman" w:hAnsi="Arial" w:cs="Arial"/>
          <w:kern w:val="0"/>
          <w:sz w:val="22"/>
          <w:szCs w:val="22"/>
          <w:lang w:eastAsia="en-GB"/>
          <w14:ligatures w14:val="none"/>
        </w:rPr>
        <w:t xml:space="preserve"> training needs.</w:t>
      </w:r>
      <w:r w:rsidR="00103AD8" w:rsidRPr="00996F50">
        <w:rPr>
          <w:rFonts w:ascii="Arial" w:eastAsia="Times New Roman" w:hAnsi="Arial" w:cs="Arial"/>
          <w:kern w:val="0"/>
          <w:sz w:val="22"/>
          <w:szCs w:val="22"/>
          <w:lang w:eastAsia="en-GB"/>
          <w14:ligatures w14:val="none"/>
        </w:rPr>
        <w:t xml:space="preserve"> </w:t>
      </w:r>
      <w:r w:rsidR="00146711" w:rsidRPr="00996F50">
        <w:rPr>
          <w:rFonts w:ascii="Arial" w:eastAsia="Times New Roman" w:hAnsi="Arial" w:cs="Arial"/>
          <w:kern w:val="0"/>
          <w:sz w:val="22"/>
          <w:szCs w:val="22"/>
          <w:lang w:eastAsia="en-GB"/>
          <w14:ligatures w14:val="none"/>
        </w:rPr>
        <w:t xml:space="preserve">Schools should expand parent outreach to promote literacy and numeracy by promoting understanding and engagement in pedagogical </w:t>
      </w:r>
      <w:r w:rsidR="00485A42" w:rsidRPr="00996F50">
        <w:rPr>
          <w:rFonts w:ascii="Arial" w:eastAsia="Times New Roman" w:hAnsi="Arial" w:cs="Arial"/>
          <w:kern w:val="0"/>
          <w:sz w:val="22"/>
          <w:szCs w:val="22"/>
          <w:lang w:eastAsia="en-GB"/>
          <w14:ligatures w14:val="none"/>
        </w:rPr>
        <w:t>techniques (</w:t>
      </w:r>
      <w:r w:rsidR="00D54B0D" w:rsidRPr="00996F50">
        <w:rPr>
          <w:rFonts w:ascii="Arial" w:eastAsia="Times New Roman" w:hAnsi="Arial" w:cs="Arial"/>
          <w:kern w:val="0"/>
          <w:sz w:val="22"/>
          <w:szCs w:val="22"/>
          <w:lang w:eastAsia="en-GB"/>
          <w14:ligatures w14:val="none"/>
        </w:rPr>
        <w:t>SQW,2020,</w:t>
      </w:r>
      <w:r w:rsidR="00485A42" w:rsidRPr="00996F50">
        <w:rPr>
          <w:rFonts w:ascii="Arial" w:eastAsia="Times New Roman" w:hAnsi="Arial" w:cs="Arial"/>
          <w:kern w:val="0"/>
          <w:sz w:val="22"/>
          <w:szCs w:val="22"/>
          <w:lang w:eastAsia="en-GB"/>
          <w14:ligatures w14:val="none"/>
        </w:rPr>
        <w:t xml:space="preserve"> </w:t>
      </w:r>
      <w:r w:rsidR="00D54B0D" w:rsidRPr="00996F50">
        <w:rPr>
          <w:rFonts w:ascii="Arial" w:eastAsia="Times New Roman" w:hAnsi="Arial" w:cs="Arial"/>
          <w:kern w:val="0"/>
          <w:sz w:val="22"/>
          <w:szCs w:val="22"/>
          <w:lang w:eastAsia="en-GB"/>
          <w14:ligatures w14:val="none"/>
        </w:rPr>
        <w:t>p.103)</w:t>
      </w:r>
      <w:r w:rsidR="00146711" w:rsidRPr="00996F50">
        <w:rPr>
          <w:rFonts w:ascii="Arial" w:eastAsia="Times New Roman" w:hAnsi="Arial" w:cs="Arial"/>
          <w:kern w:val="0"/>
          <w:sz w:val="22"/>
          <w:szCs w:val="22"/>
          <w:lang w:eastAsia="en-GB"/>
          <w14:ligatures w14:val="none"/>
        </w:rPr>
        <w:t>.</w:t>
      </w:r>
    </w:p>
    <w:p w14:paraId="34F4B288" w14:textId="785C8C93" w:rsidR="00387008" w:rsidRPr="008041E4" w:rsidRDefault="00387008"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In accordance with the Welsh Government's 2018 strategic action plan, School X provides educators wit</w:t>
      </w:r>
      <w:r w:rsidR="004C3E03" w:rsidRPr="008041E4">
        <w:rPr>
          <w:rFonts w:ascii="Arial" w:eastAsia="Times New Roman" w:hAnsi="Arial" w:cs="Arial"/>
          <w:kern w:val="0"/>
          <w:sz w:val="22"/>
          <w:szCs w:val="22"/>
          <w:lang w:eastAsia="en-GB"/>
          <w14:ligatures w14:val="none"/>
        </w:rPr>
        <w:t>h</w:t>
      </w:r>
      <w:r w:rsidRPr="008041E4">
        <w:rPr>
          <w:rFonts w:ascii="Arial" w:eastAsia="Times New Roman" w:hAnsi="Arial" w:cs="Arial"/>
          <w:kern w:val="0"/>
          <w:sz w:val="22"/>
          <w:szCs w:val="22"/>
          <w:lang w:eastAsia="en-GB"/>
          <w14:ligatures w14:val="none"/>
        </w:rPr>
        <w:t xml:space="preserve"> CPD to help them integrate numeracy across subjects. School X also </w:t>
      </w:r>
      <w:r w:rsidR="00A71B4D" w:rsidRPr="008041E4">
        <w:rPr>
          <w:rFonts w:ascii="Arial" w:eastAsia="Times New Roman" w:hAnsi="Arial" w:cs="Arial"/>
          <w:kern w:val="0"/>
          <w:sz w:val="22"/>
          <w:szCs w:val="22"/>
          <w:lang w:eastAsia="en-GB"/>
          <w14:ligatures w14:val="none"/>
        </w:rPr>
        <w:t>provides</w:t>
      </w:r>
      <w:r w:rsidRPr="008041E4">
        <w:rPr>
          <w:rFonts w:ascii="Arial" w:eastAsia="Times New Roman" w:hAnsi="Arial" w:cs="Arial"/>
          <w:kern w:val="0"/>
          <w:sz w:val="22"/>
          <w:szCs w:val="22"/>
          <w:lang w:eastAsia="en-GB"/>
          <w14:ligatures w14:val="none"/>
        </w:rPr>
        <w:t xml:space="preserve"> all students </w:t>
      </w:r>
      <w:r w:rsidR="00A71B4D" w:rsidRPr="008041E4">
        <w:rPr>
          <w:rFonts w:ascii="Arial" w:eastAsia="Times New Roman" w:hAnsi="Arial" w:cs="Arial"/>
          <w:kern w:val="0"/>
          <w:sz w:val="22"/>
          <w:szCs w:val="22"/>
          <w:lang w:eastAsia="en-GB"/>
          <w14:ligatures w14:val="none"/>
        </w:rPr>
        <w:t xml:space="preserve">with </w:t>
      </w:r>
      <w:r w:rsidRPr="008041E4">
        <w:rPr>
          <w:rFonts w:ascii="Arial" w:eastAsia="Times New Roman" w:hAnsi="Arial" w:cs="Arial"/>
          <w:kern w:val="0"/>
          <w:sz w:val="22"/>
          <w:szCs w:val="22"/>
          <w:lang w:eastAsia="en-GB"/>
          <w14:ligatures w14:val="none"/>
        </w:rPr>
        <w:t>digital tools to improve their learning, researching how deliberate use of digital technology might make education more accessible and egalitarian. The school also encourages parents to help their children with maths, promoting student success</w:t>
      </w:r>
      <w:r w:rsidR="00FD08DE" w:rsidRPr="008041E4">
        <w:rPr>
          <w:rFonts w:ascii="Arial" w:eastAsia="Times New Roman" w:hAnsi="Arial" w:cs="Arial"/>
          <w:kern w:val="0"/>
          <w:sz w:val="22"/>
          <w:szCs w:val="22"/>
          <w:lang w:eastAsia="en-GB"/>
          <w14:ligatures w14:val="none"/>
        </w:rPr>
        <w:t xml:space="preserve"> (Placement </w:t>
      </w:r>
      <w:r w:rsidR="006437FF">
        <w:rPr>
          <w:rFonts w:ascii="Arial" w:eastAsia="Times New Roman" w:hAnsi="Arial" w:cs="Arial"/>
          <w:kern w:val="0"/>
          <w:sz w:val="22"/>
          <w:szCs w:val="22"/>
          <w:lang w:eastAsia="en-GB"/>
          <w14:ligatures w14:val="none"/>
        </w:rPr>
        <w:t>School</w:t>
      </w:r>
      <w:r w:rsidR="00FD08DE" w:rsidRPr="008041E4">
        <w:rPr>
          <w:rFonts w:ascii="Arial" w:eastAsia="Times New Roman" w:hAnsi="Arial" w:cs="Arial"/>
          <w:kern w:val="0"/>
          <w:sz w:val="22"/>
          <w:szCs w:val="22"/>
          <w:lang w:eastAsia="en-GB"/>
          <w14:ligatures w14:val="none"/>
        </w:rPr>
        <w:t>,2023)</w:t>
      </w:r>
      <w:r w:rsidRPr="008041E4">
        <w:rPr>
          <w:rFonts w:ascii="Arial" w:eastAsia="Times New Roman" w:hAnsi="Arial" w:cs="Arial"/>
          <w:kern w:val="0"/>
          <w:sz w:val="22"/>
          <w:szCs w:val="22"/>
          <w:lang w:eastAsia="en-GB"/>
          <w14:ligatures w14:val="none"/>
        </w:rPr>
        <w:t>.</w:t>
      </w:r>
    </w:p>
    <w:p w14:paraId="37A99549" w14:textId="77777777" w:rsidR="006D685B" w:rsidRPr="008041E4" w:rsidRDefault="006D685B" w:rsidP="00C41956">
      <w:pPr>
        <w:spacing w:after="0" w:line="240" w:lineRule="auto"/>
        <w:rPr>
          <w:rFonts w:ascii="Arial" w:eastAsia="Times New Roman" w:hAnsi="Arial" w:cs="Arial"/>
          <w:kern w:val="0"/>
          <w:sz w:val="22"/>
          <w:szCs w:val="22"/>
          <w:lang w:eastAsia="en-GB"/>
          <w14:ligatures w14:val="none"/>
        </w:rPr>
      </w:pPr>
    </w:p>
    <w:p w14:paraId="45DC9122" w14:textId="77777777" w:rsidR="00ED4BBF" w:rsidRDefault="00ED4BBF" w:rsidP="00C41956">
      <w:pPr>
        <w:spacing w:after="0" w:line="240" w:lineRule="auto"/>
        <w:rPr>
          <w:rFonts w:ascii="Arial" w:eastAsia="Times New Roman" w:hAnsi="Arial" w:cs="Arial"/>
          <w:b/>
          <w:bCs/>
          <w:kern w:val="0"/>
          <w:sz w:val="28"/>
          <w:szCs w:val="28"/>
          <w:lang w:eastAsia="en-GB"/>
          <w14:ligatures w14:val="none"/>
        </w:rPr>
      </w:pPr>
    </w:p>
    <w:p w14:paraId="79AED8C1" w14:textId="77777777" w:rsidR="00ED4BBF" w:rsidRDefault="00ED4BBF" w:rsidP="00C41956">
      <w:pPr>
        <w:spacing w:after="0" w:line="240" w:lineRule="auto"/>
        <w:rPr>
          <w:rFonts w:ascii="Arial" w:eastAsia="Times New Roman" w:hAnsi="Arial" w:cs="Arial"/>
          <w:b/>
          <w:bCs/>
          <w:kern w:val="0"/>
          <w:sz w:val="28"/>
          <w:szCs w:val="28"/>
          <w:lang w:eastAsia="en-GB"/>
          <w14:ligatures w14:val="none"/>
        </w:rPr>
      </w:pPr>
    </w:p>
    <w:p w14:paraId="7B37DC71" w14:textId="77777777" w:rsidR="00ED4BBF" w:rsidRDefault="00ED4BBF" w:rsidP="00C41956">
      <w:pPr>
        <w:spacing w:after="0" w:line="240" w:lineRule="auto"/>
        <w:rPr>
          <w:rFonts w:ascii="Arial" w:eastAsia="Times New Roman" w:hAnsi="Arial" w:cs="Arial"/>
          <w:b/>
          <w:bCs/>
          <w:kern w:val="0"/>
          <w:sz w:val="28"/>
          <w:szCs w:val="28"/>
          <w:lang w:eastAsia="en-GB"/>
          <w14:ligatures w14:val="none"/>
        </w:rPr>
      </w:pPr>
    </w:p>
    <w:p w14:paraId="62E32FC8" w14:textId="43BE6BBC" w:rsidR="001A27FA" w:rsidRDefault="001A27FA" w:rsidP="00C41956">
      <w:pPr>
        <w:spacing w:after="0" w:line="240" w:lineRule="auto"/>
        <w:rPr>
          <w:rFonts w:ascii="Arial" w:eastAsia="Times New Roman" w:hAnsi="Arial" w:cs="Arial"/>
          <w:b/>
          <w:bCs/>
          <w:kern w:val="0"/>
          <w:sz w:val="28"/>
          <w:szCs w:val="28"/>
          <w:lang w:eastAsia="en-GB"/>
          <w14:ligatures w14:val="none"/>
        </w:rPr>
      </w:pPr>
      <w:r w:rsidRPr="007D5BAF">
        <w:rPr>
          <w:rFonts w:ascii="Arial" w:eastAsia="Times New Roman" w:hAnsi="Arial" w:cs="Arial"/>
          <w:b/>
          <w:bCs/>
          <w:kern w:val="0"/>
          <w:sz w:val="28"/>
          <w:szCs w:val="28"/>
          <w:lang w:eastAsia="en-GB"/>
          <w14:ligatures w14:val="none"/>
        </w:rPr>
        <w:lastRenderedPageBreak/>
        <w:t xml:space="preserve">Conclusion: </w:t>
      </w:r>
    </w:p>
    <w:p w14:paraId="1D83BE8E" w14:textId="77777777" w:rsidR="00C41956" w:rsidRPr="007D5BAF" w:rsidRDefault="00C41956" w:rsidP="00C41956">
      <w:pPr>
        <w:spacing w:after="0" w:line="240" w:lineRule="auto"/>
        <w:rPr>
          <w:rFonts w:ascii="Arial" w:eastAsia="Times New Roman" w:hAnsi="Arial" w:cs="Arial"/>
          <w:b/>
          <w:bCs/>
          <w:kern w:val="0"/>
          <w:sz w:val="28"/>
          <w:szCs w:val="28"/>
          <w:lang w:eastAsia="en-GB"/>
          <w14:ligatures w14:val="none"/>
        </w:rPr>
      </w:pPr>
    </w:p>
    <w:p w14:paraId="2C86F51E" w14:textId="58E0DA39" w:rsidR="006D685B" w:rsidRPr="008041E4" w:rsidRDefault="000157FF"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This project critically assessed School X's strategic goal of enhancing numeracy.</w:t>
      </w:r>
      <w:r w:rsidR="006D685B" w:rsidRPr="008041E4">
        <w:rPr>
          <w:rFonts w:ascii="Arial" w:eastAsia="Times New Roman" w:hAnsi="Arial" w:cs="Arial"/>
          <w:kern w:val="0"/>
          <w:sz w:val="22"/>
          <w:szCs w:val="22"/>
          <w:lang w:eastAsia="en-GB"/>
          <w14:ligatures w14:val="none"/>
        </w:rPr>
        <w:t xml:space="preserve"> It looked at parental participation, curriculum integration of numeracy, and focused interventions for </w:t>
      </w:r>
      <w:r w:rsidR="00B07378" w:rsidRPr="008041E4">
        <w:rPr>
          <w:rFonts w:ascii="Arial" w:eastAsia="Times New Roman" w:hAnsi="Arial" w:cs="Arial"/>
          <w:kern w:val="0"/>
          <w:sz w:val="22"/>
          <w:szCs w:val="22"/>
          <w:lang w:eastAsia="en-GB"/>
          <w14:ligatures w14:val="none"/>
        </w:rPr>
        <w:t>struggling students</w:t>
      </w:r>
      <w:r w:rsidR="006D685B" w:rsidRPr="008041E4">
        <w:rPr>
          <w:rFonts w:ascii="Arial" w:eastAsia="Times New Roman" w:hAnsi="Arial" w:cs="Arial"/>
          <w:kern w:val="0"/>
          <w:sz w:val="22"/>
          <w:szCs w:val="22"/>
          <w:lang w:eastAsia="en-GB"/>
          <w14:ligatures w14:val="none"/>
        </w:rPr>
        <w:t xml:space="preserve">. The results highlighted the value of a whole-school strategy, ongoing assistance for parents and </w:t>
      </w:r>
      <w:r w:rsidR="00916312" w:rsidRPr="008041E4">
        <w:rPr>
          <w:rFonts w:ascii="Arial" w:eastAsia="Times New Roman" w:hAnsi="Arial" w:cs="Arial"/>
          <w:kern w:val="0"/>
          <w:sz w:val="22"/>
          <w:szCs w:val="22"/>
          <w:lang w:eastAsia="en-GB"/>
          <w14:ligatures w14:val="none"/>
        </w:rPr>
        <w:t>pupils</w:t>
      </w:r>
      <w:r w:rsidR="006D685B" w:rsidRPr="008041E4">
        <w:rPr>
          <w:rFonts w:ascii="Arial" w:eastAsia="Times New Roman" w:hAnsi="Arial" w:cs="Arial"/>
          <w:kern w:val="0"/>
          <w:sz w:val="22"/>
          <w:szCs w:val="22"/>
          <w:lang w:eastAsia="en-GB"/>
          <w14:ligatures w14:val="none"/>
        </w:rPr>
        <w:t xml:space="preserve">, and obstacles like the digital </w:t>
      </w:r>
      <w:r w:rsidR="002A56B4" w:rsidRPr="008041E4">
        <w:rPr>
          <w:rFonts w:ascii="Arial" w:eastAsia="Times New Roman" w:hAnsi="Arial" w:cs="Arial"/>
          <w:kern w:val="0"/>
          <w:sz w:val="22"/>
          <w:szCs w:val="22"/>
          <w:lang w:eastAsia="en-GB"/>
          <w14:ligatures w14:val="none"/>
        </w:rPr>
        <w:t>access barrier</w:t>
      </w:r>
      <w:r w:rsidR="006D685B" w:rsidRPr="008041E4">
        <w:rPr>
          <w:rFonts w:ascii="Arial" w:eastAsia="Times New Roman" w:hAnsi="Arial" w:cs="Arial"/>
          <w:kern w:val="0"/>
          <w:sz w:val="22"/>
          <w:szCs w:val="22"/>
          <w:lang w:eastAsia="en-GB"/>
          <w14:ligatures w14:val="none"/>
        </w:rPr>
        <w:t>.</w:t>
      </w:r>
      <w:r w:rsidR="006D685B" w:rsidRPr="008041E4">
        <w:rPr>
          <w:rFonts w:ascii="Arial" w:eastAsia="Times New Roman" w:hAnsi="Arial" w:cs="Arial"/>
          <w:kern w:val="0"/>
          <w:sz w:val="22"/>
          <w:szCs w:val="22"/>
          <w:lang w:eastAsia="en-GB"/>
          <w14:ligatures w14:val="none"/>
        </w:rPr>
        <w:br/>
      </w:r>
      <w:r w:rsidR="006D685B" w:rsidRPr="008041E4">
        <w:rPr>
          <w:rFonts w:ascii="Arial" w:eastAsia="Times New Roman" w:hAnsi="Arial" w:cs="Arial"/>
          <w:kern w:val="0"/>
          <w:sz w:val="22"/>
          <w:szCs w:val="22"/>
          <w:lang w:eastAsia="en-GB"/>
          <w14:ligatures w14:val="none"/>
        </w:rPr>
        <w:br/>
      </w:r>
      <w:r w:rsidR="00B07378" w:rsidRPr="008041E4">
        <w:rPr>
          <w:rFonts w:ascii="Arial" w:eastAsia="Times New Roman" w:hAnsi="Arial" w:cs="Arial"/>
          <w:kern w:val="0"/>
          <w:sz w:val="22"/>
          <w:szCs w:val="22"/>
          <w:lang w:eastAsia="en-GB"/>
          <w14:ligatures w14:val="none"/>
        </w:rPr>
        <w:t>The evaluation increased my knowledge of evidence-based decision-making and school improvement</w:t>
      </w:r>
      <w:r w:rsidR="006D685B" w:rsidRPr="008041E4">
        <w:rPr>
          <w:rFonts w:ascii="Arial" w:eastAsia="Times New Roman" w:hAnsi="Arial" w:cs="Arial"/>
          <w:kern w:val="0"/>
          <w:sz w:val="22"/>
          <w:szCs w:val="22"/>
          <w:lang w:eastAsia="en-GB"/>
          <w14:ligatures w14:val="none"/>
        </w:rPr>
        <w:t xml:space="preserve">. It emphasised the importance of continuous introspection in evaluating educational initiatives and tailored approaches. My ability to use evidence-based teaching strategies has improved </w:t>
      </w:r>
      <w:r w:rsidR="008F2FFF" w:rsidRPr="008041E4">
        <w:rPr>
          <w:rFonts w:ascii="Arial" w:eastAsia="Times New Roman" w:hAnsi="Arial" w:cs="Arial"/>
          <w:kern w:val="0"/>
          <w:sz w:val="22"/>
          <w:szCs w:val="22"/>
          <w:lang w:eastAsia="en-GB"/>
          <w14:ligatures w14:val="none"/>
        </w:rPr>
        <w:t>because of</w:t>
      </w:r>
      <w:r w:rsidR="006D685B" w:rsidRPr="008041E4">
        <w:rPr>
          <w:rFonts w:ascii="Arial" w:eastAsia="Times New Roman" w:hAnsi="Arial" w:cs="Arial"/>
          <w:kern w:val="0"/>
          <w:sz w:val="22"/>
          <w:szCs w:val="22"/>
          <w:lang w:eastAsia="en-GB"/>
          <w14:ligatures w14:val="none"/>
        </w:rPr>
        <w:t xml:space="preserve"> this experience, which has also highlighted how crucial it is for families, teachers, and students to work together to accomplish educational objectives. It has also equipped me to tackle upcoming obstacles using an inclusive, data-driven strategy.</w:t>
      </w:r>
    </w:p>
    <w:p w14:paraId="018BA676" w14:textId="77777777" w:rsidR="006D685B" w:rsidRPr="008041E4" w:rsidRDefault="006D685B" w:rsidP="00C41956">
      <w:pPr>
        <w:spacing w:after="0" w:line="240" w:lineRule="auto"/>
        <w:rPr>
          <w:rFonts w:ascii="Arial" w:eastAsia="Times New Roman" w:hAnsi="Arial" w:cs="Arial"/>
          <w:kern w:val="0"/>
          <w:sz w:val="22"/>
          <w:szCs w:val="22"/>
          <w:lang w:eastAsia="en-GB"/>
          <w14:ligatures w14:val="none"/>
        </w:rPr>
      </w:pPr>
    </w:p>
    <w:p w14:paraId="5B7E440A" w14:textId="77777777" w:rsidR="003E1AE8" w:rsidRPr="008041E4" w:rsidRDefault="003E1AE8" w:rsidP="00C41956">
      <w:pPr>
        <w:spacing w:after="0" w:line="240" w:lineRule="auto"/>
        <w:rPr>
          <w:rFonts w:ascii="Arial" w:eastAsia="Times New Roman" w:hAnsi="Arial" w:cs="Arial"/>
          <w:kern w:val="0"/>
          <w:sz w:val="22"/>
          <w:szCs w:val="22"/>
          <w:lang w:eastAsia="en-GB"/>
          <w14:ligatures w14:val="none"/>
        </w:rPr>
      </w:pPr>
      <w:r w:rsidRPr="008041E4">
        <w:rPr>
          <w:rFonts w:ascii="Arial" w:eastAsia="Times New Roman" w:hAnsi="Arial" w:cs="Arial"/>
          <w:kern w:val="0"/>
          <w:sz w:val="22"/>
          <w:szCs w:val="22"/>
          <w:lang w:eastAsia="en-GB"/>
          <w14:ligatures w14:val="none"/>
        </w:rPr>
        <w:t>In summary, numeracy is regarded as an essential skill in the Curriculum for Wales, and it incorporates it across the educational framework to equip students for real-world opportunities and challenges in their personal and professional lives.</w:t>
      </w:r>
    </w:p>
    <w:p w14:paraId="3CBA3EB8" w14:textId="77777777" w:rsidR="000B4A9D" w:rsidRPr="007B59E4" w:rsidRDefault="000B4A9D" w:rsidP="00C41956">
      <w:pPr>
        <w:rPr>
          <w:rFonts w:ascii="Arial" w:eastAsia="Times New Roman" w:hAnsi="Arial" w:cs="Arial"/>
          <w:kern w:val="0"/>
          <w:sz w:val="22"/>
          <w:szCs w:val="22"/>
          <w:lang w:eastAsia="en-GB"/>
          <w14:ligatures w14:val="none"/>
        </w:rPr>
      </w:pPr>
    </w:p>
    <w:p w14:paraId="7C6E2A98" w14:textId="77777777" w:rsidR="005E4F12" w:rsidRDefault="005E4F12" w:rsidP="00C41956">
      <w:pPr>
        <w:rPr>
          <w:rFonts w:ascii="Arial" w:eastAsia="Times New Roman" w:hAnsi="Arial" w:cs="Arial"/>
          <w:b/>
          <w:bCs/>
          <w:kern w:val="0"/>
          <w:sz w:val="28"/>
          <w:szCs w:val="28"/>
          <w:lang w:eastAsia="en-GB"/>
          <w14:ligatures w14:val="none"/>
        </w:rPr>
      </w:pPr>
    </w:p>
    <w:p w14:paraId="238C0CF8" w14:textId="77777777" w:rsidR="005E4F12" w:rsidRDefault="005E4F12" w:rsidP="00C41956">
      <w:pPr>
        <w:rPr>
          <w:rFonts w:ascii="Arial" w:eastAsia="Times New Roman" w:hAnsi="Arial" w:cs="Arial"/>
          <w:b/>
          <w:bCs/>
          <w:kern w:val="0"/>
          <w:sz w:val="28"/>
          <w:szCs w:val="28"/>
          <w:lang w:eastAsia="en-GB"/>
          <w14:ligatures w14:val="none"/>
        </w:rPr>
      </w:pPr>
    </w:p>
    <w:p w14:paraId="05FDC197" w14:textId="29650560" w:rsidR="00907358" w:rsidRPr="0079185D" w:rsidRDefault="00907358" w:rsidP="00C41956">
      <w:pPr>
        <w:rPr>
          <w:rFonts w:ascii="Arial" w:eastAsia="Times New Roman" w:hAnsi="Arial" w:cs="Arial"/>
          <w:b/>
          <w:bCs/>
          <w:kern w:val="0"/>
          <w:sz w:val="28"/>
          <w:szCs w:val="28"/>
          <w:lang w:eastAsia="en-GB"/>
          <w14:ligatures w14:val="none"/>
        </w:rPr>
      </w:pPr>
      <w:r w:rsidRPr="0079185D">
        <w:rPr>
          <w:rFonts w:ascii="Arial" w:eastAsia="Times New Roman" w:hAnsi="Arial" w:cs="Arial"/>
          <w:b/>
          <w:bCs/>
          <w:kern w:val="0"/>
          <w:sz w:val="28"/>
          <w:szCs w:val="28"/>
          <w:lang w:eastAsia="en-GB"/>
          <w14:ligatures w14:val="none"/>
        </w:rPr>
        <w:t xml:space="preserve">References: </w:t>
      </w:r>
    </w:p>
    <w:p w14:paraId="63808E5F" w14:textId="56CCC474" w:rsidR="00651520" w:rsidRPr="00882070" w:rsidRDefault="00651520" w:rsidP="00882070">
      <w:pPr>
        <w:pStyle w:val="NormalWeb"/>
        <w:numPr>
          <w:ilvl w:val="0"/>
          <w:numId w:val="8"/>
        </w:numPr>
        <w:rPr>
          <w:rFonts w:ascii="Arial" w:eastAsiaTheme="minorHAnsi" w:hAnsi="Arial" w:cs="Arial"/>
          <w:kern w:val="2"/>
          <w:sz w:val="22"/>
          <w:szCs w:val="22"/>
          <w:lang w:eastAsia="en-US"/>
          <w14:ligatures w14:val="standardContextual"/>
        </w:rPr>
      </w:pPr>
      <w:r w:rsidRPr="00882070">
        <w:rPr>
          <w:rFonts w:ascii="Arial" w:eastAsiaTheme="minorHAnsi" w:hAnsi="Arial" w:cs="Arial"/>
          <w:kern w:val="2"/>
          <w:sz w:val="22"/>
          <w:szCs w:val="22"/>
          <w:lang w:eastAsia="en-US"/>
          <w14:ligatures w14:val="standardContextual"/>
        </w:rPr>
        <w:t xml:space="preserve">Bonell, C., Moore, G., Fletcher, A., Murphy, S., and Smith, R. (2023). Implementing whole-school approaches to health: Lessons for policy and practice. </w:t>
      </w:r>
      <w:r w:rsidRPr="00882070">
        <w:rPr>
          <w:rFonts w:ascii="Arial" w:eastAsiaTheme="minorHAnsi" w:hAnsi="Arial" w:cs="Arial"/>
          <w:i/>
          <w:iCs/>
          <w:kern w:val="2"/>
          <w:sz w:val="22"/>
          <w:szCs w:val="22"/>
          <w:lang w:eastAsia="en-US"/>
          <w14:ligatures w14:val="standardContextual"/>
        </w:rPr>
        <w:t>Health Education Research</w:t>
      </w:r>
      <w:r w:rsidRPr="00882070">
        <w:rPr>
          <w:rFonts w:ascii="Arial" w:eastAsiaTheme="minorHAnsi" w:hAnsi="Arial" w:cs="Arial"/>
          <w:kern w:val="2"/>
          <w:sz w:val="22"/>
          <w:szCs w:val="22"/>
          <w:lang w:eastAsia="en-US"/>
          <w14:ligatures w14:val="standardContextual"/>
        </w:rPr>
        <w:t xml:space="preserve">, </w:t>
      </w:r>
      <w:r w:rsidRPr="00882070">
        <w:rPr>
          <w:rFonts w:ascii="Arial" w:eastAsiaTheme="minorHAnsi" w:hAnsi="Arial" w:cs="Arial"/>
          <w:i/>
          <w:iCs/>
          <w:kern w:val="2"/>
          <w:sz w:val="22"/>
          <w:szCs w:val="22"/>
          <w:lang w:eastAsia="en-US"/>
          <w14:ligatures w14:val="standardContextual"/>
        </w:rPr>
        <w:t>38</w:t>
      </w:r>
      <w:r w:rsidRPr="00882070">
        <w:rPr>
          <w:rFonts w:ascii="Arial" w:eastAsiaTheme="minorHAnsi" w:hAnsi="Arial" w:cs="Arial"/>
          <w:kern w:val="2"/>
          <w:sz w:val="22"/>
          <w:szCs w:val="22"/>
          <w:lang w:eastAsia="en-US"/>
          <w14:ligatures w14:val="standardContextual"/>
        </w:rPr>
        <w:t xml:space="preserve">(3), pp. 241–256. Available at: </w:t>
      </w:r>
      <w:hyperlink r:id="rId5" w:history="1">
        <w:r w:rsidR="001E571E" w:rsidRPr="00882070">
          <w:rPr>
            <w:rStyle w:val="Hyperlink"/>
            <w:rFonts w:ascii="Arial" w:eastAsiaTheme="minorHAnsi" w:hAnsi="Arial" w:cs="Arial"/>
            <w:kern w:val="2"/>
            <w:sz w:val="22"/>
            <w:szCs w:val="22"/>
            <w:lang w:eastAsia="en-US"/>
            <w14:ligatures w14:val="standardContextual"/>
          </w:rPr>
          <w:t>https://academic.oup.com/her/article/38/3/241/7010545?login=false</w:t>
        </w:r>
      </w:hyperlink>
      <w:r w:rsidRPr="00882070">
        <w:rPr>
          <w:rFonts w:ascii="Arial" w:eastAsiaTheme="minorHAnsi" w:hAnsi="Arial" w:cs="Arial"/>
          <w:kern w:val="2"/>
          <w:sz w:val="22"/>
          <w:szCs w:val="22"/>
          <w:lang w:eastAsia="en-US"/>
          <w14:ligatures w14:val="standardContextual"/>
        </w:rPr>
        <w:t xml:space="preserve"> (Accessed: 28</w:t>
      </w:r>
      <w:r w:rsidR="00DD37B5">
        <w:rPr>
          <w:rFonts w:ascii="Arial" w:eastAsiaTheme="minorHAnsi" w:hAnsi="Arial" w:cs="Arial"/>
          <w:kern w:val="2"/>
          <w:sz w:val="22"/>
          <w:szCs w:val="22"/>
          <w:lang w:eastAsia="en-US"/>
          <w14:ligatures w14:val="standardContextual"/>
        </w:rPr>
        <w:t>/02/</w:t>
      </w:r>
      <w:r w:rsidRPr="00882070">
        <w:rPr>
          <w:rFonts w:ascii="Arial" w:eastAsiaTheme="minorHAnsi" w:hAnsi="Arial" w:cs="Arial"/>
          <w:kern w:val="2"/>
          <w:sz w:val="22"/>
          <w:szCs w:val="22"/>
          <w:lang w:eastAsia="en-US"/>
          <w14:ligatures w14:val="standardContextual"/>
        </w:rPr>
        <w:t>2025).</w:t>
      </w:r>
    </w:p>
    <w:p w14:paraId="1FF66F9B" w14:textId="1BC2F5F2" w:rsidR="00DB0316" w:rsidRPr="00882070" w:rsidRDefault="00DB0316" w:rsidP="00882070">
      <w:pPr>
        <w:pStyle w:val="NormalWeb"/>
        <w:numPr>
          <w:ilvl w:val="0"/>
          <w:numId w:val="8"/>
        </w:numPr>
        <w:rPr>
          <w:rFonts w:ascii="Arial" w:hAnsi="Arial" w:cs="Arial"/>
          <w:sz w:val="22"/>
          <w:szCs w:val="22"/>
        </w:rPr>
      </w:pPr>
      <w:r w:rsidRPr="00882070">
        <w:rPr>
          <w:rFonts w:ascii="Arial" w:eastAsiaTheme="minorHAnsi" w:hAnsi="Arial" w:cs="Arial"/>
          <w:kern w:val="2"/>
          <w:sz w:val="22"/>
          <w:szCs w:val="22"/>
          <w:lang w:eastAsia="en-US"/>
          <w14:ligatures w14:val="standardContextual"/>
        </w:rPr>
        <w:t xml:space="preserve">Darling-Hammond, L., Hyler, M.E. and Gardner, M. (2017) 'Effective Teacher Professional Development', </w:t>
      </w:r>
      <w:r w:rsidRPr="00882070">
        <w:rPr>
          <w:rFonts w:ascii="Arial" w:eastAsiaTheme="minorHAnsi" w:hAnsi="Arial" w:cs="Arial"/>
          <w:i/>
          <w:iCs/>
          <w:kern w:val="2"/>
          <w:sz w:val="22"/>
          <w:szCs w:val="22"/>
          <w:lang w:eastAsia="en-US"/>
          <w14:ligatures w14:val="standardContextual"/>
        </w:rPr>
        <w:t>Learning Policy Institute</w:t>
      </w:r>
      <w:r w:rsidRPr="00882070">
        <w:rPr>
          <w:rFonts w:ascii="Arial" w:eastAsiaTheme="minorHAnsi" w:hAnsi="Arial" w:cs="Arial"/>
          <w:kern w:val="2"/>
          <w:sz w:val="22"/>
          <w:szCs w:val="22"/>
          <w:lang w:eastAsia="en-US"/>
          <w14:ligatures w14:val="standardContextual"/>
        </w:rPr>
        <w:t xml:space="preserve">. Available at: </w:t>
      </w:r>
      <w:hyperlink r:id="rId6" w:tgtFrame="_new" w:history="1">
        <w:r w:rsidRPr="00882070">
          <w:rPr>
            <w:rFonts w:ascii="Arial" w:eastAsiaTheme="minorHAnsi" w:hAnsi="Arial" w:cs="Arial"/>
            <w:color w:val="0000FF"/>
            <w:kern w:val="2"/>
            <w:sz w:val="22"/>
            <w:szCs w:val="22"/>
            <w:u w:val="single"/>
            <w:lang w:eastAsia="en-US"/>
            <w14:ligatures w14:val="standardContextual"/>
          </w:rPr>
          <w:t>https://learningpolicyinstitute.org/sites/default/files/product-files/Effective_Teacher_Professional_Development_REPORT.pdf</w:t>
        </w:r>
      </w:hyperlink>
      <w:r w:rsidRPr="00882070">
        <w:rPr>
          <w:rFonts w:ascii="Arial" w:eastAsiaTheme="minorHAnsi" w:hAnsi="Arial" w:cs="Arial"/>
          <w:kern w:val="2"/>
          <w:sz w:val="22"/>
          <w:szCs w:val="22"/>
          <w:lang w:eastAsia="en-US"/>
          <w14:ligatures w14:val="standardContextual"/>
        </w:rPr>
        <w:t xml:space="preserve"> (Accessed: </w:t>
      </w:r>
      <w:r w:rsidR="00A32635">
        <w:rPr>
          <w:rFonts w:ascii="Arial" w:eastAsiaTheme="minorHAnsi" w:hAnsi="Arial" w:cs="Arial"/>
          <w:kern w:val="2"/>
          <w:sz w:val="22"/>
          <w:szCs w:val="22"/>
          <w:lang w:eastAsia="en-US"/>
          <w14:ligatures w14:val="standardContextual"/>
        </w:rPr>
        <w:t>01/03/</w:t>
      </w:r>
      <w:r w:rsidRPr="00882070">
        <w:rPr>
          <w:rFonts w:ascii="Arial" w:eastAsiaTheme="minorHAnsi" w:hAnsi="Arial" w:cs="Arial"/>
          <w:kern w:val="2"/>
          <w:sz w:val="22"/>
          <w:szCs w:val="22"/>
          <w:lang w:eastAsia="en-US"/>
          <w14:ligatures w14:val="standardContextual"/>
        </w:rPr>
        <w:t>2025).</w:t>
      </w:r>
    </w:p>
    <w:p w14:paraId="1989740F" w14:textId="5B72AE92" w:rsidR="00B72032" w:rsidRPr="00882070" w:rsidRDefault="00B72032" w:rsidP="00882070">
      <w:pPr>
        <w:pStyle w:val="NormalWeb"/>
        <w:numPr>
          <w:ilvl w:val="0"/>
          <w:numId w:val="8"/>
        </w:numPr>
        <w:rPr>
          <w:rFonts w:ascii="Arial" w:hAnsi="Arial" w:cs="Arial"/>
          <w:sz w:val="22"/>
          <w:szCs w:val="22"/>
        </w:rPr>
      </w:pPr>
      <w:r w:rsidRPr="00882070">
        <w:rPr>
          <w:rFonts w:ascii="Arial" w:hAnsi="Arial" w:cs="Arial"/>
          <w:sz w:val="22"/>
          <w:szCs w:val="22"/>
        </w:rPr>
        <w:t>Education Endowment Foundation (</w:t>
      </w:r>
      <w:r w:rsidR="0069284A" w:rsidRPr="00882070">
        <w:rPr>
          <w:rFonts w:ascii="Arial" w:hAnsi="Arial" w:cs="Arial"/>
          <w:sz w:val="22"/>
          <w:szCs w:val="22"/>
        </w:rPr>
        <w:t>2021</w:t>
      </w:r>
      <w:r w:rsidRPr="00882070">
        <w:rPr>
          <w:rFonts w:ascii="Arial" w:hAnsi="Arial" w:cs="Arial"/>
          <w:sz w:val="22"/>
          <w:szCs w:val="22"/>
        </w:rPr>
        <w:t xml:space="preserve">) 'Collaborative learning approaches', </w:t>
      </w:r>
      <w:r w:rsidRPr="00882070">
        <w:rPr>
          <w:rStyle w:val="Emphasis"/>
          <w:rFonts w:ascii="Arial" w:eastAsiaTheme="majorEastAsia" w:hAnsi="Arial" w:cs="Arial"/>
          <w:sz w:val="22"/>
          <w:szCs w:val="22"/>
        </w:rPr>
        <w:t>Education Endowment Foundation</w:t>
      </w:r>
      <w:r w:rsidRPr="00882070">
        <w:rPr>
          <w:rFonts w:ascii="Arial" w:hAnsi="Arial" w:cs="Arial"/>
          <w:sz w:val="22"/>
          <w:szCs w:val="22"/>
        </w:rPr>
        <w:t xml:space="preserve">. Available at: </w:t>
      </w:r>
      <w:hyperlink r:id="rId7" w:history="1">
        <w:r w:rsidRPr="00882070">
          <w:rPr>
            <w:rStyle w:val="Hyperlink"/>
            <w:rFonts w:ascii="Arial" w:hAnsi="Arial" w:cs="Arial"/>
            <w:sz w:val="22"/>
            <w:szCs w:val="22"/>
          </w:rPr>
          <w:t>https://educationendowmentfoundation.org.uk/education-evidence/teaching-learning-toolkit/collaborative-learning-approaches?utm_source</w:t>
        </w:r>
      </w:hyperlink>
      <w:r w:rsidRPr="00882070">
        <w:rPr>
          <w:rFonts w:ascii="Arial" w:hAnsi="Arial" w:cs="Arial"/>
          <w:sz w:val="22"/>
          <w:szCs w:val="22"/>
        </w:rPr>
        <w:t xml:space="preserve">  (Accessed: 2</w:t>
      </w:r>
      <w:r w:rsidR="00A32635">
        <w:rPr>
          <w:rFonts w:ascii="Arial" w:hAnsi="Arial" w:cs="Arial"/>
          <w:sz w:val="22"/>
          <w:szCs w:val="22"/>
        </w:rPr>
        <w:t>0/02/</w:t>
      </w:r>
      <w:r w:rsidRPr="00882070">
        <w:rPr>
          <w:rFonts w:ascii="Arial" w:hAnsi="Arial" w:cs="Arial"/>
          <w:sz w:val="22"/>
          <w:szCs w:val="22"/>
        </w:rPr>
        <w:t>2025).</w:t>
      </w:r>
    </w:p>
    <w:p w14:paraId="45009D7D" w14:textId="78753B47" w:rsidR="00BD76D2" w:rsidRPr="00882070" w:rsidRDefault="00BD76D2" w:rsidP="00882070">
      <w:pPr>
        <w:pStyle w:val="NormalWeb"/>
        <w:numPr>
          <w:ilvl w:val="0"/>
          <w:numId w:val="8"/>
        </w:numPr>
        <w:rPr>
          <w:rFonts w:ascii="Arial" w:hAnsi="Arial" w:cs="Arial"/>
          <w:sz w:val="22"/>
          <w:szCs w:val="22"/>
        </w:rPr>
      </w:pPr>
      <w:bookmarkStart w:id="4" w:name="_Hlk191842082"/>
      <w:r w:rsidRPr="00882070">
        <w:rPr>
          <w:rFonts w:ascii="Arial" w:eastAsiaTheme="minorHAnsi" w:hAnsi="Arial" w:cs="Arial"/>
          <w:kern w:val="2"/>
          <w:sz w:val="22"/>
          <w:szCs w:val="22"/>
          <w:lang w:eastAsia="en-US"/>
          <w14:ligatures w14:val="standardContextual"/>
        </w:rPr>
        <w:t xml:space="preserve">Elmhurst University (2021) </w:t>
      </w:r>
      <w:bookmarkEnd w:id="4"/>
      <w:r w:rsidRPr="00882070">
        <w:rPr>
          <w:rFonts w:ascii="Arial" w:eastAsiaTheme="minorHAnsi" w:hAnsi="Arial" w:cs="Arial"/>
          <w:kern w:val="2"/>
          <w:sz w:val="22"/>
          <w:szCs w:val="22"/>
          <w:lang w:eastAsia="en-US"/>
          <w14:ligatures w14:val="standardContextual"/>
        </w:rPr>
        <w:t xml:space="preserve">'Integrating Math into Other Content Areas', </w:t>
      </w:r>
      <w:r w:rsidRPr="00882070">
        <w:rPr>
          <w:rFonts w:ascii="Arial" w:eastAsiaTheme="minorHAnsi" w:hAnsi="Arial" w:cs="Arial"/>
          <w:i/>
          <w:iCs/>
          <w:kern w:val="2"/>
          <w:sz w:val="22"/>
          <w:szCs w:val="22"/>
          <w:lang w:eastAsia="en-US"/>
          <w14:ligatures w14:val="standardContextual"/>
        </w:rPr>
        <w:t>Elmhurst University</w:t>
      </w:r>
      <w:r w:rsidRPr="00882070">
        <w:rPr>
          <w:rFonts w:ascii="Arial" w:eastAsiaTheme="minorHAnsi" w:hAnsi="Arial" w:cs="Arial"/>
          <w:kern w:val="2"/>
          <w:sz w:val="22"/>
          <w:szCs w:val="22"/>
          <w:lang w:eastAsia="en-US"/>
          <w14:ligatures w14:val="standardContextual"/>
        </w:rPr>
        <w:t xml:space="preserve">. Available at: </w:t>
      </w:r>
      <w:hyperlink r:id="rId8" w:tgtFrame="_new" w:history="1">
        <w:r w:rsidRPr="00882070">
          <w:rPr>
            <w:rFonts w:ascii="Arial" w:eastAsiaTheme="minorHAnsi" w:hAnsi="Arial" w:cs="Arial"/>
            <w:color w:val="0000FF"/>
            <w:kern w:val="2"/>
            <w:sz w:val="22"/>
            <w:szCs w:val="22"/>
            <w:u w:val="single"/>
            <w:lang w:eastAsia="en-US"/>
            <w14:ligatures w14:val="standardContextual"/>
          </w:rPr>
          <w:t>https://www.elmhurst.edu/blog/math-education/</w:t>
        </w:r>
      </w:hyperlink>
      <w:r w:rsidRPr="00882070">
        <w:rPr>
          <w:rFonts w:ascii="Arial" w:eastAsiaTheme="minorHAnsi" w:hAnsi="Arial" w:cs="Arial"/>
          <w:kern w:val="2"/>
          <w:sz w:val="22"/>
          <w:szCs w:val="22"/>
          <w:lang w:eastAsia="en-US"/>
          <w14:ligatures w14:val="standardContextual"/>
        </w:rPr>
        <w:t xml:space="preserve"> (Accessed: 2</w:t>
      </w:r>
      <w:r w:rsidR="00A32635">
        <w:rPr>
          <w:rFonts w:ascii="Arial" w:eastAsiaTheme="minorHAnsi" w:hAnsi="Arial" w:cs="Arial"/>
          <w:kern w:val="2"/>
          <w:sz w:val="22"/>
          <w:szCs w:val="22"/>
          <w:lang w:eastAsia="en-US"/>
          <w14:ligatures w14:val="standardContextual"/>
        </w:rPr>
        <w:t>0/02/</w:t>
      </w:r>
      <w:r w:rsidRPr="00882070">
        <w:rPr>
          <w:rFonts w:ascii="Arial" w:eastAsiaTheme="minorHAnsi" w:hAnsi="Arial" w:cs="Arial"/>
          <w:kern w:val="2"/>
          <w:sz w:val="22"/>
          <w:szCs w:val="22"/>
          <w:lang w:eastAsia="en-US"/>
          <w14:ligatures w14:val="standardContextual"/>
        </w:rPr>
        <w:t>2025).</w:t>
      </w:r>
    </w:p>
    <w:p w14:paraId="1C4353EF" w14:textId="60502D34" w:rsidR="00B72032" w:rsidRPr="00882070" w:rsidRDefault="00BC7A31" w:rsidP="00882070">
      <w:pPr>
        <w:pStyle w:val="NormalWeb"/>
        <w:numPr>
          <w:ilvl w:val="0"/>
          <w:numId w:val="8"/>
        </w:numPr>
        <w:rPr>
          <w:rFonts w:ascii="Arial" w:hAnsi="Arial" w:cs="Arial"/>
          <w:sz w:val="22"/>
          <w:szCs w:val="22"/>
        </w:rPr>
      </w:pPr>
      <w:r w:rsidRPr="00882070">
        <w:rPr>
          <w:rFonts w:ascii="Arial" w:hAnsi="Arial" w:cs="Arial"/>
          <w:sz w:val="22"/>
          <w:szCs w:val="22"/>
        </w:rPr>
        <w:t xml:space="preserve">Goodall, J. (2021) 'Engaging Parents in Raising Achievement: Do Parents Know They Matter?', </w:t>
      </w:r>
      <w:r w:rsidRPr="00882070">
        <w:rPr>
          <w:rStyle w:val="Emphasis"/>
          <w:rFonts w:ascii="Arial" w:eastAsiaTheme="majorEastAsia" w:hAnsi="Arial" w:cs="Arial"/>
          <w:sz w:val="22"/>
          <w:szCs w:val="22"/>
        </w:rPr>
        <w:t>Educational Review</w:t>
      </w:r>
      <w:r w:rsidRPr="00882070">
        <w:rPr>
          <w:rFonts w:ascii="Arial" w:hAnsi="Arial" w:cs="Arial"/>
          <w:sz w:val="22"/>
          <w:szCs w:val="22"/>
        </w:rPr>
        <w:t>, 73(1), pp. 23-41.</w:t>
      </w:r>
    </w:p>
    <w:p w14:paraId="525D3E80" w14:textId="77777777" w:rsidR="00620CA0" w:rsidRPr="00882070" w:rsidRDefault="00620CA0" w:rsidP="00882070">
      <w:pPr>
        <w:pStyle w:val="ListParagraph"/>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882070">
        <w:rPr>
          <w:rFonts w:ascii="Arial" w:eastAsia="Times New Roman" w:hAnsi="Arial" w:cs="Arial"/>
          <w:kern w:val="0"/>
          <w:sz w:val="22"/>
          <w:szCs w:val="22"/>
          <w:lang w:eastAsia="en-GB"/>
          <w14:ligatures w14:val="none"/>
        </w:rPr>
        <w:t>Harris, A. and Goodall, J. (2007) </w:t>
      </w:r>
      <w:r w:rsidRPr="00882070">
        <w:rPr>
          <w:rFonts w:ascii="Arial" w:eastAsia="Times New Roman" w:hAnsi="Arial" w:cs="Arial"/>
          <w:i/>
          <w:iCs/>
          <w:kern w:val="0"/>
          <w:sz w:val="22"/>
          <w:szCs w:val="22"/>
          <w:lang w:eastAsia="en-GB"/>
          <w14:ligatures w14:val="none"/>
        </w:rPr>
        <w:t>Engaging Parents in Raising Achievement: Do Parents Know They Matter?</w:t>
      </w:r>
      <w:r w:rsidRPr="00882070">
        <w:rPr>
          <w:rFonts w:ascii="Arial" w:eastAsia="Times New Roman" w:hAnsi="Arial" w:cs="Arial"/>
          <w:kern w:val="0"/>
          <w:sz w:val="22"/>
          <w:szCs w:val="22"/>
          <w:lang w:eastAsia="en-GB"/>
          <w14:ligatures w14:val="none"/>
        </w:rPr>
        <w:t> Research Report. London: Department for Children, Schools and Families.</w:t>
      </w:r>
    </w:p>
    <w:p w14:paraId="38559C0D" w14:textId="77777777" w:rsidR="00FD7A43" w:rsidRPr="00882070" w:rsidRDefault="00FD7A43"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Style w:val="Strong"/>
          <w:rFonts w:ascii="Arial" w:hAnsi="Arial" w:cs="Arial"/>
          <w:sz w:val="22"/>
          <w:szCs w:val="22"/>
        </w:rPr>
        <w:t>Placement School X. (2024)</w:t>
      </w:r>
      <w:r w:rsidRPr="00882070">
        <w:rPr>
          <w:rFonts w:ascii="Arial" w:hAnsi="Arial" w:cs="Arial"/>
          <w:sz w:val="22"/>
          <w:szCs w:val="22"/>
        </w:rPr>
        <w:t xml:space="preserve"> </w:t>
      </w:r>
      <w:r w:rsidRPr="00882070">
        <w:rPr>
          <w:rStyle w:val="Emphasis"/>
          <w:rFonts w:ascii="Arial" w:hAnsi="Arial" w:cs="Arial"/>
          <w:sz w:val="22"/>
          <w:szCs w:val="22"/>
        </w:rPr>
        <w:t>Department Improvement Plan 2024/25</w:t>
      </w:r>
      <w:r w:rsidRPr="00882070">
        <w:rPr>
          <w:rFonts w:ascii="Arial" w:hAnsi="Arial" w:cs="Arial"/>
          <w:sz w:val="22"/>
          <w:szCs w:val="22"/>
        </w:rPr>
        <w:t>. Placement School X. Available at: [URL] (Accessed: 19/02/2025).</w:t>
      </w:r>
    </w:p>
    <w:p w14:paraId="1B5E389C" w14:textId="566C2B8F" w:rsidR="000957BB" w:rsidRPr="00882070" w:rsidRDefault="000957BB" w:rsidP="00882070">
      <w:pPr>
        <w:pStyle w:val="NormalWeb"/>
        <w:numPr>
          <w:ilvl w:val="0"/>
          <w:numId w:val="8"/>
        </w:numPr>
        <w:rPr>
          <w:rFonts w:ascii="Arial" w:eastAsiaTheme="minorHAnsi" w:hAnsi="Arial" w:cs="Arial"/>
          <w:kern w:val="2"/>
          <w:sz w:val="22"/>
          <w:szCs w:val="22"/>
          <w:lang w:eastAsia="en-US"/>
          <w14:ligatures w14:val="standardContextual"/>
        </w:rPr>
      </w:pPr>
      <w:r w:rsidRPr="00882070">
        <w:rPr>
          <w:rFonts w:ascii="Arial" w:eastAsiaTheme="minorHAnsi" w:hAnsi="Arial" w:cs="Arial"/>
          <w:kern w:val="2"/>
          <w:sz w:val="22"/>
          <w:szCs w:val="22"/>
          <w:lang w:eastAsia="en-US"/>
          <w14:ligatures w14:val="standardContextual"/>
        </w:rPr>
        <w:t xml:space="preserve">Coben, D., 2022. </w:t>
      </w:r>
      <w:r w:rsidRPr="00882070">
        <w:rPr>
          <w:rFonts w:ascii="Arial" w:eastAsiaTheme="minorHAnsi" w:hAnsi="Arial" w:cs="Arial"/>
          <w:i/>
          <w:iCs/>
          <w:kern w:val="2"/>
          <w:sz w:val="22"/>
          <w:szCs w:val="22"/>
          <w:lang w:eastAsia="en-US"/>
          <w14:ligatures w14:val="standardContextual"/>
        </w:rPr>
        <w:t>Numeracy across the Curriculum</w:t>
      </w:r>
      <w:r w:rsidRPr="00882070">
        <w:rPr>
          <w:rFonts w:ascii="Arial" w:eastAsiaTheme="minorHAnsi" w:hAnsi="Arial" w:cs="Arial"/>
          <w:kern w:val="2"/>
          <w:sz w:val="22"/>
          <w:szCs w:val="22"/>
          <w:lang w:eastAsia="en-US"/>
          <w14:ligatures w14:val="standardContextual"/>
        </w:rPr>
        <w:t xml:space="preserve">. ResearchGate. Available at: </w:t>
      </w:r>
      <w:hyperlink r:id="rId9" w:tgtFrame="_new" w:history="1">
        <w:r w:rsidRPr="00882070">
          <w:rPr>
            <w:rFonts w:ascii="Arial" w:eastAsiaTheme="minorHAnsi" w:hAnsi="Arial" w:cs="Arial"/>
            <w:color w:val="0000FF"/>
            <w:kern w:val="2"/>
            <w:sz w:val="22"/>
            <w:szCs w:val="22"/>
            <w:u w:val="single"/>
            <w:lang w:eastAsia="en-US"/>
            <w14:ligatures w14:val="standardContextual"/>
          </w:rPr>
          <w:t>https://www.researchgate.net/publication/366894143_Numeracy_across_the_Curriculum</w:t>
        </w:r>
      </w:hyperlink>
      <w:r w:rsidRPr="00882070">
        <w:rPr>
          <w:rFonts w:ascii="Arial" w:eastAsiaTheme="minorHAnsi" w:hAnsi="Arial" w:cs="Arial"/>
          <w:kern w:val="2"/>
          <w:sz w:val="22"/>
          <w:szCs w:val="22"/>
          <w:lang w:eastAsia="en-US"/>
          <w14:ligatures w14:val="standardContextual"/>
        </w:rPr>
        <w:t xml:space="preserve"> [Accessed 28</w:t>
      </w:r>
      <w:r w:rsidR="000C7903">
        <w:rPr>
          <w:rFonts w:ascii="Arial" w:eastAsiaTheme="minorHAnsi" w:hAnsi="Arial" w:cs="Arial"/>
          <w:kern w:val="2"/>
          <w:sz w:val="22"/>
          <w:szCs w:val="22"/>
          <w:lang w:eastAsia="en-US"/>
          <w14:ligatures w14:val="standardContextual"/>
        </w:rPr>
        <w:t>/02/</w:t>
      </w:r>
      <w:r w:rsidRPr="00882070">
        <w:rPr>
          <w:rFonts w:ascii="Arial" w:eastAsiaTheme="minorHAnsi" w:hAnsi="Arial" w:cs="Arial"/>
          <w:kern w:val="2"/>
          <w:sz w:val="22"/>
          <w:szCs w:val="22"/>
          <w:lang w:eastAsia="en-US"/>
          <w14:ligatures w14:val="standardContextual"/>
        </w:rPr>
        <w:t>2025].</w:t>
      </w:r>
    </w:p>
    <w:p w14:paraId="53B0E425" w14:textId="0B63D786" w:rsidR="005506B6" w:rsidRPr="00882070" w:rsidRDefault="005506B6" w:rsidP="00882070">
      <w:pPr>
        <w:pStyle w:val="NormalWeb"/>
        <w:numPr>
          <w:ilvl w:val="0"/>
          <w:numId w:val="8"/>
        </w:numPr>
        <w:rPr>
          <w:rFonts w:ascii="Arial" w:hAnsi="Arial" w:cs="Arial"/>
          <w:sz w:val="22"/>
          <w:szCs w:val="22"/>
        </w:rPr>
      </w:pPr>
      <w:r w:rsidRPr="00882070">
        <w:rPr>
          <w:rFonts w:ascii="Arial" w:hAnsi="Arial" w:cs="Arial"/>
          <w:sz w:val="22"/>
          <w:szCs w:val="22"/>
        </w:rPr>
        <w:lastRenderedPageBreak/>
        <w:t xml:space="preserve">Chapman, C. &amp; Sammons, P. (2013) </w:t>
      </w:r>
      <w:r w:rsidRPr="00882070">
        <w:rPr>
          <w:rStyle w:val="Emphasis"/>
          <w:rFonts w:ascii="Arial" w:eastAsiaTheme="majorEastAsia" w:hAnsi="Arial" w:cs="Arial"/>
          <w:sz w:val="22"/>
          <w:szCs w:val="22"/>
        </w:rPr>
        <w:t>School self-evaluation for school improvement: what works and why?</w:t>
      </w:r>
      <w:r w:rsidRPr="00882070">
        <w:rPr>
          <w:rFonts w:ascii="Arial" w:hAnsi="Arial" w:cs="Arial"/>
          <w:sz w:val="22"/>
          <w:szCs w:val="22"/>
        </w:rPr>
        <w:t xml:space="preserve"> Reading: Education Development Trust.</w:t>
      </w:r>
    </w:p>
    <w:p w14:paraId="33637E78" w14:textId="5B266F33" w:rsidR="00D379A4" w:rsidRPr="00882070" w:rsidRDefault="00D379A4" w:rsidP="00882070">
      <w:pPr>
        <w:pStyle w:val="NormalWeb"/>
        <w:numPr>
          <w:ilvl w:val="0"/>
          <w:numId w:val="8"/>
        </w:numPr>
        <w:rPr>
          <w:rFonts w:ascii="Arial" w:hAnsi="Arial" w:cs="Arial"/>
          <w:color w:val="404040"/>
          <w:sz w:val="22"/>
          <w:szCs w:val="22"/>
        </w:rPr>
      </w:pPr>
      <w:r w:rsidRPr="00882070">
        <w:rPr>
          <w:rFonts w:ascii="Arial" w:hAnsi="Arial" w:cs="Arial"/>
          <w:color w:val="404040"/>
          <w:sz w:val="22"/>
          <w:szCs w:val="22"/>
        </w:rPr>
        <w:t>Department for Education (2021) </w:t>
      </w:r>
      <w:r w:rsidRPr="00882070">
        <w:rPr>
          <w:rStyle w:val="Emphasis"/>
          <w:rFonts w:ascii="Arial" w:eastAsiaTheme="majorEastAsia" w:hAnsi="Arial" w:cs="Arial"/>
          <w:color w:val="404040"/>
          <w:sz w:val="22"/>
          <w:szCs w:val="22"/>
        </w:rPr>
        <w:t>National Curriculum for Mathematics</w:t>
      </w:r>
      <w:r w:rsidRPr="00882070">
        <w:rPr>
          <w:rFonts w:ascii="Arial" w:hAnsi="Arial" w:cs="Arial"/>
          <w:color w:val="404040"/>
          <w:sz w:val="22"/>
          <w:szCs w:val="22"/>
        </w:rPr>
        <w:t>. Available at: </w:t>
      </w:r>
      <w:hyperlink r:id="rId10" w:tgtFrame="_blank" w:history="1">
        <w:r w:rsidRPr="00882070">
          <w:rPr>
            <w:rStyle w:val="Hyperlink"/>
            <w:rFonts w:ascii="Arial" w:eastAsiaTheme="majorEastAsia" w:hAnsi="Arial" w:cs="Arial"/>
            <w:sz w:val="22"/>
            <w:szCs w:val="22"/>
          </w:rPr>
          <w:t>https://www.gov.uk/government/publications/national-curriculum-in-england-mathematics-programmes-of-study</w:t>
        </w:r>
      </w:hyperlink>
      <w:r w:rsidRPr="00882070">
        <w:rPr>
          <w:rFonts w:ascii="Arial" w:hAnsi="Arial" w:cs="Arial"/>
          <w:color w:val="404040"/>
          <w:sz w:val="22"/>
          <w:szCs w:val="22"/>
        </w:rPr>
        <w:t xml:space="preserve"> (Accessed: </w:t>
      </w:r>
      <w:r w:rsidR="00D01DB8" w:rsidRPr="00882070">
        <w:rPr>
          <w:rFonts w:ascii="Arial" w:hAnsi="Arial" w:cs="Arial"/>
          <w:color w:val="404040"/>
          <w:sz w:val="22"/>
          <w:szCs w:val="22"/>
        </w:rPr>
        <w:t>20</w:t>
      </w:r>
      <w:r w:rsidR="000C7903">
        <w:rPr>
          <w:rFonts w:ascii="Arial" w:hAnsi="Arial" w:cs="Arial"/>
          <w:color w:val="404040"/>
          <w:sz w:val="22"/>
          <w:szCs w:val="22"/>
        </w:rPr>
        <w:t>/02/</w:t>
      </w:r>
      <w:r w:rsidR="00D01DB8" w:rsidRPr="00882070">
        <w:rPr>
          <w:rFonts w:ascii="Arial" w:hAnsi="Arial" w:cs="Arial"/>
          <w:color w:val="404040"/>
          <w:sz w:val="22"/>
          <w:szCs w:val="22"/>
        </w:rPr>
        <w:t>2025</w:t>
      </w:r>
      <w:r w:rsidRPr="00882070">
        <w:rPr>
          <w:rFonts w:ascii="Arial" w:hAnsi="Arial" w:cs="Arial"/>
          <w:color w:val="404040"/>
          <w:sz w:val="22"/>
          <w:szCs w:val="22"/>
        </w:rPr>
        <w:t>).</w:t>
      </w:r>
    </w:p>
    <w:p w14:paraId="0A8DAC7A" w14:textId="74BFE7E6" w:rsidR="00D379A4" w:rsidRPr="00882070" w:rsidRDefault="00BE3D9B" w:rsidP="00882070">
      <w:pPr>
        <w:pStyle w:val="NormalWeb"/>
        <w:numPr>
          <w:ilvl w:val="0"/>
          <w:numId w:val="8"/>
        </w:numPr>
        <w:rPr>
          <w:rFonts w:ascii="Arial" w:hAnsi="Arial" w:cs="Arial"/>
          <w:sz w:val="22"/>
          <w:szCs w:val="22"/>
        </w:rPr>
      </w:pPr>
      <w:r w:rsidRPr="00882070">
        <w:rPr>
          <w:rFonts w:ascii="Arial" w:eastAsiaTheme="minorHAnsi" w:hAnsi="Arial" w:cs="Arial"/>
          <w:kern w:val="2"/>
          <w:sz w:val="22"/>
          <w:szCs w:val="22"/>
          <w:lang w:eastAsia="en-US"/>
          <w14:ligatures w14:val="standardContextual"/>
        </w:rPr>
        <w:t xml:space="preserve">Education Endowment Foundation (2015) </w:t>
      </w:r>
      <w:r w:rsidRPr="00882070">
        <w:rPr>
          <w:rFonts w:ascii="Arial" w:eastAsiaTheme="minorHAnsi" w:hAnsi="Arial" w:cs="Arial"/>
          <w:i/>
          <w:iCs/>
          <w:kern w:val="2"/>
          <w:sz w:val="22"/>
          <w:szCs w:val="22"/>
          <w:lang w:eastAsia="en-US"/>
          <w14:ligatures w14:val="standardContextual"/>
        </w:rPr>
        <w:t>Teaching assistants: Guidance report</w:t>
      </w:r>
      <w:r w:rsidRPr="00882070">
        <w:rPr>
          <w:rFonts w:ascii="Arial" w:eastAsiaTheme="minorHAnsi" w:hAnsi="Arial" w:cs="Arial"/>
          <w:kern w:val="2"/>
          <w:sz w:val="22"/>
          <w:szCs w:val="22"/>
          <w:lang w:eastAsia="en-US"/>
          <w14:ligatures w14:val="standardContextual"/>
        </w:rPr>
        <w:t xml:space="preserve">. Available at: </w:t>
      </w:r>
      <w:hyperlink r:id="rId11" w:tgtFrame="_new" w:history="1">
        <w:r w:rsidRPr="00882070">
          <w:rPr>
            <w:rFonts w:ascii="Arial" w:eastAsiaTheme="minorHAnsi" w:hAnsi="Arial" w:cs="Arial"/>
            <w:color w:val="0000FF"/>
            <w:kern w:val="2"/>
            <w:sz w:val="22"/>
            <w:szCs w:val="22"/>
            <w:u w:val="single"/>
            <w:lang w:eastAsia="en-US"/>
            <w14:ligatures w14:val="standardContextual"/>
          </w:rPr>
          <w:t>https://educationendowmentfoundation.org.uk/education-evidence/guidance-reports/teaching-assistants</w:t>
        </w:r>
      </w:hyperlink>
      <w:r w:rsidRPr="00882070">
        <w:rPr>
          <w:rFonts w:ascii="Arial" w:eastAsiaTheme="minorHAnsi" w:hAnsi="Arial" w:cs="Arial"/>
          <w:kern w:val="2"/>
          <w:sz w:val="22"/>
          <w:szCs w:val="22"/>
          <w:lang w:eastAsia="en-US"/>
          <w14:ligatures w14:val="standardContextual"/>
        </w:rPr>
        <w:t xml:space="preserve"> (Accessed: </w:t>
      </w:r>
      <w:r w:rsidR="000C7903">
        <w:rPr>
          <w:rFonts w:ascii="Arial" w:eastAsiaTheme="minorHAnsi" w:hAnsi="Arial" w:cs="Arial"/>
          <w:kern w:val="2"/>
          <w:sz w:val="22"/>
          <w:szCs w:val="22"/>
          <w:lang w:eastAsia="en-US"/>
          <w14:ligatures w14:val="standardContextual"/>
        </w:rPr>
        <w:t>01/03/</w:t>
      </w:r>
      <w:r w:rsidRPr="00882070">
        <w:rPr>
          <w:rFonts w:ascii="Arial" w:eastAsiaTheme="minorHAnsi" w:hAnsi="Arial" w:cs="Arial"/>
          <w:kern w:val="2"/>
          <w:sz w:val="22"/>
          <w:szCs w:val="22"/>
          <w:lang w:eastAsia="en-US"/>
          <w14:ligatures w14:val="standardContextual"/>
        </w:rPr>
        <w:t>2025).</w:t>
      </w:r>
    </w:p>
    <w:p w14:paraId="7F2D13AE" w14:textId="77777777" w:rsidR="007A5D5C" w:rsidRPr="00882070" w:rsidRDefault="007A5D5C" w:rsidP="00882070">
      <w:pPr>
        <w:pStyle w:val="ListParagraph"/>
        <w:numPr>
          <w:ilvl w:val="0"/>
          <w:numId w:val="8"/>
        </w:numPr>
        <w:rPr>
          <w:rFonts w:ascii="Arial" w:hAnsi="Arial" w:cs="Arial"/>
          <w:sz w:val="22"/>
          <w:szCs w:val="22"/>
        </w:rPr>
      </w:pPr>
      <w:r w:rsidRPr="00882070">
        <w:rPr>
          <w:rFonts w:ascii="Arial" w:hAnsi="Arial" w:cs="Arial"/>
          <w:sz w:val="22"/>
          <w:szCs w:val="22"/>
        </w:rPr>
        <w:t xml:space="preserve">Education Wales. (2024). </w:t>
      </w:r>
      <w:r w:rsidRPr="00882070">
        <w:rPr>
          <w:rFonts w:ascii="Arial" w:hAnsi="Arial" w:cs="Arial"/>
          <w:i/>
          <w:iCs/>
          <w:sz w:val="22"/>
          <w:szCs w:val="22"/>
        </w:rPr>
        <w:t>Improving standards in Welsh education</w:t>
      </w:r>
      <w:r w:rsidRPr="00882070">
        <w:rPr>
          <w:rFonts w:ascii="Arial" w:hAnsi="Arial" w:cs="Arial"/>
          <w:sz w:val="22"/>
          <w:szCs w:val="22"/>
        </w:rPr>
        <w:t xml:space="preserve">. Retrieved from </w:t>
      </w:r>
      <w:hyperlink r:id="rId12" w:tgtFrame="_new" w:history="1">
        <w:r w:rsidRPr="00882070">
          <w:rPr>
            <w:rFonts w:ascii="Arial" w:hAnsi="Arial" w:cs="Arial"/>
            <w:color w:val="0000FF"/>
            <w:sz w:val="22"/>
            <w:szCs w:val="22"/>
            <w:u w:val="single"/>
          </w:rPr>
          <w:t>https://educationwales.blog.gov.wales/2024</w:t>
        </w:r>
      </w:hyperlink>
    </w:p>
    <w:p w14:paraId="76FA9B6D" w14:textId="6DBA9EAC" w:rsidR="00993A2D" w:rsidRPr="00882070" w:rsidRDefault="00993A2D" w:rsidP="00882070">
      <w:pPr>
        <w:pStyle w:val="ListParagraph"/>
        <w:numPr>
          <w:ilvl w:val="0"/>
          <w:numId w:val="8"/>
        </w:numPr>
        <w:rPr>
          <w:rFonts w:ascii="Arial" w:hAnsi="Arial" w:cs="Arial"/>
          <w:sz w:val="22"/>
          <w:szCs w:val="22"/>
        </w:rPr>
      </w:pPr>
      <w:r w:rsidRPr="00882070">
        <w:rPr>
          <w:rFonts w:ascii="Arial" w:hAnsi="Arial" w:cs="Arial"/>
          <w:sz w:val="22"/>
          <w:szCs w:val="22"/>
        </w:rPr>
        <w:t xml:space="preserve">Estyn (2023) 'Estyn outlines sector challenges and successes in early insights report', </w:t>
      </w:r>
      <w:r w:rsidRPr="00882070">
        <w:rPr>
          <w:rFonts w:ascii="Arial" w:hAnsi="Arial" w:cs="Arial"/>
          <w:i/>
          <w:iCs/>
          <w:sz w:val="22"/>
          <w:szCs w:val="22"/>
        </w:rPr>
        <w:t>Estyn</w:t>
      </w:r>
      <w:r w:rsidRPr="00882070">
        <w:rPr>
          <w:rFonts w:ascii="Arial" w:hAnsi="Arial" w:cs="Arial"/>
          <w:sz w:val="22"/>
          <w:szCs w:val="22"/>
        </w:rPr>
        <w:t xml:space="preserve">. Available at: </w:t>
      </w:r>
      <w:hyperlink r:id="rId13" w:tgtFrame="_new" w:history="1">
        <w:r w:rsidRPr="00882070">
          <w:rPr>
            <w:rFonts w:ascii="Arial" w:hAnsi="Arial" w:cs="Arial"/>
            <w:color w:val="0000FF"/>
            <w:sz w:val="22"/>
            <w:szCs w:val="22"/>
            <w:u w:val="single"/>
          </w:rPr>
          <w:t>https://estyn.gov.wales/news/estyn-outlines-sector-challenges-and-successes-in-early-insights-report/</w:t>
        </w:r>
      </w:hyperlink>
      <w:r w:rsidRPr="00882070">
        <w:rPr>
          <w:rFonts w:ascii="Arial" w:hAnsi="Arial" w:cs="Arial"/>
          <w:sz w:val="22"/>
          <w:szCs w:val="22"/>
        </w:rPr>
        <w:t xml:space="preserve"> (Accessed: </w:t>
      </w:r>
      <w:r w:rsidR="009D34FA">
        <w:rPr>
          <w:rFonts w:ascii="Arial" w:hAnsi="Arial" w:cs="Arial"/>
          <w:sz w:val="22"/>
          <w:szCs w:val="22"/>
        </w:rPr>
        <w:t>01/03/</w:t>
      </w:r>
      <w:r w:rsidRPr="00882070">
        <w:rPr>
          <w:rFonts w:ascii="Arial" w:hAnsi="Arial" w:cs="Arial"/>
          <w:sz w:val="22"/>
          <w:szCs w:val="22"/>
        </w:rPr>
        <w:t>2025).</w:t>
      </w:r>
    </w:p>
    <w:p w14:paraId="5B592943" w14:textId="2831CCA9" w:rsidR="00D2606D" w:rsidRPr="00882070" w:rsidRDefault="00D2606D" w:rsidP="00882070">
      <w:pPr>
        <w:pStyle w:val="ListParagraph"/>
        <w:numPr>
          <w:ilvl w:val="0"/>
          <w:numId w:val="8"/>
        </w:numPr>
        <w:rPr>
          <w:rFonts w:ascii="Arial" w:hAnsi="Arial" w:cs="Arial"/>
          <w:sz w:val="22"/>
          <w:szCs w:val="22"/>
        </w:rPr>
      </w:pPr>
      <w:r w:rsidRPr="00882070">
        <w:rPr>
          <w:rFonts w:ascii="Arial" w:hAnsi="Arial" w:cs="Arial"/>
          <w:sz w:val="22"/>
          <w:szCs w:val="22"/>
        </w:rPr>
        <w:t xml:space="preserve">Estyn. (2018). </w:t>
      </w:r>
      <w:r w:rsidRPr="00882070">
        <w:rPr>
          <w:rStyle w:val="Emphasis"/>
          <w:rFonts w:ascii="Arial" w:hAnsi="Arial" w:cs="Arial"/>
          <w:sz w:val="22"/>
          <w:szCs w:val="22"/>
        </w:rPr>
        <w:t>Placement school</w:t>
      </w:r>
      <w:r w:rsidR="00806260">
        <w:rPr>
          <w:rStyle w:val="Emphasis"/>
          <w:rFonts w:ascii="Arial" w:hAnsi="Arial" w:cs="Arial"/>
          <w:sz w:val="22"/>
          <w:szCs w:val="22"/>
        </w:rPr>
        <w:t xml:space="preserve"> </w:t>
      </w:r>
      <w:r w:rsidR="009D34FA">
        <w:rPr>
          <w:rStyle w:val="Emphasis"/>
          <w:rFonts w:ascii="Arial" w:hAnsi="Arial" w:cs="Arial"/>
          <w:sz w:val="22"/>
          <w:szCs w:val="22"/>
        </w:rPr>
        <w:t>(Anonymised)</w:t>
      </w:r>
      <w:r w:rsidRPr="00882070">
        <w:rPr>
          <w:rFonts w:ascii="Arial" w:hAnsi="Arial" w:cs="Arial"/>
          <w:sz w:val="22"/>
          <w:szCs w:val="22"/>
        </w:rPr>
        <w:t>. Available at: online [Accessed</w:t>
      </w:r>
      <w:r w:rsidR="009D34FA">
        <w:rPr>
          <w:rFonts w:ascii="Arial" w:hAnsi="Arial" w:cs="Arial"/>
          <w:sz w:val="22"/>
          <w:szCs w:val="22"/>
        </w:rPr>
        <w:t>:20/02/</w:t>
      </w:r>
      <w:r w:rsidRPr="00882070">
        <w:rPr>
          <w:rFonts w:ascii="Arial" w:hAnsi="Arial" w:cs="Arial"/>
          <w:sz w:val="22"/>
          <w:szCs w:val="22"/>
        </w:rPr>
        <w:t>2025].</w:t>
      </w:r>
    </w:p>
    <w:p w14:paraId="23697565" w14:textId="583F0D2E" w:rsidR="00362669" w:rsidRPr="00882070" w:rsidRDefault="00362669" w:rsidP="00882070">
      <w:pPr>
        <w:pStyle w:val="ListParagraph"/>
        <w:numPr>
          <w:ilvl w:val="0"/>
          <w:numId w:val="8"/>
        </w:numPr>
        <w:rPr>
          <w:rFonts w:ascii="Arial" w:hAnsi="Arial" w:cs="Arial"/>
          <w:sz w:val="22"/>
          <w:szCs w:val="22"/>
        </w:rPr>
      </w:pPr>
      <w:r w:rsidRPr="00882070">
        <w:rPr>
          <w:rFonts w:ascii="Arial" w:hAnsi="Arial" w:cs="Arial"/>
          <w:sz w:val="22"/>
          <w:szCs w:val="22"/>
        </w:rPr>
        <w:t xml:space="preserve">Digital Communities Wales (n.d.) </w:t>
      </w:r>
      <w:r w:rsidRPr="00882070">
        <w:rPr>
          <w:rFonts w:ascii="Arial" w:hAnsi="Arial" w:cs="Arial"/>
          <w:i/>
          <w:iCs/>
          <w:sz w:val="22"/>
          <w:szCs w:val="22"/>
        </w:rPr>
        <w:t>Digital inclusion in Wales</w:t>
      </w:r>
      <w:r w:rsidRPr="00882070">
        <w:rPr>
          <w:rFonts w:ascii="Arial" w:hAnsi="Arial" w:cs="Arial"/>
          <w:sz w:val="22"/>
          <w:szCs w:val="22"/>
        </w:rPr>
        <w:t xml:space="preserve">. Available at: </w:t>
      </w:r>
      <w:hyperlink r:id="rId14" w:tgtFrame="_new" w:history="1">
        <w:r w:rsidRPr="00882070">
          <w:rPr>
            <w:rFonts w:ascii="Arial" w:hAnsi="Arial" w:cs="Arial"/>
            <w:color w:val="0000FF"/>
            <w:sz w:val="22"/>
            <w:szCs w:val="22"/>
            <w:u w:val="single"/>
          </w:rPr>
          <w:t>https://www.digitalcommunities.gov.wales/digital-inclusion-in-wales-2</w:t>
        </w:r>
      </w:hyperlink>
      <w:r w:rsidRPr="00882070">
        <w:rPr>
          <w:rFonts w:ascii="Arial" w:hAnsi="Arial" w:cs="Arial"/>
          <w:sz w:val="22"/>
          <w:szCs w:val="22"/>
        </w:rPr>
        <w:t xml:space="preserve"> [Accessed 28</w:t>
      </w:r>
      <w:r w:rsidR="00806260">
        <w:rPr>
          <w:rFonts w:ascii="Arial" w:hAnsi="Arial" w:cs="Arial"/>
          <w:sz w:val="22"/>
          <w:szCs w:val="22"/>
        </w:rPr>
        <w:t>/02/</w:t>
      </w:r>
      <w:r w:rsidRPr="00882070">
        <w:rPr>
          <w:rFonts w:ascii="Arial" w:hAnsi="Arial" w:cs="Arial"/>
          <w:sz w:val="22"/>
          <w:szCs w:val="22"/>
        </w:rPr>
        <w:t>2025].</w:t>
      </w:r>
    </w:p>
    <w:p w14:paraId="6CDE52B3" w14:textId="77777777" w:rsidR="00806260" w:rsidRDefault="00A933E5" w:rsidP="00806260">
      <w:pPr>
        <w:pStyle w:val="ListParagraph"/>
        <w:numPr>
          <w:ilvl w:val="0"/>
          <w:numId w:val="8"/>
        </w:numPr>
        <w:rPr>
          <w:rFonts w:ascii="Arial" w:hAnsi="Arial" w:cs="Arial"/>
          <w:sz w:val="22"/>
          <w:szCs w:val="22"/>
        </w:rPr>
      </w:pPr>
      <w:r w:rsidRPr="00882070">
        <w:rPr>
          <w:rFonts w:ascii="Arial" w:hAnsi="Arial" w:cs="Arial"/>
          <w:sz w:val="22"/>
          <w:szCs w:val="22"/>
        </w:rPr>
        <w:t xml:space="preserve">National Numeracy (2023) 'Trainee teachers lack maths confidence and skills', </w:t>
      </w:r>
      <w:r w:rsidRPr="00882070">
        <w:rPr>
          <w:rFonts w:ascii="Arial" w:hAnsi="Arial" w:cs="Arial"/>
          <w:i/>
          <w:iCs/>
          <w:sz w:val="22"/>
          <w:szCs w:val="22"/>
        </w:rPr>
        <w:t>National Numeracy</w:t>
      </w:r>
      <w:r w:rsidRPr="00882070">
        <w:rPr>
          <w:rFonts w:ascii="Arial" w:hAnsi="Arial" w:cs="Arial"/>
          <w:sz w:val="22"/>
          <w:szCs w:val="22"/>
        </w:rPr>
        <w:t xml:space="preserve">. Available at: </w:t>
      </w:r>
      <w:hyperlink r:id="rId15" w:tgtFrame="_new" w:history="1">
        <w:r w:rsidRPr="00882070">
          <w:rPr>
            <w:rFonts w:ascii="Arial" w:hAnsi="Arial" w:cs="Arial"/>
            <w:color w:val="0000FF"/>
            <w:sz w:val="22"/>
            <w:szCs w:val="22"/>
            <w:u w:val="single"/>
          </w:rPr>
          <w:t>https://www.nationalnumeracy.org.uk/news/trainee-teachers-lack-maths-confidence-and-skills?utm_source</w:t>
        </w:r>
      </w:hyperlink>
      <w:r w:rsidRPr="00882070">
        <w:rPr>
          <w:rFonts w:ascii="Arial" w:hAnsi="Arial" w:cs="Arial"/>
          <w:sz w:val="22"/>
          <w:szCs w:val="22"/>
        </w:rPr>
        <w:t xml:space="preserve"> (Accessed: </w:t>
      </w:r>
      <w:r w:rsidR="00806260">
        <w:rPr>
          <w:rFonts w:ascii="Arial" w:hAnsi="Arial" w:cs="Arial"/>
          <w:sz w:val="22"/>
          <w:szCs w:val="22"/>
        </w:rPr>
        <w:t>20/02/</w:t>
      </w:r>
      <w:r w:rsidRPr="00882070">
        <w:rPr>
          <w:rFonts w:ascii="Arial" w:hAnsi="Arial" w:cs="Arial"/>
          <w:sz w:val="22"/>
          <w:szCs w:val="22"/>
        </w:rPr>
        <w:t>2025).</w:t>
      </w:r>
    </w:p>
    <w:p w14:paraId="7BDDF2C8" w14:textId="77777777" w:rsidR="00DB55C9" w:rsidRDefault="00457500" w:rsidP="00DB55C9">
      <w:pPr>
        <w:pStyle w:val="ListParagraph"/>
        <w:numPr>
          <w:ilvl w:val="0"/>
          <w:numId w:val="8"/>
        </w:numPr>
        <w:rPr>
          <w:rFonts w:ascii="Arial" w:hAnsi="Arial" w:cs="Arial"/>
          <w:sz w:val="22"/>
          <w:szCs w:val="22"/>
        </w:rPr>
      </w:pPr>
      <w:r w:rsidRPr="00806260">
        <w:rPr>
          <w:rFonts w:ascii="Arial" w:hAnsi="Arial" w:cs="Arial"/>
          <w:sz w:val="22"/>
          <w:szCs w:val="22"/>
        </w:rPr>
        <w:t xml:space="preserve">Organisation for Economic Co-operation and Development (OECD) (2019) 'Professional growth in times of change: Supporting teachers' continuing professional learning and collaboration', </w:t>
      </w:r>
      <w:r w:rsidRPr="00806260">
        <w:rPr>
          <w:rFonts w:ascii="Arial" w:hAnsi="Arial" w:cs="Arial"/>
          <w:i/>
          <w:iCs/>
          <w:sz w:val="22"/>
          <w:szCs w:val="22"/>
        </w:rPr>
        <w:t>OECD Publishing</w:t>
      </w:r>
      <w:r w:rsidRPr="00806260">
        <w:rPr>
          <w:rFonts w:ascii="Arial" w:hAnsi="Arial" w:cs="Arial"/>
          <w:sz w:val="22"/>
          <w:szCs w:val="22"/>
        </w:rPr>
        <w:t xml:space="preserve">. Available at: </w:t>
      </w:r>
      <w:hyperlink r:id="rId16" w:tgtFrame="_new" w:history="1">
        <w:r w:rsidRPr="00806260">
          <w:rPr>
            <w:rFonts w:ascii="Arial" w:hAnsi="Arial" w:cs="Arial"/>
            <w:color w:val="0000FF"/>
            <w:sz w:val="22"/>
            <w:szCs w:val="22"/>
            <w:u w:val="single"/>
          </w:rPr>
          <w:t>https://www.oecd.org/content/dam/oecd/en/publications/reports/2020/12/professional-growth-in-times-of-change-supporting-teachers-continuing-professional-learning-and-collaboration_a4e4268f/753eaa89-en.pdf</w:t>
        </w:r>
      </w:hyperlink>
      <w:r w:rsidRPr="00806260">
        <w:rPr>
          <w:rFonts w:ascii="Arial" w:hAnsi="Arial" w:cs="Arial"/>
          <w:sz w:val="22"/>
          <w:szCs w:val="22"/>
        </w:rPr>
        <w:t xml:space="preserve"> (Accessed: </w:t>
      </w:r>
      <w:r w:rsidR="00806260">
        <w:rPr>
          <w:rFonts w:ascii="Arial" w:hAnsi="Arial" w:cs="Arial"/>
          <w:sz w:val="22"/>
          <w:szCs w:val="22"/>
        </w:rPr>
        <w:t>01/03/</w:t>
      </w:r>
      <w:r w:rsidRPr="00806260">
        <w:rPr>
          <w:rFonts w:ascii="Arial" w:hAnsi="Arial" w:cs="Arial"/>
          <w:sz w:val="22"/>
          <w:szCs w:val="22"/>
        </w:rPr>
        <w:t>2025).</w:t>
      </w:r>
    </w:p>
    <w:p w14:paraId="77E7FAE8" w14:textId="325C8DAB" w:rsidR="006459EB" w:rsidRPr="00DB55C9" w:rsidRDefault="00FB1817" w:rsidP="00DB55C9">
      <w:pPr>
        <w:pStyle w:val="ListParagraph"/>
        <w:numPr>
          <w:ilvl w:val="0"/>
          <w:numId w:val="8"/>
        </w:numPr>
        <w:rPr>
          <w:rFonts w:ascii="Arial" w:hAnsi="Arial" w:cs="Arial"/>
          <w:sz w:val="22"/>
          <w:szCs w:val="22"/>
        </w:rPr>
      </w:pPr>
      <w:r w:rsidRPr="00DB55C9">
        <w:rPr>
          <w:rFonts w:ascii="Arial" w:hAnsi="Arial" w:cs="Arial"/>
          <w:sz w:val="22"/>
          <w:szCs w:val="22"/>
        </w:rPr>
        <w:t xml:space="preserve">OECD (2023) </w:t>
      </w:r>
      <w:r w:rsidRPr="00DB55C9">
        <w:rPr>
          <w:rFonts w:ascii="Arial" w:hAnsi="Arial" w:cs="Arial"/>
          <w:i/>
          <w:iCs/>
          <w:sz w:val="22"/>
          <w:szCs w:val="22"/>
        </w:rPr>
        <w:t>PISA 2022 Results (Volume I): Comparing Mathematics, Reading, and Science Performance Across PISA Assessments</w:t>
      </w:r>
      <w:r w:rsidRPr="00DB55C9">
        <w:rPr>
          <w:rFonts w:ascii="Arial" w:hAnsi="Arial" w:cs="Arial"/>
          <w:sz w:val="22"/>
          <w:szCs w:val="22"/>
        </w:rPr>
        <w:t xml:space="preserve">. Available at: </w:t>
      </w:r>
      <w:hyperlink r:id="rId17" w:anchor="annex-d1e16096-31ec9eb245" w:tgtFrame="_new" w:history="1">
        <w:r w:rsidRPr="00DB55C9">
          <w:rPr>
            <w:rFonts w:ascii="Arial" w:hAnsi="Arial" w:cs="Arial"/>
            <w:color w:val="0000FF"/>
            <w:sz w:val="22"/>
            <w:szCs w:val="22"/>
            <w:u w:val="single"/>
          </w:rPr>
          <w:t>https://www.oecd.org/en/publications/pisa-2022-results-volume-i_53f23881-en/full-report/comparing-mathematics-reading-and-science-performance-across-pisa-assessments_1c417d6f.html#annex-d1e16096-31ec9eb245</w:t>
        </w:r>
      </w:hyperlink>
      <w:r w:rsidRPr="00DB55C9">
        <w:rPr>
          <w:rFonts w:ascii="Arial" w:hAnsi="Arial" w:cs="Arial"/>
          <w:sz w:val="22"/>
          <w:szCs w:val="22"/>
        </w:rPr>
        <w:t xml:space="preserve"> (Accessed: </w:t>
      </w:r>
      <w:r w:rsidR="00DB55C9">
        <w:rPr>
          <w:rFonts w:ascii="Arial" w:hAnsi="Arial" w:cs="Arial"/>
          <w:sz w:val="22"/>
          <w:szCs w:val="22"/>
        </w:rPr>
        <w:t>18/02/</w:t>
      </w:r>
      <w:r w:rsidRPr="00DB55C9">
        <w:rPr>
          <w:rFonts w:ascii="Arial" w:hAnsi="Arial" w:cs="Arial"/>
          <w:sz w:val="22"/>
          <w:szCs w:val="22"/>
        </w:rPr>
        <w:t>2025).</w:t>
      </w:r>
    </w:p>
    <w:p w14:paraId="6FA5A785" w14:textId="32D354E8" w:rsidR="003A3E50" w:rsidRPr="00882070" w:rsidRDefault="00A6564D"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hAnsi="Arial" w:cs="Arial"/>
          <w:b/>
          <w:bCs/>
          <w:sz w:val="22"/>
          <w:szCs w:val="22"/>
        </w:rPr>
        <w:t>Senedd Research.</w:t>
      </w:r>
      <w:r w:rsidRPr="00882070">
        <w:rPr>
          <w:rFonts w:ascii="Arial" w:hAnsi="Arial" w:cs="Arial"/>
          <w:sz w:val="22"/>
          <w:szCs w:val="22"/>
        </w:rPr>
        <w:t xml:space="preserve"> (2021). </w:t>
      </w:r>
      <w:r w:rsidRPr="00882070">
        <w:rPr>
          <w:rFonts w:ascii="Arial" w:hAnsi="Arial" w:cs="Arial"/>
          <w:i/>
          <w:iCs/>
          <w:sz w:val="22"/>
          <w:szCs w:val="22"/>
        </w:rPr>
        <w:t>Reforming education: The Welsh Government’s mission to improve standards and tackle inequalities.</w:t>
      </w:r>
      <w:r w:rsidRPr="00882070">
        <w:rPr>
          <w:rFonts w:ascii="Arial" w:hAnsi="Arial" w:cs="Arial"/>
          <w:sz w:val="22"/>
          <w:szCs w:val="22"/>
        </w:rPr>
        <w:t xml:space="preserve"> Available at: </w:t>
      </w:r>
      <w:hyperlink r:id="rId18" w:tgtFrame="_new" w:history="1">
        <w:r w:rsidRPr="00882070">
          <w:rPr>
            <w:rFonts w:ascii="Arial" w:hAnsi="Arial" w:cs="Arial"/>
            <w:color w:val="0000FF"/>
            <w:sz w:val="22"/>
            <w:szCs w:val="22"/>
            <w:u w:val="single"/>
          </w:rPr>
          <w:t>https://research.senedd.wales/research-articles/reforming-education-the-welsh-government-s-mission-to-improve-standards-and-tackle-inequalities/</w:t>
        </w:r>
      </w:hyperlink>
      <w:r w:rsidRPr="00882070">
        <w:rPr>
          <w:rFonts w:ascii="Arial" w:hAnsi="Arial" w:cs="Arial"/>
          <w:sz w:val="22"/>
          <w:szCs w:val="22"/>
        </w:rPr>
        <w:t xml:space="preserve"> [Accessed 28</w:t>
      </w:r>
      <w:r w:rsidR="00DB55C9">
        <w:rPr>
          <w:rFonts w:ascii="Arial" w:hAnsi="Arial" w:cs="Arial"/>
          <w:sz w:val="22"/>
          <w:szCs w:val="22"/>
        </w:rPr>
        <w:t>/02/</w:t>
      </w:r>
      <w:r w:rsidRPr="00882070">
        <w:rPr>
          <w:rFonts w:ascii="Arial" w:hAnsi="Arial" w:cs="Arial"/>
          <w:sz w:val="22"/>
          <w:szCs w:val="22"/>
        </w:rPr>
        <w:t>2025].</w:t>
      </w:r>
    </w:p>
    <w:p w14:paraId="2F0EE476" w14:textId="3739D78C" w:rsidR="00D02414" w:rsidRPr="00882070" w:rsidRDefault="00D02414"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hAnsi="Arial" w:cs="Arial"/>
          <w:sz w:val="22"/>
          <w:szCs w:val="22"/>
        </w:rPr>
        <w:t xml:space="preserve">Sibieta, L. (2024) </w:t>
      </w:r>
      <w:r w:rsidRPr="00882070">
        <w:rPr>
          <w:rFonts w:ascii="Arial" w:hAnsi="Arial" w:cs="Arial"/>
          <w:i/>
          <w:iCs/>
          <w:sz w:val="22"/>
          <w:szCs w:val="22"/>
        </w:rPr>
        <w:t>Major challenges for education in Wales</w:t>
      </w:r>
      <w:r w:rsidRPr="00882070">
        <w:rPr>
          <w:rFonts w:ascii="Arial" w:hAnsi="Arial" w:cs="Arial"/>
          <w:sz w:val="22"/>
          <w:szCs w:val="22"/>
        </w:rPr>
        <w:t xml:space="preserve">. Institute for Fiscal Studies. Available at: </w:t>
      </w:r>
      <w:hyperlink r:id="rId19" w:tgtFrame="_new" w:history="1">
        <w:r w:rsidRPr="00882070">
          <w:rPr>
            <w:rFonts w:ascii="Arial" w:hAnsi="Arial" w:cs="Arial"/>
            <w:color w:val="0000FF"/>
            <w:sz w:val="22"/>
            <w:szCs w:val="22"/>
            <w:u w:val="single"/>
          </w:rPr>
          <w:t>https://ifs.org.uk/publications/major-challenges-education-wales</w:t>
        </w:r>
      </w:hyperlink>
    </w:p>
    <w:p w14:paraId="334F82D5" w14:textId="0D7C5F77" w:rsidR="00DB42E7" w:rsidRPr="00882070" w:rsidRDefault="00DB42E7"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hAnsi="Arial" w:cs="Arial"/>
          <w:sz w:val="22"/>
          <w:szCs w:val="22"/>
        </w:rPr>
        <w:t xml:space="preserve">SQW (2021) 'Evaluation of the National Literacy and Numeracy Programmes'. Available at: </w:t>
      </w:r>
      <w:hyperlink r:id="rId20" w:tgtFrame="_new" w:history="1">
        <w:r w:rsidRPr="00882070">
          <w:rPr>
            <w:rFonts w:ascii="Arial" w:hAnsi="Arial" w:cs="Arial"/>
            <w:color w:val="0000FF"/>
            <w:sz w:val="22"/>
            <w:szCs w:val="22"/>
            <w:u w:val="single"/>
          </w:rPr>
          <w:t>https://www.sqw.co.uk/application/files/1716/2089/5345/Evaluation_of_the_National_Literacy_and_Numeracy_Programmes_Final_Report.pdf</w:t>
        </w:r>
      </w:hyperlink>
      <w:r w:rsidRPr="00882070">
        <w:rPr>
          <w:rFonts w:ascii="Arial" w:hAnsi="Arial" w:cs="Arial"/>
          <w:sz w:val="22"/>
          <w:szCs w:val="22"/>
        </w:rPr>
        <w:t xml:space="preserve"> (Accessed: 2 March 2025).</w:t>
      </w:r>
    </w:p>
    <w:p w14:paraId="61E24672" w14:textId="66C1B2F1" w:rsidR="007B49F0" w:rsidRPr="00882070" w:rsidRDefault="007B49F0" w:rsidP="00882070">
      <w:pPr>
        <w:pStyle w:val="ListParagraph"/>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882070">
        <w:rPr>
          <w:rFonts w:ascii="Arial" w:hAnsi="Arial" w:cs="Arial"/>
          <w:sz w:val="22"/>
          <w:szCs w:val="22"/>
        </w:rPr>
        <w:t xml:space="preserve">UNICEF UK (2021) 'Closing the Digital Divide for Good: An end to digital exclusion for children and young people in the UK', </w:t>
      </w:r>
      <w:r w:rsidRPr="00882070">
        <w:rPr>
          <w:rFonts w:ascii="Arial" w:hAnsi="Arial" w:cs="Arial"/>
          <w:i/>
          <w:iCs/>
          <w:sz w:val="22"/>
          <w:szCs w:val="22"/>
        </w:rPr>
        <w:t>UNICEF UK</w:t>
      </w:r>
      <w:r w:rsidRPr="00882070">
        <w:rPr>
          <w:rFonts w:ascii="Arial" w:hAnsi="Arial" w:cs="Arial"/>
          <w:sz w:val="22"/>
          <w:szCs w:val="22"/>
        </w:rPr>
        <w:t xml:space="preserve">. Available at: </w:t>
      </w:r>
      <w:hyperlink r:id="rId21" w:tgtFrame="_new" w:history="1">
        <w:r w:rsidRPr="00882070">
          <w:rPr>
            <w:rFonts w:ascii="Arial" w:hAnsi="Arial" w:cs="Arial"/>
            <w:color w:val="0000FF"/>
            <w:sz w:val="22"/>
            <w:szCs w:val="22"/>
            <w:u w:val="single"/>
          </w:rPr>
          <w:t>https://www.unicef.org.uk/wp-content/uploads/2021/06/Closing-the-Digital-Divide-for-Good_ExecSum.pdf</w:t>
        </w:r>
      </w:hyperlink>
      <w:r w:rsidRPr="00882070">
        <w:rPr>
          <w:rFonts w:ascii="Arial" w:hAnsi="Arial" w:cs="Arial"/>
          <w:sz w:val="22"/>
          <w:szCs w:val="22"/>
        </w:rPr>
        <w:t xml:space="preserve"> (Accessed: 2 March 2025).</w:t>
      </w:r>
    </w:p>
    <w:p w14:paraId="754AB989" w14:textId="3D33900A" w:rsidR="00495EF0" w:rsidRPr="00882070" w:rsidRDefault="00495EF0" w:rsidP="00882070">
      <w:pPr>
        <w:pStyle w:val="NormalWeb"/>
        <w:numPr>
          <w:ilvl w:val="0"/>
          <w:numId w:val="8"/>
        </w:numPr>
        <w:spacing w:after="0" w:afterAutospacing="0"/>
        <w:rPr>
          <w:rFonts w:ascii="Arial" w:hAnsi="Arial" w:cs="Arial"/>
          <w:color w:val="404040"/>
          <w:sz w:val="22"/>
          <w:szCs w:val="22"/>
        </w:rPr>
      </w:pPr>
      <w:r w:rsidRPr="00882070">
        <w:rPr>
          <w:rFonts w:ascii="Arial" w:hAnsi="Arial" w:cs="Arial"/>
          <w:color w:val="404040"/>
          <w:sz w:val="22"/>
          <w:szCs w:val="22"/>
        </w:rPr>
        <w:t>Welsh Government (2022) </w:t>
      </w:r>
      <w:r w:rsidRPr="00882070">
        <w:rPr>
          <w:rStyle w:val="Emphasis"/>
          <w:rFonts w:ascii="Arial" w:eastAsiaTheme="majorEastAsia" w:hAnsi="Arial" w:cs="Arial"/>
          <w:color w:val="404040"/>
          <w:sz w:val="22"/>
          <w:szCs w:val="22"/>
        </w:rPr>
        <w:t>School Statistics and Census</w:t>
      </w:r>
      <w:r w:rsidRPr="00882070">
        <w:rPr>
          <w:rFonts w:ascii="Arial" w:hAnsi="Arial" w:cs="Arial"/>
          <w:color w:val="404040"/>
          <w:sz w:val="22"/>
          <w:szCs w:val="22"/>
        </w:rPr>
        <w:t>. Available at: </w:t>
      </w:r>
      <w:hyperlink r:id="rId22" w:tgtFrame="_blank" w:history="1">
        <w:r w:rsidRPr="00882070">
          <w:rPr>
            <w:rStyle w:val="Hyperlink"/>
            <w:rFonts w:ascii="Arial" w:eastAsiaTheme="majorEastAsia" w:hAnsi="Arial" w:cs="Arial"/>
            <w:sz w:val="22"/>
            <w:szCs w:val="22"/>
          </w:rPr>
          <w:t>https://gov.wales/school-statistics</w:t>
        </w:r>
      </w:hyperlink>
      <w:r w:rsidRPr="00882070">
        <w:rPr>
          <w:rFonts w:ascii="Arial" w:hAnsi="Arial" w:cs="Arial"/>
          <w:color w:val="404040"/>
          <w:sz w:val="22"/>
          <w:szCs w:val="22"/>
        </w:rPr>
        <w:t> (Accessed:</w:t>
      </w:r>
      <w:r w:rsidR="002E402A">
        <w:rPr>
          <w:rFonts w:ascii="Arial" w:hAnsi="Arial" w:cs="Arial"/>
          <w:color w:val="404040"/>
          <w:sz w:val="22"/>
          <w:szCs w:val="22"/>
        </w:rPr>
        <w:t>23/02/2025</w:t>
      </w:r>
      <w:r w:rsidRPr="00882070">
        <w:rPr>
          <w:rFonts w:ascii="Arial" w:hAnsi="Arial" w:cs="Arial"/>
          <w:color w:val="404040"/>
          <w:sz w:val="22"/>
          <w:szCs w:val="22"/>
        </w:rPr>
        <w:t>).</w:t>
      </w:r>
    </w:p>
    <w:p w14:paraId="14D062DF" w14:textId="2D9C8FD4" w:rsidR="001D7B9E" w:rsidRPr="00882070" w:rsidRDefault="004378E6" w:rsidP="00882070">
      <w:pPr>
        <w:pStyle w:val="NormalWeb"/>
        <w:numPr>
          <w:ilvl w:val="0"/>
          <w:numId w:val="8"/>
        </w:numPr>
        <w:spacing w:after="0" w:afterAutospacing="0"/>
        <w:rPr>
          <w:rFonts w:ascii="Arial" w:hAnsi="Arial" w:cs="Arial"/>
          <w:color w:val="404040"/>
          <w:sz w:val="22"/>
          <w:szCs w:val="22"/>
        </w:rPr>
      </w:pPr>
      <w:r w:rsidRPr="00882070">
        <w:rPr>
          <w:rFonts w:ascii="Arial" w:eastAsiaTheme="minorHAnsi" w:hAnsi="Arial" w:cs="Arial"/>
          <w:kern w:val="2"/>
          <w:sz w:val="22"/>
          <w:szCs w:val="22"/>
          <w:lang w:eastAsia="en-US"/>
          <w14:ligatures w14:val="standardContextual"/>
        </w:rPr>
        <w:lastRenderedPageBreak/>
        <w:t xml:space="preserve">Welsh Government (2015) 'Mathematics and numeracy', </w:t>
      </w:r>
      <w:r w:rsidRPr="00882070">
        <w:rPr>
          <w:rFonts w:ascii="Arial" w:eastAsiaTheme="minorHAnsi" w:hAnsi="Arial" w:cs="Arial"/>
          <w:i/>
          <w:iCs/>
          <w:kern w:val="2"/>
          <w:sz w:val="22"/>
          <w:szCs w:val="22"/>
          <w:lang w:eastAsia="en-US"/>
          <w14:ligatures w14:val="standardContextual"/>
        </w:rPr>
        <w:t>Hwb</w:t>
      </w:r>
      <w:r w:rsidRPr="00882070">
        <w:rPr>
          <w:rFonts w:ascii="Arial" w:eastAsiaTheme="minorHAnsi" w:hAnsi="Arial" w:cs="Arial"/>
          <w:kern w:val="2"/>
          <w:sz w:val="22"/>
          <w:szCs w:val="22"/>
          <w:lang w:eastAsia="en-US"/>
          <w14:ligatures w14:val="standardContextual"/>
        </w:rPr>
        <w:t xml:space="preserve">. Available at: </w:t>
      </w:r>
      <w:hyperlink r:id="rId23" w:tgtFrame="_new" w:history="1">
        <w:r w:rsidRPr="00882070">
          <w:rPr>
            <w:rFonts w:ascii="Arial" w:eastAsiaTheme="minorHAnsi" w:hAnsi="Arial" w:cs="Arial"/>
            <w:color w:val="0000FF"/>
            <w:kern w:val="2"/>
            <w:sz w:val="22"/>
            <w:szCs w:val="22"/>
            <w:u w:val="single"/>
            <w:lang w:eastAsia="en-US"/>
            <w14:ligatures w14:val="standardContextual"/>
          </w:rPr>
          <w:t>https://hwb.gov.wales/curriculum-for-wales/mathematics-and-numeracy</w:t>
        </w:r>
      </w:hyperlink>
      <w:r w:rsidRPr="00882070">
        <w:rPr>
          <w:rFonts w:ascii="Arial" w:eastAsiaTheme="minorHAnsi" w:hAnsi="Arial" w:cs="Arial"/>
          <w:kern w:val="2"/>
          <w:sz w:val="22"/>
          <w:szCs w:val="22"/>
          <w:lang w:eastAsia="en-US"/>
          <w14:ligatures w14:val="standardContextual"/>
        </w:rPr>
        <w:t>? (Accessed: 2 March 2025).</w:t>
      </w:r>
    </w:p>
    <w:p w14:paraId="6577D1D4" w14:textId="546AE30D" w:rsidR="00A74DA2" w:rsidRPr="00882070" w:rsidRDefault="00495EF0"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eastAsia="Times New Roman" w:hAnsi="Arial" w:cs="Arial"/>
          <w:kern w:val="0"/>
          <w:sz w:val="22"/>
          <w:szCs w:val="22"/>
          <w:lang w:eastAsia="en-GB"/>
          <w14:ligatures w14:val="none"/>
        </w:rPr>
        <w:t xml:space="preserve">Welsh Government (2022) </w:t>
      </w:r>
      <w:r w:rsidRPr="00882070">
        <w:rPr>
          <w:rFonts w:ascii="Arial" w:eastAsia="Times New Roman" w:hAnsi="Arial" w:cs="Arial"/>
          <w:i/>
          <w:iCs/>
          <w:kern w:val="0"/>
          <w:sz w:val="22"/>
          <w:szCs w:val="22"/>
          <w:lang w:eastAsia="en-GB"/>
          <w14:ligatures w14:val="none"/>
        </w:rPr>
        <w:t>Equity in Education Policy</w:t>
      </w:r>
      <w:r w:rsidRPr="00882070">
        <w:rPr>
          <w:rFonts w:ascii="Arial" w:eastAsia="Times New Roman" w:hAnsi="Arial" w:cs="Arial"/>
          <w:kern w:val="0"/>
          <w:sz w:val="22"/>
          <w:szCs w:val="22"/>
          <w:lang w:eastAsia="en-GB"/>
          <w14:ligatures w14:val="none"/>
        </w:rPr>
        <w:t xml:space="preserve">. </w:t>
      </w:r>
      <w:r w:rsidR="00A74DA2" w:rsidRPr="00882070">
        <w:rPr>
          <w:rFonts w:ascii="Arial" w:hAnsi="Arial" w:cs="Arial"/>
          <w:sz w:val="22"/>
          <w:szCs w:val="22"/>
        </w:rPr>
        <w:t xml:space="preserve">Available at: </w:t>
      </w:r>
      <w:hyperlink r:id="rId24" w:tgtFrame="_new" w:history="1">
        <w:r w:rsidR="00A74DA2" w:rsidRPr="00882070">
          <w:rPr>
            <w:rFonts w:ascii="Arial" w:hAnsi="Arial" w:cs="Arial"/>
            <w:color w:val="0000FF"/>
            <w:sz w:val="22"/>
            <w:szCs w:val="22"/>
            <w:u w:val="single"/>
          </w:rPr>
          <w:t>https://www.gov.wales/our-national-mission-high-standards-and-aspirations-all-html</w:t>
        </w:r>
      </w:hyperlink>
      <w:r w:rsidR="00A74DA2" w:rsidRPr="00882070">
        <w:rPr>
          <w:rFonts w:ascii="Arial" w:hAnsi="Arial" w:cs="Arial"/>
          <w:sz w:val="22"/>
          <w:szCs w:val="22"/>
        </w:rPr>
        <w:t xml:space="preserve"> </w:t>
      </w:r>
      <w:r w:rsidR="00A74DA2" w:rsidRPr="00882070">
        <w:rPr>
          <w:rFonts w:ascii="Arial" w:eastAsia="Times New Roman" w:hAnsi="Arial" w:cs="Arial"/>
          <w:kern w:val="0"/>
          <w:sz w:val="22"/>
          <w:szCs w:val="22"/>
          <w:lang w:eastAsia="en-GB"/>
          <w14:ligatures w14:val="none"/>
        </w:rPr>
        <w:t>(Accessed: 20 February 2025).</w:t>
      </w:r>
    </w:p>
    <w:p w14:paraId="06F53EF8" w14:textId="77777777" w:rsidR="00921ACE" w:rsidRPr="00882070" w:rsidRDefault="00921ACE" w:rsidP="00882070">
      <w:pPr>
        <w:pStyle w:val="ListParagraph"/>
        <w:numPr>
          <w:ilvl w:val="0"/>
          <w:numId w:val="8"/>
        </w:numPr>
        <w:rPr>
          <w:rFonts w:ascii="Arial" w:hAnsi="Arial" w:cs="Arial"/>
          <w:sz w:val="22"/>
          <w:szCs w:val="22"/>
        </w:rPr>
      </w:pPr>
      <w:r w:rsidRPr="00882070">
        <w:rPr>
          <w:rFonts w:ascii="Arial" w:hAnsi="Arial" w:cs="Arial"/>
          <w:sz w:val="22"/>
          <w:szCs w:val="22"/>
        </w:rPr>
        <w:t xml:space="preserve">Welsh Government (2017). </w:t>
      </w:r>
      <w:r w:rsidRPr="00882070">
        <w:rPr>
          <w:rStyle w:val="Emphasis"/>
          <w:rFonts w:ascii="Arial" w:hAnsi="Arial" w:cs="Arial"/>
          <w:sz w:val="22"/>
          <w:szCs w:val="22"/>
        </w:rPr>
        <w:t>Raising Educational Standards and Developing Critical Skills, including Numeracy.</w:t>
      </w:r>
      <w:r w:rsidRPr="00882070">
        <w:rPr>
          <w:rFonts w:ascii="Arial" w:hAnsi="Arial" w:cs="Arial"/>
          <w:sz w:val="22"/>
          <w:szCs w:val="22"/>
        </w:rPr>
        <w:t xml:space="preserve"> Available at: https://gov.wales/raising-educational-standards-and-developing-critical-skills </w:t>
      </w:r>
      <w:bookmarkStart w:id="5" w:name="_Hlk191669087"/>
      <w:r w:rsidRPr="00882070">
        <w:rPr>
          <w:rFonts w:ascii="Arial" w:hAnsi="Arial" w:cs="Arial"/>
          <w:sz w:val="22"/>
          <w:szCs w:val="22"/>
        </w:rPr>
        <w:t>[Accessed 23 Feb. 2025].</w:t>
      </w:r>
      <w:bookmarkEnd w:id="5"/>
    </w:p>
    <w:p w14:paraId="3C38CF0A" w14:textId="7ADEF91F" w:rsidR="00FF5505" w:rsidRPr="00882070" w:rsidRDefault="00FF5505" w:rsidP="00882070">
      <w:pPr>
        <w:pStyle w:val="ListParagraph"/>
        <w:numPr>
          <w:ilvl w:val="0"/>
          <w:numId w:val="8"/>
        </w:numPr>
        <w:rPr>
          <w:rFonts w:ascii="Arial" w:hAnsi="Arial" w:cs="Arial"/>
          <w:sz w:val="22"/>
          <w:szCs w:val="22"/>
        </w:rPr>
      </w:pPr>
      <w:r w:rsidRPr="00882070">
        <w:rPr>
          <w:rFonts w:ascii="Arial" w:hAnsi="Arial" w:cs="Arial"/>
          <w:sz w:val="22"/>
          <w:szCs w:val="22"/>
        </w:rPr>
        <w:t xml:space="preserve">Welsh Government. (2018). </w:t>
      </w:r>
      <w:r w:rsidRPr="00882070">
        <w:rPr>
          <w:rFonts w:ascii="Arial" w:hAnsi="Arial" w:cs="Arial"/>
          <w:i/>
          <w:iCs/>
          <w:sz w:val="22"/>
          <w:szCs w:val="22"/>
        </w:rPr>
        <w:t>National Literacy and Numeracy Programme – A Strategic Action Plan</w:t>
      </w:r>
      <w:r w:rsidRPr="00882070">
        <w:rPr>
          <w:rFonts w:ascii="Arial" w:hAnsi="Arial" w:cs="Arial"/>
          <w:sz w:val="22"/>
          <w:szCs w:val="22"/>
        </w:rPr>
        <w:t xml:space="preserve">. Available at: </w:t>
      </w:r>
      <w:hyperlink r:id="rId25" w:tgtFrame="_new" w:history="1">
        <w:r w:rsidRPr="00882070">
          <w:rPr>
            <w:rFonts w:ascii="Arial" w:hAnsi="Arial" w:cs="Arial"/>
            <w:color w:val="0000FF"/>
            <w:sz w:val="22"/>
            <w:szCs w:val="22"/>
            <w:u w:val="single"/>
          </w:rPr>
          <w:t>https://www.gov.wales/sites/default/files/publications/2018-11/national-literacy-and-numeracy-programme-a-strategic-action-plan.pdf</w:t>
        </w:r>
      </w:hyperlink>
      <w:r w:rsidRPr="00882070">
        <w:rPr>
          <w:rFonts w:ascii="Arial" w:hAnsi="Arial" w:cs="Arial"/>
          <w:sz w:val="22"/>
          <w:szCs w:val="22"/>
        </w:rPr>
        <w:t>. [Accessed 23 Feb. 2025].</w:t>
      </w:r>
    </w:p>
    <w:p w14:paraId="51CDD9C4" w14:textId="77777777" w:rsidR="00E51891" w:rsidRDefault="001D7B9E" w:rsidP="00E51891">
      <w:pPr>
        <w:pStyle w:val="ListParagraph"/>
        <w:numPr>
          <w:ilvl w:val="0"/>
          <w:numId w:val="8"/>
        </w:numPr>
        <w:rPr>
          <w:rFonts w:ascii="Arial" w:hAnsi="Arial" w:cs="Arial"/>
          <w:sz w:val="22"/>
          <w:szCs w:val="22"/>
        </w:rPr>
      </w:pPr>
      <w:r w:rsidRPr="00882070">
        <w:rPr>
          <w:rFonts w:ascii="Arial" w:hAnsi="Arial" w:cs="Arial"/>
          <w:sz w:val="22"/>
          <w:szCs w:val="22"/>
        </w:rPr>
        <w:t xml:space="preserve">Welsh Government (2018) </w:t>
      </w:r>
      <w:r w:rsidRPr="00882070">
        <w:rPr>
          <w:rFonts w:ascii="Arial" w:hAnsi="Arial" w:cs="Arial"/>
          <w:i/>
          <w:iCs/>
          <w:sz w:val="22"/>
          <w:szCs w:val="22"/>
        </w:rPr>
        <w:t>School Development Plans</w:t>
      </w:r>
      <w:r w:rsidRPr="00882070">
        <w:rPr>
          <w:rFonts w:ascii="Arial" w:hAnsi="Arial" w:cs="Arial"/>
          <w:sz w:val="22"/>
          <w:szCs w:val="22"/>
        </w:rPr>
        <w:t xml:space="preserve">. Available at: </w:t>
      </w:r>
      <w:hyperlink r:id="rId26" w:tgtFrame="_new" w:history="1">
        <w:r w:rsidRPr="00882070">
          <w:rPr>
            <w:rFonts w:ascii="Arial" w:hAnsi="Arial" w:cs="Arial"/>
            <w:color w:val="0000FF"/>
            <w:sz w:val="22"/>
            <w:szCs w:val="22"/>
            <w:u w:val="single"/>
          </w:rPr>
          <w:t>https://www.gov.wales/sites/default/files/publications/2018-03/school-development-plans.pdf</w:t>
        </w:r>
      </w:hyperlink>
      <w:r w:rsidRPr="00882070">
        <w:rPr>
          <w:rFonts w:ascii="Arial" w:hAnsi="Arial" w:cs="Arial"/>
          <w:sz w:val="22"/>
          <w:szCs w:val="22"/>
        </w:rPr>
        <w:t xml:space="preserve"> (Accessed: 2 March 2025).</w:t>
      </w:r>
    </w:p>
    <w:p w14:paraId="5D26B1AB" w14:textId="2698DFC9" w:rsidR="00B16C8B" w:rsidRPr="00E51891" w:rsidRDefault="00B16C8B" w:rsidP="00E51891">
      <w:pPr>
        <w:pStyle w:val="ListParagraph"/>
        <w:numPr>
          <w:ilvl w:val="0"/>
          <w:numId w:val="8"/>
        </w:numPr>
        <w:rPr>
          <w:rFonts w:ascii="Arial" w:hAnsi="Arial" w:cs="Arial"/>
          <w:sz w:val="22"/>
          <w:szCs w:val="22"/>
        </w:rPr>
      </w:pPr>
      <w:r w:rsidRPr="00E51891">
        <w:rPr>
          <w:rFonts w:ascii="Arial" w:eastAsia="Times New Roman" w:hAnsi="Arial" w:cs="Arial"/>
          <w:kern w:val="0"/>
          <w:sz w:val="22"/>
          <w:szCs w:val="22"/>
          <w:lang w:eastAsia="en-GB"/>
          <w14:ligatures w14:val="none"/>
        </w:rPr>
        <w:t xml:space="preserve">Welsh Government (2023) </w:t>
      </w:r>
      <w:r w:rsidRPr="00E51891">
        <w:rPr>
          <w:rFonts w:ascii="Arial" w:eastAsia="Times New Roman" w:hAnsi="Arial" w:cs="Arial"/>
          <w:i/>
          <w:iCs/>
          <w:kern w:val="0"/>
          <w:sz w:val="22"/>
          <w:szCs w:val="22"/>
          <w:lang w:eastAsia="en-GB"/>
          <w14:ligatures w14:val="none"/>
        </w:rPr>
        <w:t>Mathematics and numeracy plan 2023</w:t>
      </w:r>
      <w:r w:rsidRPr="00E51891">
        <w:rPr>
          <w:rFonts w:ascii="Arial" w:eastAsia="Times New Roman" w:hAnsi="Arial" w:cs="Arial"/>
          <w:kern w:val="0"/>
          <w:sz w:val="22"/>
          <w:szCs w:val="22"/>
          <w:lang w:eastAsia="en-GB"/>
          <w14:ligatures w14:val="none"/>
        </w:rPr>
        <w:t xml:space="preserve">. Available at: </w:t>
      </w:r>
      <w:hyperlink r:id="rId27" w:tgtFrame="_new" w:history="1">
        <w:r w:rsidRPr="00E51891">
          <w:rPr>
            <w:rFonts w:ascii="Arial" w:eastAsia="Times New Roman" w:hAnsi="Arial" w:cs="Arial"/>
            <w:color w:val="0000FF"/>
            <w:kern w:val="0"/>
            <w:sz w:val="22"/>
            <w:szCs w:val="22"/>
            <w:u w:val="single"/>
            <w:lang w:eastAsia="en-GB"/>
            <w14:ligatures w14:val="none"/>
          </w:rPr>
          <w:t>https://www.gov.wales/mathematics-and-numeracy-plan-2023-html</w:t>
        </w:r>
      </w:hyperlink>
      <w:r w:rsidRPr="00E51891">
        <w:rPr>
          <w:rFonts w:ascii="Arial" w:eastAsia="Times New Roman" w:hAnsi="Arial" w:cs="Arial"/>
          <w:kern w:val="0"/>
          <w:sz w:val="22"/>
          <w:szCs w:val="22"/>
          <w:lang w:eastAsia="en-GB"/>
          <w14:ligatures w14:val="none"/>
        </w:rPr>
        <w:t xml:space="preserve"> (Accessed: 2 March 2025).</w:t>
      </w:r>
    </w:p>
    <w:p w14:paraId="37C67BA2" w14:textId="676D0A08" w:rsidR="00C35A00" w:rsidRPr="00882070" w:rsidRDefault="00C35A00" w:rsidP="00882070">
      <w:pPr>
        <w:pStyle w:val="ListParagraph"/>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882070">
        <w:rPr>
          <w:rFonts w:ascii="Arial" w:hAnsi="Arial" w:cs="Arial"/>
          <w:sz w:val="22"/>
          <w:szCs w:val="22"/>
        </w:rPr>
        <w:t xml:space="preserve">Welsh Government. (2023). </w:t>
      </w:r>
      <w:r w:rsidRPr="00882070">
        <w:rPr>
          <w:rFonts w:ascii="Arial" w:hAnsi="Arial" w:cs="Arial"/>
          <w:i/>
          <w:iCs/>
          <w:sz w:val="22"/>
          <w:szCs w:val="22"/>
        </w:rPr>
        <w:t>New plans to drive forward improvement in maths and literacy</w:t>
      </w:r>
      <w:r w:rsidRPr="00882070">
        <w:rPr>
          <w:rFonts w:ascii="Arial" w:hAnsi="Arial" w:cs="Arial"/>
          <w:sz w:val="22"/>
          <w:szCs w:val="22"/>
        </w:rPr>
        <w:t xml:space="preserve">. Available at: </w:t>
      </w:r>
      <w:hyperlink r:id="rId28" w:tgtFrame="_new" w:history="1">
        <w:r w:rsidRPr="00882070">
          <w:rPr>
            <w:rFonts w:ascii="Arial" w:hAnsi="Arial" w:cs="Arial"/>
            <w:color w:val="0000FF"/>
            <w:sz w:val="22"/>
            <w:szCs w:val="22"/>
            <w:u w:val="single"/>
          </w:rPr>
          <w:t>https://media.service.gov.wales/news/new-plans-to-drive-forward-improvement-in-maths-and-literacy</w:t>
        </w:r>
      </w:hyperlink>
      <w:r w:rsidRPr="00882070">
        <w:rPr>
          <w:rFonts w:ascii="Arial" w:hAnsi="Arial" w:cs="Arial"/>
          <w:sz w:val="22"/>
          <w:szCs w:val="22"/>
        </w:rPr>
        <w:t xml:space="preserve"> [Accessed 23 February 2025].</w:t>
      </w:r>
    </w:p>
    <w:p w14:paraId="66A50C62" w14:textId="0DCDD7D9" w:rsidR="00CA3DCA" w:rsidRPr="00882070" w:rsidRDefault="00CA3DCA"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hAnsi="Arial" w:cs="Arial"/>
          <w:sz w:val="22"/>
          <w:szCs w:val="22"/>
        </w:rPr>
        <w:t xml:space="preserve">Welsh Government (2023) 'Patterns in reading and numeracy attainment: from 2018/19 to 2022/23'. Available at: </w:t>
      </w:r>
      <w:hyperlink r:id="rId29" w:tgtFrame="_new" w:history="1">
        <w:r w:rsidRPr="00882070">
          <w:rPr>
            <w:rFonts w:ascii="Arial" w:hAnsi="Arial" w:cs="Arial"/>
            <w:color w:val="0000FF"/>
            <w:sz w:val="22"/>
            <w:szCs w:val="22"/>
            <w:u w:val="single"/>
          </w:rPr>
          <w:t>https://www.gov.wales/patterns-reading-and-numeracy-attainment-2018-19-2022-23-html</w:t>
        </w:r>
      </w:hyperlink>
      <w:r w:rsidRPr="00882070">
        <w:rPr>
          <w:rFonts w:ascii="Arial" w:hAnsi="Arial" w:cs="Arial"/>
          <w:sz w:val="22"/>
          <w:szCs w:val="22"/>
        </w:rPr>
        <w:t xml:space="preserve"> (Accessed: 2 March 2025).</w:t>
      </w:r>
    </w:p>
    <w:p w14:paraId="620162AE" w14:textId="50B7F391" w:rsidR="0055721E" w:rsidRPr="00882070" w:rsidRDefault="0055721E"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hAnsi="Arial" w:cs="Arial"/>
          <w:sz w:val="22"/>
          <w:szCs w:val="22"/>
        </w:rPr>
        <w:t xml:space="preserve">Welsh Government (2023) </w:t>
      </w:r>
      <w:r w:rsidRPr="00882070">
        <w:rPr>
          <w:rFonts w:ascii="Arial" w:hAnsi="Arial" w:cs="Arial"/>
          <w:i/>
          <w:iCs/>
          <w:sz w:val="22"/>
          <w:szCs w:val="22"/>
        </w:rPr>
        <w:t>Minister commits to renewed national focus on reading, maths, and science</w:t>
      </w:r>
      <w:r w:rsidRPr="00882070">
        <w:rPr>
          <w:rFonts w:ascii="Arial" w:hAnsi="Arial" w:cs="Arial"/>
          <w:sz w:val="22"/>
          <w:szCs w:val="22"/>
        </w:rPr>
        <w:t xml:space="preserve">. Available at: </w:t>
      </w:r>
      <w:hyperlink r:id="rId30" w:tgtFrame="_new" w:history="1">
        <w:r w:rsidRPr="00882070">
          <w:rPr>
            <w:rFonts w:ascii="Arial" w:hAnsi="Arial" w:cs="Arial"/>
            <w:color w:val="0000FF"/>
            <w:sz w:val="22"/>
            <w:szCs w:val="22"/>
            <w:u w:val="single"/>
          </w:rPr>
          <w:t>https://www.gov.wales/minister-commits-renewed-national-focus-reading-maths-and-sci</w:t>
        </w:r>
        <w:r w:rsidRPr="00882070">
          <w:rPr>
            <w:rFonts w:ascii="Arial" w:hAnsi="Arial" w:cs="Arial"/>
            <w:color w:val="0000FF"/>
            <w:sz w:val="22"/>
            <w:szCs w:val="22"/>
            <w:u w:val="single"/>
          </w:rPr>
          <w:t>e</w:t>
        </w:r>
        <w:r w:rsidRPr="00882070">
          <w:rPr>
            <w:rFonts w:ascii="Arial" w:hAnsi="Arial" w:cs="Arial"/>
            <w:color w:val="0000FF"/>
            <w:sz w:val="22"/>
            <w:szCs w:val="22"/>
            <w:u w:val="single"/>
          </w:rPr>
          <w:t>nce</w:t>
        </w:r>
      </w:hyperlink>
      <w:r w:rsidRPr="00882070">
        <w:rPr>
          <w:rFonts w:ascii="Arial" w:hAnsi="Arial" w:cs="Arial"/>
          <w:sz w:val="22"/>
          <w:szCs w:val="22"/>
        </w:rPr>
        <w:t xml:space="preserve"> (Accessed: 2 March 2025).</w:t>
      </w:r>
    </w:p>
    <w:p w14:paraId="5AB58690" w14:textId="3020D537" w:rsidR="00520CDD" w:rsidRPr="00882070" w:rsidRDefault="00520CDD"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hAnsi="Arial" w:cs="Arial"/>
          <w:b/>
          <w:bCs/>
          <w:sz w:val="22"/>
          <w:szCs w:val="22"/>
        </w:rPr>
        <w:t>Welsh Government. (2014)</w:t>
      </w:r>
      <w:r w:rsidRPr="00882070">
        <w:rPr>
          <w:rFonts w:ascii="Arial" w:hAnsi="Arial" w:cs="Arial"/>
          <w:sz w:val="22"/>
          <w:szCs w:val="22"/>
        </w:rPr>
        <w:t xml:space="preserve"> </w:t>
      </w:r>
      <w:r w:rsidRPr="00882070">
        <w:rPr>
          <w:rFonts w:ascii="Arial" w:hAnsi="Arial" w:cs="Arial"/>
          <w:i/>
          <w:iCs/>
          <w:sz w:val="22"/>
          <w:szCs w:val="22"/>
        </w:rPr>
        <w:t>School Development Plans: Consultation Document</w:t>
      </w:r>
      <w:r w:rsidRPr="00882070">
        <w:rPr>
          <w:rFonts w:ascii="Arial" w:hAnsi="Arial" w:cs="Arial"/>
          <w:sz w:val="22"/>
          <w:szCs w:val="22"/>
        </w:rPr>
        <w:t xml:space="preserve">. Cardiff: Welsh Government. Available at: </w:t>
      </w:r>
      <w:hyperlink r:id="rId31" w:tgtFrame="_new" w:history="1">
        <w:r w:rsidRPr="00882070">
          <w:rPr>
            <w:rFonts w:ascii="Arial" w:hAnsi="Arial" w:cs="Arial"/>
            <w:color w:val="0000FF"/>
            <w:sz w:val="22"/>
            <w:szCs w:val="22"/>
            <w:u w:val="single"/>
          </w:rPr>
          <w:t>https://www.gov.wales/sites/default/files/consultations/2018-01/080514-school-development-plans-consultation-en.pdf</w:t>
        </w:r>
      </w:hyperlink>
      <w:r w:rsidRPr="00882070">
        <w:rPr>
          <w:rFonts w:ascii="Arial" w:hAnsi="Arial" w:cs="Arial"/>
          <w:sz w:val="22"/>
          <w:szCs w:val="22"/>
        </w:rPr>
        <w:t xml:space="preserve"> (Accessed: 24/02/2025)</w:t>
      </w:r>
    </w:p>
    <w:p w14:paraId="31FF0CB1" w14:textId="775914EF" w:rsidR="009A4C71" w:rsidRPr="00882070" w:rsidRDefault="009A4C71" w:rsidP="00882070">
      <w:pPr>
        <w:pStyle w:val="ListParagraph"/>
        <w:numPr>
          <w:ilvl w:val="0"/>
          <w:numId w:val="8"/>
        </w:numPr>
        <w:spacing w:before="100" w:beforeAutospacing="1" w:after="100" w:afterAutospacing="1" w:line="240" w:lineRule="auto"/>
        <w:rPr>
          <w:rFonts w:ascii="Arial" w:hAnsi="Arial" w:cs="Arial"/>
          <w:sz w:val="22"/>
          <w:szCs w:val="22"/>
        </w:rPr>
      </w:pPr>
      <w:r w:rsidRPr="00882070">
        <w:rPr>
          <w:rFonts w:ascii="Arial" w:hAnsi="Arial" w:cs="Arial"/>
          <w:sz w:val="22"/>
          <w:szCs w:val="22"/>
        </w:rPr>
        <w:t xml:space="preserve">Yan, S. (2023). Research on the Formulation and Implementation of Development Plans for Primary and Secondary Schools. </w:t>
      </w:r>
      <w:r w:rsidRPr="00882070">
        <w:rPr>
          <w:rStyle w:val="Emphasis"/>
          <w:rFonts w:ascii="Arial" w:hAnsi="Arial" w:cs="Arial"/>
          <w:sz w:val="22"/>
          <w:szCs w:val="22"/>
        </w:rPr>
        <w:t>World Journal of Education and Research</w:t>
      </w:r>
      <w:r w:rsidRPr="00882070">
        <w:rPr>
          <w:rFonts w:ascii="Arial" w:hAnsi="Arial" w:cs="Arial"/>
          <w:sz w:val="22"/>
          <w:szCs w:val="22"/>
        </w:rPr>
        <w:t xml:space="preserve">, 10(5), 105-113. </w:t>
      </w:r>
      <w:hyperlink r:id="rId32" w:history="1">
        <w:r w:rsidRPr="00882070">
          <w:rPr>
            <w:rStyle w:val="Hyperlink"/>
            <w:rFonts w:ascii="Arial" w:hAnsi="Arial" w:cs="Arial"/>
            <w:sz w:val="22"/>
            <w:szCs w:val="22"/>
          </w:rPr>
          <w:t>https://doi.org/10.22158/wjer.v10n5p105</w:t>
        </w:r>
      </w:hyperlink>
    </w:p>
    <w:p w14:paraId="6247215B" w14:textId="77777777" w:rsidR="009A4C71" w:rsidRPr="00882070" w:rsidRDefault="009A4C71" w:rsidP="00C41956">
      <w:pPr>
        <w:spacing w:before="100" w:beforeAutospacing="1" w:after="100" w:afterAutospacing="1" w:line="240" w:lineRule="auto"/>
        <w:rPr>
          <w:rFonts w:ascii="Arial" w:hAnsi="Arial" w:cs="Arial"/>
          <w:sz w:val="22"/>
          <w:szCs w:val="22"/>
        </w:rPr>
      </w:pPr>
    </w:p>
    <w:p w14:paraId="4AEBDA66" w14:textId="77777777" w:rsidR="00C35A00" w:rsidRPr="00882070" w:rsidRDefault="00C35A00" w:rsidP="00C41956">
      <w:pPr>
        <w:spacing w:before="100" w:beforeAutospacing="1" w:after="100" w:afterAutospacing="1" w:line="240" w:lineRule="auto"/>
        <w:rPr>
          <w:rFonts w:ascii="Arial" w:eastAsia="Times New Roman" w:hAnsi="Arial" w:cs="Arial"/>
          <w:kern w:val="0"/>
          <w:sz w:val="22"/>
          <w:szCs w:val="22"/>
          <w:lang w:eastAsia="en-GB"/>
          <w14:ligatures w14:val="none"/>
        </w:rPr>
      </w:pPr>
    </w:p>
    <w:p w14:paraId="078B88A0" w14:textId="77777777" w:rsidR="00174C52" w:rsidRPr="007B59E4" w:rsidRDefault="00174C52" w:rsidP="00C41956">
      <w:pPr>
        <w:rPr>
          <w:rFonts w:ascii="Arial" w:hAnsi="Arial" w:cs="Arial"/>
          <w:sz w:val="22"/>
          <w:szCs w:val="22"/>
        </w:rPr>
      </w:pPr>
    </w:p>
    <w:p w14:paraId="15813BA9" w14:textId="77777777" w:rsidR="00907358" w:rsidRPr="007B59E4" w:rsidRDefault="00907358" w:rsidP="00C41956">
      <w:pPr>
        <w:rPr>
          <w:rFonts w:ascii="Arial" w:eastAsia="Times New Roman" w:hAnsi="Arial" w:cs="Arial"/>
          <w:kern w:val="0"/>
          <w:sz w:val="22"/>
          <w:szCs w:val="22"/>
          <w:lang w:eastAsia="en-GB"/>
          <w14:ligatures w14:val="none"/>
        </w:rPr>
      </w:pPr>
    </w:p>
    <w:p w14:paraId="1284B0B5" w14:textId="5980EFCD" w:rsidR="00172917" w:rsidRPr="007B59E4" w:rsidRDefault="00172917" w:rsidP="00C41956">
      <w:pPr>
        <w:spacing w:after="0" w:line="240" w:lineRule="auto"/>
        <w:rPr>
          <w:rFonts w:ascii="Arial" w:eastAsia="Times New Roman" w:hAnsi="Arial" w:cs="Arial"/>
          <w:kern w:val="0"/>
          <w:sz w:val="22"/>
          <w:szCs w:val="22"/>
          <w:lang w:eastAsia="en-GB"/>
          <w14:ligatures w14:val="none"/>
        </w:rPr>
      </w:pPr>
    </w:p>
    <w:p w14:paraId="5BAA95B7" w14:textId="77777777" w:rsidR="002F44D9" w:rsidRPr="007B59E4" w:rsidRDefault="002F44D9" w:rsidP="00C41956">
      <w:pPr>
        <w:rPr>
          <w:rFonts w:ascii="Arial" w:eastAsia="Times New Roman" w:hAnsi="Arial" w:cs="Arial"/>
          <w:kern w:val="0"/>
          <w:sz w:val="22"/>
          <w:szCs w:val="22"/>
          <w:lang w:eastAsia="en-GB"/>
          <w14:ligatures w14:val="none"/>
        </w:rPr>
      </w:pPr>
    </w:p>
    <w:p w14:paraId="0B0CBF96" w14:textId="429FB568" w:rsidR="00935247" w:rsidRPr="007B59E4" w:rsidRDefault="00935247" w:rsidP="00C41956">
      <w:pPr>
        <w:pStyle w:val="ListParagraph"/>
        <w:spacing w:after="0" w:line="240" w:lineRule="auto"/>
        <w:rPr>
          <w:rFonts w:ascii="Arial" w:eastAsia="Times New Roman" w:hAnsi="Arial" w:cs="Arial"/>
          <w:kern w:val="0"/>
          <w:sz w:val="22"/>
          <w:szCs w:val="22"/>
          <w:lang w:eastAsia="en-GB"/>
          <w14:ligatures w14:val="none"/>
        </w:rPr>
      </w:pPr>
      <w:r w:rsidRPr="007B59E4">
        <w:rPr>
          <w:rFonts w:ascii="Arial" w:eastAsia="Times New Roman" w:hAnsi="Arial" w:cs="Arial"/>
          <w:kern w:val="0"/>
          <w:sz w:val="22"/>
          <w:szCs w:val="22"/>
          <w:lang w:eastAsia="en-GB"/>
          <w14:ligatures w14:val="none"/>
        </w:rPr>
        <w:t>.</w:t>
      </w:r>
    </w:p>
    <w:p w14:paraId="7A1DC635" w14:textId="77777777" w:rsidR="009C786B" w:rsidRPr="007B59E4" w:rsidRDefault="009C786B" w:rsidP="00C41956">
      <w:pPr>
        <w:spacing w:after="0" w:line="240" w:lineRule="auto"/>
        <w:rPr>
          <w:rFonts w:ascii="Arial" w:eastAsia="Times New Roman" w:hAnsi="Arial" w:cs="Arial"/>
          <w:kern w:val="0"/>
          <w:sz w:val="22"/>
          <w:szCs w:val="22"/>
          <w:lang w:eastAsia="en-GB"/>
          <w14:ligatures w14:val="none"/>
        </w:rPr>
      </w:pPr>
    </w:p>
    <w:p w14:paraId="3D02ADD9" w14:textId="77777777" w:rsidR="00F94E2B" w:rsidRPr="007B59E4" w:rsidRDefault="00F94E2B" w:rsidP="00C41956">
      <w:pPr>
        <w:rPr>
          <w:rFonts w:ascii="Arial" w:eastAsia="Times New Roman" w:hAnsi="Arial" w:cs="Arial"/>
          <w:kern w:val="0"/>
          <w:sz w:val="22"/>
          <w:szCs w:val="22"/>
          <w:lang w:eastAsia="en-GB"/>
          <w14:ligatures w14:val="none"/>
        </w:rPr>
      </w:pPr>
    </w:p>
    <w:p w14:paraId="0707C09D" w14:textId="67CE2127" w:rsidR="00A0282C" w:rsidRPr="007B59E4" w:rsidRDefault="00A0282C" w:rsidP="00C41956">
      <w:pPr>
        <w:spacing w:after="0" w:line="240" w:lineRule="auto"/>
        <w:rPr>
          <w:rFonts w:ascii="Arial" w:eastAsia="Times New Roman" w:hAnsi="Arial" w:cs="Arial"/>
          <w:kern w:val="0"/>
          <w:sz w:val="22"/>
          <w:szCs w:val="22"/>
          <w:lang w:eastAsia="en-GB"/>
          <w14:ligatures w14:val="none"/>
        </w:rPr>
      </w:pPr>
    </w:p>
    <w:p w14:paraId="23D87898" w14:textId="77777777" w:rsidR="00A0282C" w:rsidRPr="007B59E4" w:rsidRDefault="00A0282C" w:rsidP="00C41956">
      <w:pPr>
        <w:spacing w:after="0" w:line="240" w:lineRule="auto"/>
        <w:rPr>
          <w:rFonts w:ascii="Arial" w:eastAsia="Times New Roman" w:hAnsi="Arial" w:cs="Arial"/>
          <w:kern w:val="0"/>
          <w:sz w:val="22"/>
          <w:szCs w:val="22"/>
          <w:lang w:eastAsia="en-GB"/>
          <w14:ligatures w14:val="none"/>
        </w:rPr>
      </w:pPr>
    </w:p>
    <w:p w14:paraId="10ED95B8" w14:textId="77777777" w:rsidR="00A0282C" w:rsidRPr="007B59E4" w:rsidRDefault="00A0282C" w:rsidP="00C41956">
      <w:pPr>
        <w:spacing w:after="0" w:line="240" w:lineRule="auto"/>
        <w:rPr>
          <w:rFonts w:ascii="Arial" w:eastAsia="Times New Roman" w:hAnsi="Arial" w:cs="Arial"/>
          <w:color w:val="0070C0"/>
          <w:kern w:val="0"/>
          <w:sz w:val="22"/>
          <w:szCs w:val="22"/>
          <w:lang w:eastAsia="en-GB"/>
          <w14:ligatures w14:val="none"/>
        </w:rPr>
      </w:pPr>
    </w:p>
    <w:p w14:paraId="473E1FF6" w14:textId="77777777" w:rsidR="00A0282C" w:rsidRPr="007B59E4" w:rsidRDefault="00A0282C" w:rsidP="00C41956">
      <w:pPr>
        <w:rPr>
          <w:rFonts w:ascii="Arial" w:hAnsi="Arial" w:cs="Arial"/>
          <w:sz w:val="22"/>
          <w:szCs w:val="22"/>
        </w:rPr>
      </w:pPr>
    </w:p>
    <w:p w14:paraId="0B37F739" w14:textId="77777777" w:rsidR="00A0282C" w:rsidRPr="007B59E4" w:rsidRDefault="00A0282C" w:rsidP="00C41956">
      <w:pPr>
        <w:rPr>
          <w:rFonts w:ascii="Arial" w:hAnsi="Arial" w:cs="Arial"/>
          <w:sz w:val="22"/>
          <w:szCs w:val="22"/>
        </w:rPr>
      </w:pPr>
    </w:p>
    <w:p w14:paraId="63E1D42C" w14:textId="77777777" w:rsidR="009716EA" w:rsidRPr="007B59E4" w:rsidRDefault="009716EA" w:rsidP="00C41956">
      <w:pPr>
        <w:rPr>
          <w:rFonts w:ascii="Arial" w:hAnsi="Arial" w:cs="Arial"/>
          <w:sz w:val="22"/>
          <w:szCs w:val="22"/>
        </w:rPr>
      </w:pPr>
    </w:p>
    <w:sectPr w:rsidR="009716EA" w:rsidRPr="007B5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64D6B"/>
    <w:multiLevelType w:val="multilevel"/>
    <w:tmpl w:val="90F0B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13669F"/>
    <w:multiLevelType w:val="hybridMultilevel"/>
    <w:tmpl w:val="684A44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4A7D04"/>
    <w:multiLevelType w:val="hybridMultilevel"/>
    <w:tmpl w:val="4608363C"/>
    <w:lvl w:ilvl="0" w:tplc="0809000F">
      <w:start w:val="1"/>
      <w:numFmt w:val="decimal"/>
      <w:lvlText w:val="%1."/>
      <w:lvlJc w:val="left"/>
      <w:pPr>
        <w:ind w:left="720" w:hanging="360"/>
      </w:pPr>
      <w:rPr>
        <w:rFonts w:ascii="Times New Roman" w:eastAsia="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F47C7D"/>
    <w:multiLevelType w:val="multilevel"/>
    <w:tmpl w:val="538ED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CB3349"/>
    <w:multiLevelType w:val="hybridMultilevel"/>
    <w:tmpl w:val="F4FC0DE6"/>
    <w:lvl w:ilvl="0" w:tplc="AA32C04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571438"/>
    <w:multiLevelType w:val="hybridMultilevel"/>
    <w:tmpl w:val="B4C0C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86524F"/>
    <w:multiLevelType w:val="hybridMultilevel"/>
    <w:tmpl w:val="1946D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1E2A14"/>
    <w:multiLevelType w:val="hybridMultilevel"/>
    <w:tmpl w:val="0832D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2732543">
    <w:abstractNumId w:val="5"/>
  </w:num>
  <w:num w:numId="2" w16cid:durableId="1493175163">
    <w:abstractNumId w:val="2"/>
  </w:num>
  <w:num w:numId="3" w16cid:durableId="1161845666">
    <w:abstractNumId w:val="6"/>
  </w:num>
  <w:num w:numId="4" w16cid:durableId="2095735633">
    <w:abstractNumId w:val="3"/>
  </w:num>
  <w:num w:numId="5" w16cid:durableId="1005983909">
    <w:abstractNumId w:val="1"/>
  </w:num>
  <w:num w:numId="6" w16cid:durableId="1932396492">
    <w:abstractNumId w:val="4"/>
  </w:num>
  <w:num w:numId="7" w16cid:durableId="1924871573">
    <w:abstractNumId w:val="0"/>
  </w:num>
  <w:num w:numId="8" w16cid:durableId="6739949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6EA"/>
    <w:rsid w:val="000033ED"/>
    <w:rsid w:val="00004E4D"/>
    <w:rsid w:val="00012E73"/>
    <w:rsid w:val="0001408C"/>
    <w:rsid w:val="000157FF"/>
    <w:rsid w:val="00023703"/>
    <w:rsid w:val="00024BCB"/>
    <w:rsid w:val="00026C57"/>
    <w:rsid w:val="00033011"/>
    <w:rsid w:val="000405AC"/>
    <w:rsid w:val="000405FD"/>
    <w:rsid w:val="00043D75"/>
    <w:rsid w:val="000451DC"/>
    <w:rsid w:val="00054A32"/>
    <w:rsid w:val="00081EEE"/>
    <w:rsid w:val="00091165"/>
    <w:rsid w:val="000957BB"/>
    <w:rsid w:val="000A0A11"/>
    <w:rsid w:val="000A0F56"/>
    <w:rsid w:val="000A38C9"/>
    <w:rsid w:val="000B1F01"/>
    <w:rsid w:val="000B2401"/>
    <w:rsid w:val="000B4A9D"/>
    <w:rsid w:val="000C200D"/>
    <w:rsid w:val="000C2DF2"/>
    <w:rsid w:val="000C7903"/>
    <w:rsid w:val="000D063C"/>
    <w:rsid w:val="000E10E2"/>
    <w:rsid w:val="000E15D7"/>
    <w:rsid w:val="000F2CEF"/>
    <w:rsid w:val="00101842"/>
    <w:rsid w:val="001021B9"/>
    <w:rsid w:val="00103AD8"/>
    <w:rsid w:val="00107908"/>
    <w:rsid w:val="00112C26"/>
    <w:rsid w:val="00122C32"/>
    <w:rsid w:val="001237C4"/>
    <w:rsid w:val="00126CE6"/>
    <w:rsid w:val="00127FBD"/>
    <w:rsid w:val="0013199B"/>
    <w:rsid w:val="00135751"/>
    <w:rsid w:val="00146711"/>
    <w:rsid w:val="0014758E"/>
    <w:rsid w:val="00152785"/>
    <w:rsid w:val="00172917"/>
    <w:rsid w:val="00172BD1"/>
    <w:rsid w:val="00174AB7"/>
    <w:rsid w:val="00174C52"/>
    <w:rsid w:val="00176992"/>
    <w:rsid w:val="00191B07"/>
    <w:rsid w:val="0019295E"/>
    <w:rsid w:val="00195095"/>
    <w:rsid w:val="001A27FA"/>
    <w:rsid w:val="001A4E1B"/>
    <w:rsid w:val="001A4F67"/>
    <w:rsid w:val="001B2241"/>
    <w:rsid w:val="001B5CDA"/>
    <w:rsid w:val="001C2C6D"/>
    <w:rsid w:val="001C3697"/>
    <w:rsid w:val="001C465A"/>
    <w:rsid w:val="001C46A9"/>
    <w:rsid w:val="001C4BC5"/>
    <w:rsid w:val="001C5C55"/>
    <w:rsid w:val="001D4520"/>
    <w:rsid w:val="001D7B9E"/>
    <w:rsid w:val="001E1DD0"/>
    <w:rsid w:val="001E571E"/>
    <w:rsid w:val="001E58FF"/>
    <w:rsid w:val="001F304D"/>
    <w:rsid w:val="001F34A3"/>
    <w:rsid w:val="002000A9"/>
    <w:rsid w:val="002021A3"/>
    <w:rsid w:val="00207A20"/>
    <w:rsid w:val="00212286"/>
    <w:rsid w:val="00215344"/>
    <w:rsid w:val="002203BF"/>
    <w:rsid w:val="002212B5"/>
    <w:rsid w:val="002222CC"/>
    <w:rsid w:val="00223636"/>
    <w:rsid w:val="00223EE5"/>
    <w:rsid w:val="002349CF"/>
    <w:rsid w:val="002436D9"/>
    <w:rsid w:val="00244A16"/>
    <w:rsid w:val="002528E8"/>
    <w:rsid w:val="00253F04"/>
    <w:rsid w:val="00260DCB"/>
    <w:rsid w:val="00263046"/>
    <w:rsid w:val="0026358C"/>
    <w:rsid w:val="00266038"/>
    <w:rsid w:val="00276F7F"/>
    <w:rsid w:val="00277FF2"/>
    <w:rsid w:val="00281424"/>
    <w:rsid w:val="00281597"/>
    <w:rsid w:val="00296AEF"/>
    <w:rsid w:val="00297B4E"/>
    <w:rsid w:val="002A4F96"/>
    <w:rsid w:val="002A56B4"/>
    <w:rsid w:val="002A6380"/>
    <w:rsid w:val="002C0B80"/>
    <w:rsid w:val="002C31F8"/>
    <w:rsid w:val="002C509C"/>
    <w:rsid w:val="002D402E"/>
    <w:rsid w:val="002D7947"/>
    <w:rsid w:val="002E402A"/>
    <w:rsid w:val="002E42F6"/>
    <w:rsid w:val="002E6119"/>
    <w:rsid w:val="002F0715"/>
    <w:rsid w:val="002F1DBA"/>
    <w:rsid w:val="002F2FCB"/>
    <w:rsid w:val="002F44D9"/>
    <w:rsid w:val="0031647B"/>
    <w:rsid w:val="003233EE"/>
    <w:rsid w:val="00334EF1"/>
    <w:rsid w:val="003471FA"/>
    <w:rsid w:val="0035201C"/>
    <w:rsid w:val="003534CF"/>
    <w:rsid w:val="00355F68"/>
    <w:rsid w:val="00355FC4"/>
    <w:rsid w:val="00360D30"/>
    <w:rsid w:val="00362669"/>
    <w:rsid w:val="00362F2A"/>
    <w:rsid w:val="0036779E"/>
    <w:rsid w:val="00374397"/>
    <w:rsid w:val="00376B04"/>
    <w:rsid w:val="00381723"/>
    <w:rsid w:val="00387008"/>
    <w:rsid w:val="003922F3"/>
    <w:rsid w:val="0039254A"/>
    <w:rsid w:val="003937B8"/>
    <w:rsid w:val="003A283F"/>
    <w:rsid w:val="003A3E50"/>
    <w:rsid w:val="003A43B4"/>
    <w:rsid w:val="003B3D7A"/>
    <w:rsid w:val="003C66AA"/>
    <w:rsid w:val="003C7135"/>
    <w:rsid w:val="003E1AE8"/>
    <w:rsid w:val="003E4053"/>
    <w:rsid w:val="003E4C01"/>
    <w:rsid w:val="003E5519"/>
    <w:rsid w:val="003E7D12"/>
    <w:rsid w:val="004034A1"/>
    <w:rsid w:val="00403965"/>
    <w:rsid w:val="00403E38"/>
    <w:rsid w:val="00404A1C"/>
    <w:rsid w:val="00405D49"/>
    <w:rsid w:val="0040716E"/>
    <w:rsid w:val="00412BF2"/>
    <w:rsid w:val="00416A49"/>
    <w:rsid w:val="0042282D"/>
    <w:rsid w:val="004324FD"/>
    <w:rsid w:val="00434FE8"/>
    <w:rsid w:val="004378E6"/>
    <w:rsid w:val="00450A41"/>
    <w:rsid w:val="004574EB"/>
    <w:rsid w:val="00457500"/>
    <w:rsid w:val="00460ABF"/>
    <w:rsid w:val="00462704"/>
    <w:rsid w:val="004636E3"/>
    <w:rsid w:val="0047169F"/>
    <w:rsid w:val="00473E4D"/>
    <w:rsid w:val="004850B5"/>
    <w:rsid w:val="0048572A"/>
    <w:rsid w:val="00485A42"/>
    <w:rsid w:val="00495EF0"/>
    <w:rsid w:val="00496ABC"/>
    <w:rsid w:val="004A78E4"/>
    <w:rsid w:val="004B3980"/>
    <w:rsid w:val="004C0C86"/>
    <w:rsid w:val="004C383B"/>
    <w:rsid w:val="004C3D9D"/>
    <w:rsid w:val="004C3E03"/>
    <w:rsid w:val="004C3E6C"/>
    <w:rsid w:val="004D3980"/>
    <w:rsid w:val="004D42CC"/>
    <w:rsid w:val="004D5153"/>
    <w:rsid w:val="004E54B8"/>
    <w:rsid w:val="004E5BE3"/>
    <w:rsid w:val="004F6088"/>
    <w:rsid w:val="005116FB"/>
    <w:rsid w:val="0051778B"/>
    <w:rsid w:val="00520CDD"/>
    <w:rsid w:val="00522553"/>
    <w:rsid w:val="0052375C"/>
    <w:rsid w:val="00530994"/>
    <w:rsid w:val="005345EC"/>
    <w:rsid w:val="005410F4"/>
    <w:rsid w:val="005506B6"/>
    <w:rsid w:val="00550D1B"/>
    <w:rsid w:val="00552172"/>
    <w:rsid w:val="00554263"/>
    <w:rsid w:val="0055721E"/>
    <w:rsid w:val="00557974"/>
    <w:rsid w:val="00557ED5"/>
    <w:rsid w:val="00560B0D"/>
    <w:rsid w:val="00562A43"/>
    <w:rsid w:val="0058028F"/>
    <w:rsid w:val="00582006"/>
    <w:rsid w:val="005857DD"/>
    <w:rsid w:val="00587507"/>
    <w:rsid w:val="00590520"/>
    <w:rsid w:val="00595413"/>
    <w:rsid w:val="005975A7"/>
    <w:rsid w:val="005A01D7"/>
    <w:rsid w:val="005C1687"/>
    <w:rsid w:val="005C32F1"/>
    <w:rsid w:val="005C6C5A"/>
    <w:rsid w:val="005D131F"/>
    <w:rsid w:val="005D192B"/>
    <w:rsid w:val="005D541B"/>
    <w:rsid w:val="005E14F6"/>
    <w:rsid w:val="005E1F6F"/>
    <w:rsid w:val="005E4F12"/>
    <w:rsid w:val="005F34A5"/>
    <w:rsid w:val="005F7D8E"/>
    <w:rsid w:val="00614783"/>
    <w:rsid w:val="00614975"/>
    <w:rsid w:val="00617FE1"/>
    <w:rsid w:val="00620CA0"/>
    <w:rsid w:val="0062693D"/>
    <w:rsid w:val="00631750"/>
    <w:rsid w:val="006321E3"/>
    <w:rsid w:val="006437FF"/>
    <w:rsid w:val="006459EB"/>
    <w:rsid w:val="006468BD"/>
    <w:rsid w:val="00651520"/>
    <w:rsid w:val="00654FB7"/>
    <w:rsid w:val="00660057"/>
    <w:rsid w:val="006634A2"/>
    <w:rsid w:val="006637B5"/>
    <w:rsid w:val="00664256"/>
    <w:rsid w:val="006701DB"/>
    <w:rsid w:val="00681446"/>
    <w:rsid w:val="00691536"/>
    <w:rsid w:val="0069284A"/>
    <w:rsid w:val="00697F98"/>
    <w:rsid w:val="006A1ABD"/>
    <w:rsid w:val="006A31A1"/>
    <w:rsid w:val="006B15A5"/>
    <w:rsid w:val="006C0052"/>
    <w:rsid w:val="006C5B55"/>
    <w:rsid w:val="006D37A1"/>
    <w:rsid w:val="006D685B"/>
    <w:rsid w:val="006E65DF"/>
    <w:rsid w:val="006F1E13"/>
    <w:rsid w:val="006F3742"/>
    <w:rsid w:val="006F574C"/>
    <w:rsid w:val="006F5A33"/>
    <w:rsid w:val="0070034A"/>
    <w:rsid w:val="00706F2B"/>
    <w:rsid w:val="00707AD4"/>
    <w:rsid w:val="00712C98"/>
    <w:rsid w:val="00722A54"/>
    <w:rsid w:val="00724E2A"/>
    <w:rsid w:val="00737795"/>
    <w:rsid w:val="007475CE"/>
    <w:rsid w:val="0074798F"/>
    <w:rsid w:val="00751867"/>
    <w:rsid w:val="00755C24"/>
    <w:rsid w:val="00781D5A"/>
    <w:rsid w:val="00786608"/>
    <w:rsid w:val="0079185D"/>
    <w:rsid w:val="00791D9D"/>
    <w:rsid w:val="00792B77"/>
    <w:rsid w:val="00792C71"/>
    <w:rsid w:val="00794F94"/>
    <w:rsid w:val="00795B1D"/>
    <w:rsid w:val="007967EA"/>
    <w:rsid w:val="007A4863"/>
    <w:rsid w:val="007A4BEB"/>
    <w:rsid w:val="007A5D5C"/>
    <w:rsid w:val="007B03C6"/>
    <w:rsid w:val="007B1B9C"/>
    <w:rsid w:val="007B30B1"/>
    <w:rsid w:val="007B49F0"/>
    <w:rsid w:val="007B59E4"/>
    <w:rsid w:val="007B6D44"/>
    <w:rsid w:val="007D09E3"/>
    <w:rsid w:val="007D362C"/>
    <w:rsid w:val="007D4636"/>
    <w:rsid w:val="007D5BAF"/>
    <w:rsid w:val="007D60D1"/>
    <w:rsid w:val="007E16FA"/>
    <w:rsid w:val="007E2C3F"/>
    <w:rsid w:val="007F57ED"/>
    <w:rsid w:val="00803759"/>
    <w:rsid w:val="008041E4"/>
    <w:rsid w:val="00805CD9"/>
    <w:rsid w:val="00806260"/>
    <w:rsid w:val="008132D0"/>
    <w:rsid w:val="008146A0"/>
    <w:rsid w:val="00820A58"/>
    <w:rsid w:val="0082357B"/>
    <w:rsid w:val="008423FE"/>
    <w:rsid w:val="00850778"/>
    <w:rsid w:val="00856DE9"/>
    <w:rsid w:val="00857D16"/>
    <w:rsid w:val="008602A8"/>
    <w:rsid w:val="00861539"/>
    <w:rsid w:val="0086379F"/>
    <w:rsid w:val="00866D3C"/>
    <w:rsid w:val="00867904"/>
    <w:rsid w:val="00870BB4"/>
    <w:rsid w:val="00871F37"/>
    <w:rsid w:val="008732C6"/>
    <w:rsid w:val="0088034E"/>
    <w:rsid w:val="00882070"/>
    <w:rsid w:val="0088336B"/>
    <w:rsid w:val="00887262"/>
    <w:rsid w:val="00890CC9"/>
    <w:rsid w:val="00891478"/>
    <w:rsid w:val="008A0D17"/>
    <w:rsid w:val="008A3592"/>
    <w:rsid w:val="008A468C"/>
    <w:rsid w:val="008A6326"/>
    <w:rsid w:val="008B2889"/>
    <w:rsid w:val="008B49B1"/>
    <w:rsid w:val="008B6923"/>
    <w:rsid w:val="008B7BA2"/>
    <w:rsid w:val="008C0B8A"/>
    <w:rsid w:val="008D279E"/>
    <w:rsid w:val="008D74F9"/>
    <w:rsid w:val="008E06BE"/>
    <w:rsid w:val="008E37DD"/>
    <w:rsid w:val="008E3D40"/>
    <w:rsid w:val="008E4651"/>
    <w:rsid w:val="008F2FFF"/>
    <w:rsid w:val="008F7AD5"/>
    <w:rsid w:val="0090555A"/>
    <w:rsid w:val="00907358"/>
    <w:rsid w:val="00916312"/>
    <w:rsid w:val="00917A76"/>
    <w:rsid w:val="00921ACE"/>
    <w:rsid w:val="0092245F"/>
    <w:rsid w:val="009237D0"/>
    <w:rsid w:val="00924041"/>
    <w:rsid w:val="00925C88"/>
    <w:rsid w:val="00931AE8"/>
    <w:rsid w:val="00935247"/>
    <w:rsid w:val="00940440"/>
    <w:rsid w:val="00947F46"/>
    <w:rsid w:val="00951ED9"/>
    <w:rsid w:val="0096358E"/>
    <w:rsid w:val="0096563B"/>
    <w:rsid w:val="009716EA"/>
    <w:rsid w:val="00974230"/>
    <w:rsid w:val="00976726"/>
    <w:rsid w:val="00987A58"/>
    <w:rsid w:val="00990DB0"/>
    <w:rsid w:val="009912B3"/>
    <w:rsid w:val="009919D6"/>
    <w:rsid w:val="0099296F"/>
    <w:rsid w:val="00993A2D"/>
    <w:rsid w:val="00996F50"/>
    <w:rsid w:val="009A0959"/>
    <w:rsid w:val="009A4C71"/>
    <w:rsid w:val="009B2466"/>
    <w:rsid w:val="009C7013"/>
    <w:rsid w:val="009C786B"/>
    <w:rsid w:val="009C7CF0"/>
    <w:rsid w:val="009D34FA"/>
    <w:rsid w:val="009D54D1"/>
    <w:rsid w:val="009D5585"/>
    <w:rsid w:val="009D5DF8"/>
    <w:rsid w:val="009D7539"/>
    <w:rsid w:val="009E1060"/>
    <w:rsid w:val="009E19A6"/>
    <w:rsid w:val="009F1942"/>
    <w:rsid w:val="00A006CA"/>
    <w:rsid w:val="00A00FB1"/>
    <w:rsid w:val="00A01014"/>
    <w:rsid w:val="00A0282C"/>
    <w:rsid w:val="00A05976"/>
    <w:rsid w:val="00A12166"/>
    <w:rsid w:val="00A16DC0"/>
    <w:rsid w:val="00A209E4"/>
    <w:rsid w:val="00A222B9"/>
    <w:rsid w:val="00A2249C"/>
    <w:rsid w:val="00A32635"/>
    <w:rsid w:val="00A4381D"/>
    <w:rsid w:val="00A5043A"/>
    <w:rsid w:val="00A504F5"/>
    <w:rsid w:val="00A53F7A"/>
    <w:rsid w:val="00A545BB"/>
    <w:rsid w:val="00A5529B"/>
    <w:rsid w:val="00A61EBC"/>
    <w:rsid w:val="00A64FD2"/>
    <w:rsid w:val="00A6564D"/>
    <w:rsid w:val="00A67C04"/>
    <w:rsid w:val="00A715C5"/>
    <w:rsid w:val="00A71B4D"/>
    <w:rsid w:val="00A74DA2"/>
    <w:rsid w:val="00A7546D"/>
    <w:rsid w:val="00A8380F"/>
    <w:rsid w:val="00A86859"/>
    <w:rsid w:val="00A933E5"/>
    <w:rsid w:val="00AA0DBB"/>
    <w:rsid w:val="00AA1D70"/>
    <w:rsid w:val="00AB5FA1"/>
    <w:rsid w:val="00AB664C"/>
    <w:rsid w:val="00AB7311"/>
    <w:rsid w:val="00AC056D"/>
    <w:rsid w:val="00AC3CDD"/>
    <w:rsid w:val="00AD267E"/>
    <w:rsid w:val="00AD6D7D"/>
    <w:rsid w:val="00AD7B22"/>
    <w:rsid w:val="00AE2DD6"/>
    <w:rsid w:val="00AF3DCA"/>
    <w:rsid w:val="00B00F34"/>
    <w:rsid w:val="00B03420"/>
    <w:rsid w:val="00B05AB6"/>
    <w:rsid w:val="00B07378"/>
    <w:rsid w:val="00B0762E"/>
    <w:rsid w:val="00B13E9A"/>
    <w:rsid w:val="00B16C8B"/>
    <w:rsid w:val="00B2414D"/>
    <w:rsid w:val="00B47651"/>
    <w:rsid w:val="00B54100"/>
    <w:rsid w:val="00B55146"/>
    <w:rsid w:val="00B57800"/>
    <w:rsid w:val="00B621DB"/>
    <w:rsid w:val="00B6239F"/>
    <w:rsid w:val="00B65C9D"/>
    <w:rsid w:val="00B716A7"/>
    <w:rsid w:val="00B72032"/>
    <w:rsid w:val="00B7763B"/>
    <w:rsid w:val="00B85199"/>
    <w:rsid w:val="00B96D05"/>
    <w:rsid w:val="00BA7BA2"/>
    <w:rsid w:val="00BC2A90"/>
    <w:rsid w:val="00BC505F"/>
    <w:rsid w:val="00BC6319"/>
    <w:rsid w:val="00BC7A31"/>
    <w:rsid w:val="00BD76D2"/>
    <w:rsid w:val="00BE3C7E"/>
    <w:rsid w:val="00BE3D9B"/>
    <w:rsid w:val="00BE47D4"/>
    <w:rsid w:val="00BE7FE1"/>
    <w:rsid w:val="00C107DA"/>
    <w:rsid w:val="00C133DF"/>
    <w:rsid w:val="00C256B8"/>
    <w:rsid w:val="00C2648D"/>
    <w:rsid w:val="00C276F0"/>
    <w:rsid w:val="00C30F20"/>
    <w:rsid w:val="00C3338B"/>
    <w:rsid w:val="00C33848"/>
    <w:rsid w:val="00C33CD8"/>
    <w:rsid w:val="00C35A00"/>
    <w:rsid w:val="00C41956"/>
    <w:rsid w:val="00C447BD"/>
    <w:rsid w:val="00C44893"/>
    <w:rsid w:val="00C44BDB"/>
    <w:rsid w:val="00C5191C"/>
    <w:rsid w:val="00C758A0"/>
    <w:rsid w:val="00C75BC3"/>
    <w:rsid w:val="00C767CF"/>
    <w:rsid w:val="00C90FCA"/>
    <w:rsid w:val="00C96579"/>
    <w:rsid w:val="00CA23B1"/>
    <w:rsid w:val="00CA3DCA"/>
    <w:rsid w:val="00CB262C"/>
    <w:rsid w:val="00CB2D4E"/>
    <w:rsid w:val="00CC0EE5"/>
    <w:rsid w:val="00CC6316"/>
    <w:rsid w:val="00CE365F"/>
    <w:rsid w:val="00CE5542"/>
    <w:rsid w:val="00CE5C4E"/>
    <w:rsid w:val="00CE6A94"/>
    <w:rsid w:val="00D007E7"/>
    <w:rsid w:val="00D01DB8"/>
    <w:rsid w:val="00D02414"/>
    <w:rsid w:val="00D06355"/>
    <w:rsid w:val="00D1124A"/>
    <w:rsid w:val="00D144E6"/>
    <w:rsid w:val="00D25398"/>
    <w:rsid w:val="00D25E79"/>
    <w:rsid w:val="00D2606D"/>
    <w:rsid w:val="00D27DCA"/>
    <w:rsid w:val="00D3187B"/>
    <w:rsid w:val="00D3234C"/>
    <w:rsid w:val="00D32DD3"/>
    <w:rsid w:val="00D35908"/>
    <w:rsid w:val="00D379A4"/>
    <w:rsid w:val="00D42A02"/>
    <w:rsid w:val="00D52B9E"/>
    <w:rsid w:val="00D54B0D"/>
    <w:rsid w:val="00D73CF4"/>
    <w:rsid w:val="00D75506"/>
    <w:rsid w:val="00DA36F4"/>
    <w:rsid w:val="00DB0316"/>
    <w:rsid w:val="00DB05EF"/>
    <w:rsid w:val="00DB42E7"/>
    <w:rsid w:val="00DB55C9"/>
    <w:rsid w:val="00DD1E2B"/>
    <w:rsid w:val="00DD37B5"/>
    <w:rsid w:val="00DD6C14"/>
    <w:rsid w:val="00DD72CF"/>
    <w:rsid w:val="00DE02D3"/>
    <w:rsid w:val="00E02782"/>
    <w:rsid w:val="00E03D53"/>
    <w:rsid w:val="00E05578"/>
    <w:rsid w:val="00E12AF2"/>
    <w:rsid w:val="00E20F53"/>
    <w:rsid w:val="00E34FDA"/>
    <w:rsid w:val="00E35565"/>
    <w:rsid w:val="00E458E2"/>
    <w:rsid w:val="00E51891"/>
    <w:rsid w:val="00E55D51"/>
    <w:rsid w:val="00E605E1"/>
    <w:rsid w:val="00E6196B"/>
    <w:rsid w:val="00E65C2B"/>
    <w:rsid w:val="00E8130B"/>
    <w:rsid w:val="00E8689B"/>
    <w:rsid w:val="00E874E2"/>
    <w:rsid w:val="00E90750"/>
    <w:rsid w:val="00E92954"/>
    <w:rsid w:val="00E939E3"/>
    <w:rsid w:val="00EA4AD4"/>
    <w:rsid w:val="00EB2999"/>
    <w:rsid w:val="00EC18F1"/>
    <w:rsid w:val="00ED343B"/>
    <w:rsid w:val="00ED426F"/>
    <w:rsid w:val="00ED4BBF"/>
    <w:rsid w:val="00EE51D4"/>
    <w:rsid w:val="00EF0457"/>
    <w:rsid w:val="00EF4BC1"/>
    <w:rsid w:val="00F00314"/>
    <w:rsid w:val="00F03D23"/>
    <w:rsid w:val="00F06815"/>
    <w:rsid w:val="00F06C1A"/>
    <w:rsid w:val="00F343E5"/>
    <w:rsid w:val="00F36F2E"/>
    <w:rsid w:val="00F40ABC"/>
    <w:rsid w:val="00F469D7"/>
    <w:rsid w:val="00F47D9F"/>
    <w:rsid w:val="00F55C61"/>
    <w:rsid w:val="00F55F34"/>
    <w:rsid w:val="00F71207"/>
    <w:rsid w:val="00F74D7D"/>
    <w:rsid w:val="00F7518A"/>
    <w:rsid w:val="00F877E6"/>
    <w:rsid w:val="00F94E2B"/>
    <w:rsid w:val="00FA05D2"/>
    <w:rsid w:val="00FA3DD7"/>
    <w:rsid w:val="00FB0869"/>
    <w:rsid w:val="00FB1817"/>
    <w:rsid w:val="00FC516D"/>
    <w:rsid w:val="00FC61B4"/>
    <w:rsid w:val="00FC70C2"/>
    <w:rsid w:val="00FD06F5"/>
    <w:rsid w:val="00FD08DE"/>
    <w:rsid w:val="00FD30A9"/>
    <w:rsid w:val="00FD7A43"/>
    <w:rsid w:val="00FE4303"/>
    <w:rsid w:val="00FE46F8"/>
    <w:rsid w:val="00FF0197"/>
    <w:rsid w:val="00FF5101"/>
    <w:rsid w:val="00FF5505"/>
    <w:rsid w:val="00FF5F18"/>
    <w:rsid w:val="00FF7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0CBE9"/>
  <w15:chartTrackingRefBased/>
  <w15:docId w15:val="{3F613EAE-E25C-4906-B50A-137E350D8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6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16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6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16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6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6EA"/>
    <w:rPr>
      <w:rFonts w:eastAsiaTheme="majorEastAsia" w:cstheme="majorBidi"/>
      <w:color w:val="272727" w:themeColor="text1" w:themeTint="D8"/>
    </w:rPr>
  </w:style>
  <w:style w:type="paragraph" w:styleId="Title">
    <w:name w:val="Title"/>
    <w:basedOn w:val="Normal"/>
    <w:next w:val="Normal"/>
    <w:link w:val="TitleChar"/>
    <w:uiPriority w:val="10"/>
    <w:qFormat/>
    <w:rsid w:val="00971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6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6EA"/>
    <w:pPr>
      <w:spacing w:before="160"/>
      <w:jc w:val="center"/>
    </w:pPr>
    <w:rPr>
      <w:i/>
      <w:iCs/>
      <w:color w:val="404040" w:themeColor="text1" w:themeTint="BF"/>
    </w:rPr>
  </w:style>
  <w:style w:type="character" w:customStyle="1" w:styleId="QuoteChar">
    <w:name w:val="Quote Char"/>
    <w:basedOn w:val="DefaultParagraphFont"/>
    <w:link w:val="Quote"/>
    <w:uiPriority w:val="29"/>
    <w:rsid w:val="009716EA"/>
    <w:rPr>
      <w:i/>
      <w:iCs/>
      <w:color w:val="404040" w:themeColor="text1" w:themeTint="BF"/>
    </w:rPr>
  </w:style>
  <w:style w:type="paragraph" w:styleId="ListParagraph">
    <w:name w:val="List Paragraph"/>
    <w:basedOn w:val="Normal"/>
    <w:uiPriority w:val="34"/>
    <w:qFormat/>
    <w:rsid w:val="009716EA"/>
    <w:pPr>
      <w:ind w:left="720"/>
      <w:contextualSpacing/>
    </w:pPr>
  </w:style>
  <w:style w:type="character" w:styleId="IntenseEmphasis">
    <w:name w:val="Intense Emphasis"/>
    <w:basedOn w:val="DefaultParagraphFont"/>
    <w:uiPriority w:val="21"/>
    <w:qFormat/>
    <w:rsid w:val="009716EA"/>
    <w:rPr>
      <w:i/>
      <w:iCs/>
      <w:color w:val="0F4761" w:themeColor="accent1" w:themeShade="BF"/>
    </w:rPr>
  </w:style>
  <w:style w:type="paragraph" w:styleId="IntenseQuote">
    <w:name w:val="Intense Quote"/>
    <w:basedOn w:val="Normal"/>
    <w:next w:val="Normal"/>
    <w:link w:val="IntenseQuoteChar"/>
    <w:uiPriority w:val="30"/>
    <w:qFormat/>
    <w:rsid w:val="00971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6EA"/>
    <w:rPr>
      <w:i/>
      <w:iCs/>
      <w:color w:val="0F4761" w:themeColor="accent1" w:themeShade="BF"/>
    </w:rPr>
  </w:style>
  <w:style w:type="character" w:styleId="IntenseReference">
    <w:name w:val="Intense Reference"/>
    <w:basedOn w:val="DefaultParagraphFont"/>
    <w:uiPriority w:val="32"/>
    <w:qFormat/>
    <w:rsid w:val="009716EA"/>
    <w:rPr>
      <w:b/>
      <w:bCs/>
      <w:smallCaps/>
      <w:color w:val="0F4761" w:themeColor="accent1" w:themeShade="BF"/>
      <w:spacing w:val="5"/>
    </w:rPr>
  </w:style>
  <w:style w:type="character" w:customStyle="1" w:styleId="katex-mathml">
    <w:name w:val="katex-mathml"/>
    <w:basedOn w:val="DefaultParagraphFont"/>
    <w:rsid w:val="00C33848"/>
  </w:style>
  <w:style w:type="character" w:customStyle="1" w:styleId="mord">
    <w:name w:val="mord"/>
    <w:basedOn w:val="DefaultParagraphFont"/>
    <w:rsid w:val="00C33848"/>
  </w:style>
  <w:style w:type="character" w:customStyle="1" w:styleId="mrel">
    <w:name w:val="mrel"/>
    <w:basedOn w:val="DefaultParagraphFont"/>
    <w:rsid w:val="00C33848"/>
  </w:style>
  <w:style w:type="paragraph" w:styleId="NormalWeb">
    <w:name w:val="Normal (Web)"/>
    <w:basedOn w:val="Normal"/>
    <w:uiPriority w:val="99"/>
    <w:semiHidden/>
    <w:unhideWhenUsed/>
    <w:rsid w:val="009073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07358"/>
    <w:rPr>
      <w:i/>
      <w:iCs/>
    </w:rPr>
  </w:style>
  <w:style w:type="character" w:styleId="Hyperlink">
    <w:name w:val="Hyperlink"/>
    <w:basedOn w:val="DefaultParagraphFont"/>
    <w:uiPriority w:val="99"/>
    <w:unhideWhenUsed/>
    <w:rsid w:val="00B7763B"/>
    <w:rPr>
      <w:color w:val="0000FF"/>
      <w:u w:val="single"/>
    </w:rPr>
  </w:style>
  <w:style w:type="paragraph" w:customStyle="1" w:styleId="AssignBody">
    <w:name w:val="AssignBody"/>
    <w:basedOn w:val="Normal"/>
    <w:link w:val="AssignBodyChar"/>
    <w:qFormat/>
    <w:rsid w:val="0096563B"/>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96563B"/>
    <w:rPr>
      <w:rFonts w:ascii="Arial" w:hAnsi="Arial"/>
      <w:kern w:val="0"/>
      <w:sz w:val="22"/>
      <w:szCs w:val="22"/>
      <w14:ligatures w14:val="none"/>
    </w:rPr>
  </w:style>
  <w:style w:type="table" w:styleId="TableGrid">
    <w:name w:val="Table Grid"/>
    <w:basedOn w:val="TableNormal"/>
    <w:uiPriority w:val="39"/>
    <w:rsid w:val="0096563B"/>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605E1"/>
    <w:rPr>
      <w:b/>
      <w:bCs/>
    </w:rPr>
  </w:style>
  <w:style w:type="character" w:styleId="UnresolvedMention">
    <w:name w:val="Unresolved Mention"/>
    <w:basedOn w:val="DefaultParagraphFont"/>
    <w:uiPriority w:val="99"/>
    <w:semiHidden/>
    <w:unhideWhenUsed/>
    <w:rsid w:val="009A4C71"/>
    <w:rPr>
      <w:color w:val="605E5C"/>
      <w:shd w:val="clear" w:color="auto" w:fill="E1DFDD"/>
    </w:rPr>
  </w:style>
  <w:style w:type="character" w:styleId="FollowedHyperlink">
    <w:name w:val="FollowedHyperlink"/>
    <w:basedOn w:val="DefaultParagraphFont"/>
    <w:uiPriority w:val="99"/>
    <w:semiHidden/>
    <w:unhideWhenUsed/>
    <w:rsid w:val="006928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1001">
      <w:bodyDiv w:val="1"/>
      <w:marLeft w:val="0"/>
      <w:marRight w:val="0"/>
      <w:marTop w:val="0"/>
      <w:marBottom w:val="0"/>
      <w:divBdr>
        <w:top w:val="none" w:sz="0" w:space="0" w:color="auto"/>
        <w:left w:val="none" w:sz="0" w:space="0" w:color="auto"/>
        <w:bottom w:val="none" w:sz="0" w:space="0" w:color="auto"/>
        <w:right w:val="none" w:sz="0" w:space="0" w:color="auto"/>
      </w:divBdr>
    </w:div>
    <w:div w:id="19554790">
      <w:bodyDiv w:val="1"/>
      <w:marLeft w:val="0"/>
      <w:marRight w:val="0"/>
      <w:marTop w:val="0"/>
      <w:marBottom w:val="0"/>
      <w:divBdr>
        <w:top w:val="none" w:sz="0" w:space="0" w:color="auto"/>
        <w:left w:val="none" w:sz="0" w:space="0" w:color="auto"/>
        <w:bottom w:val="none" w:sz="0" w:space="0" w:color="auto"/>
        <w:right w:val="none" w:sz="0" w:space="0" w:color="auto"/>
      </w:divBdr>
    </w:div>
    <w:div w:id="71466934">
      <w:bodyDiv w:val="1"/>
      <w:marLeft w:val="0"/>
      <w:marRight w:val="0"/>
      <w:marTop w:val="0"/>
      <w:marBottom w:val="0"/>
      <w:divBdr>
        <w:top w:val="none" w:sz="0" w:space="0" w:color="auto"/>
        <w:left w:val="none" w:sz="0" w:space="0" w:color="auto"/>
        <w:bottom w:val="none" w:sz="0" w:space="0" w:color="auto"/>
        <w:right w:val="none" w:sz="0" w:space="0" w:color="auto"/>
      </w:divBdr>
    </w:div>
    <w:div w:id="78600579">
      <w:bodyDiv w:val="1"/>
      <w:marLeft w:val="0"/>
      <w:marRight w:val="0"/>
      <w:marTop w:val="0"/>
      <w:marBottom w:val="0"/>
      <w:divBdr>
        <w:top w:val="none" w:sz="0" w:space="0" w:color="auto"/>
        <w:left w:val="none" w:sz="0" w:space="0" w:color="auto"/>
        <w:bottom w:val="none" w:sz="0" w:space="0" w:color="auto"/>
        <w:right w:val="none" w:sz="0" w:space="0" w:color="auto"/>
      </w:divBdr>
    </w:div>
    <w:div w:id="108278797">
      <w:bodyDiv w:val="1"/>
      <w:marLeft w:val="0"/>
      <w:marRight w:val="0"/>
      <w:marTop w:val="0"/>
      <w:marBottom w:val="0"/>
      <w:divBdr>
        <w:top w:val="none" w:sz="0" w:space="0" w:color="auto"/>
        <w:left w:val="none" w:sz="0" w:space="0" w:color="auto"/>
        <w:bottom w:val="none" w:sz="0" w:space="0" w:color="auto"/>
        <w:right w:val="none" w:sz="0" w:space="0" w:color="auto"/>
      </w:divBdr>
    </w:div>
    <w:div w:id="124782973">
      <w:bodyDiv w:val="1"/>
      <w:marLeft w:val="0"/>
      <w:marRight w:val="0"/>
      <w:marTop w:val="0"/>
      <w:marBottom w:val="0"/>
      <w:divBdr>
        <w:top w:val="none" w:sz="0" w:space="0" w:color="auto"/>
        <w:left w:val="none" w:sz="0" w:space="0" w:color="auto"/>
        <w:bottom w:val="none" w:sz="0" w:space="0" w:color="auto"/>
        <w:right w:val="none" w:sz="0" w:space="0" w:color="auto"/>
      </w:divBdr>
    </w:div>
    <w:div w:id="129979214">
      <w:bodyDiv w:val="1"/>
      <w:marLeft w:val="0"/>
      <w:marRight w:val="0"/>
      <w:marTop w:val="0"/>
      <w:marBottom w:val="0"/>
      <w:divBdr>
        <w:top w:val="none" w:sz="0" w:space="0" w:color="auto"/>
        <w:left w:val="none" w:sz="0" w:space="0" w:color="auto"/>
        <w:bottom w:val="none" w:sz="0" w:space="0" w:color="auto"/>
        <w:right w:val="none" w:sz="0" w:space="0" w:color="auto"/>
      </w:divBdr>
    </w:div>
    <w:div w:id="143397323">
      <w:bodyDiv w:val="1"/>
      <w:marLeft w:val="0"/>
      <w:marRight w:val="0"/>
      <w:marTop w:val="0"/>
      <w:marBottom w:val="0"/>
      <w:divBdr>
        <w:top w:val="none" w:sz="0" w:space="0" w:color="auto"/>
        <w:left w:val="none" w:sz="0" w:space="0" w:color="auto"/>
        <w:bottom w:val="none" w:sz="0" w:space="0" w:color="auto"/>
        <w:right w:val="none" w:sz="0" w:space="0" w:color="auto"/>
      </w:divBdr>
    </w:div>
    <w:div w:id="151679823">
      <w:bodyDiv w:val="1"/>
      <w:marLeft w:val="0"/>
      <w:marRight w:val="0"/>
      <w:marTop w:val="0"/>
      <w:marBottom w:val="0"/>
      <w:divBdr>
        <w:top w:val="none" w:sz="0" w:space="0" w:color="auto"/>
        <w:left w:val="none" w:sz="0" w:space="0" w:color="auto"/>
        <w:bottom w:val="none" w:sz="0" w:space="0" w:color="auto"/>
        <w:right w:val="none" w:sz="0" w:space="0" w:color="auto"/>
      </w:divBdr>
    </w:div>
    <w:div w:id="168522094">
      <w:bodyDiv w:val="1"/>
      <w:marLeft w:val="0"/>
      <w:marRight w:val="0"/>
      <w:marTop w:val="0"/>
      <w:marBottom w:val="0"/>
      <w:divBdr>
        <w:top w:val="none" w:sz="0" w:space="0" w:color="auto"/>
        <w:left w:val="none" w:sz="0" w:space="0" w:color="auto"/>
        <w:bottom w:val="none" w:sz="0" w:space="0" w:color="auto"/>
        <w:right w:val="none" w:sz="0" w:space="0" w:color="auto"/>
      </w:divBdr>
    </w:div>
    <w:div w:id="193344575">
      <w:bodyDiv w:val="1"/>
      <w:marLeft w:val="0"/>
      <w:marRight w:val="0"/>
      <w:marTop w:val="0"/>
      <w:marBottom w:val="0"/>
      <w:divBdr>
        <w:top w:val="none" w:sz="0" w:space="0" w:color="auto"/>
        <w:left w:val="none" w:sz="0" w:space="0" w:color="auto"/>
        <w:bottom w:val="none" w:sz="0" w:space="0" w:color="auto"/>
        <w:right w:val="none" w:sz="0" w:space="0" w:color="auto"/>
      </w:divBdr>
    </w:div>
    <w:div w:id="209197230">
      <w:bodyDiv w:val="1"/>
      <w:marLeft w:val="0"/>
      <w:marRight w:val="0"/>
      <w:marTop w:val="0"/>
      <w:marBottom w:val="0"/>
      <w:divBdr>
        <w:top w:val="none" w:sz="0" w:space="0" w:color="auto"/>
        <w:left w:val="none" w:sz="0" w:space="0" w:color="auto"/>
        <w:bottom w:val="none" w:sz="0" w:space="0" w:color="auto"/>
        <w:right w:val="none" w:sz="0" w:space="0" w:color="auto"/>
      </w:divBdr>
    </w:div>
    <w:div w:id="254823277">
      <w:bodyDiv w:val="1"/>
      <w:marLeft w:val="0"/>
      <w:marRight w:val="0"/>
      <w:marTop w:val="0"/>
      <w:marBottom w:val="0"/>
      <w:divBdr>
        <w:top w:val="none" w:sz="0" w:space="0" w:color="auto"/>
        <w:left w:val="none" w:sz="0" w:space="0" w:color="auto"/>
        <w:bottom w:val="none" w:sz="0" w:space="0" w:color="auto"/>
        <w:right w:val="none" w:sz="0" w:space="0" w:color="auto"/>
      </w:divBdr>
    </w:div>
    <w:div w:id="266422953">
      <w:bodyDiv w:val="1"/>
      <w:marLeft w:val="0"/>
      <w:marRight w:val="0"/>
      <w:marTop w:val="0"/>
      <w:marBottom w:val="0"/>
      <w:divBdr>
        <w:top w:val="none" w:sz="0" w:space="0" w:color="auto"/>
        <w:left w:val="none" w:sz="0" w:space="0" w:color="auto"/>
        <w:bottom w:val="none" w:sz="0" w:space="0" w:color="auto"/>
        <w:right w:val="none" w:sz="0" w:space="0" w:color="auto"/>
      </w:divBdr>
    </w:div>
    <w:div w:id="275455050">
      <w:bodyDiv w:val="1"/>
      <w:marLeft w:val="0"/>
      <w:marRight w:val="0"/>
      <w:marTop w:val="0"/>
      <w:marBottom w:val="0"/>
      <w:divBdr>
        <w:top w:val="none" w:sz="0" w:space="0" w:color="auto"/>
        <w:left w:val="none" w:sz="0" w:space="0" w:color="auto"/>
        <w:bottom w:val="none" w:sz="0" w:space="0" w:color="auto"/>
        <w:right w:val="none" w:sz="0" w:space="0" w:color="auto"/>
      </w:divBdr>
    </w:div>
    <w:div w:id="282467421">
      <w:bodyDiv w:val="1"/>
      <w:marLeft w:val="0"/>
      <w:marRight w:val="0"/>
      <w:marTop w:val="0"/>
      <w:marBottom w:val="0"/>
      <w:divBdr>
        <w:top w:val="none" w:sz="0" w:space="0" w:color="auto"/>
        <w:left w:val="none" w:sz="0" w:space="0" w:color="auto"/>
        <w:bottom w:val="none" w:sz="0" w:space="0" w:color="auto"/>
        <w:right w:val="none" w:sz="0" w:space="0" w:color="auto"/>
      </w:divBdr>
    </w:div>
    <w:div w:id="285239660">
      <w:bodyDiv w:val="1"/>
      <w:marLeft w:val="0"/>
      <w:marRight w:val="0"/>
      <w:marTop w:val="0"/>
      <w:marBottom w:val="0"/>
      <w:divBdr>
        <w:top w:val="none" w:sz="0" w:space="0" w:color="auto"/>
        <w:left w:val="none" w:sz="0" w:space="0" w:color="auto"/>
        <w:bottom w:val="none" w:sz="0" w:space="0" w:color="auto"/>
        <w:right w:val="none" w:sz="0" w:space="0" w:color="auto"/>
      </w:divBdr>
    </w:div>
    <w:div w:id="298001057">
      <w:bodyDiv w:val="1"/>
      <w:marLeft w:val="0"/>
      <w:marRight w:val="0"/>
      <w:marTop w:val="0"/>
      <w:marBottom w:val="0"/>
      <w:divBdr>
        <w:top w:val="none" w:sz="0" w:space="0" w:color="auto"/>
        <w:left w:val="none" w:sz="0" w:space="0" w:color="auto"/>
        <w:bottom w:val="none" w:sz="0" w:space="0" w:color="auto"/>
        <w:right w:val="none" w:sz="0" w:space="0" w:color="auto"/>
      </w:divBdr>
    </w:div>
    <w:div w:id="301079017">
      <w:bodyDiv w:val="1"/>
      <w:marLeft w:val="0"/>
      <w:marRight w:val="0"/>
      <w:marTop w:val="0"/>
      <w:marBottom w:val="0"/>
      <w:divBdr>
        <w:top w:val="none" w:sz="0" w:space="0" w:color="auto"/>
        <w:left w:val="none" w:sz="0" w:space="0" w:color="auto"/>
        <w:bottom w:val="none" w:sz="0" w:space="0" w:color="auto"/>
        <w:right w:val="none" w:sz="0" w:space="0" w:color="auto"/>
      </w:divBdr>
    </w:div>
    <w:div w:id="314144992">
      <w:bodyDiv w:val="1"/>
      <w:marLeft w:val="0"/>
      <w:marRight w:val="0"/>
      <w:marTop w:val="0"/>
      <w:marBottom w:val="0"/>
      <w:divBdr>
        <w:top w:val="none" w:sz="0" w:space="0" w:color="auto"/>
        <w:left w:val="none" w:sz="0" w:space="0" w:color="auto"/>
        <w:bottom w:val="none" w:sz="0" w:space="0" w:color="auto"/>
        <w:right w:val="none" w:sz="0" w:space="0" w:color="auto"/>
      </w:divBdr>
    </w:div>
    <w:div w:id="328170076">
      <w:bodyDiv w:val="1"/>
      <w:marLeft w:val="0"/>
      <w:marRight w:val="0"/>
      <w:marTop w:val="0"/>
      <w:marBottom w:val="0"/>
      <w:divBdr>
        <w:top w:val="none" w:sz="0" w:space="0" w:color="auto"/>
        <w:left w:val="none" w:sz="0" w:space="0" w:color="auto"/>
        <w:bottom w:val="none" w:sz="0" w:space="0" w:color="auto"/>
        <w:right w:val="none" w:sz="0" w:space="0" w:color="auto"/>
      </w:divBdr>
    </w:div>
    <w:div w:id="342325800">
      <w:bodyDiv w:val="1"/>
      <w:marLeft w:val="0"/>
      <w:marRight w:val="0"/>
      <w:marTop w:val="0"/>
      <w:marBottom w:val="0"/>
      <w:divBdr>
        <w:top w:val="none" w:sz="0" w:space="0" w:color="auto"/>
        <w:left w:val="none" w:sz="0" w:space="0" w:color="auto"/>
        <w:bottom w:val="none" w:sz="0" w:space="0" w:color="auto"/>
        <w:right w:val="none" w:sz="0" w:space="0" w:color="auto"/>
      </w:divBdr>
    </w:div>
    <w:div w:id="379593149">
      <w:bodyDiv w:val="1"/>
      <w:marLeft w:val="0"/>
      <w:marRight w:val="0"/>
      <w:marTop w:val="0"/>
      <w:marBottom w:val="0"/>
      <w:divBdr>
        <w:top w:val="none" w:sz="0" w:space="0" w:color="auto"/>
        <w:left w:val="none" w:sz="0" w:space="0" w:color="auto"/>
        <w:bottom w:val="none" w:sz="0" w:space="0" w:color="auto"/>
        <w:right w:val="none" w:sz="0" w:space="0" w:color="auto"/>
      </w:divBdr>
    </w:div>
    <w:div w:id="386228538">
      <w:bodyDiv w:val="1"/>
      <w:marLeft w:val="0"/>
      <w:marRight w:val="0"/>
      <w:marTop w:val="0"/>
      <w:marBottom w:val="0"/>
      <w:divBdr>
        <w:top w:val="none" w:sz="0" w:space="0" w:color="auto"/>
        <w:left w:val="none" w:sz="0" w:space="0" w:color="auto"/>
        <w:bottom w:val="none" w:sz="0" w:space="0" w:color="auto"/>
        <w:right w:val="none" w:sz="0" w:space="0" w:color="auto"/>
      </w:divBdr>
    </w:div>
    <w:div w:id="392237931">
      <w:bodyDiv w:val="1"/>
      <w:marLeft w:val="0"/>
      <w:marRight w:val="0"/>
      <w:marTop w:val="0"/>
      <w:marBottom w:val="0"/>
      <w:divBdr>
        <w:top w:val="none" w:sz="0" w:space="0" w:color="auto"/>
        <w:left w:val="none" w:sz="0" w:space="0" w:color="auto"/>
        <w:bottom w:val="none" w:sz="0" w:space="0" w:color="auto"/>
        <w:right w:val="none" w:sz="0" w:space="0" w:color="auto"/>
      </w:divBdr>
    </w:div>
    <w:div w:id="433088217">
      <w:bodyDiv w:val="1"/>
      <w:marLeft w:val="0"/>
      <w:marRight w:val="0"/>
      <w:marTop w:val="0"/>
      <w:marBottom w:val="0"/>
      <w:divBdr>
        <w:top w:val="none" w:sz="0" w:space="0" w:color="auto"/>
        <w:left w:val="none" w:sz="0" w:space="0" w:color="auto"/>
        <w:bottom w:val="none" w:sz="0" w:space="0" w:color="auto"/>
        <w:right w:val="none" w:sz="0" w:space="0" w:color="auto"/>
      </w:divBdr>
    </w:div>
    <w:div w:id="465123856">
      <w:bodyDiv w:val="1"/>
      <w:marLeft w:val="0"/>
      <w:marRight w:val="0"/>
      <w:marTop w:val="0"/>
      <w:marBottom w:val="0"/>
      <w:divBdr>
        <w:top w:val="none" w:sz="0" w:space="0" w:color="auto"/>
        <w:left w:val="none" w:sz="0" w:space="0" w:color="auto"/>
        <w:bottom w:val="none" w:sz="0" w:space="0" w:color="auto"/>
        <w:right w:val="none" w:sz="0" w:space="0" w:color="auto"/>
      </w:divBdr>
    </w:div>
    <w:div w:id="481894950">
      <w:bodyDiv w:val="1"/>
      <w:marLeft w:val="0"/>
      <w:marRight w:val="0"/>
      <w:marTop w:val="0"/>
      <w:marBottom w:val="0"/>
      <w:divBdr>
        <w:top w:val="none" w:sz="0" w:space="0" w:color="auto"/>
        <w:left w:val="none" w:sz="0" w:space="0" w:color="auto"/>
        <w:bottom w:val="none" w:sz="0" w:space="0" w:color="auto"/>
        <w:right w:val="none" w:sz="0" w:space="0" w:color="auto"/>
      </w:divBdr>
    </w:div>
    <w:div w:id="494997086">
      <w:bodyDiv w:val="1"/>
      <w:marLeft w:val="0"/>
      <w:marRight w:val="0"/>
      <w:marTop w:val="0"/>
      <w:marBottom w:val="0"/>
      <w:divBdr>
        <w:top w:val="none" w:sz="0" w:space="0" w:color="auto"/>
        <w:left w:val="none" w:sz="0" w:space="0" w:color="auto"/>
        <w:bottom w:val="none" w:sz="0" w:space="0" w:color="auto"/>
        <w:right w:val="none" w:sz="0" w:space="0" w:color="auto"/>
      </w:divBdr>
    </w:div>
    <w:div w:id="506599661">
      <w:bodyDiv w:val="1"/>
      <w:marLeft w:val="0"/>
      <w:marRight w:val="0"/>
      <w:marTop w:val="0"/>
      <w:marBottom w:val="0"/>
      <w:divBdr>
        <w:top w:val="none" w:sz="0" w:space="0" w:color="auto"/>
        <w:left w:val="none" w:sz="0" w:space="0" w:color="auto"/>
        <w:bottom w:val="none" w:sz="0" w:space="0" w:color="auto"/>
        <w:right w:val="none" w:sz="0" w:space="0" w:color="auto"/>
      </w:divBdr>
    </w:div>
    <w:div w:id="525946541">
      <w:bodyDiv w:val="1"/>
      <w:marLeft w:val="0"/>
      <w:marRight w:val="0"/>
      <w:marTop w:val="0"/>
      <w:marBottom w:val="0"/>
      <w:divBdr>
        <w:top w:val="none" w:sz="0" w:space="0" w:color="auto"/>
        <w:left w:val="none" w:sz="0" w:space="0" w:color="auto"/>
        <w:bottom w:val="none" w:sz="0" w:space="0" w:color="auto"/>
        <w:right w:val="none" w:sz="0" w:space="0" w:color="auto"/>
      </w:divBdr>
    </w:div>
    <w:div w:id="534007294">
      <w:bodyDiv w:val="1"/>
      <w:marLeft w:val="0"/>
      <w:marRight w:val="0"/>
      <w:marTop w:val="0"/>
      <w:marBottom w:val="0"/>
      <w:divBdr>
        <w:top w:val="none" w:sz="0" w:space="0" w:color="auto"/>
        <w:left w:val="none" w:sz="0" w:space="0" w:color="auto"/>
        <w:bottom w:val="none" w:sz="0" w:space="0" w:color="auto"/>
        <w:right w:val="none" w:sz="0" w:space="0" w:color="auto"/>
      </w:divBdr>
    </w:div>
    <w:div w:id="555315298">
      <w:bodyDiv w:val="1"/>
      <w:marLeft w:val="0"/>
      <w:marRight w:val="0"/>
      <w:marTop w:val="0"/>
      <w:marBottom w:val="0"/>
      <w:divBdr>
        <w:top w:val="none" w:sz="0" w:space="0" w:color="auto"/>
        <w:left w:val="none" w:sz="0" w:space="0" w:color="auto"/>
        <w:bottom w:val="none" w:sz="0" w:space="0" w:color="auto"/>
        <w:right w:val="none" w:sz="0" w:space="0" w:color="auto"/>
      </w:divBdr>
    </w:div>
    <w:div w:id="559756632">
      <w:bodyDiv w:val="1"/>
      <w:marLeft w:val="0"/>
      <w:marRight w:val="0"/>
      <w:marTop w:val="0"/>
      <w:marBottom w:val="0"/>
      <w:divBdr>
        <w:top w:val="none" w:sz="0" w:space="0" w:color="auto"/>
        <w:left w:val="none" w:sz="0" w:space="0" w:color="auto"/>
        <w:bottom w:val="none" w:sz="0" w:space="0" w:color="auto"/>
        <w:right w:val="none" w:sz="0" w:space="0" w:color="auto"/>
      </w:divBdr>
    </w:div>
    <w:div w:id="561983012">
      <w:bodyDiv w:val="1"/>
      <w:marLeft w:val="0"/>
      <w:marRight w:val="0"/>
      <w:marTop w:val="0"/>
      <w:marBottom w:val="0"/>
      <w:divBdr>
        <w:top w:val="none" w:sz="0" w:space="0" w:color="auto"/>
        <w:left w:val="none" w:sz="0" w:space="0" w:color="auto"/>
        <w:bottom w:val="none" w:sz="0" w:space="0" w:color="auto"/>
        <w:right w:val="none" w:sz="0" w:space="0" w:color="auto"/>
      </w:divBdr>
    </w:div>
    <w:div w:id="590159614">
      <w:bodyDiv w:val="1"/>
      <w:marLeft w:val="0"/>
      <w:marRight w:val="0"/>
      <w:marTop w:val="0"/>
      <w:marBottom w:val="0"/>
      <w:divBdr>
        <w:top w:val="none" w:sz="0" w:space="0" w:color="auto"/>
        <w:left w:val="none" w:sz="0" w:space="0" w:color="auto"/>
        <w:bottom w:val="none" w:sz="0" w:space="0" w:color="auto"/>
        <w:right w:val="none" w:sz="0" w:space="0" w:color="auto"/>
      </w:divBdr>
    </w:div>
    <w:div w:id="609508602">
      <w:bodyDiv w:val="1"/>
      <w:marLeft w:val="0"/>
      <w:marRight w:val="0"/>
      <w:marTop w:val="0"/>
      <w:marBottom w:val="0"/>
      <w:divBdr>
        <w:top w:val="none" w:sz="0" w:space="0" w:color="auto"/>
        <w:left w:val="none" w:sz="0" w:space="0" w:color="auto"/>
        <w:bottom w:val="none" w:sz="0" w:space="0" w:color="auto"/>
        <w:right w:val="none" w:sz="0" w:space="0" w:color="auto"/>
      </w:divBdr>
    </w:div>
    <w:div w:id="644890465">
      <w:bodyDiv w:val="1"/>
      <w:marLeft w:val="0"/>
      <w:marRight w:val="0"/>
      <w:marTop w:val="0"/>
      <w:marBottom w:val="0"/>
      <w:divBdr>
        <w:top w:val="none" w:sz="0" w:space="0" w:color="auto"/>
        <w:left w:val="none" w:sz="0" w:space="0" w:color="auto"/>
        <w:bottom w:val="none" w:sz="0" w:space="0" w:color="auto"/>
        <w:right w:val="none" w:sz="0" w:space="0" w:color="auto"/>
      </w:divBdr>
    </w:div>
    <w:div w:id="650670547">
      <w:bodyDiv w:val="1"/>
      <w:marLeft w:val="0"/>
      <w:marRight w:val="0"/>
      <w:marTop w:val="0"/>
      <w:marBottom w:val="0"/>
      <w:divBdr>
        <w:top w:val="none" w:sz="0" w:space="0" w:color="auto"/>
        <w:left w:val="none" w:sz="0" w:space="0" w:color="auto"/>
        <w:bottom w:val="none" w:sz="0" w:space="0" w:color="auto"/>
        <w:right w:val="none" w:sz="0" w:space="0" w:color="auto"/>
      </w:divBdr>
    </w:div>
    <w:div w:id="651519445">
      <w:bodyDiv w:val="1"/>
      <w:marLeft w:val="0"/>
      <w:marRight w:val="0"/>
      <w:marTop w:val="0"/>
      <w:marBottom w:val="0"/>
      <w:divBdr>
        <w:top w:val="none" w:sz="0" w:space="0" w:color="auto"/>
        <w:left w:val="none" w:sz="0" w:space="0" w:color="auto"/>
        <w:bottom w:val="none" w:sz="0" w:space="0" w:color="auto"/>
        <w:right w:val="none" w:sz="0" w:space="0" w:color="auto"/>
      </w:divBdr>
    </w:div>
    <w:div w:id="683823601">
      <w:bodyDiv w:val="1"/>
      <w:marLeft w:val="0"/>
      <w:marRight w:val="0"/>
      <w:marTop w:val="0"/>
      <w:marBottom w:val="0"/>
      <w:divBdr>
        <w:top w:val="none" w:sz="0" w:space="0" w:color="auto"/>
        <w:left w:val="none" w:sz="0" w:space="0" w:color="auto"/>
        <w:bottom w:val="none" w:sz="0" w:space="0" w:color="auto"/>
        <w:right w:val="none" w:sz="0" w:space="0" w:color="auto"/>
      </w:divBdr>
    </w:div>
    <w:div w:id="684286504">
      <w:bodyDiv w:val="1"/>
      <w:marLeft w:val="0"/>
      <w:marRight w:val="0"/>
      <w:marTop w:val="0"/>
      <w:marBottom w:val="0"/>
      <w:divBdr>
        <w:top w:val="none" w:sz="0" w:space="0" w:color="auto"/>
        <w:left w:val="none" w:sz="0" w:space="0" w:color="auto"/>
        <w:bottom w:val="none" w:sz="0" w:space="0" w:color="auto"/>
        <w:right w:val="none" w:sz="0" w:space="0" w:color="auto"/>
      </w:divBdr>
    </w:div>
    <w:div w:id="686714236">
      <w:bodyDiv w:val="1"/>
      <w:marLeft w:val="0"/>
      <w:marRight w:val="0"/>
      <w:marTop w:val="0"/>
      <w:marBottom w:val="0"/>
      <w:divBdr>
        <w:top w:val="none" w:sz="0" w:space="0" w:color="auto"/>
        <w:left w:val="none" w:sz="0" w:space="0" w:color="auto"/>
        <w:bottom w:val="none" w:sz="0" w:space="0" w:color="auto"/>
        <w:right w:val="none" w:sz="0" w:space="0" w:color="auto"/>
      </w:divBdr>
    </w:div>
    <w:div w:id="715154817">
      <w:bodyDiv w:val="1"/>
      <w:marLeft w:val="0"/>
      <w:marRight w:val="0"/>
      <w:marTop w:val="0"/>
      <w:marBottom w:val="0"/>
      <w:divBdr>
        <w:top w:val="none" w:sz="0" w:space="0" w:color="auto"/>
        <w:left w:val="none" w:sz="0" w:space="0" w:color="auto"/>
        <w:bottom w:val="none" w:sz="0" w:space="0" w:color="auto"/>
        <w:right w:val="none" w:sz="0" w:space="0" w:color="auto"/>
      </w:divBdr>
    </w:div>
    <w:div w:id="718282700">
      <w:bodyDiv w:val="1"/>
      <w:marLeft w:val="0"/>
      <w:marRight w:val="0"/>
      <w:marTop w:val="0"/>
      <w:marBottom w:val="0"/>
      <w:divBdr>
        <w:top w:val="none" w:sz="0" w:space="0" w:color="auto"/>
        <w:left w:val="none" w:sz="0" w:space="0" w:color="auto"/>
        <w:bottom w:val="none" w:sz="0" w:space="0" w:color="auto"/>
        <w:right w:val="none" w:sz="0" w:space="0" w:color="auto"/>
      </w:divBdr>
    </w:div>
    <w:div w:id="722680750">
      <w:bodyDiv w:val="1"/>
      <w:marLeft w:val="0"/>
      <w:marRight w:val="0"/>
      <w:marTop w:val="0"/>
      <w:marBottom w:val="0"/>
      <w:divBdr>
        <w:top w:val="none" w:sz="0" w:space="0" w:color="auto"/>
        <w:left w:val="none" w:sz="0" w:space="0" w:color="auto"/>
        <w:bottom w:val="none" w:sz="0" w:space="0" w:color="auto"/>
        <w:right w:val="none" w:sz="0" w:space="0" w:color="auto"/>
      </w:divBdr>
    </w:div>
    <w:div w:id="762068882">
      <w:bodyDiv w:val="1"/>
      <w:marLeft w:val="0"/>
      <w:marRight w:val="0"/>
      <w:marTop w:val="0"/>
      <w:marBottom w:val="0"/>
      <w:divBdr>
        <w:top w:val="none" w:sz="0" w:space="0" w:color="auto"/>
        <w:left w:val="none" w:sz="0" w:space="0" w:color="auto"/>
        <w:bottom w:val="none" w:sz="0" w:space="0" w:color="auto"/>
        <w:right w:val="none" w:sz="0" w:space="0" w:color="auto"/>
      </w:divBdr>
    </w:div>
    <w:div w:id="773553773">
      <w:bodyDiv w:val="1"/>
      <w:marLeft w:val="0"/>
      <w:marRight w:val="0"/>
      <w:marTop w:val="0"/>
      <w:marBottom w:val="0"/>
      <w:divBdr>
        <w:top w:val="none" w:sz="0" w:space="0" w:color="auto"/>
        <w:left w:val="none" w:sz="0" w:space="0" w:color="auto"/>
        <w:bottom w:val="none" w:sz="0" w:space="0" w:color="auto"/>
        <w:right w:val="none" w:sz="0" w:space="0" w:color="auto"/>
      </w:divBdr>
    </w:div>
    <w:div w:id="780034135">
      <w:bodyDiv w:val="1"/>
      <w:marLeft w:val="0"/>
      <w:marRight w:val="0"/>
      <w:marTop w:val="0"/>
      <w:marBottom w:val="0"/>
      <w:divBdr>
        <w:top w:val="none" w:sz="0" w:space="0" w:color="auto"/>
        <w:left w:val="none" w:sz="0" w:space="0" w:color="auto"/>
        <w:bottom w:val="none" w:sz="0" w:space="0" w:color="auto"/>
        <w:right w:val="none" w:sz="0" w:space="0" w:color="auto"/>
      </w:divBdr>
    </w:div>
    <w:div w:id="790128433">
      <w:bodyDiv w:val="1"/>
      <w:marLeft w:val="0"/>
      <w:marRight w:val="0"/>
      <w:marTop w:val="0"/>
      <w:marBottom w:val="0"/>
      <w:divBdr>
        <w:top w:val="none" w:sz="0" w:space="0" w:color="auto"/>
        <w:left w:val="none" w:sz="0" w:space="0" w:color="auto"/>
        <w:bottom w:val="none" w:sz="0" w:space="0" w:color="auto"/>
        <w:right w:val="none" w:sz="0" w:space="0" w:color="auto"/>
      </w:divBdr>
    </w:div>
    <w:div w:id="790592707">
      <w:bodyDiv w:val="1"/>
      <w:marLeft w:val="0"/>
      <w:marRight w:val="0"/>
      <w:marTop w:val="0"/>
      <w:marBottom w:val="0"/>
      <w:divBdr>
        <w:top w:val="none" w:sz="0" w:space="0" w:color="auto"/>
        <w:left w:val="none" w:sz="0" w:space="0" w:color="auto"/>
        <w:bottom w:val="none" w:sz="0" w:space="0" w:color="auto"/>
        <w:right w:val="none" w:sz="0" w:space="0" w:color="auto"/>
      </w:divBdr>
    </w:div>
    <w:div w:id="832723131">
      <w:bodyDiv w:val="1"/>
      <w:marLeft w:val="0"/>
      <w:marRight w:val="0"/>
      <w:marTop w:val="0"/>
      <w:marBottom w:val="0"/>
      <w:divBdr>
        <w:top w:val="none" w:sz="0" w:space="0" w:color="auto"/>
        <w:left w:val="none" w:sz="0" w:space="0" w:color="auto"/>
        <w:bottom w:val="none" w:sz="0" w:space="0" w:color="auto"/>
        <w:right w:val="none" w:sz="0" w:space="0" w:color="auto"/>
      </w:divBdr>
    </w:div>
    <w:div w:id="854349676">
      <w:bodyDiv w:val="1"/>
      <w:marLeft w:val="0"/>
      <w:marRight w:val="0"/>
      <w:marTop w:val="0"/>
      <w:marBottom w:val="0"/>
      <w:divBdr>
        <w:top w:val="none" w:sz="0" w:space="0" w:color="auto"/>
        <w:left w:val="none" w:sz="0" w:space="0" w:color="auto"/>
        <w:bottom w:val="none" w:sz="0" w:space="0" w:color="auto"/>
        <w:right w:val="none" w:sz="0" w:space="0" w:color="auto"/>
      </w:divBdr>
    </w:div>
    <w:div w:id="863132984">
      <w:bodyDiv w:val="1"/>
      <w:marLeft w:val="0"/>
      <w:marRight w:val="0"/>
      <w:marTop w:val="0"/>
      <w:marBottom w:val="0"/>
      <w:divBdr>
        <w:top w:val="none" w:sz="0" w:space="0" w:color="auto"/>
        <w:left w:val="none" w:sz="0" w:space="0" w:color="auto"/>
        <w:bottom w:val="none" w:sz="0" w:space="0" w:color="auto"/>
        <w:right w:val="none" w:sz="0" w:space="0" w:color="auto"/>
      </w:divBdr>
    </w:div>
    <w:div w:id="863520125">
      <w:bodyDiv w:val="1"/>
      <w:marLeft w:val="0"/>
      <w:marRight w:val="0"/>
      <w:marTop w:val="0"/>
      <w:marBottom w:val="0"/>
      <w:divBdr>
        <w:top w:val="none" w:sz="0" w:space="0" w:color="auto"/>
        <w:left w:val="none" w:sz="0" w:space="0" w:color="auto"/>
        <w:bottom w:val="none" w:sz="0" w:space="0" w:color="auto"/>
        <w:right w:val="none" w:sz="0" w:space="0" w:color="auto"/>
      </w:divBdr>
    </w:div>
    <w:div w:id="868448756">
      <w:bodyDiv w:val="1"/>
      <w:marLeft w:val="0"/>
      <w:marRight w:val="0"/>
      <w:marTop w:val="0"/>
      <w:marBottom w:val="0"/>
      <w:divBdr>
        <w:top w:val="none" w:sz="0" w:space="0" w:color="auto"/>
        <w:left w:val="none" w:sz="0" w:space="0" w:color="auto"/>
        <w:bottom w:val="none" w:sz="0" w:space="0" w:color="auto"/>
        <w:right w:val="none" w:sz="0" w:space="0" w:color="auto"/>
      </w:divBdr>
    </w:div>
    <w:div w:id="888691825">
      <w:bodyDiv w:val="1"/>
      <w:marLeft w:val="0"/>
      <w:marRight w:val="0"/>
      <w:marTop w:val="0"/>
      <w:marBottom w:val="0"/>
      <w:divBdr>
        <w:top w:val="none" w:sz="0" w:space="0" w:color="auto"/>
        <w:left w:val="none" w:sz="0" w:space="0" w:color="auto"/>
        <w:bottom w:val="none" w:sz="0" w:space="0" w:color="auto"/>
        <w:right w:val="none" w:sz="0" w:space="0" w:color="auto"/>
      </w:divBdr>
    </w:div>
    <w:div w:id="906384503">
      <w:bodyDiv w:val="1"/>
      <w:marLeft w:val="0"/>
      <w:marRight w:val="0"/>
      <w:marTop w:val="0"/>
      <w:marBottom w:val="0"/>
      <w:divBdr>
        <w:top w:val="none" w:sz="0" w:space="0" w:color="auto"/>
        <w:left w:val="none" w:sz="0" w:space="0" w:color="auto"/>
        <w:bottom w:val="none" w:sz="0" w:space="0" w:color="auto"/>
        <w:right w:val="none" w:sz="0" w:space="0" w:color="auto"/>
      </w:divBdr>
    </w:div>
    <w:div w:id="906694693">
      <w:bodyDiv w:val="1"/>
      <w:marLeft w:val="0"/>
      <w:marRight w:val="0"/>
      <w:marTop w:val="0"/>
      <w:marBottom w:val="0"/>
      <w:divBdr>
        <w:top w:val="none" w:sz="0" w:space="0" w:color="auto"/>
        <w:left w:val="none" w:sz="0" w:space="0" w:color="auto"/>
        <w:bottom w:val="none" w:sz="0" w:space="0" w:color="auto"/>
        <w:right w:val="none" w:sz="0" w:space="0" w:color="auto"/>
      </w:divBdr>
    </w:div>
    <w:div w:id="919801180">
      <w:bodyDiv w:val="1"/>
      <w:marLeft w:val="0"/>
      <w:marRight w:val="0"/>
      <w:marTop w:val="0"/>
      <w:marBottom w:val="0"/>
      <w:divBdr>
        <w:top w:val="none" w:sz="0" w:space="0" w:color="auto"/>
        <w:left w:val="none" w:sz="0" w:space="0" w:color="auto"/>
        <w:bottom w:val="none" w:sz="0" w:space="0" w:color="auto"/>
        <w:right w:val="none" w:sz="0" w:space="0" w:color="auto"/>
      </w:divBdr>
    </w:div>
    <w:div w:id="939685413">
      <w:bodyDiv w:val="1"/>
      <w:marLeft w:val="0"/>
      <w:marRight w:val="0"/>
      <w:marTop w:val="0"/>
      <w:marBottom w:val="0"/>
      <w:divBdr>
        <w:top w:val="none" w:sz="0" w:space="0" w:color="auto"/>
        <w:left w:val="none" w:sz="0" w:space="0" w:color="auto"/>
        <w:bottom w:val="none" w:sz="0" w:space="0" w:color="auto"/>
        <w:right w:val="none" w:sz="0" w:space="0" w:color="auto"/>
      </w:divBdr>
    </w:div>
    <w:div w:id="940408748">
      <w:bodyDiv w:val="1"/>
      <w:marLeft w:val="0"/>
      <w:marRight w:val="0"/>
      <w:marTop w:val="0"/>
      <w:marBottom w:val="0"/>
      <w:divBdr>
        <w:top w:val="none" w:sz="0" w:space="0" w:color="auto"/>
        <w:left w:val="none" w:sz="0" w:space="0" w:color="auto"/>
        <w:bottom w:val="none" w:sz="0" w:space="0" w:color="auto"/>
        <w:right w:val="none" w:sz="0" w:space="0" w:color="auto"/>
      </w:divBdr>
    </w:div>
    <w:div w:id="946891931">
      <w:bodyDiv w:val="1"/>
      <w:marLeft w:val="0"/>
      <w:marRight w:val="0"/>
      <w:marTop w:val="0"/>
      <w:marBottom w:val="0"/>
      <w:divBdr>
        <w:top w:val="none" w:sz="0" w:space="0" w:color="auto"/>
        <w:left w:val="none" w:sz="0" w:space="0" w:color="auto"/>
        <w:bottom w:val="none" w:sz="0" w:space="0" w:color="auto"/>
        <w:right w:val="none" w:sz="0" w:space="0" w:color="auto"/>
      </w:divBdr>
    </w:div>
    <w:div w:id="958147594">
      <w:bodyDiv w:val="1"/>
      <w:marLeft w:val="0"/>
      <w:marRight w:val="0"/>
      <w:marTop w:val="0"/>
      <w:marBottom w:val="0"/>
      <w:divBdr>
        <w:top w:val="none" w:sz="0" w:space="0" w:color="auto"/>
        <w:left w:val="none" w:sz="0" w:space="0" w:color="auto"/>
        <w:bottom w:val="none" w:sz="0" w:space="0" w:color="auto"/>
        <w:right w:val="none" w:sz="0" w:space="0" w:color="auto"/>
      </w:divBdr>
    </w:div>
    <w:div w:id="1017467818">
      <w:bodyDiv w:val="1"/>
      <w:marLeft w:val="0"/>
      <w:marRight w:val="0"/>
      <w:marTop w:val="0"/>
      <w:marBottom w:val="0"/>
      <w:divBdr>
        <w:top w:val="none" w:sz="0" w:space="0" w:color="auto"/>
        <w:left w:val="none" w:sz="0" w:space="0" w:color="auto"/>
        <w:bottom w:val="none" w:sz="0" w:space="0" w:color="auto"/>
        <w:right w:val="none" w:sz="0" w:space="0" w:color="auto"/>
      </w:divBdr>
    </w:div>
    <w:div w:id="1024750698">
      <w:bodyDiv w:val="1"/>
      <w:marLeft w:val="0"/>
      <w:marRight w:val="0"/>
      <w:marTop w:val="0"/>
      <w:marBottom w:val="0"/>
      <w:divBdr>
        <w:top w:val="none" w:sz="0" w:space="0" w:color="auto"/>
        <w:left w:val="none" w:sz="0" w:space="0" w:color="auto"/>
        <w:bottom w:val="none" w:sz="0" w:space="0" w:color="auto"/>
        <w:right w:val="none" w:sz="0" w:space="0" w:color="auto"/>
      </w:divBdr>
    </w:div>
    <w:div w:id="1055354977">
      <w:bodyDiv w:val="1"/>
      <w:marLeft w:val="0"/>
      <w:marRight w:val="0"/>
      <w:marTop w:val="0"/>
      <w:marBottom w:val="0"/>
      <w:divBdr>
        <w:top w:val="none" w:sz="0" w:space="0" w:color="auto"/>
        <w:left w:val="none" w:sz="0" w:space="0" w:color="auto"/>
        <w:bottom w:val="none" w:sz="0" w:space="0" w:color="auto"/>
        <w:right w:val="none" w:sz="0" w:space="0" w:color="auto"/>
      </w:divBdr>
    </w:div>
    <w:div w:id="1079713544">
      <w:bodyDiv w:val="1"/>
      <w:marLeft w:val="0"/>
      <w:marRight w:val="0"/>
      <w:marTop w:val="0"/>
      <w:marBottom w:val="0"/>
      <w:divBdr>
        <w:top w:val="none" w:sz="0" w:space="0" w:color="auto"/>
        <w:left w:val="none" w:sz="0" w:space="0" w:color="auto"/>
        <w:bottom w:val="none" w:sz="0" w:space="0" w:color="auto"/>
        <w:right w:val="none" w:sz="0" w:space="0" w:color="auto"/>
      </w:divBdr>
    </w:div>
    <w:div w:id="1095135073">
      <w:bodyDiv w:val="1"/>
      <w:marLeft w:val="0"/>
      <w:marRight w:val="0"/>
      <w:marTop w:val="0"/>
      <w:marBottom w:val="0"/>
      <w:divBdr>
        <w:top w:val="none" w:sz="0" w:space="0" w:color="auto"/>
        <w:left w:val="none" w:sz="0" w:space="0" w:color="auto"/>
        <w:bottom w:val="none" w:sz="0" w:space="0" w:color="auto"/>
        <w:right w:val="none" w:sz="0" w:space="0" w:color="auto"/>
      </w:divBdr>
    </w:div>
    <w:div w:id="1096289783">
      <w:bodyDiv w:val="1"/>
      <w:marLeft w:val="0"/>
      <w:marRight w:val="0"/>
      <w:marTop w:val="0"/>
      <w:marBottom w:val="0"/>
      <w:divBdr>
        <w:top w:val="none" w:sz="0" w:space="0" w:color="auto"/>
        <w:left w:val="none" w:sz="0" w:space="0" w:color="auto"/>
        <w:bottom w:val="none" w:sz="0" w:space="0" w:color="auto"/>
        <w:right w:val="none" w:sz="0" w:space="0" w:color="auto"/>
      </w:divBdr>
    </w:div>
    <w:div w:id="1117263212">
      <w:bodyDiv w:val="1"/>
      <w:marLeft w:val="0"/>
      <w:marRight w:val="0"/>
      <w:marTop w:val="0"/>
      <w:marBottom w:val="0"/>
      <w:divBdr>
        <w:top w:val="none" w:sz="0" w:space="0" w:color="auto"/>
        <w:left w:val="none" w:sz="0" w:space="0" w:color="auto"/>
        <w:bottom w:val="none" w:sz="0" w:space="0" w:color="auto"/>
        <w:right w:val="none" w:sz="0" w:space="0" w:color="auto"/>
      </w:divBdr>
    </w:div>
    <w:div w:id="1124495176">
      <w:bodyDiv w:val="1"/>
      <w:marLeft w:val="0"/>
      <w:marRight w:val="0"/>
      <w:marTop w:val="0"/>
      <w:marBottom w:val="0"/>
      <w:divBdr>
        <w:top w:val="none" w:sz="0" w:space="0" w:color="auto"/>
        <w:left w:val="none" w:sz="0" w:space="0" w:color="auto"/>
        <w:bottom w:val="none" w:sz="0" w:space="0" w:color="auto"/>
        <w:right w:val="none" w:sz="0" w:space="0" w:color="auto"/>
      </w:divBdr>
    </w:div>
    <w:div w:id="1129516092">
      <w:bodyDiv w:val="1"/>
      <w:marLeft w:val="0"/>
      <w:marRight w:val="0"/>
      <w:marTop w:val="0"/>
      <w:marBottom w:val="0"/>
      <w:divBdr>
        <w:top w:val="none" w:sz="0" w:space="0" w:color="auto"/>
        <w:left w:val="none" w:sz="0" w:space="0" w:color="auto"/>
        <w:bottom w:val="none" w:sz="0" w:space="0" w:color="auto"/>
        <w:right w:val="none" w:sz="0" w:space="0" w:color="auto"/>
      </w:divBdr>
    </w:div>
    <w:div w:id="1135097624">
      <w:bodyDiv w:val="1"/>
      <w:marLeft w:val="0"/>
      <w:marRight w:val="0"/>
      <w:marTop w:val="0"/>
      <w:marBottom w:val="0"/>
      <w:divBdr>
        <w:top w:val="none" w:sz="0" w:space="0" w:color="auto"/>
        <w:left w:val="none" w:sz="0" w:space="0" w:color="auto"/>
        <w:bottom w:val="none" w:sz="0" w:space="0" w:color="auto"/>
        <w:right w:val="none" w:sz="0" w:space="0" w:color="auto"/>
      </w:divBdr>
    </w:div>
    <w:div w:id="1138255786">
      <w:bodyDiv w:val="1"/>
      <w:marLeft w:val="0"/>
      <w:marRight w:val="0"/>
      <w:marTop w:val="0"/>
      <w:marBottom w:val="0"/>
      <w:divBdr>
        <w:top w:val="none" w:sz="0" w:space="0" w:color="auto"/>
        <w:left w:val="none" w:sz="0" w:space="0" w:color="auto"/>
        <w:bottom w:val="none" w:sz="0" w:space="0" w:color="auto"/>
        <w:right w:val="none" w:sz="0" w:space="0" w:color="auto"/>
      </w:divBdr>
    </w:div>
    <w:div w:id="1140994944">
      <w:bodyDiv w:val="1"/>
      <w:marLeft w:val="0"/>
      <w:marRight w:val="0"/>
      <w:marTop w:val="0"/>
      <w:marBottom w:val="0"/>
      <w:divBdr>
        <w:top w:val="none" w:sz="0" w:space="0" w:color="auto"/>
        <w:left w:val="none" w:sz="0" w:space="0" w:color="auto"/>
        <w:bottom w:val="none" w:sz="0" w:space="0" w:color="auto"/>
        <w:right w:val="none" w:sz="0" w:space="0" w:color="auto"/>
      </w:divBdr>
    </w:div>
    <w:div w:id="1161308167">
      <w:bodyDiv w:val="1"/>
      <w:marLeft w:val="0"/>
      <w:marRight w:val="0"/>
      <w:marTop w:val="0"/>
      <w:marBottom w:val="0"/>
      <w:divBdr>
        <w:top w:val="none" w:sz="0" w:space="0" w:color="auto"/>
        <w:left w:val="none" w:sz="0" w:space="0" w:color="auto"/>
        <w:bottom w:val="none" w:sz="0" w:space="0" w:color="auto"/>
        <w:right w:val="none" w:sz="0" w:space="0" w:color="auto"/>
      </w:divBdr>
    </w:div>
    <w:div w:id="1161657462">
      <w:bodyDiv w:val="1"/>
      <w:marLeft w:val="0"/>
      <w:marRight w:val="0"/>
      <w:marTop w:val="0"/>
      <w:marBottom w:val="0"/>
      <w:divBdr>
        <w:top w:val="none" w:sz="0" w:space="0" w:color="auto"/>
        <w:left w:val="none" w:sz="0" w:space="0" w:color="auto"/>
        <w:bottom w:val="none" w:sz="0" w:space="0" w:color="auto"/>
        <w:right w:val="none" w:sz="0" w:space="0" w:color="auto"/>
      </w:divBdr>
    </w:div>
    <w:div w:id="1178888091">
      <w:bodyDiv w:val="1"/>
      <w:marLeft w:val="0"/>
      <w:marRight w:val="0"/>
      <w:marTop w:val="0"/>
      <w:marBottom w:val="0"/>
      <w:divBdr>
        <w:top w:val="none" w:sz="0" w:space="0" w:color="auto"/>
        <w:left w:val="none" w:sz="0" w:space="0" w:color="auto"/>
        <w:bottom w:val="none" w:sz="0" w:space="0" w:color="auto"/>
        <w:right w:val="none" w:sz="0" w:space="0" w:color="auto"/>
      </w:divBdr>
    </w:div>
    <w:div w:id="1185361083">
      <w:bodyDiv w:val="1"/>
      <w:marLeft w:val="0"/>
      <w:marRight w:val="0"/>
      <w:marTop w:val="0"/>
      <w:marBottom w:val="0"/>
      <w:divBdr>
        <w:top w:val="none" w:sz="0" w:space="0" w:color="auto"/>
        <w:left w:val="none" w:sz="0" w:space="0" w:color="auto"/>
        <w:bottom w:val="none" w:sz="0" w:space="0" w:color="auto"/>
        <w:right w:val="none" w:sz="0" w:space="0" w:color="auto"/>
      </w:divBdr>
    </w:div>
    <w:div w:id="1193030640">
      <w:bodyDiv w:val="1"/>
      <w:marLeft w:val="0"/>
      <w:marRight w:val="0"/>
      <w:marTop w:val="0"/>
      <w:marBottom w:val="0"/>
      <w:divBdr>
        <w:top w:val="none" w:sz="0" w:space="0" w:color="auto"/>
        <w:left w:val="none" w:sz="0" w:space="0" w:color="auto"/>
        <w:bottom w:val="none" w:sz="0" w:space="0" w:color="auto"/>
        <w:right w:val="none" w:sz="0" w:space="0" w:color="auto"/>
      </w:divBdr>
    </w:div>
    <w:div w:id="1196624777">
      <w:bodyDiv w:val="1"/>
      <w:marLeft w:val="0"/>
      <w:marRight w:val="0"/>
      <w:marTop w:val="0"/>
      <w:marBottom w:val="0"/>
      <w:divBdr>
        <w:top w:val="none" w:sz="0" w:space="0" w:color="auto"/>
        <w:left w:val="none" w:sz="0" w:space="0" w:color="auto"/>
        <w:bottom w:val="none" w:sz="0" w:space="0" w:color="auto"/>
        <w:right w:val="none" w:sz="0" w:space="0" w:color="auto"/>
      </w:divBdr>
    </w:div>
    <w:div w:id="1202010259">
      <w:bodyDiv w:val="1"/>
      <w:marLeft w:val="0"/>
      <w:marRight w:val="0"/>
      <w:marTop w:val="0"/>
      <w:marBottom w:val="0"/>
      <w:divBdr>
        <w:top w:val="none" w:sz="0" w:space="0" w:color="auto"/>
        <w:left w:val="none" w:sz="0" w:space="0" w:color="auto"/>
        <w:bottom w:val="none" w:sz="0" w:space="0" w:color="auto"/>
        <w:right w:val="none" w:sz="0" w:space="0" w:color="auto"/>
      </w:divBdr>
    </w:div>
    <w:div w:id="1202208689">
      <w:bodyDiv w:val="1"/>
      <w:marLeft w:val="0"/>
      <w:marRight w:val="0"/>
      <w:marTop w:val="0"/>
      <w:marBottom w:val="0"/>
      <w:divBdr>
        <w:top w:val="none" w:sz="0" w:space="0" w:color="auto"/>
        <w:left w:val="none" w:sz="0" w:space="0" w:color="auto"/>
        <w:bottom w:val="none" w:sz="0" w:space="0" w:color="auto"/>
        <w:right w:val="none" w:sz="0" w:space="0" w:color="auto"/>
      </w:divBdr>
    </w:div>
    <w:div w:id="1215460577">
      <w:bodyDiv w:val="1"/>
      <w:marLeft w:val="0"/>
      <w:marRight w:val="0"/>
      <w:marTop w:val="0"/>
      <w:marBottom w:val="0"/>
      <w:divBdr>
        <w:top w:val="none" w:sz="0" w:space="0" w:color="auto"/>
        <w:left w:val="none" w:sz="0" w:space="0" w:color="auto"/>
        <w:bottom w:val="none" w:sz="0" w:space="0" w:color="auto"/>
        <w:right w:val="none" w:sz="0" w:space="0" w:color="auto"/>
      </w:divBdr>
    </w:div>
    <w:div w:id="1222714768">
      <w:bodyDiv w:val="1"/>
      <w:marLeft w:val="0"/>
      <w:marRight w:val="0"/>
      <w:marTop w:val="0"/>
      <w:marBottom w:val="0"/>
      <w:divBdr>
        <w:top w:val="none" w:sz="0" w:space="0" w:color="auto"/>
        <w:left w:val="none" w:sz="0" w:space="0" w:color="auto"/>
        <w:bottom w:val="none" w:sz="0" w:space="0" w:color="auto"/>
        <w:right w:val="none" w:sz="0" w:space="0" w:color="auto"/>
      </w:divBdr>
    </w:div>
    <w:div w:id="1237667574">
      <w:bodyDiv w:val="1"/>
      <w:marLeft w:val="0"/>
      <w:marRight w:val="0"/>
      <w:marTop w:val="0"/>
      <w:marBottom w:val="0"/>
      <w:divBdr>
        <w:top w:val="none" w:sz="0" w:space="0" w:color="auto"/>
        <w:left w:val="none" w:sz="0" w:space="0" w:color="auto"/>
        <w:bottom w:val="none" w:sz="0" w:space="0" w:color="auto"/>
        <w:right w:val="none" w:sz="0" w:space="0" w:color="auto"/>
      </w:divBdr>
    </w:div>
    <w:div w:id="1243684344">
      <w:bodyDiv w:val="1"/>
      <w:marLeft w:val="0"/>
      <w:marRight w:val="0"/>
      <w:marTop w:val="0"/>
      <w:marBottom w:val="0"/>
      <w:divBdr>
        <w:top w:val="none" w:sz="0" w:space="0" w:color="auto"/>
        <w:left w:val="none" w:sz="0" w:space="0" w:color="auto"/>
        <w:bottom w:val="none" w:sz="0" w:space="0" w:color="auto"/>
        <w:right w:val="none" w:sz="0" w:space="0" w:color="auto"/>
      </w:divBdr>
    </w:div>
    <w:div w:id="1245459429">
      <w:bodyDiv w:val="1"/>
      <w:marLeft w:val="0"/>
      <w:marRight w:val="0"/>
      <w:marTop w:val="0"/>
      <w:marBottom w:val="0"/>
      <w:divBdr>
        <w:top w:val="none" w:sz="0" w:space="0" w:color="auto"/>
        <w:left w:val="none" w:sz="0" w:space="0" w:color="auto"/>
        <w:bottom w:val="none" w:sz="0" w:space="0" w:color="auto"/>
        <w:right w:val="none" w:sz="0" w:space="0" w:color="auto"/>
      </w:divBdr>
    </w:div>
    <w:div w:id="1248005632">
      <w:bodyDiv w:val="1"/>
      <w:marLeft w:val="0"/>
      <w:marRight w:val="0"/>
      <w:marTop w:val="0"/>
      <w:marBottom w:val="0"/>
      <w:divBdr>
        <w:top w:val="none" w:sz="0" w:space="0" w:color="auto"/>
        <w:left w:val="none" w:sz="0" w:space="0" w:color="auto"/>
        <w:bottom w:val="none" w:sz="0" w:space="0" w:color="auto"/>
        <w:right w:val="none" w:sz="0" w:space="0" w:color="auto"/>
      </w:divBdr>
    </w:div>
    <w:div w:id="1267687128">
      <w:bodyDiv w:val="1"/>
      <w:marLeft w:val="0"/>
      <w:marRight w:val="0"/>
      <w:marTop w:val="0"/>
      <w:marBottom w:val="0"/>
      <w:divBdr>
        <w:top w:val="none" w:sz="0" w:space="0" w:color="auto"/>
        <w:left w:val="none" w:sz="0" w:space="0" w:color="auto"/>
        <w:bottom w:val="none" w:sz="0" w:space="0" w:color="auto"/>
        <w:right w:val="none" w:sz="0" w:space="0" w:color="auto"/>
      </w:divBdr>
    </w:div>
    <w:div w:id="1280842234">
      <w:bodyDiv w:val="1"/>
      <w:marLeft w:val="0"/>
      <w:marRight w:val="0"/>
      <w:marTop w:val="0"/>
      <w:marBottom w:val="0"/>
      <w:divBdr>
        <w:top w:val="none" w:sz="0" w:space="0" w:color="auto"/>
        <w:left w:val="none" w:sz="0" w:space="0" w:color="auto"/>
        <w:bottom w:val="none" w:sz="0" w:space="0" w:color="auto"/>
        <w:right w:val="none" w:sz="0" w:space="0" w:color="auto"/>
      </w:divBdr>
    </w:div>
    <w:div w:id="1286152699">
      <w:bodyDiv w:val="1"/>
      <w:marLeft w:val="0"/>
      <w:marRight w:val="0"/>
      <w:marTop w:val="0"/>
      <w:marBottom w:val="0"/>
      <w:divBdr>
        <w:top w:val="none" w:sz="0" w:space="0" w:color="auto"/>
        <w:left w:val="none" w:sz="0" w:space="0" w:color="auto"/>
        <w:bottom w:val="none" w:sz="0" w:space="0" w:color="auto"/>
        <w:right w:val="none" w:sz="0" w:space="0" w:color="auto"/>
      </w:divBdr>
    </w:div>
    <w:div w:id="1318529599">
      <w:bodyDiv w:val="1"/>
      <w:marLeft w:val="0"/>
      <w:marRight w:val="0"/>
      <w:marTop w:val="0"/>
      <w:marBottom w:val="0"/>
      <w:divBdr>
        <w:top w:val="none" w:sz="0" w:space="0" w:color="auto"/>
        <w:left w:val="none" w:sz="0" w:space="0" w:color="auto"/>
        <w:bottom w:val="none" w:sz="0" w:space="0" w:color="auto"/>
        <w:right w:val="none" w:sz="0" w:space="0" w:color="auto"/>
      </w:divBdr>
    </w:div>
    <w:div w:id="1325167199">
      <w:bodyDiv w:val="1"/>
      <w:marLeft w:val="0"/>
      <w:marRight w:val="0"/>
      <w:marTop w:val="0"/>
      <w:marBottom w:val="0"/>
      <w:divBdr>
        <w:top w:val="none" w:sz="0" w:space="0" w:color="auto"/>
        <w:left w:val="none" w:sz="0" w:space="0" w:color="auto"/>
        <w:bottom w:val="none" w:sz="0" w:space="0" w:color="auto"/>
        <w:right w:val="none" w:sz="0" w:space="0" w:color="auto"/>
      </w:divBdr>
    </w:div>
    <w:div w:id="1335498198">
      <w:bodyDiv w:val="1"/>
      <w:marLeft w:val="0"/>
      <w:marRight w:val="0"/>
      <w:marTop w:val="0"/>
      <w:marBottom w:val="0"/>
      <w:divBdr>
        <w:top w:val="none" w:sz="0" w:space="0" w:color="auto"/>
        <w:left w:val="none" w:sz="0" w:space="0" w:color="auto"/>
        <w:bottom w:val="none" w:sz="0" w:space="0" w:color="auto"/>
        <w:right w:val="none" w:sz="0" w:space="0" w:color="auto"/>
      </w:divBdr>
    </w:div>
    <w:div w:id="1338077753">
      <w:bodyDiv w:val="1"/>
      <w:marLeft w:val="0"/>
      <w:marRight w:val="0"/>
      <w:marTop w:val="0"/>
      <w:marBottom w:val="0"/>
      <w:divBdr>
        <w:top w:val="none" w:sz="0" w:space="0" w:color="auto"/>
        <w:left w:val="none" w:sz="0" w:space="0" w:color="auto"/>
        <w:bottom w:val="none" w:sz="0" w:space="0" w:color="auto"/>
        <w:right w:val="none" w:sz="0" w:space="0" w:color="auto"/>
      </w:divBdr>
    </w:div>
    <w:div w:id="1345092110">
      <w:bodyDiv w:val="1"/>
      <w:marLeft w:val="0"/>
      <w:marRight w:val="0"/>
      <w:marTop w:val="0"/>
      <w:marBottom w:val="0"/>
      <w:divBdr>
        <w:top w:val="none" w:sz="0" w:space="0" w:color="auto"/>
        <w:left w:val="none" w:sz="0" w:space="0" w:color="auto"/>
        <w:bottom w:val="none" w:sz="0" w:space="0" w:color="auto"/>
        <w:right w:val="none" w:sz="0" w:space="0" w:color="auto"/>
      </w:divBdr>
    </w:div>
    <w:div w:id="1403604641">
      <w:bodyDiv w:val="1"/>
      <w:marLeft w:val="0"/>
      <w:marRight w:val="0"/>
      <w:marTop w:val="0"/>
      <w:marBottom w:val="0"/>
      <w:divBdr>
        <w:top w:val="none" w:sz="0" w:space="0" w:color="auto"/>
        <w:left w:val="none" w:sz="0" w:space="0" w:color="auto"/>
        <w:bottom w:val="none" w:sz="0" w:space="0" w:color="auto"/>
        <w:right w:val="none" w:sz="0" w:space="0" w:color="auto"/>
      </w:divBdr>
    </w:div>
    <w:div w:id="1450317790">
      <w:bodyDiv w:val="1"/>
      <w:marLeft w:val="0"/>
      <w:marRight w:val="0"/>
      <w:marTop w:val="0"/>
      <w:marBottom w:val="0"/>
      <w:divBdr>
        <w:top w:val="none" w:sz="0" w:space="0" w:color="auto"/>
        <w:left w:val="none" w:sz="0" w:space="0" w:color="auto"/>
        <w:bottom w:val="none" w:sz="0" w:space="0" w:color="auto"/>
        <w:right w:val="none" w:sz="0" w:space="0" w:color="auto"/>
      </w:divBdr>
    </w:div>
    <w:div w:id="1458569366">
      <w:bodyDiv w:val="1"/>
      <w:marLeft w:val="0"/>
      <w:marRight w:val="0"/>
      <w:marTop w:val="0"/>
      <w:marBottom w:val="0"/>
      <w:divBdr>
        <w:top w:val="none" w:sz="0" w:space="0" w:color="auto"/>
        <w:left w:val="none" w:sz="0" w:space="0" w:color="auto"/>
        <w:bottom w:val="none" w:sz="0" w:space="0" w:color="auto"/>
        <w:right w:val="none" w:sz="0" w:space="0" w:color="auto"/>
      </w:divBdr>
    </w:div>
    <w:div w:id="1464232439">
      <w:bodyDiv w:val="1"/>
      <w:marLeft w:val="0"/>
      <w:marRight w:val="0"/>
      <w:marTop w:val="0"/>
      <w:marBottom w:val="0"/>
      <w:divBdr>
        <w:top w:val="none" w:sz="0" w:space="0" w:color="auto"/>
        <w:left w:val="none" w:sz="0" w:space="0" w:color="auto"/>
        <w:bottom w:val="none" w:sz="0" w:space="0" w:color="auto"/>
        <w:right w:val="none" w:sz="0" w:space="0" w:color="auto"/>
      </w:divBdr>
    </w:div>
    <w:div w:id="1468014302">
      <w:bodyDiv w:val="1"/>
      <w:marLeft w:val="0"/>
      <w:marRight w:val="0"/>
      <w:marTop w:val="0"/>
      <w:marBottom w:val="0"/>
      <w:divBdr>
        <w:top w:val="none" w:sz="0" w:space="0" w:color="auto"/>
        <w:left w:val="none" w:sz="0" w:space="0" w:color="auto"/>
        <w:bottom w:val="none" w:sz="0" w:space="0" w:color="auto"/>
        <w:right w:val="none" w:sz="0" w:space="0" w:color="auto"/>
      </w:divBdr>
    </w:div>
    <w:div w:id="1478108709">
      <w:bodyDiv w:val="1"/>
      <w:marLeft w:val="0"/>
      <w:marRight w:val="0"/>
      <w:marTop w:val="0"/>
      <w:marBottom w:val="0"/>
      <w:divBdr>
        <w:top w:val="none" w:sz="0" w:space="0" w:color="auto"/>
        <w:left w:val="none" w:sz="0" w:space="0" w:color="auto"/>
        <w:bottom w:val="none" w:sz="0" w:space="0" w:color="auto"/>
        <w:right w:val="none" w:sz="0" w:space="0" w:color="auto"/>
      </w:divBdr>
    </w:div>
    <w:div w:id="1487211134">
      <w:bodyDiv w:val="1"/>
      <w:marLeft w:val="0"/>
      <w:marRight w:val="0"/>
      <w:marTop w:val="0"/>
      <w:marBottom w:val="0"/>
      <w:divBdr>
        <w:top w:val="none" w:sz="0" w:space="0" w:color="auto"/>
        <w:left w:val="none" w:sz="0" w:space="0" w:color="auto"/>
        <w:bottom w:val="none" w:sz="0" w:space="0" w:color="auto"/>
        <w:right w:val="none" w:sz="0" w:space="0" w:color="auto"/>
      </w:divBdr>
    </w:div>
    <w:div w:id="1487477726">
      <w:bodyDiv w:val="1"/>
      <w:marLeft w:val="0"/>
      <w:marRight w:val="0"/>
      <w:marTop w:val="0"/>
      <w:marBottom w:val="0"/>
      <w:divBdr>
        <w:top w:val="none" w:sz="0" w:space="0" w:color="auto"/>
        <w:left w:val="none" w:sz="0" w:space="0" w:color="auto"/>
        <w:bottom w:val="none" w:sz="0" w:space="0" w:color="auto"/>
        <w:right w:val="none" w:sz="0" w:space="0" w:color="auto"/>
      </w:divBdr>
    </w:div>
    <w:div w:id="1518469225">
      <w:bodyDiv w:val="1"/>
      <w:marLeft w:val="0"/>
      <w:marRight w:val="0"/>
      <w:marTop w:val="0"/>
      <w:marBottom w:val="0"/>
      <w:divBdr>
        <w:top w:val="none" w:sz="0" w:space="0" w:color="auto"/>
        <w:left w:val="none" w:sz="0" w:space="0" w:color="auto"/>
        <w:bottom w:val="none" w:sz="0" w:space="0" w:color="auto"/>
        <w:right w:val="none" w:sz="0" w:space="0" w:color="auto"/>
      </w:divBdr>
    </w:div>
    <w:div w:id="1529297612">
      <w:bodyDiv w:val="1"/>
      <w:marLeft w:val="0"/>
      <w:marRight w:val="0"/>
      <w:marTop w:val="0"/>
      <w:marBottom w:val="0"/>
      <w:divBdr>
        <w:top w:val="none" w:sz="0" w:space="0" w:color="auto"/>
        <w:left w:val="none" w:sz="0" w:space="0" w:color="auto"/>
        <w:bottom w:val="none" w:sz="0" w:space="0" w:color="auto"/>
        <w:right w:val="none" w:sz="0" w:space="0" w:color="auto"/>
      </w:divBdr>
    </w:div>
    <w:div w:id="1531141004">
      <w:bodyDiv w:val="1"/>
      <w:marLeft w:val="0"/>
      <w:marRight w:val="0"/>
      <w:marTop w:val="0"/>
      <w:marBottom w:val="0"/>
      <w:divBdr>
        <w:top w:val="none" w:sz="0" w:space="0" w:color="auto"/>
        <w:left w:val="none" w:sz="0" w:space="0" w:color="auto"/>
        <w:bottom w:val="none" w:sz="0" w:space="0" w:color="auto"/>
        <w:right w:val="none" w:sz="0" w:space="0" w:color="auto"/>
      </w:divBdr>
    </w:div>
    <w:div w:id="1546603340">
      <w:bodyDiv w:val="1"/>
      <w:marLeft w:val="0"/>
      <w:marRight w:val="0"/>
      <w:marTop w:val="0"/>
      <w:marBottom w:val="0"/>
      <w:divBdr>
        <w:top w:val="none" w:sz="0" w:space="0" w:color="auto"/>
        <w:left w:val="none" w:sz="0" w:space="0" w:color="auto"/>
        <w:bottom w:val="none" w:sz="0" w:space="0" w:color="auto"/>
        <w:right w:val="none" w:sz="0" w:space="0" w:color="auto"/>
      </w:divBdr>
    </w:div>
    <w:div w:id="1553226669">
      <w:bodyDiv w:val="1"/>
      <w:marLeft w:val="0"/>
      <w:marRight w:val="0"/>
      <w:marTop w:val="0"/>
      <w:marBottom w:val="0"/>
      <w:divBdr>
        <w:top w:val="none" w:sz="0" w:space="0" w:color="auto"/>
        <w:left w:val="none" w:sz="0" w:space="0" w:color="auto"/>
        <w:bottom w:val="none" w:sz="0" w:space="0" w:color="auto"/>
        <w:right w:val="none" w:sz="0" w:space="0" w:color="auto"/>
      </w:divBdr>
    </w:div>
    <w:div w:id="1560168828">
      <w:bodyDiv w:val="1"/>
      <w:marLeft w:val="0"/>
      <w:marRight w:val="0"/>
      <w:marTop w:val="0"/>
      <w:marBottom w:val="0"/>
      <w:divBdr>
        <w:top w:val="none" w:sz="0" w:space="0" w:color="auto"/>
        <w:left w:val="none" w:sz="0" w:space="0" w:color="auto"/>
        <w:bottom w:val="none" w:sz="0" w:space="0" w:color="auto"/>
        <w:right w:val="none" w:sz="0" w:space="0" w:color="auto"/>
      </w:divBdr>
    </w:div>
    <w:div w:id="1564869287">
      <w:bodyDiv w:val="1"/>
      <w:marLeft w:val="0"/>
      <w:marRight w:val="0"/>
      <w:marTop w:val="0"/>
      <w:marBottom w:val="0"/>
      <w:divBdr>
        <w:top w:val="none" w:sz="0" w:space="0" w:color="auto"/>
        <w:left w:val="none" w:sz="0" w:space="0" w:color="auto"/>
        <w:bottom w:val="none" w:sz="0" w:space="0" w:color="auto"/>
        <w:right w:val="none" w:sz="0" w:space="0" w:color="auto"/>
      </w:divBdr>
    </w:div>
    <w:div w:id="1589191383">
      <w:bodyDiv w:val="1"/>
      <w:marLeft w:val="0"/>
      <w:marRight w:val="0"/>
      <w:marTop w:val="0"/>
      <w:marBottom w:val="0"/>
      <w:divBdr>
        <w:top w:val="none" w:sz="0" w:space="0" w:color="auto"/>
        <w:left w:val="none" w:sz="0" w:space="0" w:color="auto"/>
        <w:bottom w:val="none" w:sz="0" w:space="0" w:color="auto"/>
        <w:right w:val="none" w:sz="0" w:space="0" w:color="auto"/>
      </w:divBdr>
    </w:div>
    <w:div w:id="1590115403">
      <w:bodyDiv w:val="1"/>
      <w:marLeft w:val="0"/>
      <w:marRight w:val="0"/>
      <w:marTop w:val="0"/>
      <w:marBottom w:val="0"/>
      <w:divBdr>
        <w:top w:val="none" w:sz="0" w:space="0" w:color="auto"/>
        <w:left w:val="none" w:sz="0" w:space="0" w:color="auto"/>
        <w:bottom w:val="none" w:sz="0" w:space="0" w:color="auto"/>
        <w:right w:val="none" w:sz="0" w:space="0" w:color="auto"/>
      </w:divBdr>
    </w:div>
    <w:div w:id="1595943068">
      <w:bodyDiv w:val="1"/>
      <w:marLeft w:val="0"/>
      <w:marRight w:val="0"/>
      <w:marTop w:val="0"/>
      <w:marBottom w:val="0"/>
      <w:divBdr>
        <w:top w:val="none" w:sz="0" w:space="0" w:color="auto"/>
        <w:left w:val="none" w:sz="0" w:space="0" w:color="auto"/>
        <w:bottom w:val="none" w:sz="0" w:space="0" w:color="auto"/>
        <w:right w:val="none" w:sz="0" w:space="0" w:color="auto"/>
      </w:divBdr>
    </w:div>
    <w:div w:id="1611206963">
      <w:bodyDiv w:val="1"/>
      <w:marLeft w:val="0"/>
      <w:marRight w:val="0"/>
      <w:marTop w:val="0"/>
      <w:marBottom w:val="0"/>
      <w:divBdr>
        <w:top w:val="none" w:sz="0" w:space="0" w:color="auto"/>
        <w:left w:val="none" w:sz="0" w:space="0" w:color="auto"/>
        <w:bottom w:val="none" w:sz="0" w:space="0" w:color="auto"/>
        <w:right w:val="none" w:sz="0" w:space="0" w:color="auto"/>
      </w:divBdr>
    </w:div>
    <w:div w:id="1615288962">
      <w:bodyDiv w:val="1"/>
      <w:marLeft w:val="0"/>
      <w:marRight w:val="0"/>
      <w:marTop w:val="0"/>
      <w:marBottom w:val="0"/>
      <w:divBdr>
        <w:top w:val="none" w:sz="0" w:space="0" w:color="auto"/>
        <w:left w:val="none" w:sz="0" w:space="0" w:color="auto"/>
        <w:bottom w:val="none" w:sz="0" w:space="0" w:color="auto"/>
        <w:right w:val="none" w:sz="0" w:space="0" w:color="auto"/>
      </w:divBdr>
    </w:div>
    <w:div w:id="1645313446">
      <w:bodyDiv w:val="1"/>
      <w:marLeft w:val="0"/>
      <w:marRight w:val="0"/>
      <w:marTop w:val="0"/>
      <w:marBottom w:val="0"/>
      <w:divBdr>
        <w:top w:val="none" w:sz="0" w:space="0" w:color="auto"/>
        <w:left w:val="none" w:sz="0" w:space="0" w:color="auto"/>
        <w:bottom w:val="none" w:sz="0" w:space="0" w:color="auto"/>
        <w:right w:val="none" w:sz="0" w:space="0" w:color="auto"/>
      </w:divBdr>
    </w:div>
    <w:div w:id="1656228714">
      <w:bodyDiv w:val="1"/>
      <w:marLeft w:val="0"/>
      <w:marRight w:val="0"/>
      <w:marTop w:val="0"/>
      <w:marBottom w:val="0"/>
      <w:divBdr>
        <w:top w:val="none" w:sz="0" w:space="0" w:color="auto"/>
        <w:left w:val="none" w:sz="0" w:space="0" w:color="auto"/>
        <w:bottom w:val="none" w:sz="0" w:space="0" w:color="auto"/>
        <w:right w:val="none" w:sz="0" w:space="0" w:color="auto"/>
      </w:divBdr>
    </w:div>
    <w:div w:id="1692100448">
      <w:bodyDiv w:val="1"/>
      <w:marLeft w:val="0"/>
      <w:marRight w:val="0"/>
      <w:marTop w:val="0"/>
      <w:marBottom w:val="0"/>
      <w:divBdr>
        <w:top w:val="none" w:sz="0" w:space="0" w:color="auto"/>
        <w:left w:val="none" w:sz="0" w:space="0" w:color="auto"/>
        <w:bottom w:val="none" w:sz="0" w:space="0" w:color="auto"/>
        <w:right w:val="none" w:sz="0" w:space="0" w:color="auto"/>
      </w:divBdr>
    </w:div>
    <w:div w:id="1701398841">
      <w:bodyDiv w:val="1"/>
      <w:marLeft w:val="0"/>
      <w:marRight w:val="0"/>
      <w:marTop w:val="0"/>
      <w:marBottom w:val="0"/>
      <w:divBdr>
        <w:top w:val="none" w:sz="0" w:space="0" w:color="auto"/>
        <w:left w:val="none" w:sz="0" w:space="0" w:color="auto"/>
        <w:bottom w:val="none" w:sz="0" w:space="0" w:color="auto"/>
        <w:right w:val="none" w:sz="0" w:space="0" w:color="auto"/>
      </w:divBdr>
    </w:div>
    <w:div w:id="1721827792">
      <w:bodyDiv w:val="1"/>
      <w:marLeft w:val="0"/>
      <w:marRight w:val="0"/>
      <w:marTop w:val="0"/>
      <w:marBottom w:val="0"/>
      <w:divBdr>
        <w:top w:val="none" w:sz="0" w:space="0" w:color="auto"/>
        <w:left w:val="none" w:sz="0" w:space="0" w:color="auto"/>
        <w:bottom w:val="none" w:sz="0" w:space="0" w:color="auto"/>
        <w:right w:val="none" w:sz="0" w:space="0" w:color="auto"/>
      </w:divBdr>
    </w:div>
    <w:div w:id="1721828715">
      <w:bodyDiv w:val="1"/>
      <w:marLeft w:val="0"/>
      <w:marRight w:val="0"/>
      <w:marTop w:val="0"/>
      <w:marBottom w:val="0"/>
      <w:divBdr>
        <w:top w:val="none" w:sz="0" w:space="0" w:color="auto"/>
        <w:left w:val="none" w:sz="0" w:space="0" w:color="auto"/>
        <w:bottom w:val="none" w:sz="0" w:space="0" w:color="auto"/>
        <w:right w:val="none" w:sz="0" w:space="0" w:color="auto"/>
      </w:divBdr>
    </w:div>
    <w:div w:id="1721900512">
      <w:bodyDiv w:val="1"/>
      <w:marLeft w:val="0"/>
      <w:marRight w:val="0"/>
      <w:marTop w:val="0"/>
      <w:marBottom w:val="0"/>
      <w:divBdr>
        <w:top w:val="none" w:sz="0" w:space="0" w:color="auto"/>
        <w:left w:val="none" w:sz="0" w:space="0" w:color="auto"/>
        <w:bottom w:val="none" w:sz="0" w:space="0" w:color="auto"/>
        <w:right w:val="none" w:sz="0" w:space="0" w:color="auto"/>
      </w:divBdr>
    </w:div>
    <w:div w:id="1725182753">
      <w:bodyDiv w:val="1"/>
      <w:marLeft w:val="0"/>
      <w:marRight w:val="0"/>
      <w:marTop w:val="0"/>
      <w:marBottom w:val="0"/>
      <w:divBdr>
        <w:top w:val="none" w:sz="0" w:space="0" w:color="auto"/>
        <w:left w:val="none" w:sz="0" w:space="0" w:color="auto"/>
        <w:bottom w:val="none" w:sz="0" w:space="0" w:color="auto"/>
        <w:right w:val="none" w:sz="0" w:space="0" w:color="auto"/>
      </w:divBdr>
    </w:div>
    <w:div w:id="1725523722">
      <w:bodyDiv w:val="1"/>
      <w:marLeft w:val="0"/>
      <w:marRight w:val="0"/>
      <w:marTop w:val="0"/>
      <w:marBottom w:val="0"/>
      <w:divBdr>
        <w:top w:val="none" w:sz="0" w:space="0" w:color="auto"/>
        <w:left w:val="none" w:sz="0" w:space="0" w:color="auto"/>
        <w:bottom w:val="none" w:sz="0" w:space="0" w:color="auto"/>
        <w:right w:val="none" w:sz="0" w:space="0" w:color="auto"/>
      </w:divBdr>
    </w:div>
    <w:div w:id="1726488935">
      <w:bodyDiv w:val="1"/>
      <w:marLeft w:val="0"/>
      <w:marRight w:val="0"/>
      <w:marTop w:val="0"/>
      <w:marBottom w:val="0"/>
      <w:divBdr>
        <w:top w:val="none" w:sz="0" w:space="0" w:color="auto"/>
        <w:left w:val="none" w:sz="0" w:space="0" w:color="auto"/>
        <w:bottom w:val="none" w:sz="0" w:space="0" w:color="auto"/>
        <w:right w:val="none" w:sz="0" w:space="0" w:color="auto"/>
      </w:divBdr>
    </w:div>
    <w:div w:id="1745227246">
      <w:bodyDiv w:val="1"/>
      <w:marLeft w:val="0"/>
      <w:marRight w:val="0"/>
      <w:marTop w:val="0"/>
      <w:marBottom w:val="0"/>
      <w:divBdr>
        <w:top w:val="none" w:sz="0" w:space="0" w:color="auto"/>
        <w:left w:val="none" w:sz="0" w:space="0" w:color="auto"/>
        <w:bottom w:val="none" w:sz="0" w:space="0" w:color="auto"/>
        <w:right w:val="none" w:sz="0" w:space="0" w:color="auto"/>
      </w:divBdr>
    </w:div>
    <w:div w:id="1793208419">
      <w:bodyDiv w:val="1"/>
      <w:marLeft w:val="0"/>
      <w:marRight w:val="0"/>
      <w:marTop w:val="0"/>
      <w:marBottom w:val="0"/>
      <w:divBdr>
        <w:top w:val="none" w:sz="0" w:space="0" w:color="auto"/>
        <w:left w:val="none" w:sz="0" w:space="0" w:color="auto"/>
        <w:bottom w:val="none" w:sz="0" w:space="0" w:color="auto"/>
        <w:right w:val="none" w:sz="0" w:space="0" w:color="auto"/>
      </w:divBdr>
    </w:div>
    <w:div w:id="1795782596">
      <w:bodyDiv w:val="1"/>
      <w:marLeft w:val="0"/>
      <w:marRight w:val="0"/>
      <w:marTop w:val="0"/>
      <w:marBottom w:val="0"/>
      <w:divBdr>
        <w:top w:val="none" w:sz="0" w:space="0" w:color="auto"/>
        <w:left w:val="none" w:sz="0" w:space="0" w:color="auto"/>
        <w:bottom w:val="none" w:sz="0" w:space="0" w:color="auto"/>
        <w:right w:val="none" w:sz="0" w:space="0" w:color="auto"/>
      </w:divBdr>
    </w:div>
    <w:div w:id="1804999117">
      <w:bodyDiv w:val="1"/>
      <w:marLeft w:val="0"/>
      <w:marRight w:val="0"/>
      <w:marTop w:val="0"/>
      <w:marBottom w:val="0"/>
      <w:divBdr>
        <w:top w:val="none" w:sz="0" w:space="0" w:color="auto"/>
        <w:left w:val="none" w:sz="0" w:space="0" w:color="auto"/>
        <w:bottom w:val="none" w:sz="0" w:space="0" w:color="auto"/>
        <w:right w:val="none" w:sz="0" w:space="0" w:color="auto"/>
      </w:divBdr>
    </w:div>
    <w:div w:id="1813061382">
      <w:bodyDiv w:val="1"/>
      <w:marLeft w:val="0"/>
      <w:marRight w:val="0"/>
      <w:marTop w:val="0"/>
      <w:marBottom w:val="0"/>
      <w:divBdr>
        <w:top w:val="none" w:sz="0" w:space="0" w:color="auto"/>
        <w:left w:val="none" w:sz="0" w:space="0" w:color="auto"/>
        <w:bottom w:val="none" w:sz="0" w:space="0" w:color="auto"/>
        <w:right w:val="none" w:sz="0" w:space="0" w:color="auto"/>
      </w:divBdr>
    </w:div>
    <w:div w:id="1830706197">
      <w:bodyDiv w:val="1"/>
      <w:marLeft w:val="0"/>
      <w:marRight w:val="0"/>
      <w:marTop w:val="0"/>
      <w:marBottom w:val="0"/>
      <w:divBdr>
        <w:top w:val="none" w:sz="0" w:space="0" w:color="auto"/>
        <w:left w:val="none" w:sz="0" w:space="0" w:color="auto"/>
        <w:bottom w:val="none" w:sz="0" w:space="0" w:color="auto"/>
        <w:right w:val="none" w:sz="0" w:space="0" w:color="auto"/>
      </w:divBdr>
      <w:divsChild>
        <w:div w:id="796992918">
          <w:marLeft w:val="0"/>
          <w:marRight w:val="0"/>
          <w:marTop w:val="0"/>
          <w:marBottom w:val="0"/>
          <w:divBdr>
            <w:top w:val="none" w:sz="0" w:space="0" w:color="auto"/>
            <w:left w:val="none" w:sz="0" w:space="0" w:color="auto"/>
            <w:bottom w:val="none" w:sz="0" w:space="0" w:color="auto"/>
            <w:right w:val="none" w:sz="0" w:space="0" w:color="auto"/>
          </w:divBdr>
          <w:divsChild>
            <w:div w:id="162283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893122">
      <w:bodyDiv w:val="1"/>
      <w:marLeft w:val="0"/>
      <w:marRight w:val="0"/>
      <w:marTop w:val="0"/>
      <w:marBottom w:val="0"/>
      <w:divBdr>
        <w:top w:val="none" w:sz="0" w:space="0" w:color="auto"/>
        <w:left w:val="none" w:sz="0" w:space="0" w:color="auto"/>
        <w:bottom w:val="none" w:sz="0" w:space="0" w:color="auto"/>
        <w:right w:val="none" w:sz="0" w:space="0" w:color="auto"/>
      </w:divBdr>
    </w:div>
    <w:div w:id="1845709223">
      <w:bodyDiv w:val="1"/>
      <w:marLeft w:val="0"/>
      <w:marRight w:val="0"/>
      <w:marTop w:val="0"/>
      <w:marBottom w:val="0"/>
      <w:divBdr>
        <w:top w:val="none" w:sz="0" w:space="0" w:color="auto"/>
        <w:left w:val="none" w:sz="0" w:space="0" w:color="auto"/>
        <w:bottom w:val="none" w:sz="0" w:space="0" w:color="auto"/>
        <w:right w:val="none" w:sz="0" w:space="0" w:color="auto"/>
      </w:divBdr>
    </w:div>
    <w:div w:id="1854148012">
      <w:bodyDiv w:val="1"/>
      <w:marLeft w:val="0"/>
      <w:marRight w:val="0"/>
      <w:marTop w:val="0"/>
      <w:marBottom w:val="0"/>
      <w:divBdr>
        <w:top w:val="none" w:sz="0" w:space="0" w:color="auto"/>
        <w:left w:val="none" w:sz="0" w:space="0" w:color="auto"/>
        <w:bottom w:val="none" w:sz="0" w:space="0" w:color="auto"/>
        <w:right w:val="none" w:sz="0" w:space="0" w:color="auto"/>
      </w:divBdr>
    </w:div>
    <w:div w:id="1858158328">
      <w:bodyDiv w:val="1"/>
      <w:marLeft w:val="0"/>
      <w:marRight w:val="0"/>
      <w:marTop w:val="0"/>
      <w:marBottom w:val="0"/>
      <w:divBdr>
        <w:top w:val="none" w:sz="0" w:space="0" w:color="auto"/>
        <w:left w:val="none" w:sz="0" w:space="0" w:color="auto"/>
        <w:bottom w:val="none" w:sz="0" w:space="0" w:color="auto"/>
        <w:right w:val="none" w:sz="0" w:space="0" w:color="auto"/>
      </w:divBdr>
    </w:div>
    <w:div w:id="1870409073">
      <w:bodyDiv w:val="1"/>
      <w:marLeft w:val="0"/>
      <w:marRight w:val="0"/>
      <w:marTop w:val="0"/>
      <w:marBottom w:val="0"/>
      <w:divBdr>
        <w:top w:val="none" w:sz="0" w:space="0" w:color="auto"/>
        <w:left w:val="none" w:sz="0" w:space="0" w:color="auto"/>
        <w:bottom w:val="none" w:sz="0" w:space="0" w:color="auto"/>
        <w:right w:val="none" w:sz="0" w:space="0" w:color="auto"/>
      </w:divBdr>
    </w:div>
    <w:div w:id="1874032117">
      <w:bodyDiv w:val="1"/>
      <w:marLeft w:val="0"/>
      <w:marRight w:val="0"/>
      <w:marTop w:val="0"/>
      <w:marBottom w:val="0"/>
      <w:divBdr>
        <w:top w:val="none" w:sz="0" w:space="0" w:color="auto"/>
        <w:left w:val="none" w:sz="0" w:space="0" w:color="auto"/>
        <w:bottom w:val="none" w:sz="0" w:space="0" w:color="auto"/>
        <w:right w:val="none" w:sz="0" w:space="0" w:color="auto"/>
      </w:divBdr>
    </w:div>
    <w:div w:id="1877278872">
      <w:bodyDiv w:val="1"/>
      <w:marLeft w:val="0"/>
      <w:marRight w:val="0"/>
      <w:marTop w:val="0"/>
      <w:marBottom w:val="0"/>
      <w:divBdr>
        <w:top w:val="none" w:sz="0" w:space="0" w:color="auto"/>
        <w:left w:val="none" w:sz="0" w:space="0" w:color="auto"/>
        <w:bottom w:val="none" w:sz="0" w:space="0" w:color="auto"/>
        <w:right w:val="none" w:sz="0" w:space="0" w:color="auto"/>
      </w:divBdr>
    </w:div>
    <w:div w:id="1890990664">
      <w:bodyDiv w:val="1"/>
      <w:marLeft w:val="0"/>
      <w:marRight w:val="0"/>
      <w:marTop w:val="0"/>
      <w:marBottom w:val="0"/>
      <w:divBdr>
        <w:top w:val="none" w:sz="0" w:space="0" w:color="auto"/>
        <w:left w:val="none" w:sz="0" w:space="0" w:color="auto"/>
        <w:bottom w:val="none" w:sz="0" w:space="0" w:color="auto"/>
        <w:right w:val="none" w:sz="0" w:space="0" w:color="auto"/>
      </w:divBdr>
    </w:div>
    <w:div w:id="1896818566">
      <w:bodyDiv w:val="1"/>
      <w:marLeft w:val="0"/>
      <w:marRight w:val="0"/>
      <w:marTop w:val="0"/>
      <w:marBottom w:val="0"/>
      <w:divBdr>
        <w:top w:val="none" w:sz="0" w:space="0" w:color="auto"/>
        <w:left w:val="none" w:sz="0" w:space="0" w:color="auto"/>
        <w:bottom w:val="none" w:sz="0" w:space="0" w:color="auto"/>
        <w:right w:val="none" w:sz="0" w:space="0" w:color="auto"/>
      </w:divBdr>
    </w:div>
    <w:div w:id="1898393969">
      <w:bodyDiv w:val="1"/>
      <w:marLeft w:val="0"/>
      <w:marRight w:val="0"/>
      <w:marTop w:val="0"/>
      <w:marBottom w:val="0"/>
      <w:divBdr>
        <w:top w:val="none" w:sz="0" w:space="0" w:color="auto"/>
        <w:left w:val="none" w:sz="0" w:space="0" w:color="auto"/>
        <w:bottom w:val="none" w:sz="0" w:space="0" w:color="auto"/>
        <w:right w:val="none" w:sz="0" w:space="0" w:color="auto"/>
      </w:divBdr>
    </w:div>
    <w:div w:id="1912344052">
      <w:bodyDiv w:val="1"/>
      <w:marLeft w:val="0"/>
      <w:marRight w:val="0"/>
      <w:marTop w:val="0"/>
      <w:marBottom w:val="0"/>
      <w:divBdr>
        <w:top w:val="none" w:sz="0" w:space="0" w:color="auto"/>
        <w:left w:val="none" w:sz="0" w:space="0" w:color="auto"/>
        <w:bottom w:val="none" w:sz="0" w:space="0" w:color="auto"/>
        <w:right w:val="none" w:sz="0" w:space="0" w:color="auto"/>
      </w:divBdr>
    </w:div>
    <w:div w:id="1948005803">
      <w:bodyDiv w:val="1"/>
      <w:marLeft w:val="0"/>
      <w:marRight w:val="0"/>
      <w:marTop w:val="0"/>
      <w:marBottom w:val="0"/>
      <w:divBdr>
        <w:top w:val="none" w:sz="0" w:space="0" w:color="auto"/>
        <w:left w:val="none" w:sz="0" w:space="0" w:color="auto"/>
        <w:bottom w:val="none" w:sz="0" w:space="0" w:color="auto"/>
        <w:right w:val="none" w:sz="0" w:space="0" w:color="auto"/>
      </w:divBdr>
    </w:div>
    <w:div w:id="1956785297">
      <w:bodyDiv w:val="1"/>
      <w:marLeft w:val="0"/>
      <w:marRight w:val="0"/>
      <w:marTop w:val="0"/>
      <w:marBottom w:val="0"/>
      <w:divBdr>
        <w:top w:val="none" w:sz="0" w:space="0" w:color="auto"/>
        <w:left w:val="none" w:sz="0" w:space="0" w:color="auto"/>
        <w:bottom w:val="none" w:sz="0" w:space="0" w:color="auto"/>
        <w:right w:val="none" w:sz="0" w:space="0" w:color="auto"/>
      </w:divBdr>
    </w:div>
    <w:div w:id="1976568435">
      <w:bodyDiv w:val="1"/>
      <w:marLeft w:val="0"/>
      <w:marRight w:val="0"/>
      <w:marTop w:val="0"/>
      <w:marBottom w:val="0"/>
      <w:divBdr>
        <w:top w:val="none" w:sz="0" w:space="0" w:color="auto"/>
        <w:left w:val="none" w:sz="0" w:space="0" w:color="auto"/>
        <w:bottom w:val="none" w:sz="0" w:space="0" w:color="auto"/>
        <w:right w:val="none" w:sz="0" w:space="0" w:color="auto"/>
      </w:divBdr>
    </w:div>
    <w:div w:id="1977028274">
      <w:bodyDiv w:val="1"/>
      <w:marLeft w:val="0"/>
      <w:marRight w:val="0"/>
      <w:marTop w:val="0"/>
      <w:marBottom w:val="0"/>
      <w:divBdr>
        <w:top w:val="none" w:sz="0" w:space="0" w:color="auto"/>
        <w:left w:val="none" w:sz="0" w:space="0" w:color="auto"/>
        <w:bottom w:val="none" w:sz="0" w:space="0" w:color="auto"/>
        <w:right w:val="none" w:sz="0" w:space="0" w:color="auto"/>
      </w:divBdr>
    </w:div>
    <w:div w:id="1983803355">
      <w:bodyDiv w:val="1"/>
      <w:marLeft w:val="0"/>
      <w:marRight w:val="0"/>
      <w:marTop w:val="0"/>
      <w:marBottom w:val="0"/>
      <w:divBdr>
        <w:top w:val="none" w:sz="0" w:space="0" w:color="auto"/>
        <w:left w:val="none" w:sz="0" w:space="0" w:color="auto"/>
        <w:bottom w:val="none" w:sz="0" w:space="0" w:color="auto"/>
        <w:right w:val="none" w:sz="0" w:space="0" w:color="auto"/>
      </w:divBdr>
    </w:div>
    <w:div w:id="1984432933">
      <w:bodyDiv w:val="1"/>
      <w:marLeft w:val="0"/>
      <w:marRight w:val="0"/>
      <w:marTop w:val="0"/>
      <w:marBottom w:val="0"/>
      <w:divBdr>
        <w:top w:val="none" w:sz="0" w:space="0" w:color="auto"/>
        <w:left w:val="none" w:sz="0" w:space="0" w:color="auto"/>
        <w:bottom w:val="none" w:sz="0" w:space="0" w:color="auto"/>
        <w:right w:val="none" w:sz="0" w:space="0" w:color="auto"/>
      </w:divBdr>
    </w:div>
    <w:div w:id="2017229146">
      <w:bodyDiv w:val="1"/>
      <w:marLeft w:val="0"/>
      <w:marRight w:val="0"/>
      <w:marTop w:val="0"/>
      <w:marBottom w:val="0"/>
      <w:divBdr>
        <w:top w:val="none" w:sz="0" w:space="0" w:color="auto"/>
        <w:left w:val="none" w:sz="0" w:space="0" w:color="auto"/>
        <w:bottom w:val="none" w:sz="0" w:space="0" w:color="auto"/>
        <w:right w:val="none" w:sz="0" w:space="0" w:color="auto"/>
      </w:divBdr>
    </w:div>
    <w:div w:id="2017338846">
      <w:bodyDiv w:val="1"/>
      <w:marLeft w:val="0"/>
      <w:marRight w:val="0"/>
      <w:marTop w:val="0"/>
      <w:marBottom w:val="0"/>
      <w:divBdr>
        <w:top w:val="none" w:sz="0" w:space="0" w:color="auto"/>
        <w:left w:val="none" w:sz="0" w:space="0" w:color="auto"/>
        <w:bottom w:val="none" w:sz="0" w:space="0" w:color="auto"/>
        <w:right w:val="none" w:sz="0" w:space="0" w:color="auto"/>
      </w:divBdr>
    </w:div>
    <w:div w:id="2022588478">
      <w:bodyDiv w:val="1"/>
      <w:marLeft w:val="0"/>
      <w:marRight w:val="0"/>
      <w:marTop w:val="0"/>
      <w:marBottom w:val="0"/>
      <w:divBdr>
        <w:top w:val="none" w:sz="0" w:space="0" w:color="auto"/>
        <w:left w:val="none" w:sz="0" w:space="0" w:color="auto"/>
        <w:bottom w:val="none" w:sz="0" w:space="0" w:color="auto"/>
        <w:right w:val="none" w:sz="0" w:space="0" w:color="auto"/>
      </w:divBdr>
    </w:div>
    <w:div w:id="2036999808">
      <w:bodyDiv w:val="1"/>
      <w:marLeft w:val="0"/>
      <w:marRight w:val="0"/>
      <w:marTop w:val="0"/>
      <w:marBottom w:val="0"/>
      <w:divBdr>
        <w:top w:val="none" w:sz="0" w:space="0" w:color="auto"/>
        <w:left w:val="none" w:sz="0" w:space="0" w:color="auto"/>
        <w:bottom w:val="none" w:sz="0" w:space="0" w:color="auto"/>
        <w:right w:val="none" w:sz="0" w:space="0" w:color="auto"/>
      </w:divBdr>
    </w:div>
    <w:div w:id="2041659006">
      <w:bodyDiv w:val="1"/>
      <w:marLeft w:val="0"/>
      <w:marRight w:val="0"/>
      <w:marTop w:val="0"/>
      <w:marBottom w:val="0"/>
      <w:divBdr>
        <w:top w:val="none" w:sz="0" w:space="0" w:color="auto"/>
        <w:left w:val="none" w:sz="0" w:space="0" w:color="auto"/>
        <w:bottom w:val="none" w:sz="0" w:space="0" w:color="auto"/>
        <w:right w:val="none" w:sz="0" w:space="0" w:color="auto"/>
      </w:divBdr>
    </w:div>
    <w:div w:id="2046131226">
      <w:bodyDiv w:val="1"/>
      <w:marLeft w:val="0"/>
      <w:marRight w:val="0"/>
      <w:marTop w:val="0"/>
      <w:marBottom w:val="0"/>
      <w:divBdr>
        <w:top w:val="none" w:sz="0" w:space="0" w:color="auto"/>
        <w:left w:val="none" w:sz="0" w:space="0" w:color="auto"/>
        <w:bottom w:val="none" w:sz="0" w:space="0" w:color="auto"/>
        <w:right w:val="none" w:sz="0" w:space="0" w:color="auto"/>
      </w:divBdr>
    </w:div>
    <w:div w:id="2049991384">
      <w:bodyDiv w:val="1"/>
      <w:marLeft w:val="0"/>
      <w:marRight w:val="0"/>
      <w:marTop w:val="0"/>
      <w:marBottom w:val="0"/>
      <w:divBdr>
        <w:top w:val="none" w:sz="0" w:space="0" w:color="auto"/>
        <w:left w:val="none" w:sz="0" w:space="0" w:color="auto"/>
        <w:bottom w:val="none" w:sz="0" w:space="0" w:color="auto"/>
        <w:right w:val="none" w:sz="0" w:space="0" w:color="auto"/>
      </w:divBdr>
    </w:div>
    <w:div w:id="2068260244">
      <w:bodyDiv w:val="1"/>
      <w:marLeft w:val="0"/>
      <w:marRight w:val="0"/>
      <w:marTop w:val="0"/>
      <w:marBottom w:val="0"/>
      <w:divBdr>
        <w:top w:val="none" w:sz="0" w:space="0" w:color="auto"/>
        <w:left w:val="none" w:sz="0" w:space="0" w:color="auto"/>
        <w:bottom w:val="none" w:sz="0" w:space="0" w:color="auto"/>
        <w:right w:val="none" w:sz="0" w:space="0" w:color="auto"/>
      </w:divBdr>
    </w:div>
    <w:div w:id="2075426760">
      <w:bodyDiv w:val="1"/>
      <w:marLeft w:val="0"/>
      <w:marRight w:val="0"/>
      <w:marTop w:val="0"/>
      <w:marBottom w:val="0"/>
      <w:divBdr>
        <w:top w:val="none" w:sz="0" w:space="0" w:color="auto"/>
        <w:left w:val="none" w:sz="0" w:space="0" w:color="auto"/>
        <w:bottom w:val="none" w:sz="0" w:space="0" w:color="auto"/>
        <w:right w:val="none" w:sz="0" w:space="0" w:color="auto"/>
      </w:divBdr>
      <w:divsChild>
        <w:div w:id="66655728">
          <w:marLeft w:val="0"/>
          <w:marRight w:val="0"/>
          <w:marTop w:val="0"/>
          <w:marBottom w:val="0"/>
          <w:divBdr>
            <w:top w:val="none" w:sz="0" w:space="0" w:color="auto"/>
            <w:left w:val="none" w:sz="0" w:space="0" w:color="auto"/>
            <w:bottom w:val="none" w:sz="0" w:space="0" w:color="auto"/>
            <w:right w:val="none" w:sz="0" w:space="0" w:color="auto"/>
          </w:divBdr>
          <w:divsChild>
            <w:div w:id="1116871949">
              <w:marLeft w:val="0"/>
              <w:marRight w:val="0"/>
              <w:marTop w:val="0"/>
              <w:marBottom w:val="0"/>
              <w:divBdr>
                <w:top w:val="none" w:sz="0" w:space="0" w:color="auto"/>
                <w:left w:val="none" w:sz="0" w:space="0" w:color="auto"/>
                <w:bottom w:val="none" w:sz="0" w:space="0" w:color="auto"/>
                <w:right w:val="none" w:sz="0" w:space="0" w:color="auto"/>
              </w:divBdr>
              <w:divsChild>
                <w:div w:id="1113018422">
                  <w:marLeft w:val="0"/>
                  <w:marRight w:val="0"/>
                  <w:marTop w:val="0"/>
                  <w:marBottom w:val="0"/>
                  <w:divBdr>
                    <w:top w:val="none" w:sz="0" w:space="0" w:color="auto"/>
                    <w:left w:val="none" w:sz="0" w:space="0" w:color="auto"/>
                    <w:bottom w:val="none" w:sz="0" w:space="0" w:color="auto"/>
                    <w:right w:val="none" w:sz="0" w:space="0" w:color="auto"/>
                  </w:divBdr>
                  <w:divsChild>
                    <w:div w:id="156468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830137">
          <w:marLeft w:val="0"/>
          <w:marRight w:val="0"/>
          <w:marTop w:val="0"/>
          <w:marBottom w:val="0"/>
          <w:divBdr>
            <w:top w:val="none" w:sz="0" w:space="0" w:color="auto"/>
            <w:left w:val="none" w:sz="0" w:space="0" w:color="auto"/>
            <w:bottom w:val="none" w:sz="0" w:space="0" w:color="auto"/>
            <w:right w:val="none" w:sz="0" w:space="0" w:color="auto"/>
          </w:divBdr>
          <w:divsChild>
            <w:div w:id="946623830">
              <w:marLeft w:val="0"/>
              <w:marRight w:val="0"/>
              <w:marTop w:val="0"/>
              <w:marBottom w:val="0"/>
              <w:divBdr>
                <w:top w:val="none" w:sz="0" w:space="0" w:color="auto"/>
                <w:left w:val="none" w:sz="0" w:space="0" w:color="auto"/>
                <w:bottom w:val="none" w:sz="0" w:space="0" w:color="auto"/>
                <w:right w:val="none" w:sz="0" w:space="0" w:color="auto"/>
              </w:divBdr>
              <w:divsChild>
                <w:div w:id="1128085289">
                  <w:marLeft w:val="0"/>
                  <w:marRight w:val="0"/>
                  <w:marTop w:val="0"/>
                  <w:marBottom w:val="0"/>
                  <w:divBdr>
                    <w:top w:val="none" w:sz="0" w:space="0" w:color="auto"/>
                    <w:left w:val="none" w:sz="0" w:space="0" w:color="auto"/>
                    <w:bottom w:val="none" w:sz="0" w:space="0" w:color="auto"/>
                    <w:right w:val="none" w:sz="0" w:space="0" w:color="auto"/>
                  </w:divBdr>
                  <w:divsChild>
                    <w:div w:id="34748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731457">
      <w:bodyDiv w:val="1"/>
      <w:marLeft w:val="0"/>
      <w:marRight w:val="0"/>
      <w:marTop w:val="0"/>
      <w:marBottom w:val="0"/>
      <w:divBdr>
        <w:top w:val="none" w:sz="0" w:space="0" w:color="auto"/>
        <w:left w:val="none" w:sz="0" w:space="0" w:color="auto"/>
        <w:bottom w:val="none" w:sz="0" w:space="0" w:color="auto"/>
        <w:right w:val="none" w:sz="0" w:space="0" w:color="auto"/>
      </w:divBdr>
    </w:div>
    <w:div w:id="2116630645">
      <w:bodyDiv w:val="1"/>
      <w:marLeft w:val="0"/>
      <w:marRight w:val="0"/>
      <w:marTop w:val="0"/>
      <w:marBottom w:val="0"/>
      <w:divBdr>
        <w:top w:val="none" w:sz="0" w:space="0" w:color="auto"/>
        <w:left w:val="none" w:sz="0" w:space="0" w:color="auto"/>
        <w:bottom w:val="none" w:sz="0" w:space="0" w:color="auto"/>
        <w:right w:val="none" w:sz="0" w:space="0" w:color="auto"/>
      </w:divBdr>
    </w:div>
    <w:div w:id="2125029364">
      <w:bodyDiv w:val="1"/>
      <w:marLeft w:val="0"/>
      <w:marRight w:val="0"/>
      <w:marTop w:val="0"/>
      <w:marBottom w:val="0"/>
      <w:divBdr>
        <w:top w:val="none" w:sz="0" w:space="0" w:color="auto"/>
        <w:left w:val="none" w:sz="0" w:space="0" w:color="auto"/>
        <w:bottom w:val="none" w:sz="0" w:space="0" w:color="auto"/>
        <w:right w:val="none" w:sz="0" w:space="0" w:color="auto"/>
      </w:divBdr>
    </w:div>
    <w:div w:id="2133476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news/estyn-outlines-sector-challenges-and-successes-in-early-insights-report/" TargetMode="External"/><Relationship Id="rId18" Type="http://schemas.openxmlformats.org/officeDocument/2006/relationships/hyperlink" Target="https://research.senedd.wales/research-articles/reforming-education-the-welsh-government-s-mission-to-improve-standards-and-tackle-inequalities/" TargetMode="External"/><Relationship Id="rId26" Type="http://schemas.openxmlformats.org/officeDocument/2006/relationships/hyperlink" Target="https://www.gov.wales/sites/default/files/publications/2018-03/school-development-plans.pdf" TargetMode="External"/><Relationship Id="rId3" Type="http://schemas.openxmlformats.org/officeDocument/2006/relationships/settings" Target="settings.xml"/><Relationship Id="rId21" Type="http://schemas.openxmlformats.org/officeDocument/2006/relationships/hyperlink" Target="https://www.unicef.org.uk/wp-content/uploads/2021/06/Closing-the-Digital-Divide-for-Good_ExecSum.pdf" TargetMode="External"/><Relationship Id="rId34" Type="http://schemas.openxmlformats.org/officeDocument/2006/relationships/theme" Target="theme/theme1.xml"/><Relationship Id="rId7" Type="http://schemas.openxmlformats.org/officeDocument/2006/relationships/hyperlink" Target="https://educationendowmentfoundation.org.uk/education-evidence/teaching-learning-toolkit/collaborative-learning-approaches?utm_source" TargetMode="External"/><Relationship Id="rId12" Type="http://schemas.openxmlformats.org/officeDocument/2006/relationships/hyperlink" Target="https://educationwales.blog.gov.wales/2024" TargetMode="External"/><Relationship Id="rId17" Type="http://schemas.openxmlformats.org/officeDocument/2006/relationships/hyperlink" Target="https://www.oecd.org/en/publications/pisa-2022-results-volume-i_53f23881-en/full-report/comparing-mathematics-reading-and-science-performance-across-pisa-assessments_1c417d6f.html" TargetMode="External"/><Relationship Id="rId25" Type="http://schemas.openxmlformats.org/officeDocument/2006/relationships/hyperlink" Target="https://www.gov.wales/sites/default/files/publications/2018-11/national-literacy-and-numeracy-programme-a-strategic-action-pla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ecd.org/content/dam/oecd/en/publications/reports/2020/12/professional-growth-in-times-of-change-supporting-teachers-continuing-professional-learning-and-collaboration_a4e4268f/753eaa89-en.pdf" TargetMode="External"/><Relationship Id="rId20" Type="http://schemas.openxmlformats.org/officeDocument/2006/relationships/hyperlink" Target="https://www.sqw.co.uk/application/files/1716/2089/5345/Evaluation_of_the_National_Literacy_and_Numeracy_Programmes_Final_Report.pdf" TargetMode="External"/><Relationship Id="rId29" Type="http://schemas.openxmlformats.org/officeDocument/2006/relationships/hyperlink" Target="https://www.gov.wales/patterns-reading-and-numeracy-attainment-2018-19-2022-23-html" TargetMode="External"/><Relationship Id="rId1" Type="http://schemas.openxmlformats.org/officeDocument/2006/relationships/numbering" Target="numbering.xml"/><Relationship Id="rId6" Type="http://schemas.openxmlformats.org/officeDocument/2006/relationships/hyperlink" Target="https://learningpolicyinstitute.org/sites/default/files/product-files/Effective_Teacher_Professional_Development_REPORT.pdf" TargetMode="External"/><Relationship Id="rId11" Type="http://schemas.openxmlformats.org/officeDocument/2006/relationships/hyperlink" Target="https://educationendowmentfoundation.org.uk/education-evidence/guidance-reports/teaching-assistants" TargetMode="External"/><Relationship Id="rId24" Type="http://schemas.openxmlformats.org/officeDocument/2006/relationships/hyperlink" Target="https://www.gov.wales/our-national-mission-high-standards-and-aspirations-all-html" TargetMode="External"/><Relationship Id="rId32" Type="http://schemas.openxmlformats.org/officeDocument/2006/relationships/hyperlink" Target="https://doi.org/10.22158/wjer.v10n5p105" TargetMode="External"/><Relationship Id="rId5" Type="http://schemas.openxmlformats.org/officeDocument/2006/relationships/hyperlink" Target="https://academic.oup.com/her/article/38/3/241/7010545?login=false" TargetMode="External"/><Relationship Id="rId15" Type="http://schemas.openxmlformats.org/officeDocument/2006/relationships/hyperlink" Target="https://www.nationalnumeracy.org.uk/news/trainee-teachers-lack-maths-confidence-and-skills?utm_source" TargetMode="External"/><Relationship Id="rId23" Type="http://schemas.openxmlformats.org/officeDocument/2006/relationships/hyperlink" Target="https://hwb.gov.wales/curriculum-for-wales/mathematics-and-numeracy" TargetMode="External"/><Relationship Id="rId28" Type="http://schemas.openxmlformats.org/officeDocument/2006/relationships/hyperlink" Target="https://media.service.gov.wales/news/new-plans-to-drive-forward-improvement-in-maths-and-literacy" TargetMode="External"/><Relationship Id="rId10" Type="http://schemas.openxmlformats.org/officeDocument/2006/relationships/hyperlink" Target="https://www.gov.uk/government/publications/national-curriculum-in-england-mathematics-programmes-of-study" TargetMode="External"/><Relationship Id="rId19" Type="http://schemas.openxmlformats.org/officeDocument/2006/relationships/hyperlink" Target="https://ifs.org.uk/publications/major-challenges-education-wales" TargetMode="External"/><Relationship Id="rId31" Type="http://schemas.openxmlformats.org/officeDocument/2006/relationships/hyperlink" Target="https://www.gov.wales/sites/default/files/consultations/2018-01/080514-school-development-plans-consultation-en.pdf" TargetMode="External"/><Relationship Id="rId4" Type="http://schemas.openxmlformats.org/officeDocument/2006/relationships/webSettings" Target="webSettings.xml"/><Relationship Id="rId9" Type="http://schemas.openxmlformats.org/officeDocument/2006/relationships/hyperlink" Target="https://www.researchgate.net/publication/366894143_Numeracy_across_the_Curriculum" TargetMode="External"/><Relationship Id="rId14" Type="http://schemas.openxmlformats.org/officeDocument/2006/relationships/hyperlink" Target="https://www.digitalcommunities.gov.wales/digital-inclusion-in-wales-2" TargetMode="External"/><Relationship Id="rId22" Type="http://schemas.openxmlformats.org/officeDocument/2006/relationships/hyperlink" Target="https://gov.wales/school-statistics" TargetMode="External"/><Relationship Id="rId27" Type="http://schemas.openxmlformats.org/officeDocument/2006/relationships/hyperlink" Target="https://www.gov.wales/mathematics-and-numeracy-plan-2023-html" TargetMode="External"/><Relationship Id="rId30" Type="http://schemas.openxmlformats.org/officeDocument/2006/relationships/hyperlink" Target="https://www.gov.wales/minister-commits-renewed-national-focus-reading-maths-and-science" TargetMode="External"/><Relationship Id="rId8" Type="http://schemas.openxmlformats.org/officeDocument/2006/relationships/hyperlink" Target="https://www.elmhurst.edu/blog/math-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9346</TotalTime>
  <Pages>11</Pages>
  <Words>4031</Words>
  <Characters>28866</Characters>
  <Application>Microsoft Office Word</Application>
  <DocSecurity>0</DocSecurity>
  <Lines>555</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winn jeff</dc:creator>
  <cp:keywords/>
  <dc:description/>
  <cp:lastModifiedBy>winn jeff</cp:lastModifiedBy>
  <cp:revision>551</cp:revision>
  <dcterms:created xsi:type="dcterms:W3CDTF">2025-02-22T17:43:00Z</dcterms:created>
  <dcterms:modified xsi:type="dcterms:W3CDTF">2025-03-03T17:54:00Z</dcterms:modified>
</cp:coreProperties>
</file>