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0A6AB" w14:textId="77777777" w:rsidR="00662703" w:rsidRPr="00333F57" w:rsidRDefault="00662703" w:rsidP="00662703">
      <w:pPr>
        <w:spacing w:line="360" w:lineRule="auto"/>
        <w:rPr>
          <w:rFonts w:ascii="Arial" w:hAnsi="Arial" w:cs="Arial"/>
        </w:rPr>
      </w:pPr>
    </w:p>
    <w:p w14:paraId="6536A9E9"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bookmarkStart w:id="0" w:name="_Toc216275847"/>
      <w:r>
        <w:rPr>
          <w:noProof/>
        </w:rPr>
        <w:drawing>
          <wp:inline distT="0" distB="0" distL="0" distR="0" wp14:anchorId="23004C8E" wp14:editId="5D85A226">
            <wp:extent cx="3260723" cy="1238250"/>
            <wp:effectExtent l="0" t="0" r="0" b="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77003" cy="1244432"/>
                    </a:xfrm>
                    <a:prstGeom prst="rect">
                      <a:avLst/>
                    </a:prstGeom>
                    <a:noFill/>
                  </pic:spPr>
                </pic:pic>
              </a:graphicData>
            </a:graphic>
          </wp:inline>
        </w:drawing>
      </w:r>
      <w:bookmarkEnd w:id="0"/>
    </w:p>
    <w:p w14:paraId="7D214DE6"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01B663E0" w14:textId="77777777" w:rsidR="00662703" w:rsidRPr="00952A37" w:rsidRDefault="00662703" w:rsidP="00662703">
      <w:pPr>
        <w:spacing w:before="100" w:beforeAutospacing="1" w:after="100" w:afterAutospacing="1" w:line="360" w:lineRule="auto"/>
        <w:jc w:val="center"/>
        <w:outlineLvl w:val="1"/>
        <w:rPr>
          <w:rFonts w:ascii="Arial" w:eastAsia="Arial" w:hAnsi="Arial" w:cs="Arial"/>
          <w:b/>
          <w:bCs/>
          <w:color w:val="000000" w:themeColor="text1"/>
          <w:spacing w:val="-2"/>
          <w:kern w:val="24"/>
          <w:sz w:val="40"/>
          <w:szCs w:val="40"/>
          <w:lang w:val="en-US"/>
        </w:rPr>
      </w:pPr>
      <w:bookmarkStart w:id="1" w:name="_Toc216275848"/>
      <w:r w:rsidRPr="00952A37">
        <w:rPr>
          <w:rFonts w:ascii="Arial" w:eastAsiaTheme="majorEastAsia" w:hAnsi="Arial" w:cs="Arial"/>
          <w:b/>
          <w:bCs/>
          <w:color w:val="000000" w:themeColor="text1"/>
          <w:kern w:val="24"/>
          <w:sz w:val="40"/>
          <w:szCs w:val="40"/>
        </w:rPr>
        <w:t>Psychology in Health and Social Care</w:t>
      </w:r>
      <w:r w:rsidRPr="00952A37">
        <w:rPr>
          <w:rFonts w:ascii="Arial" w:eastAsiaTheme="majorEastAsia" w:hAnsi="Arial" w:cs="Arial"/>
          <w:b/>
          <w:bCs/>
          <w:color w:val="000000" w:themeColor="text1"/>
          <w:kern w:val="24"/>
          <w:sz w:val="40"/>
          <w:szCs w:val="40"/>
        </w:rPr>
        <w:br/>
      </w:r>
      <w:r w:rsidRPr="00952A37">
        <w:rPr>
          <w:rFonts w:ascii="Arial" w:eastAsia="Arial" w:hAnsi="Arial" w:cs="Arial"/>
          <w:b/>
          <w:bCs/>
          <w:color w:val="000000" w:themeColor="text1"/>
          <w:spacing w:val="-2"/>
          <w:kern w:val="24"/>
          <w:sz w:val="40"/>
          <w:szCs w:val="40"/>
          <w:lang w:val="en-US"/>
        </w:rPr>
        <w:t>LCHS4010</w:t>
      </w:r>
      <w:r w:rsidRPr="00952A37">
        <w:rPr>
          <w:rFonts w:ascii="Arial" w:eastAsia="Arial" w:hAnsi="Arial" w:cs="Arial"/>
          <w:b/>
          <w:bCs/>
          <w:color w:val="000000" w:themeColor="text1"/>
          <w:spacing w:val="-2"/>
          <w:kern w:val="24"/>
          <w:sz w:val="40"/>
          <w:szCs w:val="40"/>
          <w:lang w:val="en-US"/>
        </w:rPr>
        <w:br/>
      </w:r>
      <w:r w:rsidRPr="00952A37">
        <w:rPr>
          <w:rFonts w:ascii="Arial" w:eastAsia="Arial" w:hAnsi="Arial" w:cs="Arial"/>
          <w:b/>
          <w:bCs/>
          <w:color w:val="000000" w:themeColor="text1"/>
          <w:spacing w:val="-2"/>
          <w:kern w:val="24"/>
          <w:sz w:val="40"/>
          <w:szCs w:val="40"/>
          <w:lang w:val="en-US"/>
        </w:rPr>
        <w:br/>
        <w:t>Component 2: Written task – report</w:t>
      </w:r>
      <w:bookmarkEnd w:id="1"/>
    </w:p>
    <w:p w14:paraId="4D222A78" w14:textId="77777777" w:rsidR="00662703" w:rsidRDefault="00662703" w:rsidP="00662703">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32C409E0" w14:textId="77777777" w:rsidR="00662703" w:rsidRDefault="00662703" w:rsidP="00662703">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25BB9D69" w14:textId="77777777" w:rsidR="00662703" w:rsidRDefault="00662703" w:rsidP="00662703">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2992801D" w14:textId="0DBE54C8" w:rsidR="00662703" w:rsidRPr="00952A37" w:rsidRDefault="00662703" w:rsidP="00662703">
      <w:pPr>
        <w:pStyle w:val="NormalWeb"/>
        <w:spacing w:before="200" w:beforeAutospacing="0" w:after="0" w:afterAutospacing="0" w:line="216" w:lineRule="auto"/>
        <w:rPr>
          <w:rFonts w:ascii="Arial" w:hAnsi="Arial" w:cs="Arial"/>
          <w:b/>
          <w:bCs/>
          <w:sz w:val="32"/>
          <w:szCs w:val="32"/>
        </w:rPr>
      </w:pPr>
      <w:r w:rsidRPr="00952A37">
        <w:rPr>
          <w:rFonts w:ascii="Arial" w:eastAsiaTheme="minorEastAsia" w:hAnsi="Arial" w:cs="Arial"/>
          <w:b/>
          <w:bCs/>
          <w:color w:val="000000" w:themeColor="text1"/>
          <w:kern w:val="24"/>
          <w:sz w:val="32"/>
          <w:szCs w:val="32"/>
        </w:rPr>
        <w:t xml:space="preserve">Student name: </w:t>
      </w:r>
      <w:r w:rsidRPr="00662703">
        <w:rPr>
          <w:rFonts w:ascii="Arial" w:eastAsiaTheme="minorEastAsia" w:hAnsi="Arial" w:cs="Arial"/>
          <w:color w:val="000000" w:themeColor="text1"/>
          <w:kern w:val="24"/>
          <w:sz w:val="32"/>
          <w:szCs w:val="32"/>
        </w:rPr>
        <w:t>Ndeye Rokheya Bop</w:t>
      </w:r>
    </w:p>
    <w:p w14:paraId="7449B080" w14:textId="1C8B03AA" w:rsidR="00662703" w:rsidRPr="0068019A" w:rsidRDefault="00662703" w:rsidP="00662703">
      <w:pPr>
        <w:pStyle w:val="NormalWeb"/>
        <w:spacing w:before="200" w:beforeAutospacing="0" w:after="0" w:afterAutospacing="0" w:line="216" w:lineRule="auto"/>
        <w:rPr>
          <w:rFonts w:ascii="Arial" w:hAnsi="Arial" w:cs="Arial"/>
          <w:b/>
          <w:bCs/>
          <w:sz w:val="32"/>
          <w:szCs w:val="32"/>
        </w:rPr>
      </w:pPr>
      <w:r w:rsidRPr="00952A37">
        <w:rPr>
          <w:rFonts w:ascii="Arial" w:eastAsiaTheme="minorEastAsia" w:hAnsi="Arial" w:cs="Arial"/>
          <w:b/>
          <w:bCs/>
          <w:color w:val="000000" w:themeColor="text1"/>
          <w:kern w:val="24"/>
          <w:sz w:val="32"/>
          <w:szCs w:val="32"/>
        </w:rPr>
        <w:t>Student ID:</w:t>
      </w:r>
      <w:r w:rsidR="0068019A">
        <w:rPr>
          <w:rFonts w:ascii="Arial" w:eastAsiaTheme="minorEastAsia" w:hAnsi="Arial" w:cs="Arial"/>
          <w:b/>
          <w:bCs/>
          <w:color w:val="000000" w:themeColor="text1"/>
          <w:kern w:val="24"/>
          <w:sz w:val="32"/>
          <w:szCs w:val="32"/>
        </w:rPr>
        <w:t xml:space="preserve"> 2419596</w:t>
      </w:r>
    </w:p>
    <w:p w14:paraId="4A0501C8" w14:textId="77777777" w:rsidR="00662703" w:rsidRPr="00952A37" w:rsidRDefault="00662703" w:rsidP="00662703">
      <w:pPr>
        <w:pStyle w:val="NormalWeb"/>
        <w:spacing w:before="200" w:beforeAutospacing="0" w:after="0" w:afterAutospacing="0" w:line="216" w:lineRule="auto"/>
        <w:rPr>
          <w:rFonts w:ascii="Arial" w:hAnsi="Arial" w:cs="Arial"/>
          <w:b/>
          <w:bCs/>
          <w:sz w:val="32"/>
          <w:szCs w:val="32"/>
        </w:rPr>
      </w:pPr>
      <w:r w:rsidRPr="00952A37">
        <w:rPr>
          <w:rFonts w:ascii="Arial" w:eastAsiaTheme="minorEastAsia" w:hAnsi="Arial" w:cs="Arial"/>
          <w:b/>
          <w:bCs/>
          <w:color w:val="000000" w:themeColor="text1"/>
          <w:kern w:val="24"/>
          <w:sz w:val="32"/>
          <w:szCs w:val="32"/>
        </w:rPr>
        <w:t xml:space="preserve">Lecturer: </w:t>
      </w:r>
      <w:r w:rsidRPr="00952A37">
        <w:rPr>
          <w:rFonts w:ascii="Arial" w:eastAsiaTheme="minorEastAsia" w:hAnsi="Arial" w:cs="Arial"/>
          <w:color w:val="000000" w:themeColor="text1"/>
          <w:kern w:val="24"/>
          <w:sz w:val="32"/>
          <w:szCs w:val="32"/>
        </w:rPr>
        <w:t>Bianca Sanfilippo</w:t>
      </w:r>
      <w:r w:rsidRPr="00952A37">
        <w:rPr>
          <w:rFonts w:ascii="Arial" w:eastAsiaTheme="minorEastAsia" w:hAnsi="Arial" w:cs="Arial"/>
          <w:b/>
          <w:bCs/>
          <w:color w:val="000000" w:themeColor="text1"/>
          <w:kern w:val="24"/>
          <w:sz w:val="32"/>
          <w:szCs w:val="32"/>
        </w:rPr>
        <w:t xml:space="preserve"> </w:t>
      </w:r>
    </w:p>
    <w:p w14:paraId="3D22230F" w14:textId="77777777" w:rsidR="00662703" w:rsidRPr="00952A37" w:rsidRDefault="00662703" w:rsidP="00662703">
      <w:pPr>
        <w:spacing w:before="100" w:beforeAutospacing="1" w:after="100" w:afterAutospacing="1" w:line="360" w:lineRule="auto"/>
        <w:outlineLvl w:val="1"/>
        <w:rPr>
          <w:rFonts w:ascii="Arial" w:eastAsia="Arial" w:hAnsi="Arial" w:cs="Arial"/>
          <w:b/>
          <w:bCs/>
          <w:color w:val="000000" w:themeColor="text1"/>
          <w:spacing w:val="-2"/>
          <w:kern w:val="24"/>
          <w:sz w:val="32"/>
          <w:szCs w:val="32"/>
        </w:rPr>
      </w:pPr>
    </w:p>
    <w:p w14:paraId="61A7C246" w14:textId="77777777" w:rsidR="00662703" w:rsidRPr="00952A37" w:rsidRDefault="00662703" w:rsidP="00662703">
      <w:pPr>
        <w:spacing w:before="100" w:beforeAutospacing="1" w:after="100" w:afterAutospacing="1" w:line="360" w:lineRule="auto"/>
        <w:outlineLvl w:val="1"/>
        <w:rPr>
          <w:rFonts w:ascii="Arial" w:eastAsia="Times New Roman" w:hAnsi="Arial" w:cs="Arial"/>
          <w:b/>
          <w:bCs/>
          <w:color w:val="000000"/>
          <w:sz w:val="32"/>
          <w:szCs w:val="32"/>
        </w:rPr>
      </w:pPr>
    </w:p>
    <w:p w14:paraId="7BD4F0BC"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33245F6C"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25EB8EDA"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58D415CA"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bookmarkStart w:id="2" w:name="_Toc216275849"/>
      <w:r>
        <w:rPr>
          <w:rFonts w:ascii="Arial" w:eastAsia="Times New Roman" w:hAnsi="Arial" w:cs="Arial"/>
          <w:b/>
          <w:bCs/>
          <w:color w:val="000000"/>
          <w:sz w:val="28"/>
          <w:szCs w:val="28"/>
        </w:rPr>
        <w:lastRenderedPageBreak/>
        <w:t>Table of contents</w:t>
      </w:r>
      <w:bookmarkEnd w:id="2"/>
      <w:r>
        <w:rPr>
          <w:rFonts w:ascii="Arial" w:eastAsia="Times New Roman" w:hAnsi="Arial" w:cs="Arial"/>
          <w:b/>
          <w:bCs/>
          <w:color w:val="000000"/>
          <w:sz w:val="28"/>
          <w:szCs w:val="28"/>
        </w:rPr>
        <w:t xml:space="preserve"> </w:t>
      </w:r>
    </w:p>
    <w:p w14:paraId="5B54C2FE" w14:textId="2E62064D" w:rsidR="00662703" w:rsidRDefault="00447C84" w:rsidP="00447C84">
      <w:pPr>
        <w:tabs>
          <w:tab w:val="left" w:pos="7730"/>
        </w:tabs>
        <w:spacing w:before="100" w:beforeAutospacing="1" w:after="100" w:afterAutospacing="1" w:line="360" w:lineRule="auto"/>
        <w:outlineLvl w:val="1"/>
        <w:rPr>
          <w:rFonts w:ascii="Arial" w:eastAsia="Times New Roman" w:hAnsi="Arial" w:cs="Arial"/>
          <w:b/>
          <w:bCs/>
          <w:color w:val="000000"/>
          <w:sz w:val="28"/>
          <w:szCs w:val="28"/>
        </w:rPr>
      </w:pPr>
      <w:r>
        <w:rPr>
          <w:rFonts w:ascii="Arial" w:eastAsia="Times New Roman" w:hAnsi="Arial" w:cs="Arial"/>
          <w:b/>
          <w:bCs/>
          <w:color w:val="000000"/>
          <w:sz w:val="28"/>
          <w:szCs w:val="28"/>
        </w:rPr>
        <w:tab/>
      </w:r>
    </w:p>
    <w:sdt>
      <w:sdtPr>
        <w:id w:val="11299070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FBA6BA6" w14:textId="0CDE2BA2" w:rsidR="0000082B" w:rsidRDefault="0000082B">
          <w:pPr>
            <w:pStyle w:val="TOCHeading"/>
          </w:pPr>
        </w:p>
        <w:p w14:paraId="4FECFB88" w14:textId="5C598227" w:rsidR="003B6B09" w:rsidRDefault="0000082B">
          <w:pPr>
            <w:pStyle w:val="TOC2"/>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275847" w:history="1">
            <w:r w:rsidR="003B6B09">
              <w:rPr>
                <w:noProof/>
                <w:webHidden/>
              </w:rPr>
              <w:tab/>
            </w:r>
            <w:r w:rsidR="003B6B09">
              <w:rPr>
                <w:noProof/>
                <w:webHidden/>
              </w:rPr>
              <w:fldChar w:fldCharType="begin"/>
            </w:r>
            <w:r w:rsidR="003B6B09">
              <w:rPr>
                <w:noProof/>
                <w:webHidden/>
              </w:rPr>
              <w:instrText xml:space="preserve"> PAGEREF _Toc216275847 \h </w:instrText>
            </w:r>
            <w:r w:rsidR="003B6B09">
              <w:rPr>
                <w:noProof/>
                <w:webHidden/>
              </w:rPr>
            </w:r>
            <w:r w:rsidR="003B6B09">
              <w:rPr>
                <w:noProof/>
                <w:webHidden/>
              </w:rPr>
              <w:fldChar w:fldCharType="separate"/>
            </w:r>
            <w:r w:rsidR="003B6B09">
              <w:rPr>
                <w:noProof/>
                <w:webHidden/>
              </w:rPr>
              <w:t>1</w:t>
            </w:r>
            <w:r w:rsidR="003B6B09">
              <w:rPr>
                <w:noProof/>
                <w:webHidden/>
              </w:rPr>
              <w:fldChar w:fldCharType="end"/>
            </w:r>
          </w:hyperlink>
        </w:p>
        <w:p w14:paraId="517A72C9" w14:textId="2AA6EDEC" w:rsidR="003B6B09" w:rsidRDefault="003B6B09">
          <w:pPr>
            <w:pStyle w:val="TOC2"/>
            <w:tabs>
              <w:tab w:val="right" w:leader="dot" w:pos="9016"/>
            </w:tabs>
            <w:rPr>
              <w:rFonts w:eastAsiaTheme="minorEastAsia"/>
              <w:noProof/>
              <w:kern w:val="2"/>
              <w:sz w:val="24"/>
              <w:szCs w:val="24"/>
              <w:lang w:eastAsia="en-GB"/>
              <w14:ligatures w14:val="standardContextual"/>
            </w:rPr>
          </w:pPr>
          <w:hyperlink w:anchor="_Toc216275848" w:history="1">
            <w:r w:rsidRPr="00534107">
              <w:rPr>
                <w:rStyle w:val="Hyperlink"/>
                <w:rFonts w:ascii="Arial" w:eastAsiaTheme="majorEastAsia" w:hAnsi="Arial" w:cs="Arial"/>
                <w:b/>
                <w:bCs/>
                <w:noProof/>
                <w:kern w:val="24"/>
              </w:rPr>
              <w:t xml:space="preserve">Psychology in Health and Social Care </w:t>
            </w:r>
            <w:r w:rsidRPr="00534107">
              <w:rPr>
                <w:rStyle w:val="Hyperlink"/>
                <w:rFonts w:ascii="Arial" w:eastAsia="Arial" w:hAnsi="Arial" w:cs="Arial"/>
                <w:b/>
                <w:bCs/>
                <w:noProof/>
                <w:spacing w:val="-2"/>
                <w:kern w:val="24"/>
                <w:lang w:val="en-US"/>
              </w:rPr>
              <w:t>LCHS4010  Component 2: Written task – report</w:t>
            </w:r>
            <w:r>
              <w:rPr>
                <w:noProof/>
                <w:webHidden/>
              </w:rPr>
              <w:tab/>
            </w:r>
            <w:r>
              <w:rPr>
                <w:noProof/>
                <w:webHidden/>
              </w:rPr>
              <w:fldChar w:fldCharType="begin"/>
            </w:r>
            <w:r>
              <w:rPr>
                <w:noProof/>
                <w:webHidden/>
              </w:rPr>
              <w:instrText xml:space="preserve"> PAGEREF _Toc216275848 \h </w:instrText>
            </w:r>
            <w:r>
              <w:rPr>
                <w:noProof/>
                <w:webHidden/>
              </w:rPr>
            </w:r>
            <w:r>
              <w:rPr>
                <w:noProof/>
                <w:webHidden/>
              </w:rPr>
              <w:fldChar w:fldCharType="separate"/>
            </w:r>
            <w:r>
              <w:rPr>
                <w:noProof/>
                <w:webHidden/>
              </w:rPr>
              <w:t>1</w:t>
            </w:r>
            <w:r>
              <w:rPr>
                <w:noProof/>
                <w:webHidden/>
              </w:rPr>
              <w:fldChar w:fldCharType="end"/>
            </w:r>
          </w:hyperlink>
        </w:p>
        <w:p w14:paraId="619275D0" w14:textId="2D870F5B" w:rsidR="003B6B09" w:rsidRDefault="003B6B09">
          <w:pPr>
            <w:pStyle w:val="TOC2"/>
            <w:tabs>
              <w:tab w:val="right" w:leader="dot" w:pos="9016"/>
            </w:tabs>
            <w:rPr>
              <w:rFonts w:eastAsiaTheme="minorEastAsia"/>
              <w:noProof/>
              <w:kern w:val="2"/>
              <w:sz w:val="24"/>
              <w:szCs w:val="24"/>
              <w:lang w:eastAsia="en-GB"/>
              <w14:ligatures w14:val="standardContextual"/>
            </w:rPr>
          </w:pPr>
          <w:hyperlink w:anchor="_Toc216275849" w:history="1">
            <w:r w:rsidRPr="00534107">
              <w:rPr>
                <w:rStyle w:val="Hyperlink"/>
                <w:rFonts w:ascii="Arial" w:eastAsia="Times New Roman" w:hAnsi="Arial" w:cs="Arial"/>
                <w:b/>
                <w:bCs/>
                <w:noProof/>
              </w:rPr>
              <w:t>Table of contents</w:t>
            </w:r>
            <w:r>
              <w:rPr>
                <w:noProof/>
                <w:webHidden/>
              </w:rPr>
              <w:tab/>
            </w:r>
            <w:r>
              <w:rPr>
                <w:noProof/>
                <w:webHidden/>
              </w:rPr>
              <w:fldChar w:fldCharType="begin"/>
            </w:r>
            <w:r>
              <w:rPr>
                <w:noProof/>
                <w:webHidden/>
              </w:rPr>
              <w:instrText xml:space="preserve"> PAGEREF _Toc216275849 \h </w:instrText>
            </w:r>
            <w:r>
              <w:rPr>
                <w:noProof/>
                <w:webHidden/>
              </w:rPr>
            </w:r>
            <w:r>
              <w:rPr>
                <w:noProof/>
                <w:webHidden/>
              </w:rPr>
              <w:fldChar w:fldCharType="separate"/>
            </w:r>
            <w:r>
              <w:rPr>
                <w:noProof/>
                <w:webHidden/>
              </w:rPr>
              <w:t>2</w:t>
            </w:r>
            <w:r>
              <w:rPr>
                <w:noProof/>
                <w:webHidden/>
              </w:rPr>
              <w:fldChar w:fldCharType="end"/>
            </w:r>
          </w:hyperlink>
        </w:p>
        <w:p w14:paraId="4ABEA2E0" w14:textId="0717EA75" w:rsidR="003B6B09" w:rsidRDefault="003B6B09">
          <w:pPr>
            <w:pStyle w:val="TOC1"/>
            <w:tabs>
              <w:tab w:val="right" w:leader="dot" w:pos="9016"/>
            </w:tabs>
            <w:rPr>
              <w:rFonts w:eastAsiaTheme="minorEastAsia"/>
              <w:noProof/>
              <w:kern w:val="2"/>
              <w:sz w:val="24"/>
              <w:szCs w:val="24"/>
              <w:lang w:eastAsia="en-GB"/>
              <w14:ligatures w14:val="standardContextual"/>
            </w:rPr>
          </w:pPr>
          <w:hyperlink w:anchor="_Toc216275850" w:history="1">
            <w:r w:rsidRPr="00534107">
              <w:rPr>
                <w:rStyle w:val="Hyperlink"/>
                <w:rFonts w:ascii="Arial" w:hAnsi="Arial" w:cs="Arial"/>
                <w:noProof/>
              </w:rPr>
              <w:t>Applying Psychological Theories to Support Older Adults with Dementia in Care Homes</w:t>
            </w:r>
            <w:r>
              <w:rPr>
                <w:noProof/>
                <w:webHidden/>
              </w:rPr>
              <w:tab/>
            </w:r>
            <w:r>
              <w:rPr>
                <w:noProof/>
                <w:webHidden/>
              </w:rPr>
              <w:fldChar w:fldCharType="begin"/>
            </w:r>
            <w:r>
              <w:rPr>
                <w:noProof/>
                <w:webHidden/>
              </w:rPr>
              <w:instrText xml:space="preserve"> PAGEREF _Toc216275850 \h </w:instrText>
            </w:r>
            <w:r>
              <w:rPr>
                <w:noProof/>
                <w:webHidden/>
              </w:rPr>
            </w:r>
            <w:r>
              <w:rPr>
                <w:noProof/>
                <w:webHidden/>
              </w:rPr>
              <w:fldChar w:fldCharType="separate"/>
            </w:r>
            <w:r>
              <w:rPr>
                <w:noProof/>
                <w:webHidden/>
              </w:rPr>
              <w:t>3</w:t>
            </w:r>
            <w:r>
              <w:rPr>
                <w:noProof/>
                <w:webHidden/>
              </w:rPr>
              <w:fldChar w:fldCharType="end"/>
            </w:r>
          </w:hyperlink>
        </w:p>
        <w:p w14:paraId="0E7B3DF3" w14:textId="405924CA" w:rsidR="003B6B09" w:rsidRDefault="003B6B09">
          <w:pPr>
            <w:pStyle w:val="TOC2"/>
            <w:tabs>
              <w:tab w:val="right" w:leader="dot" w:pos="9016"/>
            </w:tabs>
            <w:rPr>
              <w:rFonts w:eastAsiaTheme="minorEastAsia"/>
              <w:noProof/>
              <w:kern w:val="2"/>
              <w:sz w:val="24"/>
              <w:szCs w:val="24"/>
              <w:lang w:eastAsia="en-GB"/>
              <w14:ligatures w14:val="standardContextual"/>
            </w:rPr>
          </w:pPr>
          <w:hyperlink w:anchor="_Toc216275851" w:history="1">
            <w:r w:rsidRPr="00534107">
              <w:rPr>
                <w:rStyle w:val="Hyperlink"/>
                <w:rFonts w:ascii="Arial" w:eastAsia="Times New Roman" w:hAnsi="Arial" w:cs="Arial"/>
                <w:b/>
                <w:bCs/>
                <w:noProof/>
                <w:lang w:eastAsia="en-GB"/>
              </w:rPr>
              <w:t>1. Introduction</w:t>
            </w:r>
            <w:r>
              <w:rPr>
                <w:noProof/>
                <w:webHidden/>
              </w:rPr>
              <w:tab/>
            </w:r>
            <w:r>
              <w:rPr>
                <w:noProof/>
                <w:webHidden/>
              </w:rPr>
              <w:fldChar w:fldCharType="begin"/>
            </w:r>
            <w:r>
              <w:rPr>
                <w:noProof/>
                <w:webHidden/>
              </w:rPr>
              <w:instrText xml:space="preserve"> PAGEREF _Toc216275851 \h </w:instrText>
            </w:r>
            <w:r>
              <w:rPr>
                <w:noProof/>
                <w:webHidden/>
              </w:rPr>
            </w:r>
            <w:r>
              <w:rPr>
                <w:noProof/>
                <w:webHidden/>
              </w:rPr>
              <w:fldChar w:fldCharType="separate"/>
            </w:r>
            <w:r>
              <w:rPr>
                <w:noProof/>
                <w:webHidden/>
              </w:rPr>
              <w:t>3</w:t>
            </w:r>
            <w:r>
              <w:rPr>
                <w:noProof/>
                <w:webHidden/>
              </w:rPr>
              <w:fldChar w:fldCharType="end"/>
            </w:r>
          </w:hyperlink>
        </w:p>
        <w:p w14:paraId="29044D33" w14:textId="105E353B" w:rsidR="003B6B09" w:rsidRDefault="003B6B09">
          <w:pPr>
            <w:pStyle w:val="TOC2"/>
            <w:tabs>
              <w:tab w:val="right" w:leader="dot" w:pos="9016"/>
            </w:tabs>
            <w:rPr>
              <w:rFonts w:eastAsiaTheme="minorEastAsia"/>
              <w:noProof/>
              <w:kern w:val="2"/>
              <w:sz w:val="24"/>
              <w:szCs w:val="24"/>
              <w:lang w:eastAsia="en-GB"/>
              <w14:ligatures w14:val="standardContextual"/>
            </w:rPr>
          </w:pPr>
          <w:hyperlink w:anchor="_Toc216275852" w:history="1">
            <w:r w:rsidRPr="00534107">
              <w:rPr>
                <w:rStyle w:val="Hyperlink"/>
                <w:rFonts w:ascii="Arial" w:eastAsia="Times New Roman" w:hAnsi="Arial" w:cs="Arial"/>
                <w:b/>
                <w:bCs/>
                <w:noProof/>
                <w:lang w:eastAsia="en-GB"/>
              </w:rPr>
              <w:t>2. Overview of Psychological Theories</w:t>
            </w:r>
            <w:r>
              <w:rPr>
                <w:noProof/>
                <w:webHidden/>
              </w:rPr>
              <w:tab/>
            </w:r>
            <w:r>
              <w:rPr>
                <w:noProof/>
                <w:webHidden/>
              </w:rPr>
              <w:fldChar w:fldCharType="begin"/>
            </w:r>
            <w:r>
              <w:rPr>
                <w:noProof/>
                <w:webHidden/>
              </w:rPr>
              <w:instrText xml:space="preserve"> PAGEREF _Toc216275852 \h </w:instrText>
            </w:r>
            <w:r>
              <w:rPr>
                <w:noProof/>
                <w:webHidden/>
              </w:rPr>
            </w:r>
            <w:r>
              <w:rPr>
                <w:noProof/>
                <w:webHidden/>
              </w:rPr>
              <w:fldChar w:fldCharType="separate"/>
            </w:r>
            <w:r>
              <w:rPr>
                <w:noProof/>
                <w:webHidden/>
              </w:rPr>
              <w:t>4</w:t>
            </w:r>
            <w:r>
              <w:rPr>
                <w:noProof/>
                <w:webHidden/>
              </w:rPr>
              <w:fldChar w:fldCharType="end"/>
            </w:r>
          </w:hyperlink>
        </w:p>
        <w:p w14:paraId="251260AA" w14:textId="158387BC" w:rsidR="003B6B09" w:rsidRDefault="003B6B09">
          <w:pPr>
            <w:pStyle w:val="TOC3"/>
            <w:tabs>
              <w:tab w:val="right" w:leader="dot" w:pos="9016"/>
            </w:tabs>
            <w:rPr>
              <w:rFonts w:eastAsiaTheme="minorEastAsia"/>
              <w:noProof/>
              <w:kern w:val="2"/>
              <w:sz w:val="24"/>
              <w:szCs w:val="24"/>
              <w:lang w:eastAsia="en-GB"/>
              <w14:ligatures w14:val="standardContextual"/>
            </w:rPr>
          </w:pPr>
          <w:hyperlink w:anchor="_Toc216275853" w:history="1">
            <w:r w:rsidRPr="00534107">
              <w:rPr>
                <w:rStyle w:val="Hyperlink"/>
                <w:rFonts w:ascii="Arial" w:hAnsi="Arial" w:cs="Arial"/>
                <w:noProof/>
              </w:rPr>
              <w:t>2.1 Bowlby’s Attachment Theory</w:t>
            </w:r>
            <w:r>
              <w:rPr>
                <w:noProof/>
                <w:webHidden/>
              </w:rPr>
              <w:tab/>
            </w:r>
            <w:r>
              <w:rPr>
                <w:noProof/>
                <w:webHidden/>
              </w:rPr>
              <w:fldChar w:fldCharType="begin"/>
            </w:r>
            <w:r>
              <w:rPr>
                <w:noProof/>
                <w:webHidden/>
              </w:rPr>
              <w:instrText xml:space="preserve"> PAGEREF _Toc216275853 \h </w:instrText>
            </w:r>
            <w:r>
              <w:rPr>
                <w:noProof/>
                <w:webHidden/>
              </w:rPr>
            </w:r>
            <w:r>
              <w:rPr>
                <w:noProof/>
                <w:webHidden/>
              </w:rPr>
              <w:fldChar w:fldCharType="separate"/>
            </w:r>
            <w:r>
              <w:rPr>
                <w:noProof/>
                <w:webHidden/>
              </w:rPr>
              <w:t>4</w:t>
            </w:r>
            <w:r>
              <w:rPr>
                <w:noProof/>
                <w:webHidden/>
              </w:rPr>
              <w:fldChar w:fldCharType="end"/>
            </w:r>
          </w:hyperlink>
        </w:p>
        <w:p w14:paraId="4D132A01" w14:textId="43C82BAF" w:rsidR="003B6B09" w:rsidRDefault="003B6B09">
          <w:pPr>
            <w:pStyle w:val="TOC2"/>
            <w:tabs>
              <w:tab w:val="right" w:leader="dot" w:pos="9016"/>
            </w:tabs>
            <w:rPr>
              <w:rFonts w:eastAsiaTheme="minorEastAsia"/>
              <w:noProof/>
              <w:kern w:val="2"/>
              <w:sz w:val="24"/>
              <w:szCs w:val="24"/>
              <w:lang w:eastAsia="en-GB"/>
              <w14:ligatures w14:val="standardContextual"/>
            </w:rPr>
          </w:pPr>
          <w:hyperlink w:anchor="_Toc216275854" w:history="1">
            <w:r w:rsidRPr="00534107">
              <w:rPr>
                <w:rStyle w:val="Hyperlink"/>
                <w:rFonts w:ascii="Arial" w:eastAsia="Times New Roman" w:hAnsi="Arial" w:cs="Arial"/>
                <w:b/>
                <w:bCs/>
                <w:noProof/>
                <w:lang w:eastAsia="en-GB"/>
              </w:rPr>
              <w:t>2.2 Vygotsky’s Sociocultural Theory</w:t>
            </w:r>
            <w:r>
              <w:rPr>
                <w:noProof/>
                <w:webHidden/>
              </w:rPr>
              <w:tab/>
            </w:r>
            <w:r>
              <w:rPr>
                <w:noProof/>
                <w:webHidden/>
              </w:rPr>
              <w:fldChar w:fldCharType="begin"/>
            </w:r>
            <w:r>
              <w:rPr>
                <w:noProof/>
                <w:webHidden/>
              </w:rPr>
              <w:instrText xml:space="preserve"> PAGEREF _Toc216275854 \h </w:instrText>
            </w:r>
            <w:r>
              <w:rPr>
                <w:noProof/>
                <w:webHidden/>
              </w:rPr>
            </w:r>
            <w:r>
              <w:rPr>
                <w:noProof/>
                <w:webHidden/>
              </w:rPr>
              <w:fldChar w:fldCharType="separate"/>
            </w:r>
            <w:r>
              <w:rPr>
                <w:noProof/>
                <w:webHidden/>
              </w:rPr>
              <w:t>4</w:t>
            </w:r>
            <w:r>
              <w:rPr>
                <w:noProof/>
                <w:webHidden/>
              </w:rPr>
              <w:fldChar w:fldCharType="end"/>
            </w:r>
          </w:hyperlink>
        </w:p>
        <w:p w14:paraId="733F56CE" w14:textId="5C98C0B1" w:rsidR="003B6B09" w:rsidRDefault="003B6B09">
          <w:pPr>
            <w:pStyle w:val="TOC3"/>
            <w:tabs>
              <w:tab w:val="right" w:leader="dot" w:pos="9016"/>
            </w:tabs>
            <w:rPr>
              <w:rFonts w:eastAsiaTheme="minorEastAsia"/>
              <w:noProof/>
              <w:kern w:val="2"/>
              <w:sz w:val="24"/>
              <w:szCs w:val="24"/>
              <w:lang w:eastAsia="en-GB"/>
              <w14:ligatures w14:val="standardContextual"/>
            </w:rPr>
          </w:pPr>
          <w:hyperlink w:anchor="_Toc216275855" w:history="1">
            <w:r w:rsidRPr="00534107">
              <w:rPr>
                <w:rStyle w:val="Hyperlink"/>
                <w:rFonts w:ascii="Arial" w:hAnsi="Arial" w:cs="Arial"/>
                <w:noProof/>
              </w:rPr>
              <w:t>3. Application in the Health and Social Care Context</w:t>
            </w:r>
            <w:r>
              <w:rPr>
                <w:noProof/>
                <w:webHidden/>
              </w:rPr>
              <w:tab/>
            </w:r>
            <w:r>
              <w:rPr>
                <w:noProof/>
                <w:webHidden/>
              </w:rPr>
              <w:fldChar w:fldCharType="begin"/>
            </w:r>
            <w:r>
              <w:rPr>
                <w:noProof/>
                <w:webHidden/>
              </w:rPr>
              <w:instrText xml:space="preserve"> PAGEREF _Toc216275855 \h </w:instrText>
            </w:r>
            <w:r>
              <w:rPr>
                <w:noProof/>
                <w:webHidden/>
              </w:rPr>
            </w:r>
            <w:r>
              <w:rPr>
                <w:noProof/>
                <w:webHidden/>
              </w:rPr>
              <w:fldChar w:fldCharType="separate"/>
            </w:r>
            <w:r>
              <w:rPr>
                <w:noProof/>
                <w:webHidden/>
              </w:rPr>
              <w:t>5</w:t>
            </w:r>
            <w:r>
              <w:rPr>
                <w:noProof/>
                <w:webHidden/>
              </w:rPr>
              <w:fldChar w:fldCharType="end"/>
            </w:r>
          </w:hyperlink>
        </w:p>
        <w:p w14:paraId="5FF212FF" w14:textId="0D2EB5A5" w:rsidR="003B6B09" w:rsidRDefault="003B6B09">
          <w:pPr>
            <w:pStyle w:val="TOC3"/>
            <w:tabs>
              <w:tab w:val="right" w:leader="dot" w:pos="9016"/>
            </w:tabs>
            <w:rPr>
              <w:rFonts w:eastAsiaTheme="minorEastAsia"/>
              <w:noProof/>
              <w:kern w:val="2"/>
              <w:sz w:val="24"/>
              <w:szCs w:val="24"/>
              <w:lang w:eastAsia="en-GB"/>
              <w14:ligatures w14:val="standardContextual"/>
            </w:rPr>
          </w:pPr>
          <w:hyperlink w:anchor="_Toc216275856" w:history="1">
            <w:r w:rsidRPr="00534107">
              <w:rPr>
                <w:rStyle w:val="Hyperlink"/>
                <w:rFonts w:ascii="Arial" w:hAnsi="Arial" w:cs="Arial"/>
                <w:noProof/>
              </w:rPr>
              <w:t>3.1 Application of Bowlby’s Attachment Theory</w:t>
            </w:r>
            <w:r>
              <w:rPr>
                <w:noProof/>
                <w:webHidden/>
              </w:rPr>
              <w:tab/>
            </w:r>
            <w:r>
              <w:rPr>
                <w:noProof/>
                <w:webHidden/>
              </w:rPr>
              <w:fldChar w:fldCharType="begin"/>
            </w:r>
            <w:r>
              <w:rPr>
                <w:noProof/>
                <w:webHidden/>
              </w:rPr>
              <w:instrText xml:space="preserve"> PAGEREF _Toc216275856 \h </w:instrText>
            </w:r>
            <w:r>
              <w:rPr>
                <w:noProof/>
                <w:webHidden/>
              </w:rPr>
            </w:r>
            <w:r>
              <w:rPr>
                <w:noProof/>
                <w:webHidden/>
              </w:rPr>
              <w:fldChar w:fldCharType="separate"/>
            </w:r>
            <w:r>
              <w:rPr>
                <w:noProof/>
                <w:webHidden/>
              </w:rPr>
              <w:t>5</w:t>
            </w:r>
            <w:r>
              <w:rPr>
                <w:noProof/>
                <w:webHidden/>
              </w:rPr>
              <w:fldChar w:fldCharType="end"/>
            </w:r>
          </w:hyperlink>
        </w:p>
        <w:p w14:paraId="64CFABB5" w14:textId="6904EFF3" w:rsidR="003B6B09" w:rsidRDefault="003B6B09">
          <w:pPr>
            <w:pStyle w:val="TOC3"/>
            <w:tabs>
              <w:tab w:val="right" w:leader="dot" w:pos="9016"/>
            </w:tabs>
            <w:rPr>
              <w:rFonts w:eastAsiaTheme="minorEastAsia"/>
              <w:noProof/>
              <w:kern w:val="2"/>
              <w:sz w:val="24"/>
              <w:szCs w:val="24"/>
              <w:lang w:eastAsia="en-GB"/>
              <w14:ligatures w14:val="standardContextual"/>
            </w:rPr>
          </w:pPr>
          <w:hyperlink w:anchor="_Toc216275857" w:history="1">
            <w:r w:rsidRPr="00534107">
              <w:rPr>
                <w:rStyle w:val="Hyperlink"/>
                <w:rFonts w:ascii="Arial" w:hAnsi="Arial" w:cs="Arial"/>
                <w:noProof/>
              </w:rPr>
              <w:t>3.2 Application of Vygotsky’s Sociocultural Theory</w:t>
            </w:r>
            <w:r>
              <w:rPr>
                <w:noProof/>
                <w:webHidden/>
              </w:rPr>
              <w:tab/>
            </w:r>
            <w:r>
              <w:rPr>
                <w:noProof/>
                <w:webHidden/>
              </w:rPr>
              <w:fldChar w:fldCharType="begin"/>
            </w:r>
            <w:r>
              <w:rPr>
                <w:noProof/>
                <w:webHidden/>
              </w:rPr>
              <w:instrText xml:space="preserve"> PAGEREF _Toc216275857 \h </w:instrText>
            </w:r>
            <w:r>
              <w:rPr>
                <w:noProof/>
                <w:webHidden/>
              </w:rPr>
            </w:r>
            <w:r>
              <w:rPr>
                <w:noProof/>
                <w:webHidden/>
              </w:rPr>
              <w:fldChar w:fldCharType="separate"/>
            </w:r>
            <w:r>
              <w:rPr>
                <w:noProof/>
                <w:webHidden/>
              </w:rPr>
              <w:t>6</w:t>
            </w:r>
            <w:r>
              <w:rPr>
                <w:noProof/>
                <w:webHidden/>
              </w:rPr>
              <w:fldChar w:fldCharType="end"/>
            </w:r>
          </w:hyperlink>
        </w:p>
        <w:p w14:paraId="0DFB2E40" w14:textId="3BA8AECA" w:rsidR="003B6B09" w:rsidRDefault="003B6B09">
          <w:pPr>
            <w:pStyle w:val="TOC3"/>
            <w:tabs>
              <w:tab w:val="right" w:leader="dot" w:pos="9016"/>
            </w:tabs>
            <w:rPr>
              <w:rFonts w:eastAsiaTheme="minorEastAsia"/>
              <w:noProof/>
              <w:kern w:val="2"/>
              <w:sz w:val="24"/>
              <w:szCs w:val="24"/>
              <w:lang w:eastAsia="en-GB"/>
              <w14:ligatures w14:val="standardContextual"/>
            </w:rPr>
          </w:pPr>
          <w:hyperlink w:anchor="_Toc216275858" w:history="1">
            <w:r w:rsidRPr="00534107">
              <w:rPr>
                <w:rStyle w:val="Hyperlink"/>
                <w:rFonts w:ascii="Arial" w:hAnsi="Arial" w:cs="Arial"/>
                <w:b/>
                <w:bCs/>
                <w:noProof/>
              </w:rPr>
              <w:t>Practical examples</w:t>
            </w:r>
            <w:r>
              <w:rPr>
                <w:noProof/>
                <w:webHidden/>
              </w:rPr>
              <w:tab/>
            </w:r>
            <w:r>
              <w:rPr>
                <w:noProof/>
                <w:webHidden/>
              </w:rPr>
              <w:fldChar w:fldCharType="begin"/>
            </w:r>
            <w:r>
              <w:rPr>
                <w:noProof/>
                <w:webHidden/>
              </w:rPr>
              <w:instrText xml:space="preserve"> PAGEREF _Toc216275858 \h </w:instrText>
            </w:r>
            <w:r>
              <w:rPr>
                <w:noProof/>
                <w:webHidden/>
              </w:rPr>
            </w:r>
            <w:r>
              <w:rPr>
                <w:noProof/>
                <w:webHidden/>
              </w:rPr>
              <w:fldChar w:fldCharType="separate"/>
            </w:r>
            <w:r>
              <w:rPr>
                <w:noProof/>
                <w:webHidden/>
              </w:rPr>
              <w:t>6</w:t>
            </w:r>
            <w:r>
              <w:rPr>
                <w:noProof/>
                <w:webHidden/>
              </w:rPr>
              <w:fldChar w:fldCharType="end"/>
            </w:r>
          </w:hyperlink>
        </w:p>
        <w:p w14:paraId="782A0B83" w14:textId="0F605E7D" w:rsidR="003B6B09" w:rsidRDefault="003B6B09">
          <w:pPr>
            <w:pStyle w:val="TOC3"/>
            <w:tabs>
              <w:tab w:val="right" w:leader="dot" w:pos="9016"/>
            </w:tabs>
            <w:rPr>
              <w:rFonts w:eastAsiaTheme="minorEastAsia"/>
              <w:noProof/>
              <w:kern w:val="2"/>
              <w:sz w:val="24"/>
              <w:szCs w:val="24"/>
              <w:lang w:eastAsia="en-GB"/>
              <w14:ligatures w14:val="standardContextual"/>
            </w:rPr>
          </w:pPr>
          <w:hyperlink w:anchor="_Toc216275859" w:history="1">
            <w:r w:rsidRPr="00534107">
              <w:rPr>
                <w:rStyle w:val="Hyperlink"/>
                <w:rFonts w:ascii="Arial" w:hAnsi="Arial" w:cs="Arial"/>
                <w:b/>
                <w:bCs/>
                <w:noProof/>
              </w:rPr>
              <w:t>Challenges.</w:t>
            </w:r>
            <w:r>
              <w:rPr>
                <w:noProof/>
                <w:webHidden/>
              </w:rPr>
              <w:tab/>
            </w:r>
            <w:r>
              <w:rPr>
                <w:noProof/>
                <w:webHidden/>
              </w:rPr>
              <w:fldChar w:fldCharType="begin"/>
            </w:r>
            <w:r>
              <w:rPr>
                <w:noProof/>
                <w:webHidden/>
              </w:rPr>
              <w:instrText xml:space="preserve"> PAGEREF _Toc216275859 \h </w:instrText>
            </w:r>
            <w:r>
              <w:rPr>
                <w:noProof/>
                <w:webHidden/>
              </w:rPr>
            </w:r>
            <w:r>
              <w:rPr>
                <w:noProof/>
                <w:webHidden/>
              </w:rPr>
              <w:fldChar w:fldCharType="separate"/>
            </w:r>
            <w:r>
              <w:rPr>
                <w:noProof/>
                <w:webHidden/>
              </w:rPr>
              <w:t>7</w:t>
            </w:r>
            <w:r>
              <w:rPr>
                <w:noProof/>
                <w:webHidden/>
              </w:rPr>
              <w:fldChar w:fldCharType="end"/>
            </w:r>
          </w:hyperlink>
        </w:p>
        <w:p w14:paraId="00089EA0" w14:textId="7CCC39CD" w:rsidR="003B6B09" w:rsidRDefault="003B6B09">
          <w:pPr>
            <w:pStyle w:val="TOC3"/>
            <w:tabs>
              <w:tab w:val="right" w:leader="dot" w:pos="9016"/>
            </w:tabs>
            <w:rPr>
              <w:rFonts w:eastAsiaTheme="minorEastAsia"/>
              <w:noProof/>
              <w:kern w:val="2"/>
              <w:sz w:val="24"/>
              <w:szCs w:val="24"/>
              <w:lang w:eastAsia="en-GB"/>
              <w14:ligatures w14:val="standardContextual"/>
            </w:rPr>
          </w:pPr>
          <w:hyperlink w:anchor="_Toc216275860" w:history="1">
            <w:r w:rsidRPr="00534107">
              <w:rPr>
                <w:rStyle w:val="Hyperlink"/>
                <w:rFonts w:ascii="Arial" w:hAnsi="Arial" w:cs="Arial"/>
                <w:noProof/>
              </w:rPr>
              <w:t>3.3 Critical Evaluation</w:t>
            </w:r>
            <w:r>
              <w:rPr>
                <w:noProof/>
                <w:webHidden/>
              </w:rPr>
              <w:tab/>
            </w:r>
            <w:r>
              <w:rPr>
                <w:noProof/>
                <w:webHidden/>
              </w:rPr>
              <w:fldChar w:fldCharType="begin"/>
            </w:r>
            <w:r>
              <w:rPr>
                <w:noProof/>
                <w:webHidden/>
              </w:rPr>
              <w:instrText xml:space="preserve"> PAGEREF _Toc216275860 \h </w:instrText>
            </w:r>
            <w:r>
              <w:rPr>
                <w:noProof/>
                <w:webHidden/>
              </w:rPr>
            </w:r>
            <w:r>
              <w:rPr>
                <w:noProof/>
                <w:webHidden/>
              </w:rPr>
              <w:fldChar w:fldCharType="separate"/>
            </w:r>
            <w:r>
              <w:rPr>
                <w:noProof/>
                <w:webHidden/>
              </w:rPr>
              <w:t>7</w:t>
            </w:r>
            <w:r>
              <w:rPr>
                <w:noProof/>
                <w:webHidden/>
              </w:rPr>
              <w:fldChar w:fldCharType="end"/>
            </w:r>
          </w:hyperlink>
        </w:p>
        <w:p w14:paraId="65BA0151" w14:textId="4189CECD" w:rsidR="003B6B09" w:rsidRDefault="003B6B09">
          <w:pPr>
            <w:pStyle w:val="TOC2"/>
            <w:tabs>
              <w:tab w:val="right" w:leader="dot" w:pos="9016"/>
            </w:tabs>
            <w:rPr>
              <w:rFonts w:eastAsiaTheme="minorEastAsia"/>
              <w:noProof/>
              <w:kern w:val="2"/>
              <w:sz w:val="24"/>
              <w:szCs w:val="24"/>
              <w:lang w:eastAsia="en-GB"/>
              <w14:ligatures w14:val="standardContextual"/>
            </w:rPr>
          </w:pPr>
          <w:hyperlink w:anchor="_Toc216275861" w:history="1">
            <w:r w:rsidRPr="00534107">
              <w:rPr>
                <w:rStyle w:val="Hyperlink"/>
                <w:rFonts w:ascii="Arial" w:eastAsia="Times New Roman" w:hAnsi="Arial" w:cs="Arial"/>
                <w:b/>
                <w:bCs/>
                <w:noProof/>
                <w:lang w:eastAsia="en-GB"/>
              </w:rPr>
              <w:t>4. Conclusion</w:t>
            </w:r>
            <w:r>
              <w:rPr>
                <w:noProof/>
                <w:webHidden/>
              </w:rPr>
              <w:tab/>
            </w:r>
            <w:r>
              <w:rPr>
                <w:noProof/>
                <w:webHidden/>
              </w:rPr>
              <w:fldChar w:fldCharType="begin"/>
            </w:r>
            <w:r>
              <w:rPr>
                <w:noProof/>
                <w:webHidden/>
              </w:rPr>
              <w:instrText xml:space="preserve"> PAGEREF _Toc216275861 \h </w:instrText>
            </w:r>
            <w:r>
              <w:rPr>
                <w:noProof/>
                <w:webHidden/>
              </w:rPr>
            </w:r>
            <w:r>
              <w:rPr>
                <w:noProof/>
                <w:webHidden/>
              </w:rPr>
              <w:fldChar w:fldCharType="separate"/>
            </w:r>
            <w:r>
              <w:rPr>
                <w:noProof/>
                <w:webHidden/>
              </w:rPr>
              <w:t>7</w:t>
            </w:r>
            <w:r>
              <w:rPr>
                <w:noProof/>
                <w:webHidden/>
              </w:rPr>
              <w:fldChar w:fldCharType="end"/>
            </w:r>
          </w:hyperlink>
        </w:p>
        <w:p w14:paraId="2BD16C2D" w14:textId="551B3FA8" w:rsidR="003B6B09" w:rsidRDefault="003B6B09">
          <w:pPr>
            <w:pStyle w:val="TOC2"/>
            <w:tabs>
              <w:tab w:val="right" w:leader="dot" w:pos="9016"/>
            </w:tabs>
            <w:rPr>
              <w:rFonts w:eastAsiaTheme="minorEastAsia"/>
              <w:noProof/>
              <w:kern w:val="2"/>
              <w:sz w:val="24"/>
              <w:szCs w:val="24"/>
              <w:lang w:eastAsia="en-GB"/>
              <w14:ligatures w14:val="standardContextual"/>
            </w:rPr>
          </w:pPr>
          <w:hyperlink w:anchor="_Toc216275862" w:history="1">
            <w:r w:rsidRPr="0053410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_Toc216275862 \h </w:instrText>
            </w:r>
            <w:r>
              <w:rPr>
                <w:noProof/>
                <w:webHidden/>
              </w:rPr>
            </w:r>
            <w:r>
              <w:rPr>
                <w:noProof/>
                <w:webHidden/>
              </w:rPr>
              <w:fldChar w:fldCharType="separate"/>
            </w:r>
            <w:r>
              <w:rPr>
                <w:noProof/>
                <w:webHidden/>
              </w:rPr>
              <w:t>8</w:t>
            </w:r>
            <w:r>
              <w:rPr>
                <w:noProof/>
                <w:webHidden/>
              </w:rPr>
              <w:fldChar w:fldCharType="end"/>
            </w:r>
          </w:hyperlink>
        </w:p>
        <w:p w14:paraId="5DC0B398" w14:textId="1C2FC31B" w:rsidR="0000082B" w:rsidRDefault="0000082B">
          <w:r>
            <w:rPr>
              <w:b/>
              <w:bCs/>
              <w:noProof/>
            </w:rPr>
            <w:fldChar w:fldCharType="end"/>
          </w:r>
        </w:p>
      </w:sdtContent>
    </w:sdt>
    <w:p w14:paraId="5DC97798"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14FDDC96"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6A041C37"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3ABB4CE3"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3E817150"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06E4E388"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15F9873D"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20C5F6CB"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65999619"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50201A71"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7AA34753"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64F43908"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083CC7BE"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1EC783B7"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1AF1546F" w14:textId="466F4510" w:rsidR="003B6B09" w:rsidRPr="0000082B" w:rsidRDefault="003B6B09" w:rsidP="003B6B09">
      <w:pPr>
        <w:pStyle w:val="Heading1"/>
        <w:rPr>
          <w:rFonts w:ascii="Arial" w:hAnsi="Arial" w:cs="Arial"/>
          <w:b w:val="0"/>
          <w:bCs w:val="0"/>
          <w:sz w:val="28"/>
          <w:szCs w:val="28"/>
        </w:rPr>
      </w:pPr>
      <w:bookmarkStart w:id="3" w:name="_Toc216275850"/>
      <w:r w:rsidRPr="0000082B">
        <w:rPr>
          <w:rFonts w:ascii="Arial" w:hAnsi="Arial" w:cs="Arial"/>
          <w:sz w:val="28"/>
          <w:szCs w:val="28"/>
        </w:rPr>
        <w:t>Applying Psychological Theories to Support Older Adults with Dementia in Care Homes</w:t>
      </w:r>
      <w:bookmarkEnd w:id="3"/>
    </w:p>
    <w:p w14:paraId="6714C617" w14:textId="77777777" w:rsidR="00662703" w:rsidRDefault="00662703" w:rsidP="00662703">
      <w:pPr>
        <w:spacing w:before="100" w:beforeAutospacing="1" w:after="100" w:afterAutospacing="1" w:line="360" w:lineRule="auto"/>
        <w:outlineLvl w:val="1"/>
        <w:rPr>
          <w:rFonts w:ascii="Arial" w:eastAsia="Times New Roman" w:hAnsi="Arial" w:cs="Arial"/>
          <w:b/>
          <w:bCs/>
          <w:color w:val="000000"/>
          <w:sz w:val="28"/>
          <w:szCs w:val="28"/>
        </w:rPr>
      </w:pPr>
    </w:p>
    <w:p w14:paraId="3B533A4E" w14:textId="77777777" w:rsidR="00662703" w:rsidRDefault="00662703" w:rsidP="00504E50">
      <w:pPr>
        <w:spacing w:after="0" w:line="360" w:lineRule="auto"/>
        <w:jc w:val="both"/>
        <w:rPr>
          <w:rFonts w:ascii="Arial" w:eastAsia="Times New Roman" w:hAnsi="Arial" w:cs="Arial"/>
          <w:lang w:eastAsia="en-GB"/>
        </w:rPr>
      </w:pPr>
    </w:p>
    <w:p w14:paraId="1B625503" w14:textId="77777777" w:rsidR="0000082B" w:rsidRPr="00504E50" w:rsidRDefault="0000082B" w:rsidP="0000082B">
      <w:pPr>
        <w:pStyle w:val="Heading2"/>
        <w:rPr>
          <w:rFonts w:ascii="Arial" w:eastAsia="Times New Roman" w:hAnsi="Arial" w:cs="Arial"/>
          <w:b/>
          <w:bCs/>
          <w:lang w:eastAsia="en-GB"/>
        </w:rPr>
      </w:pPr>
      <w:bookmarkStart w:id="4" w:name="_Toc216275851"/>
      <w:r w:rsidRPr="00504E50">
        <w:rPr>
          <w:rFonts w:ascii="Arial" w:eastAsia="Times New Roman" w:hAnsi="Arial" w:cs="Arial"/>
          <w:b/>
          <w:bCs/>
          <w:lang w:eastAsia="en-GB"/>
        </w:rPr>
        <w:t>1. Introduction</w:t>
      </w:r>
      <w:bookmarkEnd w:id="4"/>
    </w:p>
    <w:p w14:paraId="266420D1" w14:textId="77777777" w:rsidR="0000082B" w:rsidRPr="00504E50" w:rsidRDefault="0000082B" w:rsidP="0000082B">
      <w:pPr>
        <w:spacing w:before="100" w:beforeAutospacing="1" w:after="100" w:afterAutospacing="1" w:line="360" w:lineRule="auto"/>
        <w:jc w:val="both"/>
        <w:rPr>
          <w:rFonts w:ascii="Arial" w:eastAsia="Times New Roman" w:hAnsi="Arial" w:cs="Arial"/>
          <w:lang w:eastAsia="en-GB"/>
        </w:rPr>
      </w:pPr>
      <w:r w:rsidRPr="00504E50">
        <w:rPr>
          <w:rFonts w:ascii="Arial" w:eastAsia="Times New Roman" w:hAnsi="Arial" w:cs="Arial"/>
          <w:lang w:eastAsia="en-GB"/>
        </w:rPr>
        <w:t xml:space="preserve">Dementia is a condition that gradually affects how people think, remember, and communicate. It can also influence emotions and behaviour, making everyday life more challenging. In the United Kingdom, around one in fourteen people over the age of sixty-five lives with dementia (Alzheimer’s Society, 2024). </w:t>
      </w:r>
    </w:p>
    <w:p w14:paraId="6A4BCBC3" w14:textId="77777777" w:rsidR="0000082B" w:rsidRPr="00504E50" w:rsidRDefault="0000082B" w:rsidP="0000082B">
      <w:pPr>
        <w:spacing w:before="100" w:beforeAutospacing="1" w:after="100" w:afterAutospacing="1" w:line="360" w:lineRule="auto"/>
        <w:jc w:val="both"/>
        <w:rPr>
          <w:rFonts w:ascii="Arial" w:eastAsia="Times New Roman" w:hAnsi="Arial" w:cs="Arial"/>
          <w:lang w:eastAsia="en-GB"/>
        </w:rPr>
      </w:pPr>
      <w:r w:rsidRPr="00504E50">
        <w:rPr>
          <w:rFonts w:ascii="Arial" w:eastAsia="Times New Roman" w:hAnsi="Arial" w:cs="Arial"/>
          <w:lang w:eastAsia="en-GB"/>
        </w:rPr>
        <w:t>For older adults living in care homes, the impact of dementia can feel even greater. They are often adjusting to new surroundings and depending on staff for daily support. This means that carers and health professionals need to look beyond physical needs and also pay close attention to emotional and psychological wellbeing.</w:t>
      </w:r>
    </w:p>
    <w:p w14:paraId="78D4EFDF" w14:textId="77777777" w:rsidR="0000082B" w:rsidRPr="00504E50" w:rsidRDefault="0000082B" w:rsidP="0000082B">
      <w:pPr>
        <w:spacing w:before="100" w:beforeAutospacing="1" w:after="100" w:afterAutospacing="1" w:line="360" w:lineRule="auto"/>
        <w:jc w:val="both"/>
        <w:rPr>
          <w:rFonts w:ascii="Arial" w:eastAsia="Times New Roman" w:hAnsi="Arial" w:cs="Arial"/>
          <w:lang w:eastAsia="en-GB"/>
        </w:rPr>
      </w:pPr>
      <w:r w:rsidRPr="00504E50">
        <w:rPr>
          <w:rFonts w:ascii="Arial" w:eastAsia="Times New Roman" w:hAnsi="Arial" w:cs="Arial"/>
          <w:lang w:eastAsia="en-GB"/>
        </w:rPr>
        <w:t>Psychological theories can provide useful guidance here. They help us understand why people with dementia may behave in certain ways and how best to respond with compassion. This report focuses on two key approaches: Bowlby’s Attachment Theory and Vygotsky’s Sociocultural Theory. These theories were chosen because they highlight fundamental aspects of human life, and discussed in this module.</w:t>
      </w:r>
    </w:p>
    <w:p w14:paraId="1C033DC4" w14:textId="77777777" w:rsidR="0000082B" w:rsidRPr="00504E50" w:rsidRDefault="0000082B" w:rsidP="0000082B">
      <w:pPr>
        <w:spacing w:before="100" w:beforeAutospacing="1" w:after="100" w:afterAutospacing="1" w:line="360" w:lineRule="auto"/>
        <w:jc w:val="both"/>
        <w:rPr>
          <w:rFonts w:ascii="Arial" w:eastAsia="Times New Roman" w:hAnsi="Arial" w:cs="Arial"/>
          <w:lang w:eastAsia="en-GB"/>
        </w:rPr>
      </w:pPr>
      <w:r w:rsidRPr="00504E50">
        <w:rPr>
          <w:rFonts w:ascii="Arial" w:eastAsia="Times New Roman" w:hAnsi="Arial" w:cs="Arial"/>
          <w:lang w:eastAsia="en-GB"/>
        </w:rPr>
        <w:lastRenderedPageBreak/>
        <w:t>By applying these ideas in practice, care professionals can create environments that feel safe, supportive, and enriching</w:t>
      </w:r>
      <w:r>
        <w:rPr>
          <w:rFonts w:ascii="Arial" w:eastAsia="Times New Roman" w:hAnsi="Arial" w:cs="Arial"/>
          <w:lang w:eastAsia="en-GB"/>
        </w:rPr>
        <w:t xml:space="preserve"> to </w:t>
      </w:r>
      <w:r w:rsidRPr="00504E50">
        <w:rPr>
          <w:rFonts w:ascii="Arial" w:eastAsia="Times New Roman" w:hAnsi="Arial" w:cs="Arial"/>
          <w:lang w:eastAsia="en-GB"/>
        </w:rPr>
        <w:t>help older adults with dementia maintain dignity, connection, and a better quality of life</w:t>
      </w:r>
      <w:r>
        <w:rPr>
          <w:rFonts w:ascii="Arial" w:eastAsia="Times New Roman" w:hAnsi="Arial" w:cs="Arial"/>
          <w:lang w:eastAsia="en-GB"/>
        </w:rPr>
        <w:t>.</w:t>
      </w:r>
    </w:p>
    <w:p w14:paraId="7928955E" w14:textId="77777777" w:rsidR="00662703" w:rsidRPr="00504E50" w:rsidRDefault="00662703" w:rsidP="00504E50">
      <w:pPr>
        <w:spacing w:after="0" w:line="360" w:lineRule="auto"/>
        <w:jc w:val="both"/>
        <w:rPr>
          <w:rFonts w:ascii="Arial" w:eastAsia="Times New Roman" w:hAnsi="Arial" w:cs="Arial"/>
          <w:lang w:eastAsia="en-GB"/>
        </w:rPr>
      </w:pPr>
    </w:p>
    <w:p w14:paraId="05ABAD80" w14:textId="77777777" w:rsidR="00233E2F" w:rsidRPr="00504E50" w:rsidRDefault="00233E2F" w:rsidP="0000082B">
      <w:pPr>
        <w:pStyle w:val="Heading2"/>
        <w:rPr>
          <w:rFonts w:ascii="Arial" w:eastAsia="Times New Roman" w:hAnsi="Arial" w:cs="Arial"/>
          <w:b/>
          <w:bCs/>
          <w:lang w:eastAsia="en-GB"/>
        </w:rPr>
      </w:pPr>
      <w:bookmarkStart w:id="5" w:name="_Toc216275852"/>
      <w:r w:rsidRPr="00504E50">
        <w:rPr>
          <w:rFonts w:ascii="Arial" w:eastAsia="Times New Roman" w:hAnsi="Arial" w:cs="Arial"/>
          <w:b/>
          <w:bCs/>
          <w:lang w:eastAsia="en-GB"/>
        </w:rPr>
        <w:t>2. Overview of Psychological Theories</w:t>
      </w:r>
      <w:bookmarkEnd w:id="5"/>
    </w:p>
    <w:p w14:paraId="262BAED7" w14:textId="77777777" w:rsidR="00233E2F" w:rsidRPr="00504E50" w:rsidRDefault="00233E2F" w:rsidP="0000082B">
      <w:pPr>
        <w:pStyle w:val="Heading3"/>
        <w:rPr>
          <w:rFonts w:ascii="Arial" w:hAnsi="Arial" w:cs="Arial"/>
          <w:sz w:val="22"/>
          <w:szCs w:val="22"/>
        </w:rPr>
      </w:pPr>
      <w:bookmarkStart w:id="6" w:name="_Toc216275853"/>
      <w:r w:rsidRPr="00504E50">
        <w:rPr>
          <w:rFonts w:ascii="Arial" w:hAnsi="Arial" w:cs="Arial"/>
          <w:sz w:val="22"/>
          <w:szCs w:val="22"/>
        </w:rPr>
        <w:t>2.1 Bowlby’s Attachment Theory</w:t>
      </w:r>
      <w:bookmarkEnd w:id="6"/>
    </w:p>
    <w:p w14:paraId="74DF2F71" w14:textId="566E51D3"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 xml:space="preserve">Bowlby’s Attachment Theory suggests that people have a natural need to form close emotional bonds with those who care for them. These bonds provide feelings of safety, comfort, and reassurance (Bowlby, 1969). From our earliest experiences as children, we develop “internal working models” </w:t>
      </w:r>
      <w:r w:rsidR="00504E50" w:rsidRPr="00504E50">
        <w:rPr>
          <w:rFonts w:ascii="Arial" w:hAnsi="Arial" w:cs="Arial"/>
          <w:sz w:val="22"/>
          <w:szCs w:val="22"/>
        </w:rPr>
        <w:t>which are mental</w:t>
      </w:r>
      <w:r w:rsidRPr="00504E50">
        <w:rPr>
          <w:rFonts w:ascii="Arial" w:hAnsi="Arial" w:cs="Arial"/>
          <w:sz w:val="22"/>
          <w:szCs w:val="22"/>
        </w:rPr>
        <w:t xml:space="preserve"> templates that shape how we expect relationships to work throughout our lives. While the theory was originally based on infant–caregiver relationships, later research has shown that these attachment needs remain important well into adulthood. In fact, they often become especially strong during times of illness, vulnerability, or dependence (Ainsworth, 1989; </w:t>
      </w:r>
      <w:proofErr w:type="spellStart"/>
      <w:r w:rsidRPr="00504E50">
        <w:rPr>
          <w:rFonts w:ascii="Arial" w:hAnsi="Arial" w:cs="Arial"/>
          <w:sz w:val="22"/>
          <w:szCs w:val="22"/>
        </w:rPr>
        <w:t>Magai</w:t>
      </w:r>
      <w:proofErr w:type="spellEnd"/>
      <w:r w:rsidRPr="00504E50">
        <w:rPr>
          <w:rFonts w:ascii="Arial" w:hAnsi="Arial" w:cs="Arial"/>
          <w:sz w:val="22"/>
          <w:szCs w:val="22"/>
        </w:rPr>
        <w:t xml:space="preserve"> &amp; Cohen, 1998).</w:t>
      </w:r>
    </w:p>
    <w:p w14:paraId="312BEAE0" w14:textId="77777777"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For older adults living with dementia, attachment needs can be heightened. Memory loss, confusion, and reduced independence can create distress, leading individuals to seek comfort and security. This may show up in behaviours such as agitation, wandering, calling out, or wanting to stay close to caregivers. Rather than being disruptive, these behaviours are often attempts to restore a sense of safety.</w:t>
      </w:r>
    </w:p>
    <w:p w14:paraId="7CDE71B5" w14:textId="0BD3E6EF"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 xml:space="preserve">Attachment Theory helps explain why residents in care homes respond positively to predictable routines, familiar staff, and caregivers who are emotionally attuned. A key idea here is the “secure base” </w:t>
      </w:r>
      <w:r w:rsidR="00504E50" w:rsidRPr="00504E50">
        <w:rPr>
          <w:rFonts w:ascii="Arial" w:hAnsi="Arial" w:cs="Arial"/>
          <w:sz w:val="22"/>
          <w:szCs w:val="22"/>
        </w:rPr>
        <w:t xml:space="preserve">which is </w:t>
      </w:r>
      <w:r w:rsidRPr="00504E50">
        <w:rPr>
          <w:rFonts w:ascii="Arial" w:hAnsi="Arial" w:cs="Arial"/>
          <w:sz w:val="22"/>
          <w:szCs w:val="22"/>
        </w:rPr>
        <w:t xml:space="preserve">the sense of safety provided by trusted caregivers that allows individuals to feel confident enough to explore their surroundings and engage socially (Bowlby, 1988). </w:t>
      </w:r>
    </w:p>
    <w:p w14:paraId="647EC777" w14:textId="77777777" w:rsidR="00233E2F" w:rsidRPr="00504E50" w:rsidRDefault="00233E2F" w:rsidP="0000082B">
      <w:pPr>
        <w:pStyle w:val="Heading2"/>
        <w:rPr>
          <w:rFonts w:ascii="Arial" w:eastAsia="Times New Roman" w:hAnsi="Arial" w:cs="Arial"/>
          <w:b/>
          <w:bCs/>
          <w:lang w:eastAsia="en-GB"/>
        </w:rPr>
      </w:pPr>
      <w:bookmarkStart w:id="7" w:name="_Toc216275854"/>
      <w:r w:rsidRPr="00504E50">
        <w:rPr>
          <w:rFonts w:ascii="Arial" w:eastAsia="Times New Roman" w:hAnsi="Arial" w:cs="Arial"/>
          <w:b/>
          <w:bCs/>
          <w:lang w:eastAsia="en-GB"/>
        </w:rPr>
        <w:t>2.2 Vygotsky’s Sociocultural Theory</w:t>
      </w:r>
      <w:bookmarkEnd w:id="7"/>
    </w:p>
    <w:p w14:paraId="6EB70D79" w14:textId="7DB1B834"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 xml:space="preserve">Vygotsky’s Sociocultural Theory highlights the idea that our thinking and learning grow through social interaction, cultural involvement, and shared experiences (Vygotsky, 1978). At its core, the theory explains that people learn best when supported by someone more experienced, who can guide or “scaffold” them to achieve tasks they might struggle to complete alone. This supportive space is known as the </w:t>
      </w:r>
      <w:r w:rsidRPr="00504E50">
        <w:rPr>
          <w:rStyle w:val="Strong"/>
          <w:rFonts w:ascii="Arial" w:hAnsi="Arial" w:cs="Arial"/>
          <w:b w:val="0"/>
          <w:bCs w:val="0"/>
          <w:sz w:val="22"/>
          <w:szCs w:val="22"/>
        </w:rPr>
        <w:t>Zone of Proximal Development (ZPD)</w:t>
      </w:r>
      <w:r w:rsidR="00504E50" w:rsidRPr="00504E50">
        <w:rPr>
          <w:rFonts w:ascii="Arial" w:hAnsi="Arial" w:cs="Arial"/>
          <w:sz w:val="22"/>
          <w:szCs w:val="22"/>
        </w:rPr>
        <w:t>. T</w:t>
      </w:r>
      <w:r w:rsidRPr="00504E50">
        <w:rPr>
          <w:rFonts w:ascii="Arial" w:hAnsi="Arial" w:cs="Arial"/>
          <w:sz w:val="22"/>
          <w:szCs w:val="22"/>
        </w:rPr>
        <w:t>he gap between what someone can do independently and what they can achieve with the right help.</w:t>
      </w:r>
    </w:p>
    <w:p w14:paraId="7F8CD4B6" w14:textId="77777777"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lastRenderedPageBreak/>
        <w:t>Although the theory was originally developed to explain how children learn, its principles apply across the entire lifespan. Adults, too, thrive when they remain socially connected, engaged in cultural activities, and supported in meaningful tasks. These experiences help shape identity, regulate emotions, and keep the mind active (Newman &amp; Newman, 2020). For older adults living with dementia, this perspective is especially valuable. While cognitive decline may limit independence, individuals can still take part in activities and find joy when given the right level of support.</w:t>
      </w:r>
    </w:p>
    <w:p w14:paraId="58C950C3" w14:textId="1374BAF0"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In dementia care homes, Vygotsky’s ideas remind us of the importance of creating opportunities for residents to stay socially and culturally involved. This might include storytelling, music, hobbies, celebrations, or everyday routines that carry personal meaning. Such activities are not just pleasant distractions</w:t>
      </w:r>
      <w:r w:rsidR="004045D3">
        <w:rPr>
          <w:rFonts w:ascii="Arial" w:hAnsi="Arial" w:cs="Arial"/>
          <w:sz w:val="22"/>
          <w:szCs w:val="22"/>
        </w:rPr>
        <w:t>. T</w:t>
      </w:r>
      <w:r w:rsidRPr="00504E50">
        <w:rPr>
          <w:rFonts w:ascii="Arial" w:hAnsi="Arial" w:cs="Arial"/>
          <w:sz w:val="22"/>
          <w:szCs w:val="22"/>
        </w:rPr>
        <w:t>hey help preserve communication, emotional expression, and a sense of belonging, even when memory loss becomes severe (</w:t>
      </w:r>
      <w:proofErr w:type="spellStart"/>
      <w:r w:rsidRPr="00504E50">
        <w:rPr>
          <w:rFonts w:ascii="Arial" w:hAnsi="Arial" w:cs="Arial"/>
          <w:sz w:val="22"/>
          <w:szCs w:val="22"/>
        </w:rPr>
        <w:t>Gusarova</w:t>
      </w:r>
      <w:proofErr w:type="spellEnd"/>
      <w:r w:rsidRPr="00504E50">
        <w:rPr>
          <w:rFonts w:ascii="Arial" w:hAnsi="Arial" w:cs="Arial"/>
          <w:sz w:val="22"/>
          <w:szCs w:val="22"/>
        </w:rPr>
        <w:t xml:space="preserve"> &amp; Barysheva, 2020).</w:t>
      </w:r>
    </w:p>
    <w:p w14:paraId="013C9C4C" w14:textId="374CC86D" w:rsidR="00662703"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Ultimately, Sociocultural Theory underscores a powerful truth: wellbeing is sustained through interaction, shared meaning, and connection. For people with dementia, these experiences can make daily life richer, more dignified, and more fulfilling</w:t>
      </w:r>
    </w:p>
    <w:p w14:paraId="7A25A394" w14:textId="77777777" w:rsidR="00233E2F" w:rsidRPr="00504E50" w:rsidRDefault="00233E2F" w:rsidP="0000082B">
      <w:pPr>
        <w:pStyle w:val="Heading3"/>
        <w:rPr>
          <w:rFonts w:ascii="Arial" w:hAnsi="Arial" w:cs="Arial"/>
          <w:b w:val="0"/>
          <w:bCs w:val="0"/>
        </w:rPr>
      </w:pPr>
      <w:bookmarkStart w:id="8" w:name="_Toc216275855"/>
      <w:r w:rsidRPr="00504E50">
        <w:rPr>
          <w:rFonts w:ascii="Arial" w:hAnsi="Arial" w:cs="Arial"/>
        </w:rPr>
        <w:t>3. Application in the Health and Social Care Context</w:t>
      </w:r>
      <w:bookmarkEnd w:id="8"/>
    </w:p>
    <w:p w14:paraId="11014C65" w14:textId="772EF754" w:rsidR="00233E2F" w:rsidRPr="00504E50" w:rsidRDefault="00233E2F" w:rsidP="0000082B">
      <w:pPr>
        <w:pStyle w:val="Heading3"/>
        <w:rPr>
          <w:rFonts w:ascii="Arial" w:hAnsi="Arial" w:cs="Arial"/>
          <w:sz w:val="22"/>
          <w:szCs w:val="22"/>
        </w:rPr>
      </w:pPr>
      <w:bookmarkStart w:id="9" w:name="_Toc216275856"/>
      <w:r w:rsidRPr="00504E50">
        <w:rPr>
          <w:rFonts w:ascii="Arial" w:hAnsi="Arial" w:cs="Arial"/>
          <w:sz w:val="22"/>
          <w:szCs w:val="22"/>
        </w:rPr>
        <w:t xml:space="preserve">3.1 Application of </w:t>
      </w:r>
      <w:r w:rsidR="004649C5">
        <w:rPr>
          <w:rFonts w:ascii="Arial" w:hAnsi="Arial" w:cs="Arial"/>
          <w:sz w:val="22"/>
          <w:szCs w:val="22"/>
        </w:rPr>
        <w:t xml:space="preserve">Bowlby’s </w:t>
      </w:r>
      <w:r w:rsidRPr="00504E50">
        <w:rPr>
          <w:rFonts w:ascii="Arial" w:hAnsi="Arial" w:cs="Arial"/>
          <w:sz w:val="22"/>
          <w:szCs w:val="22"/>
        </w:rPr>
        <w:t>Attachment Theory</w:t>
      </w:r>
      <w:bookmarkEnd w:id="9"/>
    </w:p>
    <w:p w14:paraId="79DC7A42" w14:textId="77777777"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Attachment Theory can be especially powerful in dementia care homes because it focuses on creating emotional security and stability. Moving into care often means leaving behind family, familiar surroundings, and routines, while relying on new caregivers. These changes can understandably trigger feelings of insecurity and anxiety. By using attachment-informed approaches, staff can help residents feel safe, supported, and reassured.</w:t>
      </w:r>
    </w:p>
    <w:p w14:paraId="1A4B1F54" w14:textId="0A981E44"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Care professionals can nurture secure attachments through consistent routines, predictable interactions, and warm, respectful communication. Even small gestures</w:t>
      </w:r>
      <w:r w:rsidR="004649C5">
        <w:rPr>
          <w:rFonts w:ascii="Arial" w:hAnsi="Arial" w:cs="Arial"/>
          <w:sz w:val="22"/>
          <w:szCs w:val="22"/>
        </w:rPr>
        <w:t xml:space="preserve"> </w:t>
      </w:r>
      <w:r w:rsidRPr="00504E50">
        <w:rPr>
          <w:rFonts w:ascii="Arial" w:hAnsi="Arial" w:cs="Arial"/>
          <w:sz w:val="22"/>
          <w:szCs w:val="22"/>
        </w:rPr>
        <w:t>like greeting residents by name, explaining what is happening in a calm and patient tone, or maintaining gentle eye contact</w:t>
      </w:r>
      <w:r w:rsidR="004649C5">
        <w:rPr>
          <w:rFonts w:ascii="Arial" w:hAnsi="Arial" w:cs="Arial"/>
          <w:sz w:val="22"/>
          <w:szCs w:val="22"/>
        </w:rPr>
        <w:t xml:space="preserve"> </w:t>
      </w:r>
      <w:r w:rsidRPr="00504E50">
        <w:rPr>
          <w:rFonts w:ascii="Arial" w:hAnsi="Arial" w:cs="Arial"/>
          <w:sz w:val="22"/>
          <w:szCs w:val="22"/>
        </w:rPr>
        <w:t>can make a big difference. These actions show reliability and emotional presence, helping residents feel protected. Personal items such as photographs, blankets, or treasured belongings can also provide comfort and continuity, reinforcing a sense of home.</w:t>
      </w:r>
    </w:p>
    <w:p w14:paraId="4EFD9BFA" w14:textId="2DC26359" w:rsidR="00233E2F" w:rsidRPr="00504E50" w:rsidRDefault="00A70A95" w:rsidP="00504E50">
      <w:pPr>
        <w:pStyle w:val="NormalWeb"/>
        <w:spacing w:line="360" w:lineRule="auto"/>
        <w:jc w:val="both"/>
        <w:rPr>
          <w:rFonts w:ascii="Arial" w:hAnsi="Arial" w:cs="Arial"/>
          <w:sz w:val="22"/>
          <w:szCs w:val="22"/>
        </w:rPr>
      </w:pPr>
      <w:r>
        <w:rPr>
          <w:rFonts w:ascii="Arial" w:hAnsi="Arial" w:cs="Arial"/>
          <w:sz w:val="22"/>
          <w:szCs w:val="22"/>
        </w:rPr>
        <w:t>Recognising</w:t>
      </w:r>
      <w:r w:rsidR="00233E2F" w:rsidRPr="00504E50">
        <w:rPr>
          <w:rFonts w:ascii="Arial" w:hAnsi="Arial" w:cs="Arial"/>
          <w:sz w:val="22"/>
          <w:szCs w:val="22"/>
        </w:rPr>
        <w:t xml:space="preserve"> attachment behaviours is equally important. For example, wandering or calling out may not be signs of aggression but expressions of fear or a search for reassurance. When </w:t>
      </w:r>
      <w:r w:rsidR="00233E2F" w:rsidRPr="00504E50">
        <w:rPr>
          <w:rFonts w:ascii="Arial" w:hAnsi="Arial" w:cs="Arial"/>
          <w:sz w:val="22"/>
          <w:szCs w:val="22"/>
        </w:rPr>
        <w:lastRenderedPageBreak/>
        <w:t>caregivers respond with empathy</w:t>
      </w:r>
      <w:r w:rsidR="00662703">
        <w:rPr>
          <w:rFonts w:ascii="Arial" w:hAnsi="Arial" w:cs="Arial"/>
          <w:sz w:val="22"/>
          <w:szCs w:val="22"/>
        </w:rPr>
        <w:t xml:space="preserve">, </w:t>
      </w:r>
      <w:r w:rsidR="00233E2F" w:rsidRPr="00504E50">
        <w:rPr>
          <w:rFonts w:ascii="Arial" w:hAnsi="Arial" w:cs="Arial"/>
          <w:sz w:val="22"/>
          <w:szCs w:val="22"/>
        </w:rPr>
        <w:t>by offering companionship, gentle redirection, or guiding residents to familiar spaces</w:t>
      </w:r>
      <w:r w:rsidR="00662703">
        <w:rPr>
          <w:rFonts w:ascii="Arial" w:hAnsi="Arial" w:cs="Arial"/>
          <w:sz w:val="22"/>
          <w:szCs w:val="22"/>
        </w:rPr>
        <w:t xml:space="preserve">, </w:t>
      </w:r>
      <w:r w:rsidR="00233E2F" w:rsidRPr="00504E50">
        <w:rPr>
          <w:rFonts w:ascii="Arial" w:hAnsi="Arial" w:cs="Arial"/>
          <w:sz w:val="22"/>
          <w:szCs w:val="22"/>
        </w:rPr>
        <w:t>they help restore emotional security and reduce distress.</w:t>
      </w:r>
    </w:p>
    <w:p w14:paraId="056F2189" w14:textId="77777777" w:rsidR="00662703"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 xml:space="preserve">Of course, applying Attachment Theory in practice is not without challenges. High staff turnover can disrupt bonds and leave residents feeling abandoned or mistrustful (Koren et al., 2021). </w:t>
      </w:r>
    </w:p>
    <w:p w14:paraId="28401531" w14:textId="13663746" w:rsidR="00233E2F"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To address these challenges, care homes can introduce key-worker systems to ensure consistency, offer regular training on attachment-informed approaches, and create reflective practice sessions where staff can process the emotional demands of their work. These strategies strengthen relationships between staff and residents, ensuring that attachment needs remain central to care planning and that residents feel valued, secure, and understood.</w:t>
      </w:r>
    </w:p>
    <w:p w14:paraId="509EA355" w14:textId="77777777" w:rsidR="00662703" w:rsidRDefault="00662703" w:rsidP="00504E50">
      <w:pPr>
        <w:pStyle w:val="NormalWeb"/>
        <w:spacing w:line="360" w:lineRule="auto"/>
        <w:jc w:val="both"/>
        <w:rPr>
          <w:rFonts w:ascii="Arial" w:hAnsi="Arial" w:cs="Arial"/>
          <w:sz w:val="22"/>
          <w:szCs w:val="22"/>
        </w:rPr>
      </w:pPr>
    </w:p>
    <w:p w14:paraId="3A2752FC" w14:textId="77777777" w:rsidR="004649C5" w:rsidRDefault="004649C5" w:rsidP="00504E50">
      <w:pPr>
        <w:pStyle w:val="NormalWeb"/>
        <w:spacing w:line="360" w:lineRule="auto"/>
        <w:jc w:val="both"/>
        <w:rPr>
          <w:rFonts w:ascii="Arial" w:hAnsi="Arial" w:cs="Arial"/>
          <w:sz w:val="22"/>
          <w:szCs w:val="22"/>
        </w:rPr>
      </w:pPr>
    </w:p>
    <w:p w14:paraId="1BD3BEAC" w14:textId="77777777" w:rsidR="00493ABD" w:rsidRDefault="00493ABD" w:rsidP="00504E50">
      <w:pPr>
        <w:pStyle w:val="NormalWeb"/>
        <w:spacing w:line="360" w:lineRule="auto"/>
        <w:jc w:val="both"/>
        <w:rPr>
          <w:rFonts w:ascii="Arial" w:hAnsi="Arial" w:cs="Arial"/>
          <w:sz w:val="22"/>
          <w:szCs w:val="22"/>
        </w:rPr>
      </w:pPr>
    </w:p>
    <w:p w14:paraId="5F022974" w14:textId="77777777" w:rsidR="004649C5" w:rsidRPr="00504E50" w:rsidRDefault="004649C5" w:rsidP="00504E50">
      <w:pPr>
        <w:pStyle w:val="NormalWeb"/>
        <w:spacing w:line="360" w:lineRule="auto"/>
        <w:jc w:val="both"/>
        <w:rPr>
          <w:rFonts w:ascii="Arial" w:hAnsi="Arial" w:cs="Arial"/>
          <w:sz w:val="22"/>
          <w:szCs w:val="22"/>
        </w:rPr>
      </w:pPr>
    </w:p>
    <w:p w14:paraId="3D79BDBC" w14:textId="56B87B45" w:rsidR="00233E2F" w:rsidRPr="00504E50" w:rsidRDefault="00233E2F" w:rsidP="0000082B">
      <w:pPr>
        <w:pStyle w:val="Heading3"/>
        <w:rPr>
          <w:rFonts w:ascii="Arial" w:hAnsi="Arial" w:cs="Arial"/>
          <w:b w:val="0"/>
          <w:bCs w:val="0"/>
        </w:rPr>
      </w:pPr>
      <w:bookmarkStart w:id="10" w:name="_Toc216275857"/>
      <w:r w:rsidRPr="00504E50">
        <w:rPr>
          <w:rFonts w:ascii="Arial" w:hAnsi="Arial" w:cs="Arial"/>
        </w:rPr>
        <w:t xml:space="preserve">3.2 Application of </w:t>
      </w:r>
      <w:r w:rsidR="004649C5" w:rsidRPr="004649C5">
        <w:rPr>
          <w:rFonts w:ascii="Arial" w:hAnsi="Arial" w:cs="Arial"/>
          <w:color w:val="000000"/>
        </w:rPr>
        <w:t>Vygotsky’s</w:t>
      </w:r>
      <w:r w:rsidR="004649C5" w:rsidRPr="00504E50">
        <w:rPr>
          <w:rFonts w:ascii="Arial" w:hAnsi="Arial" w:cs="Arial"/>
        </w:rPr>
        <w:t xml:space="preserve"> </w:t>
      </w:r>
      <w:r w:rsidRPr="00504E50">
        <w:rPr>
          <w:rFonts w:ascii="Arial" w:hAnsi="Arial" w:cs="Arial"/>
        </w:rPr>
        <w:t>Sociocultural Theory</w:t>
      </w:r>
      <w:bookmarkEnd w:id="10"/>
    </w:p>
    <w:p w14:paraId="0270B356" w14:textId="34F26AC9"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 xml:space="preserve">Vygotsky’s Sociocultural Theory offers valuable guidance for dementia care by highlighting the importance of shared experiences and meaningful participation. At its heart, the theory reminds us that people thrive when they remain connected to their culture, personal history, and social relationships. For residents in care homes, these connections help maintain identity, </w:t>
      </w:r>
      <w:r w:rsidR="00662703">
        <w:rPr>
          <w:rFonts w:ascii="Arial" w:hAnsi="Arial" w:cs="Arial"/>
          <w:sz w:val="22"/>
          <w:szCs w:val="22"/>
        </w:rPr>
        <w:t>promotes</w:t>
      </w:r>
      <w:r w:rsidRPr="00504E50">
        <w:rPr>
          <w:rFonts w:ascii="Arial" w:hAnsi="Arial" w:cs="Arial"/>
          <w:sz w:val="22"/>
          <w:szCs w:val="22"/>
        </w:rPr>
        <w:t xml:space="preserve"> belonging, and provide emotional continuity</w:t>
      </w:r>
      <w:r w:rsidR="00662703">
        <w:rPr>
          <w:rFonts w:ascii="Arial" w:hAnsi="Arial" w:cs="Arial"/>
          <w:sz w:val="22"/>
          <w:szCs w:val="22"/>
        </w:rPr>
        <w:t>.</w:t>
      </w:r>
      <w:r w:rsidRPr="00504E50">
        <w:rPr>
          <w:rFonts w:ascii="Arial" w:hAnsi="Arial" w:cs="Arial"/>
          <w:sz w:val="22"/>
          <w:szCs w:val="22"/>
        </w:rPr>
        <w:t xml:space="preserve"> </w:t>
      </w:r>
    </w:p>
    <w:p w14:paraId="389C9C25" w14:textId="52F774DD"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 xml:space="preserve">Caregivers can bring this theory to life by acting as gentle guides, offering prompts, demonstrations, or encouragement that help residents engage in activities. Cultural practices such as singing familiar songs, preparing traditional foods, or reminiscing about past occupations can spark long-term memories and strengthen social bonds. </w:t>
      </w:r>
    </w:p>
    <w:p w14:paraId="3E8AE5DD" w14:textId="11309324" w:rsidR="004649C5" w:rsidRPr="004649C5" w:rsidRDefault="004649C5" w:rsidP="0000082B">
      <w:pPr>
        <w:pStyle w:val="NormalWeb"/>
        <w:spacing w:line="360" w:lineRule="auto"/>
        <w:jc w:val="both"/>
        <w:outlineLvl w:val="2"/>
        <w:rPr>
          <w:rFonts w:ascii="Arial" w:hAnsi="Arial" w:cs="Arial"/>
          <w:sz w:val="22"/>
          <w:szCs w:val="22"/>
        </w:rPr>
      </w:pPr>
      <w:bookmarkStart w:id="11" w:name="_Toc216275858"/>
      <w:r w:rsidRPr="004649C5">
        <w:rPr>
          <w:rFonts w:ascii="Arial" w:hAnsi="Arial" w:cs="Arial"/>
          <w:b/>
          <w:bCs/>
          <w:color w:val="000000"/>
          <w:sz w:val="22"/>
          <w:szCs w:val="22"/>
        </w:rPr>
        <w:t>Practical examples</w:t>
      </w:r>
      <w:bookmarkEnd w:id="11"/>
    </w:p>
    <w:p w14:paraId="6B1F103B" w14:textId="1A335685"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 xml:space="preserve">One practical example of Sociocultural Theory in action is </w:t>
      </w:r>
      <w:r w:rsidRPr="00504E50">
        <w:rPr>
          <w:rStyle w:val="Strong"/>
          <w:rFonts w:ascii="Arial" w:hAnsi="Arial" w:cs="Arial"/>
          <w:b w:val="0"/>
          <w:bCs w:val="0"/>
          <w:sz w:val="22"/>
          <w:szCs w:val="22"/>
        </w:rPr>
        <w:t>reminiscence therapy</w:t>
      </w:r>
      <w:r w:rsidRPr="00504E50">
        <w:rPr>
          <w:rFonts w:ascii="Arial" w:hAnsi="Arial" w:cs="Arial"/>
          <w:sz w:val="22"/>
          <w:szCs w:val="22"/>
        </w:rPr>
        <w:t xml:space="preserve">. Here, residents use objects, photographs, or stories to recall and share memories with others. This process not only supports emotional expression but also builds social connection and shared understanding. Similarly, participation in everyday household tasks such as folding laundry, </w:t>
      </w:r>
      <w:r w:rsidRPr="00504E50">
        <w:rPr>
          <w:rFonts w:ascii="Arial" w:hAnsi="Arial" w:cs="Arial"/>
          <w:sz w:val="22"/>
          <w:szCs w:val="22"/>
        </w:rPr>
        <w:lastRenderedPageBreak/>
        <w:t xml:space="preserve">watering plants, or setting </w:t>
      </w:r>
      <w:r w:rsidR="00662703" w:rsidRPr="00504E50">
        <w:rPr>
          <w:rFonts w:ascii="Arial" w:hAnsi="Arial" w:cs="Arial"/>
          <w:sz w:val="22"/>
          <w:szCs w:val="22"/>
        </w:rPr>
        <w:t>tables can</w:t>
      </w:r>
      <w:r w:rsidRPr="00504E50">
        <w:rPr>
          <w:rFonts w:ascii="Arial" w:hAnsi="Arial" w:cs="Arial"/>
          <w:sz w:val="22"/>
          <w:szCs w:val="22"/>
        </w:rPr>
        <w:t xml:space="preserve"> give residents a sense of belonging when supported appropriately.</w:t>
      </w:r>
    </w:p>
    <w:p w14:paraId="2C801EA9" w14:textId="77777777" w:rsidR="004649C5" w:rsidRDefault="004649C5" w:rsidP="0000082B">
      <w:pPr>
        <w:pStyle w:val="NormalWeb"/>
        <w:spacing w:line="360" w:lineRule="auto"/>
        <w:jc w:val="both"/>
        <w:outlineLvl w:val="2"/>
        <w:rPr>
          <w:rFonts w:ascii="Arial" w:hAnsi="Arial" w:cs="Arial"/>
          <w:sz w:val="22"/>
          <w:szCs w:val="22"/>
        </w:rPr>
      </w:pPr>
      <w:bookmarkStart w:id="12" w:name="_Toc216275859"/>
      <w:r w:rsidRPr="004649C5">
        <w:rPr>
          <w:rFonts w:ascii="Arial" w:hAnsi="Arial" w:cs="Arial"/>
          <w:b/>
          <w:bCs/>
          <w:color w:val="000000"/>
          <w:sz w:val="22"/>
          <w:szCs w:val="22"/>
        </w:rPr>
        <w:t>Challenges.</w:t>
      </w:r>
      <w:bookmarkEnd w:id="12"/>
    </w:p>
    <w:p w14:paraId="61E84B78" w14:textId="4A2511A9" w:rsidR="00233E2F" w:rsidRDefault="00233E2F" w:rsidP="004649C5">
      <w:pPr>
        <w:pStyle w:val="NormalWeb"/>
        <w:spacing w:line="360" w:lineRule="auto"/>
        <w:jc w:val="both"/>
        <w:rPr>
          <w:rFonts w:ascii="Arial" w:hAnsi="Arial" w:cs="Arial"/>
          <w:sz w:val="22"/>
          <w:szCs w:val="22"/>
        </w:rPr>
      </w:pPr>
      <w:r w:rsidRPr="00504E50">
        <w:rPr>
          <w:rFonts w:ascii="Arial" w:hAnsi="Arial" w:cs="Arial"/>
          <w:sz w:val="22"/>
          <w:szCs w:val="22"/>
        </w:rPr>
        <w:t>Communication barriers may make engagement harder for those with advanced dementia, and staff may feel unsure about how to adapt activities for residents from diverse cultural backgrounds. Time pressures and rigid routines can also limit opportunities for personalised interaction. T</w:t>
      </w:r>
      <w:r w:rsidR="00FE0334" w:rsidRPr="00504E50">
        <w:rPr>
          <w:rFonts w:ascii="Arial" w:hAnsi="Arial" w:cs="Arial"/>
          <w:sz w:val="22"/>
          <w:szCs w:val="22"/>
        </w:rPr>
        <w:t>hese challenges can be solved</w:t>
      </w:r>
      <w:r w:rsidRPr="00504E50">
        <w:rPr>
          <w:rFonts w:ascii="Arial" w:hAnsi="Arial" w:cs="Arial"/>
          <w:sz w:val="22"/>
          <w:szCs w:val="22"/>
        </w:rPr>
        <w:t xml:space="preserve"> through training in adaptive communication, using life-story work to tailor activities, and scheduling regular group sessions that encourage social participation.</w:t>
      </w:r>
    </w:p>
    <w:p w14:paraId="66214347" w14:textId="77777777" w:rsidR="004649C5" w:rsidRPr="00504E50" w:rsidRDefault="004649C5" w:rsidP="004649C5">
      <w:pPr>
        <w:pStyle w:val="NormalWeb"/>
        <w:spacing w:line="360" w:lineRule="auto"/>
        <w:jc w:val="both"/>
        <w:rPr>
          <w:rFonts w:ascii="Arial" w:hAnsi="Arial" w:cs="Arial"/>
          <w:sz w:val="22"/>
          <w:szCs w:val="22"/>
        </w:rPr>
      </w:pPr>
    </w:p>
    <w:p w14:paraId="27A43374" w14:textId="77777777" w:rsidR="00233E2F" w:rsidRPr="00504E50" w:rsidRDefault="00233E2F" w:rsidP="0000082B">
      <w:pPr>
        <w:pStyle w:val="Heading3"/>
        <w:rPr>
          <w:rFonts w:ascii="Arial" w:hAnsi="Arial" w:cs="Arial"/>
          <w:b w:val="0"/>
          <w:bCs w:val="0"/>
        </w:rPr>
      </w:pPr>
      <w:bookmarkStart w:id="13" w:name="_Toc216275860"/>
      <w:r w:rsidRPr="00504E50">
        <w:rPr>
          <w:rFonts w:ascii="Arial" w:hAnsi="Arial" w:cs="Arial"/>
        </w:rPr>
        <w:t>3.3 Critical Evaluation</w:t>
      </w:r>
      <w:bookmarkEnd w:id="13"/>
    </w:p>
    <w:p w14:paraId="6156C274" w14:textId="77777777"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Both Attachment Theory and Sociocultural Theory offer important insights for dementia care, but it is equally important to acknowledge their limitations. Attachment Theory helps us understand the emotional needs of residents and provides clear guidance on how caregivers can create a sense of safety through consistent, compassionate interactions. Sociocultural Theory, meanwhile, highlights the value of engagement, identity, and social connection through cultural and interactive practices. When used together, these approaches strengthen person-centred care, which places dignity, emotional expression, and meaningful involvement at the heart of support (</w:t>
      </w:r>
      <w:proofErr w:type="spellStart"/>
      <w:r w:rsidRPr="00504E50">
        <w:rPr>
          <w:rFonts w:ascii="Arial" w:hAnsi="Arial" w:cs="Arial"/>
          <w:sz w:val="22"/>
          <w:szCs w:val="22"/>
        </w:rPr>
        <w:t>Kitwood</w:t>
      </w:r>
      <w:proofErr w:type="spellEnd"/>
      <w:r w:rsidRPr="00504E50">
        <w:rPr>
          <w:rFonts w:ascii="Arial" w:hAnsi="Arial" w:cs="Arial"/>
          <w:sz w:val="22"/>
          <w:szCs w:val="22"/>
        </w:rPr>
        <w:t>, 1997).</w:t>
      </w:r>
    </w:p>
    <w:p w14:paraId="2D3F0DB7" w14:textId="14269936" w:rsidR="00233E2F" w:rsidRPr="00504E50" w:rsidRDefault="00233E2F" w:rsidP="00662703">
      <w:pPr>
        <w:pStyle w:val="NormalWeb"/>
        <w:spacing w:line="360" w:lineRule="auto"/>
        <w:jc w:val="both"/>
        <w:rPr>
          <w:rFonts w:ascii="Arial" w:hAnsi="Arial" w:cs="Arial"/>
          <w:sz w:val="22"/>
          <w:szCs w:val="22"/>
        </w:rPr>
      </w:pPr>
      <w:r w:rsidRPr="00504E50">
        <w:rPr>
          <w:rFonts w:ascii="Arial" w:hAnsi="Arial" w:cs="Arial"/>
          <w:sz w:val="22"/>
          <w:szCs w:val="22"/>
        </w:rPr>
        <w:t>That said, each theory presents challenges in practice. Attachment-based care relies heavily on stable staffing, as continuity in relationships is essential for building trust. When staff turnover is high, residents may feel unsettled or abandoned. Sociocultural approaches, on the other hand, demand time, creativity, and confidence from s</w:t>
      </w:r>
      <w:r w:rsidR="00FE0334" w:rsidRPr="00504E50">
        <w:rPr>
          <w:rFonts w:ascii="Arial" w:hAnsi="Arial" w:cs="Arial"/>
          <w:sz w:val="22"/>
          <w:szCs w:val="22"/>
        </w:rPr>
        <w:t>taff.  R</w:t>
      </w:r>
      <w:r w:rsidRPr="00504E50">
        <w:rPr>
          <w:rFonts w:ascii="Arial" w:hAnsi="Arial" w:cs="Arial"/>
          <w:sz w:val="22"/>
          <w:szCs w:val="22"/>
        </w:rPr>
        <w:t>esources that can be difficult to sustain in busy, task-driven environments. In addition, the progression of dementia itself can limit how effectively scaffolding and guided participation can be applied, particularly in the later stages of the condition.</w:t>
      </w:r>
    </w:p>
    <w:p w14:paraId="66FDF115" w14:textId="77777777" w:rsidR="00233E2F" w:rsidRPr="00504E50" w:rsidRDefault="00233E2F" w:rsidP="0000082B">
      <w:pPr>
        <w:pStyle w:val="Heading2"/>
        <w:rPr>
          <w:rFonts w:ascii="Arial" w:eastAsia="Times New Roman" w:hAnsi="Arial" w:cs="Arial"/>
          <w:b/>
          <w:bCs/>
          <w:lang w:eastAsia="en-GB"/>
        </w:rPr>
      </w:pPr>
      <w:bookmarkStart w:id="14" w:name="_Toc216275861"/>
      <w:r w:rsidRPr="00504E50">
        <w:rPr>
          <w:rFonts w:ascii="Arial" w:eastAsia="Times New Roman" w:hAnsi="Arial" w:cs="Arial"/>
          <w:b/>
          <w:bCs/>
          <w:lang w:eastAsia="en-GB"/>
        </w:rPr>
        <w:t>4. Conclusion</w:t>
      </w:r>
      <w:bookmarkEnd w:id="14"/>
    </w:p>
    <w:p w14:paraId="37169709" w14:textId="77777777"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 xml:space="preserve">Psychological theories provide valuable guidance for supporting older adults with dementia in care homes. Bowlby’s Attachment Theory reminds us of the importance of emotional security, trust, and consistent caregiving. It helps professionals interpret behaviours with empathy and respond in ways that make residents feel safe and understood. Vygotsky’s Sociocultural </w:t>
      </w:r>
      <w:r w:rsidRPr="00504E50">
        <w:rPr>
          <w:rFonts w:ascii="Arial" w:hAnsi="Arial" w:cs="Arial"/>
          <w:sz w:val="22"/>
          <w:szCs w:val="22"/>
        </w:rPr>
        <w:lastRenderedPageBreak/>
        <w:t>Theory, meanwhile, highlights the role of social interaction, cultural engagement, and guided participation in maintaining identity and belonging, even as cognitive abilities decline.</w:t>
      </w:r>
    </w:p>
    <w:p w14:paraId="78ACF707" w14:textId="77777777" w:rsidR="00233E2F" w:rsidRPr="00504E50" w:rsidRDefault="00233E2F" w:rsidP="00504E50">
      <w:pPr>
        <w:pStyle w:val="NormalWeb"/>
        <w:spacing w:line="360" w:lineRule="auto"/>
        <w:jc w:val="both"/>
        <w:rPr>
          <w:rFonts w:ascii="Arial" w:hAnsi="Arial" w:cs="Arial"/>
          <w:sz w:val="22"/>
          <w:szCs w:val="22"/>
        </w:rPr>
      </w:pPr>
      <w:r w:rsidRPr="00504E50">
        <w:rPr>
          <w:rFonts w:ascii="Arial" w:hAnsi="Arial" w:cs="Arial"/>
          <w:sz w:val="22"/>
          <w:szCs w:val="22"/>
        </w:rPr>
        <w:t>When used together, these theories encourage person-centred care that is compassionate, dignified, and focused on wellbeing. They show that dementia care is not only about meeting physical needs but also about nurturing emotional and social connections that give life meaning.</w:t>
      </w:r>
    </w:p>
    <w:p w14:paraId="1E8DC1AE" w14:textId="77777777" w:rsidR="00233E2F" w:rsidRDefault="00233E2F" w:rsidP="00504E50">
      <w:pPr>
        <w:spacing w:line="360" w:lineRule="auto"/>
        <w:jc w:val="both"/>
        <w:rPr>
          <w:rFonts w:ascii="Arial" w:hAnsi="Arial" w:cs="Arial"/>
        </w:rPr>
      </w:pPr>
    </w:p>
    <w:p w14:paraId="4CFC8B50" w14:textId="77777777" w:rsidR="00493ABD" w:rsidRDefault="00493ABD" w:rsidP="00504E50">
      <w:pPr>
        <w:spacing w:line="360" w:lineRule="auto"/>
        <w:jc w:val="both"/>
        <w:rPr>
          <w:rFonts w:ascii="Arial" w:hAnsi="Arial" w:cs="Arial"/>
        </w:rPr>
      </w:pPr>
    </w:p>
    <w:p w14:paraId="3AFE6651" w14:textId="77777777" w:rsidR="00493ABD" w:rsidRDefault="00493ABD" w:rsidP="00504E50">
      <w:pPr>
        <w:spacing w:line="360" w:lineRule="auto"/>
        <w:jc w:val="both"/>
        <w:rPr>
          <w:rFonts w:ascii="Arial" w:hAnsi="Arial" w:cs="Arial"/>
        </w:rPr>
      </w:pPr>
    </w:p>
    <w:p w14:paraId="65F8BF0C" w14:textId="77777777" w:rsidR="00493ABD" w:rsidRDefault="00493ABD" w:rsidP="00504E50">
      <w:pPr>
        <w:spacing w:line="360" w:lineRule="auto"/>
        <w:jc w:val="both"/>
        <w:rPr>
          <w:rFonts w:ascii="Arial" w:hAnsi="Arial" w:cs="Arial"/>
        </w:rPr>
      </w:pPr>
    </w:p>
    <w:p w14:paraId="52AC3794" w14:textId="77777777" w:rsidR="00493ABD" w:rsidRDefault="00493ABD" w:rsidP="00504E50">
      <w:pPr>
        <w:spacing w:line="360" w:lineRule="auto"/>
        <w:jc w:val="both"/>
        <w:rPr>
          <w:rFonts w:ascii="Arial" w:hAnsi="Arial" w:cs="Arial"/>
        </w:rPr>
      </w:pPr>
    </w:p>
    <w:p w14:paraId="409D0746" w14:textId="77777777" w:rsidR="00493ABD" w:rsidRDefault="00493ABD" w:rsidP="00504E50">
      <w:pPr>
        <w:spacing w:line="360" w:lineRule="auto"/>
        <w:jc w:val="both"/>
        <w:rPr>
          <w:rFonts w:ascii="Arial" w:hAnsi="Arial" w:cs="Arial"/>
        </w:rPr>
      </w:pPr>
    </w:p>
    <w:p w14:paraId="4C4D3E99" w14:textId="77777777" w:rsidR="00493ABD" w:rsidRDefault="00493ABD" w:rsidP="00504E50">
      <w:pPr>
        <w:spacing w:line="360" w:lineRule="auto"/>
        <w:jc w:val="both"/>
        <w:rPr>
          <w:rFonts w:ascii="Arial" w:hAnsi="Arial" w:cs="Arial"/>
        </w:rPr>
      </w:pPr>
    </w:p>
    <w:p w14:paraId="7B3C956F" w14:textId="77777777" w:rsidR="00493ABD" w:rsidRDefault="00493ABD" w:rsidP="00504E50">
      <w:pPr>
        <w:spacing w:line="360" w:lineRule="auto"/>
        <w:jc w:val="both"/>
        <w:rPr>
          <w:rFonts w:ascii="Arial" w:hAnsi="Arial" w:cs="Arial"/>
        </w:rPr>
      </w:pPr>
    </w:p>
    <w:p w14:paraId="3908D8BF" w14:textId="737F1C04" w:rsidR="00493ABD" w:rsidRPr="00493ABD" w:rsidRDefault="00493ABD" w:rsidP="0000082B">
      <w:pPr>
        <w:pStyle w:val="Heading2"/>
        <w:rPr>
          <w:rFonts w:ascii="Arial" w:hAnsi="Arial" w:cs="Arial"/>
          <w:color w:val="auto"/>
          <w:sz w:val="22"/>
          <w:szCs w:val="22"/>
        </w:rPr>
      </w:pPr>
      <w:bookmarkStart w:id="15" w:name="_Toc216275862"/>
      <w:r w:rsidRPr="00493ABD">
        <w:rPr>
          <w:rStyle w:val="Strong"/>
          <w:rFonts w:ascii="Arial" w:hAnsi="Arial" w:cs="Arial"/>
          <w:color w:val="auto"/>
          <w:sz w:val="22"/>
          <w:szCs w:val="22"/>
        </w:rPr>
        <w:t>Reference</w:t>
      </w:r>
      <w:r>
        <w:rPr>
          <w:rStyle w:val="Strong"/>
          <w:rFonts w:ascii="Arial" w:hAnsi="Arial" w:cs="Arial"/>
          <w:color w:val="auto"/>
          <w:sz w:val="22"/>
          <w:szCs w:val="22"/>
        </w:rPr>
        <w:t>s</w:t>
      </w:r>
      <w:bookmarkEnd w:id="15"/>
    </w:p>
    <w:p w14:paraId="236FE6BD" w14:textId="79541802" w:rsidR="00493ABD" w:rsidRPr="00493ABD" w:rsidRDefault="00493ABD" w:rsidP="00493ABD">
      <w:pPr>
        <w:pStyle w:val="NormalWeb"/>
        <w:spacing w:line="360" w:lineRule="auto"/>
        <w:rPr>
          <w:rFonts w:ascii="Arial" w:hAnsi="Arial" w:cs="Arial"/>
          <w:sz w:val="22"/>
          <w:szCs w:val="22"/>
        </w:rPr>
      </w:pPr>
      <w:r w:rsidRPr="00493ABD">
        <w:rPr>
          <w:rFonts w:ascii="Arial" w:hAnsi="Arial" w:cs="Arial"/>
          <w:sz w:val="22"/>
          <w:szCs w:val="22"/>
        </w:rPr>
        <w:t>Ainsworth, M. (1989) </w:t>
      </w:r>
      <w:r w:rsidR="00A70A95">
        <w:rPr>
          <w:rFonts w:ascii="Arial" w:hAnsi="Arial" w:cs="Arial"/>
          <w:sz w:val="22"/>
          <w:szCs w:val="22"/>
        </w:rPr>
        <w:t>‘</w:t>
      </w:r>
      <w:r w:rsidRPr="00A70A95">
        <w:rPr>
          <w:rStyle w:val="Emphasis"/>
          <w:rFonts w:ascii="Arial" w:eastAsiaTheme="majorEastAsia" w:hAnsi="Arial" w:cs="Arial"/>
          <w:i w:val="0"/>
          <w:iCs w:val="0"/>
          <w:sz w:val="22"/>
          <w:szCs w:val="22"/>
        </w:rPr>
        <w:t>Attachments beyond infancy</w:t>
      </w:r>
      <w:r w:rsidR="00A70A95">
        <w:rPr>
          <w:rStyle w:val="Emphasis"/>
          <w:rFonts w:ascii="Arial" w:eastAsiaTheme="majorEastAsia" w:hAnsi="Arial" w:cs="Arial"/>
          <w:i w:val="0"/>
          <w:iCs w:val="0"/>
          <w:sz w:val="22"/>
          <w:szCs w:val="22"/>
        </w:rPr>
        <w:t xml:space="preserve">’, </w:t>
      </w:r>
      <w:r w:rsidRPr="00A70A95">
        <w:rPr>
          <w:rFonts w:ascii="Arial" w:hAnsi="Arial" w:cs="Arial"/>
          <w:i/>
          <w:iCs/>
          <w:sz w:val="22"/>
          <w:szCs w:val="22"/>
        </w:rPr>
        <w:t>American Psychologist</w:t>
      </w:r>
      <w:r w:rsidRPr="00493ABD">
        <w:rPr>
          <w:rFonts w:ascii="Arial" w:hAnsi="Arial" w:cs="Arial"/>
          <w:sz w:val="22"/>
          <w:szCs w:val="22"/>
        </w:rPr>
        <w:t>, 44(4), pp. 709–716. </w:t>
      </w:r>
      <w:hyperlink r:id="rId6" w:tgtFrame="_blank" w:history="1">
        <w:r w:rsidRPr="00493ABD">
          <w:rPr>
            <w:rStyle w:val="Hyperlink"/>
            <w:rFonts w:ascii="Arial" w:hAnsi="Arial" w:cs="Arial"/>
            <w:color w:val="1155CC"/>
            <w:sz w:val="22"/>
            <w:szCs w:val="22"/>
          </w:rPr>
          <w:t>https://doi.org/10.1037/0003-066X.44.4.709</w:t>
        </w:r>
      </w:hyperlink>
    </w:p>
    <w:p w14:paraId="16F3A1DA" w14:textId="2CCA23AB" w:rsidR="00493ABD" w:rsidRPr="00493ABD" w:rsidRDefault="00493ABD" w:rsidP="00493ABD">
      <w:pPr>
        <w:pStyle w:val="NormalWeb"/>
        <w:spacing w:line="360" w:lineRule="auto"/>
        <w:rPr>
          <w:rFonts w:ascii="Arial" w:hAnsi="Arial" w:cs="Arial"/>
          <w:sz w:val="22"/>
          <w:szCs w:val="22"/>
        </w:rPr>
      </w:pPr>
      <w:r w:rsidRPr="00493ABD">
        <w:rPr>
          <w:rFonts w:ascii="Arial" w:hAnsi="Arial" w:cs="Arial"/>
          <w:sz w:val="22"/>
          <w:szCs w:val="22"/>
        </w:rPr>
        <w:t>Alzheimer’s Society (2024) </w:t>
      </w:r>
      <w:r w:rsidRPr="00493ABD">
        <w:rPr>
          <w:rStyle w:val="Emphasis"/>
          <w:rFonts w:ascii="Arial" w:eastAsiaTheme="majorEastAsia" w:hAnsi="Arial" w:cs="Arial"/>
          <w:sz w:val="22"/>
          <w:szCs w:val="22"/>
        </w:rPr>
        <w:t>Dementia statistics</w:t>
      </w:r>
      <w:r w:rsidRPr="00493ABD">
        <w:rPr>
          <w:rFonts w:ascii="Arial" w:hAnsi="Arial" w:cs="Arial"/>
          <w:sz w:val="22"/>
          <w:szCs w:val="22"/>
        </w:rPr>
        <w:t>. Available at: </w:t>
      </w:r>
      <w:hyperlink r:id="rId7" w:tgtFrame="_blank" w:history="1">
        <w:r w:rsidRPr="00493ABD">
          <w:rPr>
            <w:rStyle w:val="Hyperlink"/>
            <w:rFonts w:ascii="Arial" w:hAnsi="Arial" w:cs="Arial"/>
            <w:color w:val="1155CC"/>
            <w:sz w:val="22"/>
            <w:szCs w:val="22"/>
          </w:rPr>
          <w:t>https://www.alzheimers.org.uk/</w:t>
        </w:r>
      </w:hyperlink>
      <w:r w:rsidRPr="00493ABD">
        <w:rPr>
          <w:rFonts w:ascii="Arial" w:hAnsi="Arial" w:cs="Arial"/>
          <w:sz w:val="22"/>
          <w:szCs w:val="22"/>
        </w:rPr>
        <w:t xml:space="preserve"> (Accessed: </w:t>
      </w:r>
      <w:r w:rsidR="00A70A95">
        <w:rPr>
          <w:rFonts w:ascii="Arial" w:hAnsi="Arial" w:cs="Arial"/>
          <w:sz w:val="22"/>
          <w:szCs w:val="22"/>
        </w:rPr>
        <w:t>9 December 2025</w:t>
      </w:r>
      <w:r w:rsidRPr="00493ABD">
        <w:rPr>
          <w:rFonts w:ascii="Arial" w:hAnsi="Arial" w:cs="Arial"/>
          <w:sz w:val="22"/>
          <w:szCs w:val="22"/>
        </w:rPr>
        <w:t>).</w:t>
      </w:r>
    </w:p>
    <w:p w14:paraId="1B94DCB9" w14:textId="77777777" w:rsidR="00493ABD" w:rsidRPr="00493ABD" w:rsidRDefault="00493ABD" w:rsidP="00493ABD">
      <w:pPr>
        <w:pStyle w:val="NormalWeb"/>
        <w:spacing w:line="360" w:lineRule="auto"/>
        <w:rPr>
          <w:rFonts w:ascii="Arial" w:hAnsi="Arial" w:cs="Arial"/>
          <w:sz w:val="22"/>
          <w:szCs w:val="22"/>
        </w:rPr>
      </w:pPr>
      <w:r w:rsidRPr="00493ABD">
        <w:rPr>
          <w:rFonts w:ascii="Arial" w:hAnsi="Arial" w:cs="Arial"/>
          <w:sz w:val="22"/>
          <w:szCs w:val="22"/>
        </w:rPr>
        <w:t>Bowlby, J. (1969) </w:t>
      </w:r>
      <w:r w:rsidRPr="00493ABD">
        <w:rPr>
          <w:rStyle w:val="Emphasis"/>
          <w:rFonts w:ascii="Arial" w:eastAsiaTheme="majorEastAsia" w:hAnsi="Arial" w:cs="Arial"/>
          <w:sz w:val="22"/>
          <w:szCs w:val="22"/>
        </w:rPr>
        <w:t>Attachment and Loss: Vol. 1. Attachment</w:t>
      </w:r>
      <w:r w:rsidRPr="00493ABD">
        <w:rPr>
          <w:rFonts w:ascii="Arial" w:hAnsi="Arial" w:cs="Arial"/>
          <w:sz w:val="22"/>
          <w:szCs w:val="22"/>
        </w:rPr>
        <w:t>. London: Hogarth Press.</w:t>
      </w:r>
    </w:p>
    <w:p w14:paraId="38E46559" w14:textId="77777777" w:rsidR="00493ABD" w:rsidRPr="00493ABD" w:rsidRDefault="00493ABD" w:rsidP="00493ABD">
      <w:pPr>
        <w:pStyle w:val="NormalWeb"/>
        <w:spacing w:line="360" w:lineRule="auto"/>
        <w:rPr>
          <w:rFonts w:ascii="Arial" w:hAnsi="Arial" w:cs="Arial"/>
          <w:sz w:val="22"/>
          <w:szCs w:val="22"/>
        </w:rPr>
      </w:pPr>
      <w:r w:rsidRPr="00493ABD">
        <w:rPr>
          <w:rFonts w:ascii="Arial" w:hAnsi="Arial" w:cs="Arial"/>
          <w:sz w:val="22"/>
          <w:szCs w:val="22"/>
        </w:rPr>
        <w:t>Bowlby, J. (1988) </w:t>
      </w:r>
      <w:r w:rsidRPr="00493ABD">
        <w:rPr>
          <w:rStyle w:val="Emphasis"/>
          <w:rFonts w:ascii="Arial" w:eastAsiaTheme="majorEastAsia" w:hAnsi="Arial" w:cs="Arial"/>
          <w:sz w:val="22"/>
          <w:szCs w:val="22"/>
        </w:rPr>
        <w:t>A Secure Base: Clinical Applications of Attachment Theory</w:t>
      </w:r>
      <w:r w:rsidRPr="00493ABD">
        <w:rPr>
          <w:rFonts w:ascii="Arial" w:hAnsi="Arial" w:cs="Arial"/>
          <w:sz w:val="22"/>
          <w:szCs w:val="22"/>
        </w:rPr>
        <w:t>. London: Routledge.</w:t>
      </w:r>
    </w:p>
    <w:p w14:paraId="2D10CD64" w14:textId="77777777" w:rsidR="00493ABD" w:rsidRPr="00493ABD" w:rsidRDefault="00493ABD" w:rsidP="00493ABD">
      <w:pPr>
        <w:pStyle w:val="NormalWeb"/>
        <w:spacing w:line="360" w:lineRule="auto"/>
        <w:rPr>
          <w:rFonts w:ascii="Arial" w:hAnsi="Arial" w:cs="Arial"/>
          <w:sz w:val="22"/>
          <w:szCs w:val="22"/>
        </w:rPr>
      </w:pPr>
      <w:r w:rsidRPr="00493ABD">
        <w:rPr>
          <w:rFonts w:ascii="Arial" w:hAnsi="Arial" w:cs="Arial"/>
          <w:sz w:val="22"/>
          <w:szCs w:val="22"/>
        </w:rPr>
        <w:t xml:space="preserve">Gusarova, M. and </w:t>
      </w:r>
      <w:proofErr w:type="spellStart"/>
      <w:r w:rsidRPr="00493ABD">
        <w:rPr>
          <w:rFonts w:ascii="Arial" w:hAnsi="Arial" w:cs="Arial"/>
          <w:sz w:val="22"/>
          <w:szCs w:val="22"/>
        </w:rPr>
        <w:t>Barysheva</w:t>
      </w:r>
      <w:proofErr w:type="spellEnd"/>
      <w:r w:rsidRPr="00493ABD">
        <w:rPr>
          <w:rFonts w:ascii="Arial" w:hAnsi="Arial" w:cs="Arial"/>
          <w:sz w:val="22"/>
          <w:szCs w:val="22"/>
        </w:rPr>
        <w:t>, G. (2020) ‘Sociocultural factors in maintaining wellbeing of older adults with cognitive decline’, </w:t>
      </w:r>
      <w:r w:rsidRPr="00493ABD">
        <w:rPr>
          <w:rStyle w:val="Emphasis"/>
          <w:rFonts w:ascii="Arial" w:eastAsiaTheme="majorEastAsia" w:hAnsi="Arial" w:cs="Arial"/>
          <w:sz w:val="22"/>
          <w:szCs w:val="22"/>
        </w:rPr>
        <w:t>Advances in Gerontology</w:t>
      </w:r>
      <w:r w:rsidRPr="00493ABD">
        <w:rPr>
          <w:rFonts w:ascii="Arial" w:hAnsi="Arial" w:cs="Arial"/>
          <w:sz w:val="22"/>
          <w:szCs w:val="22"/>
        </w:rPr>
        <w:t>, 10(2), pp. 145–151. </w:t>
      </w:r>
      <w:hyperlink r:id="rId8" w:tgtFrame="_blank" w:history="1">
        <w:r w:rsidRPr="00493ABD">
          <w:rPr>
            <w:rStyle w:val="Hyperlink"/>
            <w:rFonts w:ascii="Arial" w:hAnsi="Arial" w:cs="Arial"/>
            <w:color w:val="1155CC"/>
            <w:sz w:val="22"/>
            <w:szCs w:val="22"/>
          </w:rPr>
          <w:t>https://doi.org/10.1134/S2079057020020089</w:t>
        </w:r>
      </w:hyperlink>
    </w:p>
    <w:p w14:paraId="78A448CC" w14:textId="77777777" w:rsidR="00493ABD" w:rsidRPr="00493ABD" w:rsidRDefault="00493ABD" w:rsidP="00493ABD">
      <w:pPr>
        <w:pStyle w:val="NormalWeb"/>
        <w:spacing w:line="360" w:lineRule="auto"/>
        <w:rPr>
          <w:rFonts w:ascii="Arial" w:hAnsi="Arial" w:cs="Arial"/>
          <w:sz w:val="22"/>
          <w:szCs w:val="22"/>
        </w:rPr>
      </w:pPr>
      <w:proofErr w:type="spellStart"/>
      <w:r w:rsidRPr="00493ABD">
        <w:rPr>
          <w:rFonts w:ascii="Arial" w:hAnsi="Arial" w:cs="Arial"/>
          <w:sz w:val="22"/>
          <w:szCs w:val="22"/>
        </w:rPr>
        <w:t>Kitwood</w:t>
      </w:r>
      <w:proofErr w:type="spellEnd"/>
      <w:r w:rsidRPr="00493ABD">
        <w:rPr>
          <w:rFonts w:ascii="Arial" w:hAnsi="Arial" w:cs="Arial"/>
          <w:sz w:val="22"/>
          <w:szCs w:val="22"/>
        </w:rPr>
        <w:t>, T. (1997) </w:t>
      </w:r>
      <w:r w:rsidRPr="00493ABD">
        <w:rPr>
          <w:rStyle w:val="Emphasis"/>
          <w:rFonts w:ascii="Arial" w:eastAsiaTheme="majorEastAsia" w:hAnsi="Arial" w:cs="Arial"/>
          <w:sz w:val="22"/>
          <w:szCs w:val="22"/>
        </w:rPr>
        <w:t>Dementia Reconsidered: The Person Comes First</w:t>
      </w:r>
      <w:r w:rsidRPr="00493ABD">
        <w:rPr>
          <w:rFonts w:ascii="Arial" w:hAnsi="Arial" w:cs="Arial"/>
          <w:sz w:val="22"/>
          <w:szCs w:val="22"/>
        </w:rPr>
        <w:t>. Buckingham: Open University Press.</w:t>
      </w:r>
    </w:p>
    <w:p w14:paraId="5189A149" w14:textId="77777777" w:rsidR="00493ABD" w:rsidRPr="00493ABD" w:rsidRDefault="00493ABD" w:rsidP="00493ABD">
      <w:pPr>
        <w:pStyle w:val="NormalWeb"/>
        <w:spacing w:line="360" w:lineRule="auto"/>
        <w:rPr>
          <w:rFonts w:ascii="Arial" w:hAnsi="Arial" w:cs="Arial"/>
          <w:sz w:val="22"/>
          <w:szCs w:val="22"/>
        </w:rPr>
      </w:pPr>
      <w:r w:rsidRPr="00493ABD">
        <w:rPr>
          <w:rFonts w:ascii="Arial" w:hAnsi="Arial" w:cs="Arial"/>
          <w:sz w:val="22"/>
          <w:szCs w:val="22"/>
        </w:rPr>
        <w:lastRenderedPageBreak/>
        <w:t>Koren, M., Blanco, B., and Choi, S. (2021) ‘Staff turnover and its impact on quality of care in long-term care settings’, </w:t>
      </w:r>
      <w:r w:rsidRPr="00493ABD">
        <w:rPr>
          <w:rStyle w:val="Emphasis"/>
          <w:rFonts w:ascii="Arial" w:eastAsiaTheme="majorEastAsia" w:hAnsi="Arial" w:cs="Arial"/>
          <w:sz w:val="22"/>
          <w:szCs w:val="22"/>
        </w:rPr>
        <w:t>Journal of Long-Term Care</w:t>
      </w:r>
      <w:r w:rsidRPr="00493ABD">
        <w:rPr>
          <w:rFonts w:ascii="Arial" w:hAnsi="Arial" w:cs="Arial"/>
          <w:sz w:val="22"/>
          <w:szCs w:val="22"/>
        </w:rPr>
        <w:t>, 3, pp. 45–56. </w:t>
      </w:r>
      <w:hyperlink r:id="rId9" w:tgtFrame="_blank" w:history="1">
        <w:r w:rsidRPr="00493ABD">
          <w:rPr>
            <w:rStyle w:val="Hyperlink"/>
            <w:rFonts w:ascii="Arial" w:hAnsi="Arial" w:cs="Arial"/>
            <w:color w:val="1155CC"/>
            <w:sz w:val="22"/>
            <w:szCs w:val="22"/>
          </w:rPr>
          <w:t>https://doi.org/10.31389/jltc.12</w:t>
        </w:r>
      </w:hyperlink>
    </w:p>
    <w:p w14:paraId="27FD4C02" w14:textId="77777777" w:rsidR="00493ABD" w:rsidRPr="00493ABD" w:rsidRDefault="00493ABD" w:rsidP="00493ABD">
      <w:pPr>
        <w:pStyle w:val="NormalWeb"/>
        <w:spacing w:line="360" w:lineRule="auto"/>
        <w:rPr>
          <w:rFonts w:ascii="Arial" w:hAnsi="Arial" w:cs="Arial"/>
          <w:sz w:val="22"/>
          <w:szCs w:val="22"/>
        </w:rPr>
      </w:pPr>
      <w:proofErr w:type="spellStart"/>
      <w:r w:rsidRPr="00493ABD">
        <w:rPr>
          <w:rFonts w:ascii="Arial" w:hAnsi="Arial" w:cs="Arial"/>
          <w:sz w:val="22"/>
          <w:szCs w:val="22"/>
        </w:rPr>
        <w:t>Magai</w:t>
      </w:r>
      <w:proofErr w:type="spellEnd"/>
      <w:r w:rsidRPr="00493ABD">
        <w:rPr>
          <w:rFonts w:ascii="Arial" w:hAnsi="Arial" w:cs="Arial"/>
          <w:sz w:val="22"/>
          <w:szCs w:val="22"/>
        </w:rPr>
        <w:t>, C. and Cohen, C. (1998) </w:t>
      </w:r>
      <w:r w:rsidRPr="00493ABD">
        <w:rPr>
          <w:rStyle w:val="Emphasis"/>
          <w:rFonts w:ascii="Arial" w:eastAsiaTheme="majorEastAsia" w:hAnsi="Arial" w:cs="Arial"/>
          <w:sz w:val="22"/>
          <w:szCs w:val="22"/>
        </w:rPr>
        <w:t>Attachment theory and the evaluation of emotional regulation in the elderly</w:t>
      </w:r>
      <w:r w:rsidRPr="00493ABD">
        <w:rPr>
          <w:rFonts w:ascii="Arial" w:hAnsi="Arial" w:cs="Arial"/>
          <w:sz w:val="22"/>
          <w:szCs w:val="22"/>
        </w:rPr>
        <w:t>. New York: Springer.</w:t>
      </w:r>
    </w:p>
    <w:p w14:paraId="3B599E13" w14:textId="77777777" w:rsidR="00493ABD" w:rsidRPr="00493ABD" w:rsidRDefault="00493ABD" w:rsidP="00493ABD">
      <w:pPr>
        <w:pStyle w:val="NormalWeb"/>
        <w:spacing w:line="360" w:lineRule="auto"/>
        <w:rPr>
          <w:rFonts w:ascii="Arial" w:hAnsi="Arial" w:cs="Arial"/>
          <w:sz w:val="22"/>
          <w:szCs w:val="22"/>
        </w:rPr>
      </w:pPr>
      <w:r w:rsidRPr="00493ABD">
        <w:rPr>
          <w:rFonts w:ascii="Arial" w:hAnsi="Arial" w:cs="Arial"/>
          <w:sz w:val="22"/>
          <w:szCs w:val="22"/>
        </w:rPr>
        <w:t>Newman, B. and Newman, P. (2020) </w:t>
      </w:r>
      <w:r w:rsidRPr="00493ABD">
        <w:rPr>
          <w:rStyle w:val="Emphasis"/>
          <w:rFonts w:ascii="Arial" w:eastAsiaTheme="majorEastAsia" w:hAnsi="Arial" w:cs="Arial"/>
          <w:sz w:val="22"/>
          <w:szCs w:val="22"/>
        </w:rPr>
        <w:t>Development Through Life: A Psychosocial Approach</w:t>
      </w:r>
      <w:r w:rsidRPr="00493ABD">
        <w:rPr>
          <w:rFonts w:ascii="Arial" w:hAnsi="Arial" w:cs="Arial"/>
          <w:sz w:val="22"/>
          <w:szCs w:val="22"/>
        </w:rPr>
        <w:t xml:space="preserve">. 13th </w:t>
      </w:r>
      <w:proofErr w:type="spellStart"/>
      <w:r w:rsidRPr="00493ABD">
        <w:rPr>
          <w:rFonts w:ascii="Arial" w:hAnsi="Arial" w:cs="Arial"/>
          <w:sz w:val="22"/>
          <w:szCs w:val="22"/>
        </w:rPr>
        <w:t>edn</w:t>
      </w:r>
      <w:proofErr w:type="spellEnd"/>
      <w:r w:rsidRPr="00493ABD">
        <w:rPr>
          <w:rFonts w:ascii="Arial" w:hAnsi="Arial" w:cs="Arial"/>
          <w:sz w:val="22"/>
          <w:szCs w:val="22"/>
        </w:rPr>
        <w:t>. Boston: Cengage Learning.</w:t>
      </w:r>
    </w:p>
    <w:p w14:paraId="78122554" w14:textId="77777777" w:rsidR="00493ABD" w:rsidRPr="00493ABD" w:rsidRDefault="00493ABD" w:rsidP="00493ABD">
      <w:pPr>
        <w:pStyle w:val="NormalWeb"/>
        <w:spacing w:line="360" w:lineRule="auto"/>
        <w:rPr>
          <w:rFonts w:ascii="Arial" w:hAnsi="Arial" w:cs="Arial"/>
          <w:sz w:val="22"/>
          <w:szCs w:val="22"/>
        </w:rPr>
      </w:pPr>
      <w:r w:rsidRPr="00493ABD">
        <w:rPr>
          <w:rFonts w:ascii="Arial" w:hAnsi="Arial" w:cs="Arial"/>
          <w:sz w:val="22"/>
          <w:szCs w:val="22"/>
        </w:rPr>
        <w:t>Vygotsky, L. (1978) </w:t>
      </w:r>
      <w:r w:rsidRPr="00493ABD">
        <w:rPr>
          <w:rStyle w:val="Emphasis"/>
          <w:rFonts w:ascii="Arial" w:eastAsiaTheme="majorEastAsia" w:hAnsi="Arial" w:cs="Arial"/>
          <w:sz w:val="22"/>
          <w:szCs w:val="22"/>
        </w:rPr>
        <w:t>Mind in Society: The Development of Higher Psychological Processes</w:t>
      </w:r>
      <w:r w:rsidRPr="00493ABD">
        <w:rPr>
          <w:rFonts w:ascii="Arial" w:hAnsi="Arial" w:cs="Arial"/>
          <w:sz w:val="22"/>
          <w:szCs w:val="22"/>
        </w:rPr>
        <w:t>. Cambridge, MA: Harvard University Press.</w:t>
      </w:r>
    </w:p>
    <w:p w14:paraId="6B2EECF7" w14:textId="77777777" w:rsidR="00493ABD" w:rsidRPr="00493ABD" w:rsidRDefault="00493ABD" w:rsidP="00493ABD">
      <w:pPr>
        <w:pStyle w:val="NormalWeb"/>
        <w:spacing w:line="360" w:lineRule="auto"/>
        <w:rPr>
          <w:rFonts w:ascii="Arial" w:hAnsi="Arial" w:cs="Arial"/>
          <w:sz w:val="22"/>
          <w:szCs w:val="22"/>
        </w:rPr>
      </w:pPr>
      <w:r w:rsidRPr="00493ABD">
        <w:rPr>
          <w:rFonts w:ascii="Arial" w:hAnsi="Arial" w:cs="Arial"/>
          <w:sz w:val="22"/>
          <w:szCs w:val="22"/>
        </w:rPr>
        <w:t xml:space="preserve">Woods, R., </w:t>
      </w:r>
      <w:proofErr w:type="spellStart"/>
      <w:r w:rsidRPr="00493ABD">
        <w:rPr>
          <w:rFonts w:ascii="Arial" w:hAnsi="Arial" w:cs="Arial"/>
          <w:sz w:val="22"/>
          <w:szCs w:val="22"/>
        </w:rPr>
        <w:t>O’Philbin</w:t>
      </w:r>
      <w:proofErr w:type="spellEnd"/>
      <w:r w:rsidRPr="00493ABD">
        <w:rPr>
          <w:rFonts w:ascii="Arial" w:hAnsi="Arial" w:cs="Arial"/>
          <w:sz w:val="22"/>
          <w:szCs w:val="22"/>
        </w:rPr>
        <w:t>, L., Farrell, E., Spector, A. and Orrell, M. (2018) ‘Reminiscence therapy for dementia’, </w:t>
      </w:r>
      <w:r w:rsidRPr="00493ABD">
        <w:rPr>
          <w:rStyle w:val="Emphasis"/>
          <w:rFonts w:ascii="Arial" w:eastAsiaTheme="majorEastAsia" w:hAnsi="Arial" w:cs="Arial"/>
          <w:sz w:val="22"/>
          <w:szCs w:val="22"/>
        </w:rPr>
        <w:t>Cochrane Database of Systematic Reviews</w:t>
      </w:r>
      <w:r w:rsidRPr="00493ABD">
        <w:rPr>
          <w:rFonts w:ascii="Arial" w:hAnsi="Arial" w:cs="Arial"/>
          <w:sz w:val="22"/>
          <w:szCs w:val="22"/>
        </w:rPr>
        <w:t>, 3, pp. 1–118. </w:t>
      </w:r>
      <w:hyperlink r:id="rId10" w:tgtFrame="_blank" w:history="1">
        <w:r w:rsidRPr="00493ABD">
          <w:rPr>
            <w:rStyle w:val="Hyperlink"/>
            <w:rFonts w:ascii="Arial" w:hAnsi="Arial" w:cs="Arial"/>
            <w:color w:val="1155CC"/>
            <w:sz w:val="22"/>
            <w:szCs w:val="22"/>
          </w:rPr>
          <w:t>https://doi.org/10.1002/14651858.CD011730.pub2</w:t>
        </w:r>
      </w:hyperlink>
    </w:p>
    <w:p w14:paraId="562E0F7F" w14:textId="77777777" w:rsidR="00493ABD" w:rsidRPr="00493ABD" w:rsidRDefault="00493ABD" w:rsidP="00493ABD">
      <w:pPr>
        <w:spacing w:line="360" w:lineRule="auto"/>
        <w:rPr>
          <w:rFonts w:ascii="Arial" w:hAnsi="Arial" w:cs="Arial"/>
        </w:rPr>
      </w:pPr>
    </w:p>
    <w:sectPr w:rsidR="00493ABD" w:rsidRPr="00493AB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3E2F"/>
    <w:rsid w:val="0000082B"/>
    <w:rsid w:val="00233E2F"/>
    <w:rsid w:val="00325E99"/>
    <w:rsid w:val="00333F57"/>
    <w:rsid w:val="003B6B09"/>
    <w:rsid w:val="003D12AD"/>
    <w:rsid w:val="003E6F21"/>
    <w:rsid w:val="004045D3"/>
    <w:rsid w:val="00447C84"/>
    <w:rsid w:val="004649C5"/>
    <w:rsid w:val="00493ABD"/>
    <w:rsid w:val="00504E50"/>
    <w:rsid w:val="005C727F"/>
    <w:rsid w:val="00630CF8"/>
    <w:rsid w:val="00662703"/>
    <w:rsid w:val="0068019A"/>
    <w:rsid w:val="006970C5"/>
    <w:rsid w:val="008378D3"/>
    <w:rsid w:val="008A75D4"/>
    <w:rsid w:val="008E35BE"/>
    <w:rsid w:val="00917E23"/>
    <w:rsid w:val="009373C0"/>
    <w:rsid w:val="00A70A95"/>
    <w:rsid w:val="00D45162"/>
    <w:rsid w:val="00D7181E"/>
    <w:rsid w:val="00FE0334"/>
    <w:rsid w:val="00FF5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3CDB1"/>
  <w15:chartTrackingRefBased/>
  <w15:docId w15:val="{988B7A45-7A06-4E3E-925B-7F362431A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33E2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33E2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233E2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E2F"/>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233E2F"/>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233E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3E2F"/>
    <w:rPr>
      <w:b/>
      <w:bCs/>
    </w:rPr>
  </w:style>
  <w:style w:type="character" w:customStyle="1" w:styleId="Heading2Char">
    <w:name w:val="Heading 2 Char"/>
    <w:basedOn w:val="DefaultParagraphFont"/>
    <w:link w:val="Heading2"/>
    <w:uiPriority w:val="9"/>
    <w:semiHidden/>
    <w:rsid w:val="00233E2F"/>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493ABD"/>
    <w:rPr>
      <w:i/>
      <w:iCs/>
    </w:rPr>
  </w:style>
  <w:style w:type="character" w:styleId="Hyperlink">
    <w:name w:val="Hyperlink"/>
    <w:basedOn w:val="DefaultParagraphFont"/>
    <w:uiPriority w:val="99"/>
    <w:unhideWhenUsed/>
    <w:rsid w:val="00493ABD"/>
    <w:rPr>
      <w:color w:val="0000FF"/>
      <w:u w:val="single"/>
    </w:rPr>
  </w:style>
  <w:style w:type="paragraph" w:styleId="TOCHeading">
    <w:name w:val="TOC Heading"/>
    <w:basedOn w:val="Heading1"/>
    <w:next w:val="Normal"/>
    <w:uiPriority w:val="39"/>
    <w:unhideWhenUsed/>
    <w:qFormat/>
    <w:rsid w:val="0000082B"/>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00082B"/>
    <w:pPr>
      <w:spacing w:after="100"/>
      <w:ind w:left="220"/>
    </w:pPr>
  </w:style>
  <w:style w:type="paragraph" w:styleId="TOC1">
    <w:name w:val="toc 1"/>
    <w:basedOn w:val="Normal"/>
    <w:next w:val="Normal"/>
    <w:autoRedefine/>
    <w:uiPriority w:val="39"/>
    <w:unhideWhenUsed/>
    <w:rsid w:val="0000082B"/>
    <w:pPr>
      <w:spacing w:after="100"/>
    </w:pPr>
  </w:style>
  <w:style w:type="paragraph" w:styleId="TOC3">
    <w:name w:val="toc 3"/>
    <w:basedOn w:val="Normal"/>
    <w:next w:val="Normal"/>
    <w:autoRedefine/>
    <w:uiPriority w:val="39"/>
    <w:unhideWhenUsed/>
    <w:rsid w:val="0000082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031111">
      <w:bodyDiv w:val="1"/>
      <w:marLeft w:val="0"/>
      <w:marRight w:val="0"/>
      <w:marTop w:val="0"/>
      <w:marBottom w:val="0"/>
      <w:divBdr>
        <w:top w:val="none" w:sz="0" w:space="0" w:color="auto"/>
        <w:left w:val="none" w:sz="0" w:space="0" w:color="auto"/>
        <w:bottom w:val="none" w:sz="0" w:space="0" w:color="auto"/>
        <w:right w:val="none" w:sz="0" w:space="0" w:color="auto"/>
      </w:divBdr>
    </w:div>
    <w:div w:id="163278138">
      <w:bodyDiv w:val="1"/>
      <w:marLeft w:val="0"/>
      <w:marRight w:val="0"/>
      <w:marTop w:val="0"/>
      <w:marBottom w:val="0"/>
      <w:divBdr>
        <w:top w:val="none" w:sz="0" w:space="0" w:color="auto"/>
        <w:left w:val="none" w:sz="0" w:space="0" w:color="auto"/>
        <w:bottom w:val="none" w:sz="0" w:space="0" w:color="auto"/>
        <w:right w:val="none" w:sz="0" w:space="0" w:color="auto"/>
      </w:divBdr>
    </w:div>
    <w:div w:id="744490849">
      <w:bodyDiv w:val="1"/>
      <w:marLeft w:val="0"/>
      <w:marRight w:val="0"/>
      <w:marTop w:val="0"/>
      <w:marBottom w:val="0"/>
      <w:divBdr>
        <w:top w:val="none" w:sz="0" w:space="0" w:color="auto"/>
        <w:left w:val="none" w:sz="0" w:space="0" w:color="auto"/>
        <w:bottom w:val="none" w:sz="0" w:space="0" w:color="auto"/>
        <w:right w:val="none" w:sz="0" w:space="0" w:color="auto"/>
      </w:divBdr>
    </w:div>
    <w:div w:id="1057824630">
      <w:bodyDiv w:val="1"/>
      <w:marLeft w:val="0"/>
      <w:marRight w:val="0"/>
      <w:marTop w:val="0"/>
      <w:marBottom w:val="0"/>
      <w:divBdr>
        <w:top w:val="none" w:sz="0" w:space="0" w:color="auto"/>
        <w:left w:val="none" w:sz="0" w:space="0" w:color="auto"/>
        <w:bottom w:val="none" w:sz="0" w:space="0" w:color="auto"/>
        <w:right w:val="none" w:sz="0" w:space="0" w:color="auto"/>
      </w:divBdr>
    </w:div>
    <w:div w:id="1328634745">
      <w:bodyDiv w:val="1"/>
      <w:marLeft w:val="0"/>
      <w:marRight w:val="0"/>
      <w:marTop w:val="0"/>
      <w:marBottom w:val="0"/>
      <w:divBdr>
        <w:top w:val="none" w:sz="0" w:space="0" w:color="auto"/>
        <w:left w:val="none" w:sz="0" w:space="0" w:color="auto"/>
        <w:bottom w:val="none" w:sz="0" w:space="0" w:color="auto"/>
        <w:right w:val="none" w:sz="0" w:space="0" w:color="auto"/>
      </w:divBdr>
    </w:div>
    <w:div w:id="1340505790">
      <w:bodyDiv w:val="1"/>
      <w:marLeft w:val="0"/>
      <w:marRight w:val="0"/>
      <w:marTop w:val="0"/>
      <w:marBottom w:val="0"/>
      <w:divBdr>
        <w:top w:val="none" w:sz="0" w:space="0" w:color="auto"/>
        <w:left w:val="none" w:sz="0" w:space="0" w:color="auto"/>
        <w:bottom w:val="none" w:sz="0" w:space="0" w:color="auto"/>
        <w:right w:val="none" w:sz="0" w:space="0" w:color="auto"/>
      </w:divBdr>
    </w:div>
    <w:div w:id="1572498202">
      <w:bodyDiv w:val="1"/>
      <w:marLeft w:val="0"/>
      <w:marRight w:val="0"/>
      <w:marTop w:val="0"/>
      <w:marBottom w:val="0"/>
      <w:divBdr>
        <w:top w:val="none" w:sz="0" w:space="0" w:color="auto"/>
        <w:left w:val="none" w:sz="0" w:space="0" w:color="auto"/>
        <w:bottom w:val="none" w:sz="0" w:space="0" w:color="auto"/>
        <w:right w:val="none" w:sz="0" w:space="0" w:color="auto"/>
      </w:divBdr>
    </w:div>
    <w:div w:id="1739668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4/S2079057020020089" TargetMode="External"/><Relationship Id="rId3" Type="http://schemas.openxmlformats.org/officeDocument/2006/relationships/settings" Target="settings.xml"/><Relationship Id="rId7" Type="http://schemas.openxmlformats.org/officeDocument/2006/relationships/hyperlink" Target="https://www.alzheimers.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37/0003-066X.44.4.709"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doi.org/10.1002/14651858.CD011730.pub2" TargetMode="External"/><Relationship Id="rId4" Type="http://schemas.openxmlformats.org/officeDocument/2006/relationships/webSettings" Target="webSettings.xml"/><Relationship Id="rId9" Type="http://schemas.openxmlformats.org/officeDocument/2006/relationships/hyperlink" Target="https://doi.org/10.31389/jltc.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D84AD4-8179-4B9B-AFA5-24F6AF388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2015</Words>
  <Characters>12480</Characters>
  <Application>Microsoft Office Word</Application>
  <DocSecurity>0</DocSecurity>
  <Lines>249</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dc:creator>
  <cp:keywords/>
  <dc:description/>
  <cp:lastModifiedBy>Ndeye rokheya Bop</cp:lastModifiedBy>
  <cp:revision>2</cp:revision>
  <dcterms:created xsi:type="dcterms:W3CDTF">2025-12-10T16:24:00Z</dcterms:created>
  <dcterms:modified xsi:type="dcterms:W3CDTF">2025-12-10T16:24:00Z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ed0109da-ac90-45d0-8d26-b2e69830bb30</vt:lpwstr>
  </property>
</Properties>
</file>