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F6F28" w:rsidRDefault="002F0ED4">
      <w:pPr>
        <w:rPr>
          <w:rFonts w:asciiTheme="majorHAnsi" w:hAnsiTheme="majorHAnsi" w:cstheme="majorHAnsi"/>
          <w:sz w:val="24"/>
          <w:u w:val="single"/>
        </w:rPr>
      </w:pPr>
      <w:r w:rsidRPr="002F0ED4">
        <w:rPr>
          <w:rFonts w:asciiTheme="majorHAnsi" w:hAnsiTheme="majorHAnsi" w:cstheme="majorHAnsi"/>
          <w:noProof/>
          <w:sz w:val="24"/>
          <w:lang w:eastAsia="en-GB"/>
        </w:rPr>
        <w:drawing>
          <wp:inline distT="0" distB="0" distL="0" distR="0" wp14:anchorId="57371DED">
            <wp:extent cx="5374005" cy="1752294"/>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431148" cy="1770926"/>
                    </a:xfrm>
                    <a:prstGeom prst="rect">
                      <a:avLst/>
                    </a:prstGeom>
                    <a:noFill/>
                  </pic:spPr>
                </pic:pic>
              </a:graphicData>
            </a:graphic>
          </wp:inline>
        </w:drawing>
      </w:r>
    </w:p>
    <w:p w:rsidR="000F6F28" w:rsidRDefault="000F6F28">
      <w:pPr>
        <w:rPr>
          <w:rFonts w:asciiTheme="majorHAnsi" w:hAnsiTheme="majorHAnsi" w:cstheme="majorHAnsi"/>
          <w:sz w:val="24"/>
          <w:u w:val="single"/>
        </w:rPr>
      </w:pPr>
    </w:p>
    <w:p w:rsidR="00DB64D3" w:rsidRPr="00BE1AF6" w:rsidRDefault="00D86877" w:rsidP="00A14170">
      <w:pPr>
        <w:jc w:val="center"/>
        <w:rPr>
          <w:rFonts w:asciiTheme="majorHAnsi" w:hAnsiTheme="majorHAnsi" w:cstheme="majorHAnsi"/>
          <w:sz w:val="24"/>
          <w:u w:val="single"/>
        </w:rPr>
      </w:pPr>
      <w:r w:rsidRPr="00BE1AF6">
        <w:rPr>
          <w:rFonts w:asciiTheme="majorHAnsi" w:hAnsiTheme="majorHAnsi" w:cstheme="majorHAnsi"/>
          <w:sz w:val="24"/>
          <w:u w:val="single"/>
        </w:rPr>
        <w:t xml:space="preserve">Inclusion, Disability, </w:t>
      </w:r>
      <w:r w:rsidR="003821C4" w:rsidRPr="00BE1AF6">
        <w:rPr>
          <w:rFonts w:asciiTheme="majorHAnsi" w:hAnsiTheme="majorHAnsi" w:cstheme="majorHAnsi"/>
          <w:sz w:val="24"/>
          <w:u w:val="single"/>
        </w:rPr>
        <w:t xml:space="preserve">The </w:t>
      </w:r>
      <w:r w:rsidRPr="00BE1AF6">
        <w:rPr>
          <w:rFonts w:asciiTheme="majorHAnsi" w:hAnsiTheme="majorHAnsi" w:cstheme="majorHAnsi"/>
          <w:sz w:val="24"/>
          <w:u w:val="single"/>
        </w:rPr>
        <w:t xml:space="preserve">Ageing population and Tourism </w:t>
      </w:r>
      <w:r w:rsidR="00E55D4A">
        <w:rPr>
          <w:rFonts w:asciiTheme="majorHAnsi" w:hAnsiTheme="majorHAnsi" w:cstheme="majorHAnsi"/>
          <w:sz w:val="24"/>
          <w:u w:val="single"/>
        </w:rPr>
        <w:br/>
      </w:r>
    </w:p>
    <w:p w:rsidR="00A176A3" w:rsidRDefault="002050B0" w:rsidP="00A96F44">
      <w:pPr>
        <w:rPr>
          <w:rFonts w:asciiTheme="majorHAnsi" w:hAnsiTheme="majorHAnsi" w:cstheme="majorHAnsi"/>
          <w:sz w:val="24"/>
        </w:rPr>
        <w:sectPr w:rsidR="00A176A3">
          <w:pgSz w:w="11906" w:h="16838"/>
          <w:pgMar w:top="1440" w:right="1440" w:bottom="1440" w:left="1440" w:header="708" w:footer="708" w:gutter="0"/>
          <w:cols w:space="708"/>
          <w:docGrid w:linePitch="360"/>
        </w:sectPr>
      </w:pPr>
      <w:r w:rsidRPr="00BC79DE">
        <w:rPr>
          <w:rFonts w:asciiTheme="majorHAnsi" w:hAnsiTheme="majorHAnsi" w:cstheme="majorHAnsi"/>
          <w:b/>
          <w:sz w:val="24"/>
        </w:rPr>
        <w:t>When one billion people or 15</w:t>
      </w:r>
      <w:r w:rsidR="00BC79DE" w:rsidRPr="00BC79DE">
        <w:rPr>
          <w:rFonts w:asciiTheme="majorHAnsi" w:hAnsiTheme="majorHAnsi" w:cstheme="majorHAnsi"/>
          <w:b/>
          <w:sz w:val="24"/>
        </w:rPr>
        <w:t xml:space="preserve">% of the global population is registered disabled according to the </w:t>
      </w:r>
      <w:r w:rsidR="00A176A3">
        <w:rPr>
          <w:rFonts w:asciiTheme="majorHAnsi" w:hAnsiTheme="majorHAnsi" w:cstheme="majorHAnsi"/>
          <w:b/>
          <w:sz w:val="24"/>
        </w:rPr>
        <w:t>World Bank (2018</w:t>
      </w:r>
      <w:r w:rsidR="005E004E" w:rsidRPr="005E004E">
        <w:rPr>
          <w:rFonts w:asciiTheme="majorHAnsi" w:hAnsiTheme="majorHAnsi" w:cstheme="majorHAnsi"/>
          <w:b/>
          <w:sz w:val="24"/>
        </w:rPr>
        <w:t xml:space="preserve">) </w:t>
      </w:r>
      <w:r w:rsidR="00BC79DE" w:rsidRPr="00BC79DE">
        <w:rPr>
          <w:rFonts w:asciiTheme="majorHAnsi" w:hAnsiTheme="majorHAnsi" w:cstheme="majorHAnsi"/>
          <w:b/>
          <w:sz w:val="24"/>
        </w:rPr>
        <w:t xml:space="preserve">is it time for the travel </w:t>
      </w:r>
      <w:r w:rsidR="00BC79DE">
        <w:rPr>
          <w:rFonts w:asciiTheme="majorHAnsi" w:hAnsiTheme="majorHAnsi" w:cstheme="majorHAnsi"/>
          <w:b/>
          <w:sz w:val="24"/>
        </w:rPr>
        <w:t xml:space="preserve">and tourism </w:t>
      </w:r>
      <w:r w:rsidR="00BC79DE" w:rsidRPr="00BC79DE">
        <w:rPr>
          <w:rFonts w:asciiTheme="majorHAnsi" w:hAnsiTheme="majorHAnsi" w:cstheme="majorHAnsi"/>
          <w:b/>
          <w:sz w:val="24"/>
        </w:rPr>
        <w:t>industry to do more regarding our most vulnerable</w:t>
      </w:r>
      <w:r w:rsidR="00E258D7">
        <w:rPr>
          <w:rFonts w:asciiTheme="majorHAnsi" w:hAnsiTheme="majorHAnsi" w:cstheme="majorHAnsi"/>
          <w:b/>
          <w:sz w:val="24"/>
        </w:rPr>
        <w:t xml:space="preserve"> in society</w:t>
      </w:r>
      <w:r w:rsidR="00BC79DE" w:rsidRPr="00BC79DE">
        <w:rPr>
          <w:rFonts w:asciiTheme="majorHAnsi" w:hAnsiTheme="majorHAnsi" w:cstheme="majorHAnsi"/>
          <w:b/>
          <w:sz w:val="24"/>
        </w:rPr>
        <w:t>?</w:t>
      </w:r>
      <w:r w:rsidR="00A176A3">
        <w:rPr>
          <w:rFonts w:asciiTheme="majorHAnsi" w:hAnsiTheme="majorHAnsi" w:cstheme="majorHAnsi"/>
          <w:b/>
          <w:sz w:val="24"/>
        </w:rPr>
        <w:br/>
      </w:r>
    </w:p>
    <w:p w:rsidR="000F6F28" w:rsidRPr="00715D02" w:rsidRDefault="00154676" w:rsidP="00A96F44">
      <w:pPr>
        <w:rPr>
          <w:rFonts w:asciiTheme="majorHAnsi" w:hAnsiTheme="majorHAnsi" w:cstheme="majorHAnsi"/>
          <w:sz w:val="24"/>
        </w:rPr>
        <w:sectPr w:rsidR="000F6F28" w:rsidRPr="00715D02" w:rsidSect="00A176A3">
          <w:type w:val="continuous"/>
          <w:pgSz w:w="11906" w:h="16838"/>
          <w:pgMar w:top="1440" w:right="1440" w:bottom="1440" w:left="1440" w:header="708" w:footer="708" w:gutter="0"/>
          <w:cols w:num="2" w:space="708"/>
          <w:docGrid w:linePitch="360"/>
        </w:sectPr>
      </w:pPr>
      <w:r w:rsidRPr="00715D02">
        <w:rPr>
          <w:rFonts w:asciiTheme="majorHAnsi" w:hAnsiTheme="majorHAnsi" w:cstheme="majorHAnsi"/>
          <w:sz w:val="24"/>
        </w:rPr>
        <w:t xml:space="preserve">Some of the most recognisable </w:t>
      </w:r>
      <w:r w:rsidR="00290F45" w:rsidRPr="00715D02">
        <w:rPr>
          <w:rFonts w:asciiTheme="majorHAnsi" w:hAnsiTheme="majorHAnsi" w:cstheme="majorHAnsi"/>
          <w:sz w:val="24"/>
        </w:rPr>
        <w:t xml:space="preserve">and widely used </w:t>
      </w:r>
      <w:r w:rsidRPr="00715D02">
        <w:rPr>
          <w:rFonts w:asciiTheme="majorHAnsi" w:hAnsiTheme="majorHAnsi" w:cstheme="majorHAnsi"/>
          <w:sz w:val="24"/>
        </w:rPr>
        <w:t>symbols exists to sell products</w:t>
      </w:r>
      <w:r w:rsidR="00290F45" w:rsidRPr="00715D02">
        <w:rPr>
          <w:rFonts w:asciiTheme="majorHAnsi" w:hAnsiTheme="majorHAnsi" w:cstheme="majorHAnsi"/>
          <w:sz w:val="24"/>
        </w:rPr>
        <w:t xml:space="preserve"> and services</w:t>
      </w:r>
      <w:r w:rsidRPr="00715D02">
        <w:rPr>
          <w:rFonts w:asciiTheme="majorHAnsi" w:hAnsiTheme="majorHAnsi" w:cstheme="majorHAnsi"/>
          <w:sz w:val="24"/>
        </w:rPr>
        <w:t>,</w:t>
      </w:r>
      <w:r w:rsidR="00290F45" w:rsidRPr="00715D02">
        <w:rPr>
          <w:rFonts w:asciiTheme="majorHAnsi" w:hAnsiTheme="majorHAnsi" w:cstheme="majorHAnsi"/>
          <w:sz w:val="24"/>
        </w:rPr>
        <w:t xml:space="preserve"> while</w:t>
      </w:r>
      <w:r w:rsidRPr="00715D02">
        <w:rPr>
          <w:rFonts w:asciiTheme="majorHAnsi" w:hAnsiTheme="majorHAnsi" w:cstheme="majorHAnsi"/>
          <w:sz w:val="24"/>
        </w:rPr>
        <w:t xml:space="preserve"> others </w:t>
      </w:r>
      <w:r w:rsidR="001505C1" w:rsidRPr="00715D02">
        <w:rPr>
          <w:rFonts w:asciiTheme="majorHAnsi" w:hAnsiTheme="majorHAnsi" w:cstheme="majorHAnsi"/>
          <w:sz w:val="24"/>
        </w:rPr>
        <w:t xml:space="preserve">are </w:t>
      </w:r>
      <w:r w:rsidRPr="00715D02">
        <w:rPr>
          <w:rFonts w:asciiTheme="majorHAnsi" w:hAnsiTheme="majorHAnsi" w:cstheme="majorHAnsi"/>
          <w:sz w:val="24"/>
        </w:rPr>
        <w:t xml:space="preserve">to </w:t>
      </w:r>
      <w:r w:rsidR="00290F45" w:rsidRPr="00715D02">
        <w:rPr>
          <w:rFonts w:asciiTheme="majorHAnsi" w:hAnsiTheme="majorHAnsi" w:cstheme="majorHAnsi"/>
          <w:sz w:val="24"/>
        </w:rPr>
        <w:t>navigate</w:t>
      </w:r>
      <w:r w:rsidRPr="00715D02">
        <w:rPr>
          <w:rFonts w:asciiTheme="majorHAnsi" w:hAnsiTheme="majorHAnsi" w:cstheme="majorHAnsi"/>
          <w:sz w:val="24"/>
        </w:rPr>
        <w:t xml:space="preserve"> </w:t>
      </w:r>
      <w:r w:rsidR="00290F45" w:rsidRPr="00715D02">
        <w:rPr>
          <w:rFonts w:asciiTheme="majorHAnsi" w:hAnsiTheme="majorHAnsi" w:cstheme="majorHAnsi"/>
          <w:sz w:val="24"/>
        </w:rPr>
        <w:t>traffic and some are even used to advance political causes. However, there is one that is used to help people which is as some may know it as the wheelchair sign or the symbol for people with disabilities where as its formal title as maintained by the International organ</w:t>
      </w:r>
      <w:r w:rsidR="00400112" w:rsidRPr="00715D02">
        <w:rPr>
          <w:rFonts w:asciiTheme="majorHAnsi" w:hAnsiTheme="majorHAnsi" w:cstheme="majorHAnsi"/>
          <w:sz w:val="24"/>
        </w:rPr>
        <w:t>isation for st</w:t>
      </w:r>
      <w:r w:rsidR="00BF68D6" w:rsidRPr="00715D02">
        <w:rPr>
          <w:rFonts w:asciiTheme="majorHAnsi" w:hAnsiTheme="majorHAnsi" w:cstheme="majorHAnsi"/>
          <w:sz w:val="24"/>
        </w:rPr>
        <w:t>andardisation (IOS) States (2017</w:t>
      </w:r>
      <w:r w:rsidR="00400112" w:rsidRPr="00715D02">
        <w:rPr>
          <w:rFonts w:asciiTheme="majorHAnsi" w:hAnsiTheme="majorHAnsi" w:cstheme="majorHAnsi"/>
          <w:sz w:val="24"/>
        </w:rPr>
        <w:t>) it is the international symbol for access.</w:t>
      </w:r>
      <w:r w:rsidR="00290F45" w:rsidRPr="00715D02">
        <w:rPr>
          <w:rFonts w:asciiTheme="majorHAnsi" w:hAnsiTheme="majorHAnsi" w:cstheme="majorHAnsi"/>
          <w:b/>
          <w:sz w:val="24"/>
        </w:rPr>
        <w:t xml:space="preserve"> </w:t>
      </w:r>
      <w:r w:rsidR="00400112" w:rsidRPr="00715D02">
        <w:rPr>
          <w:rFonts w:asciiTheme="majorHAnsi" w:hAnsiTheme="majorHAnsi" w:cstheme="majorHAnsi"/>
          <w:sz w:val="24"/>
        </w:rPr>
        <w:t>(</w:t>
      </w:r>
      <w:r w:rsidR="00BF68D6" w:rsidRPr="00715D02">
        <w:rPr>
          <w:rFonts w:asciiTheme="majorHAnsi" w:hAnsiTheme="majorHAnsi" w:cstheme="majorHAnsi"/>
          <w:sz w:val="24"/>
        </w:rPr>
        <w:t>Treharne, 2017)</w:t>
      </w:r>
      <w:r w:rsidR="00BF68D6" w:rsidRPr="00715D02">
        <w:rPr>
          <w:rFonts w:asciiTheme="majorHAnsi" w:hAnsiTheme="majorHAnsi" w:cstheme="majorHAnsi"/>
          <w:b/>
          <w:sz w:val="24"/>
        </w:rPr>
        <w:t>.</w:t>
      </w:r>
      <w:r w:rsidR="00E0241E" w:rsidRPr="00715D02">
        <w:rPr>
          <w:rFonts w:asciiTheme="majorHAnsi" w:hAnsiTheme="majorHAnsi" w:cstheme="majorHAnsi"/>
          <w:b/>
          <w:sz w:val="24"/>
        </w:rPr>
        <w:br/>
      </w:r>
      <w:r w:rsidR="00E0241E" w:rsidRPr="00715D02">
        <w:rPr>
          <w:rFonts w:asciiTheme="majorHAnsi" w:hAnsiTheme="majorHAnsi" w:cstheme="majorHAnsi"/>
          <w:b/>
          <w:sz w:val="24"/>
        </w:rPr>
        <w:t xml:space="preserve"> </w:t>
      </w:r>
      <w:r w:rsidR="00E0241E" w:rsidRPr="00715D02">
        <w:rPr>
          <w:rFonts w:asciiTheme="majorHAnsi" w:hAnsiTheme="majorHAnsi" w:cstheme="majorHAnsi"/>
          <w:b/>
          <w:sz w:val="24"/>
        </w:rPr>
        <w:tab/>
      </w:r>
      <w:r w:rsidR="00C834B9" w:rsidRPr="00715D02">
        <w:rPr>
          <w:rFonts w:asciiTheme="majorHAnsi" w:hAnsiTheme="majorHAnsi" w:cstheme="majorHAnsi"/>
          <w:sz w:val="24"/>
        </w:rPr>
        <w:t>The Disability Discri</w:t>
      </w:r>
      <w:r w:rsidR="00CD0049" w:rsidRPr="00715D02">
        <w:rPr>
          <w:rFonts w:asciiTheme="majorHAnsi" w:hAnsiTheme="majorHAnsi" w:cstheme="majorHAnsi"/>
          <w:sz w:val="24"/>
        </w:rPr>
        <w:t>mination Act defines the term ‘D</w:t>
      </w:r>
      <w:r w:rsidR="00C834B9" w:rsidRPr="00715D02">
        <w:rPr>
          <w:rFonts w:asciiTheme="majorHAnsi" w:hAnsiTheme="majorHAnsi" w:cstheme="majorHAnsi"/>
          <w:sz w:val="24"/>
        </w:rPr>
        <w:t xml:space="preserve">isability’ as “a physical or mental impairment which has a substantial and long-term effect on a person’s ability to carry out normal day-to-day activities” these are then outlined as sensory impairment, physical impairment, mental illness, impairments controlled by medication or prosthesis, hearing loss including use of hearing aid, serve disfigurement and </w:t>
      </w:r>
      <w:r w:rsidR="00E0241E" w:rsidRPr="00715D02">
        <w:rPr>
          <w:rFonts w:asciiTheme="majorHAnsi" w:hAnsiTheme="majorHAnsi" w:cstheme="majorHAnsi"/>
          <w:sz w:val="24"/>
        </w:rPr>
        <w:t>long-term</w:t>
      </w:r>
      <w:r w:rsidR="00C834B9" w:rsidRPr="00715D02">
        <w:rPr>
          <w:rFonts w:asciiTheme="majorHAnsi" w:hAnsiTheme="majorHAnsi" w:cstheme="majorHAnsi"/>
          <w:sz w:val="24"/>
        </w:rPr>
        <w:t xml:space="preserve"> illness.</w:t>
      </w:r>
      <w:r w:rsidR="00BF68D6" w:rsidRPr="00715D02">
        <w:rPr>
          <w:rFonts w:asciiTheme="majorHAnsi" w:hAnsiTheme="majorHAnsi" w:cstheme="majorHAnsi"/>
          <w:sz w:val="24"/>
        </w:rPr>
        <w:t xml:space="preserve"> (DDA, 2018) </w:t>
      </w:r>
    </w:p>
    <w:p w:rsidR="00A176A3" w:rsidRPr="00715D02" w:rsidRDefault="00A176A3" w:rsidP="00154676">
      <w:pPr>
        <w:rPr>
          <w:rFonts w:asciiTheme="majorHAnsi" w:hAnsiTheme="majorHAnsi" w:cstheme="majorHAnsi"/>
          <w:sz w:val="24"/>
          <w:u w:val="single"/>
        </w:rPr>
      </w:pPr>
    </w:p>
    <w:p w:rsidR="008A4929" w:rsidRPr="00715D02" w:rsidRDefault="008A4929" w:rsidP="00154676">
      <w:pPr>
        <w:rPr>
          <w:rFonts w:asciiTheme="majorHAnsi" w:hAnsiTheme="majorHAnsi" w:cstheme="majorHAnsi"/>
          <w:sz w:val="24"/>
          <w:u w:val="single"/>
        </w:rPr>
      </w:pPr>
      <w:r w:rsidRPr="00715D02">
        <w:rPr>
          <w:rFonts w:asciiTheme="majorHAnsi" w:hAnsiTheme="majorHAnsi" w:cstheme="majorHAnsi"/>
          <w:sz w:val="24"/>
          <w:u w:val="single"/>
        </w:rPr>
        <w:t>Accessible tourism? Uh No its called tourism!</w:t>
      </w:r>
      <w:r w:rsidRPr="00715D02">
        <w:rPr>
          <w:rFonts w:asciiTheme="majorHAnsi" w:hAnsiTheme="majorHAnsi" w:cstheme="majorHAnsi"/>
          <w:sz w:val="24"/>
        </w:rPr>
        <w:t xml:space="preserve"> </w:t>
      </w:r>
      <w:r w:rsidRPr="00715D02">
        <w:rPr>
          <w:rFonts w:asciiTheme="majorHAnsi" w:hAnsiTheme="majorHAnsi" w:cstheme="majorHAnsi"/>
          <w:sz w:val="24"/>
        </w:rPr>
        <w:br/>
      </w:r>
      <w:r w:rsidRPr="00715D02">
        <w:rPr>
          <w:rFonts w:asciiTheme="majorHAnsi" w:hAnsiTheme="majorHAnsi" w:cstheme="majorHAnsi"/>
          <w:sz w:val="24"/>
        </w:rPr>
        <w:br/>
      </w:r>
      <w:r w:rsidR="00A86487" w:rsidRPr="00715D02">
        <w:rPr>
          <w:rFonts w:asciiTheme="majorHAnsi" w:hAnsiTheme="majorHAnsi" w:cstheme="majorHAnsi"/>
          <w:sz w:val="24"/>
        </w:rPr>
        <w:t xml:space="preserve">“A tourist with disabilities is, </w:t>
      </w:r>
      <w:proofErr w:type="gramStart"/>
      <w:r w:rsidR="00A86487" w:rsidRPr="00715D02">
        <w:rPr>
          <w:rFonts w:asciiTheme="majorHAnsi" w:hAnsiTheme="majorHAnsi" w:cstheme="majorHAnsi"/>
          <w:sz w:val="24"/>
        </w:rPr>
        <w:t>first of all</w:t>
      </w:r>
      <w:proofErr w:type="gramEnd"/>
      <w:r w:rsidR="00A86487" w:rsidRPr="00715D02">
        <w:rPr>
          <w:rFonts w:asciiTheme="majorHAnsi" w:hAnsiTheme="majorHAnsi" w:cstheme="majorHAnsi"/>
          <w:sz w:val="24"/>
        </w:rPr>
        <w:t>, a tourist, someone wishing to go on holidays at destinations of his or her choice. And we must consider the fact that they want to see a place of the</w:t>
      </w:r>
      <w:r w:rsidR="00654668" w:rsidRPr="00715D02">
        <w:rPr>
          <w:rFonts w:asciiTheme="majorHAnsi" w:hAnsiTheme="majorHAnsi" w:cstheme="majorHAnsi"/>
          <w:sz w:val="24"/>
        </w:rPr>
        <w:t>ir choice without any hindrance</w:t>
      </w:r>
      <w:r w:rsidR="00A86487" w:rsidRPr="00715D02">
        <w:rPr>
          <w:rFonts w:asciiTheme="majorHAnsi" w:hAnsiTheme="majorHAnsi" w:cstheme="majorHAnsi"/>
          <w:sz w:val="24"/>
        </w:rPr>
        <w:t>” (Laura as stated by Chin, 2015)</w:t>
      </w:r>
      <w:r w:rsidR="00A14170" w:rsidRPr="00715D02">
        <w:rPr>
          <w:rFonts w:asciiTheme="majorHAnsi" w:hAnsiTheme="majorHAnsi" w:cstheme="majorHAnsi"/>
          <w:b/>
          <w:sz w:val="24"/>
        </w:rPr>
        <w:t>.</w:t>
      </w:r>
      <w:r w:rsidR="00FD1423" w:rsidRPr="00715D02">
        <w:rPr>
          <w:rFonts w:asciiTheme="majorHAnsi" w:hAnsiTheme="majorHAnsi" w:cstheme="majorHAnsi"/>
          <w:sz w:val="24"/>
        </w:rPr>
        <w:br/>
      </w:r>
      <w:r w:rsidR="00FD1423" w:rsidRPr="00715D02">
        <w:rPr>
          <w:rFonts w:asciiTheme="majorHAnsi" w:hAnsiTheme="majorHAnsi" w:cstheme="majorHAnsi"/>
          <w:sz w:val="24"/>
        </w:rPr>
        <w:br/>
      </w:r>
      <w:r w:rsidR="00BF68D6" w:rsidRPr="00715D02">
        <w:rPr>
          <w:rFonts w:asciiTheme="majorHAnsi" w:hAnsiTheme="majorHAnsi" w:cstheme="majorHAnsi"/>
          <w:sz w:val="24"/>
        </w:rPr>
        <w:t>Accessible T</w:t>
      </w:r>
      <w:r w:rsidR="007E1ED7" w:rsidRPr="00715D02">
        <w:rPr>
          <w:rFonts w:asciiTheme="majorHAnsi" w:hAnsiTheme="majorHAnsi" w:cstheme="majorHAnsi"/>
          <w:sz w:val="24"/>
        </w:rPr>
        <w:t>ourism refers to a tourism product that can cater</w:t>
      </w:r>
      <w:r w:rsidR="005E004E" w:rsidRPr="00715D02">
        <w:rPr>
          <w:rFonts w:asciiTheme="majorHAnsi" w:hAnsiTheme="majorHAnsi" w:cstheme="majorHAnsi"/>
          <w:sz w:val="24"/>
        </w:rPr>
        <w:t xml:space="preserve"> for</w:t>
      </w:r>
      <w:r w:rsidR="007E1ED7" w:rsidRPr="00715D02">
        <w:rPr>
          <w:rFonts w:asciiTheme="majorHAnsi" w:hAnsiTheme="majorHAnsi" w:cstheme="majorHAnsi"/>
          <w:sz w:val="24"/>
        </w:rPr>
        <w:t xml:space="preserve"> the needs of a full range of consumers regardless of any physical limitations, disabilities visible or not and encompasses accessibility in the physical environment, in transportation, information and communications an</w:t>
      </w:r>
      <w:r w:rsidR="00E0241E" w:rsidRPr="00715D02">
        <w:rPr>
          <w:rFonts w:asciiTheme="majorHAnsi" w:hAnsiTheme="majorHAnsi" w:cstheme="majorHAnsi"/>
          <w:sz w:val="24"/>
        </w:rPr>
        <w:t xml:space="preserve">d other facilities and services </w:t>
      </w:r>
      <w:r w:rsidR="00BF68D6" w:rsidRPr="00715D02">
        <w:rPr>
          <w:rFonts w:asciiTheme="majorHAnsi" w:hAnsiTheme="majorHAnsi" w:cstheme="majorHAnsi"/>
          <w:sz w:val="24"/>
        </w:rPr>
        <w:t>(</w:t>
      </w:r>
      <w:r w:rsidR="00E0241E" w:rsidRPr="00715D02">
        <w:rPr>
          <w:rFonts w:asciiTheme="majorHAnsi" w:hAnsiTheme="majorHAnsi" w:cstheme="majorHAnsi"/>
          <w:sz w:val="24"/>
        </w:rPr>
        <w:t>Darcy and Dickson, 2009</w:t>
      </w:r>
      <w:r w:rsidR="00BF68D6" w:rsidRPr="00715D02">
        <w:rPr>
          <w:rFonts w:asciiTheme="majorHAnsi" w:hAnsiTheme="majorHAnsi" w:cstheme="majorHAnsi"/>
          <w:sz w:val="24"/>
        </w:rPr>
        <w:t>)</w:t>
      </w:r>
      <w:r w:rsidR="00E0241E" w:rsidRPr="00715D02">
        <w:rPr>
          <w:rFonts w:asciiTheme="majorHAnsi" w:hAnsiTheme="majorHAnsi" w:cstheme="majorHAnsi"/>
          <w:sz w:val="24"/>
        </w:rPr>
        <w:t>.</w:t>
      </w:r>
      <w:r w:rsidRPr="00715D02">
        <w:rPr>
          <w:rFonts w:asciiTheme="majorHAnsi" w:hAnsiTheme="majorHAnsi" w:cstheme="majorHAnsi"/>
          <w:b/>
          <w:sz w:val="24"/>
        </w:rPr>
        <w:br/>
      </w:r>
    </w:p>
    <w:p w:rsidR="00A176A3" w:rsidRPr="00715D02" w:rsidRDefault="00A176A3" w:rsidP="00154676">
      <w:pPr>
        <w:rPr>
          <w:rFonts w:asciiTheme="majorHAnsi" w:hAnsiTheme="majorHAnsi" w:cstheme="majorHAnsi"/>
          <w:sz w:val="24"/>
        </w:rPr>
        <w:sectPr w:rsidR="00A176A3" w:rsidRPr="00715D02" w:rsidSect="00A176A3">
          <w:type w:val="continuous"/>
          <w:pgSz w:w="11906" w:h="16838"/>
          <w:pgMar w:top="1440" w:right="1440" w:bottom="1440" w:left="1440" w:header="708" w:footer="708" w:gutter="0"/>
          <w:cols w:num="2" w:space="708"/>
          <w:docGrid w:linePitch="360"/>
        </w:sectPr>
      </w:pPr>
    </w:p>
    <w:p w:rsidR="00117D70" w:rsidRPr="00715D02" w:rsidRDefault="00117D70" w:rsidP="00154676">
      <w:pPr>
        <w:rPr>
          <w:rFonts w:asciiTheme="majorHAnsi" w:hAnsiTheme="majorHAnsi" w:cstheme="majorHAnsi"/>
          <w:sz w:val="24"/>
        </w:rPr>
      </w:pPr>
    </w:p>
    <w:p w:rsidR="008A1A9F" w:rsidRPr="00715D02" w:rsidRDefault="008A1A9F" w:rsidP="00154676">
      <w:pPr>
        <w:rPr>
          <w:rFonts w:asciiTheme="majorHAnsi" w:hAnsiTheme="majorHAnsi" w:cstheme="majorHAnsi"/>
          <w:sz w:val="24"/>
        </w:rPr>
        <w:sectPr w:rsidR="008A1A9F" w:rsidRPr="00715D02" w:rsidSect="002F0ED4">
          <w:type w:val="continuous"/>
          <w:pgSz w:w="11906" w:h="16838"/>
          <w:pgMar w:top="1440" w:right="1440" w:bottom="1440" w:left="1440" w:header="708" w:footer="708" w:gutter="0"/>
          <w:cols w:space="708"/>
          <w:docGrid w:linePitch="360"/>
        </w:sectPr>
      </w:pPr>
    </w:p>
    <w:p w:rsidR="00CD0049" w:rsidRPr="00715D02" w:rsidRDefault="00654668" w:rsidP="00154676">
      <w:pPr>
        <w:rPr>
          <w:rFonts w:asciiTheme="majorHAnsi" w:hAnsiTheme="majorHAnsi" w:cstheme="majorHAnsi"/>
          <w:sz w:val="24"/>
        </w:rPr>
      </w:pPr>
      <w:r w:rsidRPr="00715D02">
        <w:rPr>
          <w:rFonts w:asciiTheme="majorHAnsi" w:hAnsiTheme="majorHAnsi" w:cstheme="majorHAnsi"/>
          <w:sz w:val="24"/>
        </w:rPr>
        <w:lastRenderedPageBreak/>
        <w:t>ABTA (2018</w:t>
      </w:r>
      <w:r w:rsidR="00154676" w:rsidRPr="00715D02">
        <w:rPr>
          <w:rFonts w:asciiTheme="majorHAnsi" w:hAnsiTheme="majorHAnsi" w:cstheme="majorHAnsi"/>
          <w:sz w:val="24"/>
        </w:rPr>
        <w:t>) reported that “disabled travellers travel regularly stay longer on average, are often accompanied by friends, family or companions” meaning that they often will spend more per trip collectively.</w:t>
      </w:r>
      <w:r w:rsidR="00154676" w:rsidRPr="00715D02">
        <w:rPr>
          <w:rFonts w:asciiTheme="majorHAnsi" w:hAnsiTheme="majorHAnsi" w:cstheme="majorHAnsi"/>
          <w:sz w:val="24"/>
        </w:rPr>
        <w:br/>
        <w:t xml:space="preserve"> </w:t>
      </w:r>
      <w:r w:rsidR="00154676" w:rsidRPr="00715D02">
        <w:rPr>
          <w:rFonts w:asciiTheme="majorHAnsi" w:hAnsiTheme="majorHAnsi" w:cstheme="majorHAnsi"/>
          <w:sz w:val="24"/>
        </w:rPr>
        <w:tab/>
        <w:t xml:space="preserve">Due to being often overlooked in current marketing and products has created a hugely untapped market for mainstream travel companies which has left large amounts of disposable income via the group left unspent and travellers with a lack of access to services that may be </w:t>
      </w:r>
      <w:r w:rsidRPr="00715D02">
        <w:rPr>
          <w:rFonts w:asciiTheme="majorHAnsi" w:hAnsiTheme="majorHAnsi" w:cstheme="majorHAnsi"/>
          <w:sz w:val="24"/>
        </w:rPr>
        <w:t>of interest to them. (ABTA, 2018</w:t>
      </w:r>
      <w:r w:rsidR="00154676" w:rsidRPr="00715D02">
        <w:rPr>
          <w:rFonts w:asciiTheme="majorHAnsi" w:hAnsiTheme="majorHAnsi" w:cstheme="majorHAnsi"/>
          <w:sz w:val="24"/>
        </w:rPr>
        <w:t>)</w:t>
      </w:r>
      <w:r w:rsidR="008A4929" w:rsidRPr="00715D02">
        <w:rPr>
          <w:rFonts w:asciiTheme="majorHAnsi" w:hAnsiTheme="majorHAnsi" w:cstheme="majorHAnsi"/>
          <w:sz w:val="24"/>
        </w:rPr>
        <w:t>.</w:t>
      </w:r>
      <w:r w:rsidR="008A4929" w:rsidRPr="00715D02">
        <w:rPr>
          <w:rFonts w:asciiTheme="majorHAnsi" w:hAnsiTheme="majorHAnsi" w:cstheme="majorHAnsi"/>
          <w:sz w:val="24"/>
        </w:rPr>
        <w:br/>
      </w:r>
    </w:p>
    <w:p w:rsidR="00F56465" w:rsidRPr="00715D02" w:rsidRDefault="00F56465" w:rsidP="00F56465">
      <w:pPr>
        <w:rPr>
          <w:rFonts w:asciiTheme="majorHAnsi" w:hAnsiTheme="majorHAnsi" w:cstheme="majorHAnsi"/>
          <w:sz w:val="24"/>
        </w:rPr>
      </w:pPr>
      <w:r w:rsidRPr="00715D02">
        <w:rPr>
          <w:rFonts w:asciiTheme="majorHAnsi" w:hAnsiTheme="majorHAnsi" w:cstheme="majorHAnsi"/>
          <w:sz w:val="24"/>
          <w:u w:val="single"/>
        </w:rPr>
        <w:t xml:space="preserve">Blue rinse brigade no more - respect your elders, junior </w:t>
      </w:r>
      <w:r w:rsidRPr="00715D02">
        <w:rPr>
          <w:rFonts w:asciiTheme="majorHAnsi" w:hAnsiTheme="majorHAnsi" w:cstheme="majorHAnsi"/>
          <w:sz w:val="24"/>
        </w:rPr>
        <w:br/>
      </w:r>
      <w:r w:rsidRPr="00715D02">
        <w:rPr>
          <w:rFonts w:asciiTheme="majorHAnsi" w:hAnsiTheme="majorHAnsi" w:cstheme="majorHAnsi"/>
          <w:sz w:val="24"/>
        </w:rPr>
        <w:br/>
        <w:t xml:space="preserve">The definition of a ‘senior’ is varying in studies previously according to </w:t>
      </w:r>
      <w:proofErr w:type="spellStart"/>
      <w:r w:rsidRPr="00715D02">
        <w:rPr>
          <w:rFonts w:asciiTheme="majorHAnsi" w:hAnsiTheme="majorHAnsi" w:cstheme="majorHAnsi"/>
          <w:sz w:val="24"/>
        </w:rPr>
        <w:t>Gelareh</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Abooali</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Irwana</w:t>
      </w:r>
      <w:proofErr w:type="spellEnd"/>
      <w:r w:rsidRPr="00715D02">
        <w:rPr>
          <w:rFonts w:asciiTheme="majorHAnsi" w:hAnsiTheme="majorHAnsi" w:cstheme="majorHAnsi"/>
          <w:sz w:val="24"/>
        </w:rPr>
        <w:t xml:space="preserve"> and Mohamed (2015) who stated that many different authors believe that the seniors vary in different ages for the group with some stating that “50 years of age and above (</w:t>
      </w:r>
      <w:proofErr w:type="spellStart"/>
      <w:r w:rsidRPr="00715D02">
        <w:rPr>
          <w:rFonts w:asciiTheme="majorHAnsi" w:hAnsiTheme="majorHAnsi" w:cstheme="majorHAnsi"/>
          <w:sz w:val="24"/>
        </w:rPr>
        <w:t>Lehto</w:t>
      </w:r>
      <w:proofErr w:type="spellEnd"/>
      <w:r w:rsidRPr="00715D02">
        <w:rPr>
          <w:rFonts w:asciiTheme="majorHAnsi" w:hAnsiTheme="majorHAnsi" w:cstheme="majorHAnsi"/>
          <w:sz w:val="24"/>
        </w:rPr>
        <w:t xml:space="preserve"> et al., 2002), 55 years of age and above (</w:t>
      </w:r>
      <w:proofErr w:type="spellStart"/>
      <w:r w:rsidRPr="00715D02">
        <w:rPr>
          <w:rFonts w:asciiTheme="majorHAnsi" w:hAnsiTheme="majorHAnsi" w:cstheme="majorHAnsi"/>
          <w:sz w:val="24"/>
        </w:rPr>
        <w:t>Sangpikul</w:t>
      </w:r>
      <w:proofErr w:type="spellEnd"/>
      <w:r w:rsidRPr="00715D02">
        <w:rPr>
          <w:rFonts w:asciiTheme="majorHAnsi" w:hAnsiTheme="majorHAnsi" w:cstheme="majorHAnsi"/>
          <w:sz w:val="24"/>
        </w:rPr>
        <w:t>, 2008), 60 years and above (Capella and Greco, 1987), or 65 years and above (Zimmer et al., 1995)”. (</w:t>
      </w:r>
      <w:proofErr w:type="spellStart"/>
      <w:r w:rsidRPr="00715D02">
        <w:rPr>
          <w:rFonts w:asciiTheme="majorHAnsi" w:hAnsiTheme="majorHAnsi" w:cstheme="majorHAnsi"/>
          <w:sz w:val="24"/>
        </w:rPr>
        <w:t>Gelareh</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Abooali</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Irwana</w:t>
      </w:r>
      <w:proofErr w:type="spellEnd"/>
      <w:r w:rsidRPr="00715D02">
        <w:rPr>
          <w:rFonts w:asciiTheme="majorHAnsi" w:hAnsiTheme="majorHAnsi" w:cstheme="majorHAnsi"/>
          <w:sz w:val="24"/>
        </w:rPr>
        <w:t xml:space="preserve"> and Mohamed, 2015)</w:t>
      </w:r>
    </w:p>
    <w:p w:rsidR="00F56465" w:rsidRPr="00715D02" w:rsidRDefault="00F56465" w:rsidP="00F56465">
      <w:pPr>
        <w:rPr>
          <w:rFonts w:asciiTheme="majorHAnsi" w:hAnsiTheme="majorHAnsi" w:cstheme="majorHAnsi"/>
          <w:sz w:val="24"/>
        </w:rPr>
      </w:pPr>
      <w:r w:rsidRPr="00715D02">
        <w:rPr>
          <w:rFonts w:asciiTheme="majorHAnsi" w:hAnsiTheme="majorHAnsi" w:cstheme="majorHAnsi"/>
          <w:sz w:val="24"/>
        </w:rPr>
        <w:t xml:space="preserve"> </w:t>
      </w:r>
      <w:r w:rsidRPr="00715D02">
        <w:rPr>
          <w:rFonts w:asciiTheme="majorHAnsi" w:hAnsiTheme="majorHAnsi" w:cstheme="majorHAnsi"/>
          <w:sz w:val="24"/>
        </w:rPr>
        <w:tab/>
        <w:t xml:space="preserve">When discussing the Older or mature generations, generations such as grandparents long gone are the days of </w:t>
      </w:r>
      <w:r w:rsidRPr="00715D02">
        <w:rPr>
          <w:rFonts w:asciiTheme="majorHAnsi" w:hAnsiTheme="majorHAnsi" w:cstheme="majorHAnsi"/>
          <w:sz w:val="24"/>
        </w:rPr>
        <w:t xml:space="preserve">the ‘Blue rinse brigade’ where grannies were just there for hard candies, strong mints and soppy kisses, now the mature generations are a generation of great importance and especially within the tourism industry where they are considered a growing niche market for any destination, due to its high potential for growth and market share. Early retirement schemes </w:t>
      </w:r>
      <w:r w:rsidR="00A176A3" w:rsidRPr="00715D02">
        <w:rPr>
          <w:rFonts w:asciiTheme="majorHAnsi" w:hAnsiTheme="majorHAnsi" w:cstheme="majorHAnsi"/>
          <w:sz w:val="24"/>
        </w:rPr>
        <w:t>have increased free time within</w:t>
      </w:r>
      <w:r w:rsidRPr="00715D02">
        <w:rPr>
          <w:rFonts w:asciiTheme="majorHAnsi" w:hAnsiTheme="majorHAnsi" w:cstheme="majorHAnsi"/>
          <w:sz w:val="24"/>
        </w:rPr>
        <w:t xml:space="preserve"> the senior market with ‟free time for leisure as the nature of retirement is garnished by flexibility of time, excess fund, and active lifestyles” As a result, the senior traveller segment is </w:t>
      </w:r>
      <w:proofErr w:type="gramStart"/>
      <w:r w:rsidRPr="00715D02">
        <w:rPr>
          <w:rFonts w:asciiTheme="majorHAnsi" w:hAnsiTheme="majorHAnsi" w:cstheme="majorHAnsi"/>
          <w:sz w:val="24"/>
        </w:rPr>
        <w:t>an</w:t>
      </w:r>
      <w:proofErr w:type="gramEnd"/>
      <w:r w:rsidRPr="00715D02">
        <w:rPr>
          <w:rFonts w:asciiTheme="majorHAnsi" w:hAnsiTheme="majorHAnsi" w:cstheme="majorHAnsi"/>
          <w:sz w:val="24"/>
        </w:rPr>
        <w:t xml:space="preserve"> highly attractive market for the tourism industry worldwide (Fleischer and </w:t>
      </w:r>
      <w:proofErr w:type="spellStart"/>
      <w:r w:rsidRPr="00715D02">
        <w:rPr>
          <w:rFonts w:asciiTheme="majorHAnsi" w:hAnsiTheme="majorHAnsi" w:cstheme="majorHAnsi"/>
          <w:sz w:val="24"/>
        </w:rPr>
        <w:t>Pizam</w:t>
      </w:r>
      <w:proofErr w:type="spellEnd"/>
      <w:r w:rsidRPr="00715D02">
        <w:rPr>
          <w:rFonts w:asciiTheme="majorHAnsi" w:hAnsiTheme="majorHAnsi" w:cstheme="majorHAnsi"/>
          <w:sz w:val="24"/>
        </w:rPr>
        <w:t xml:space="preserve">, 2002 as stated by </w:t>
      </w:r>
      <w:proofErr w:type="spellStart"/>
      <w:r w:rsidRPr="00715D02">
        <w:rPr>
          <w:rFonts w:asciiTheme="majorHAnsi" w:hAnsiTheme="majorHAnsi" w:cstheme="majorHAnsi"/>
          <w:sz w:val="24"/>
        </w:rPr>
        <w:t>Gelareh</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Abooali</w:t>
      </w:r>
      <w:proofErr w:type="spellEnd"/>
      <w:r w:rsidRPr="00715D02">
        <w:rPr>
          <w:rFonts w:asciiTheme="majorHAnsi" w:hAnsiTheme="majorHAnsi" w:cstheme="majorHAnsi"/>
          <w:sz w:val="24"/>
        </w:rPr>
        <w:t xml:space="preserve">, </w:t>
      </w:r>
      <w:proofErr w:type="spellStart"/>
      <w:r w:rsidRPr="00715D02">
        <w:rPr>
          <w:rFonts w:asciiTheme="majorHAnsi" w:hAnsiTheme="majorHAnsi" w:cstheme="majorHAnsi"/>
          <w:sz w:val="24"/>
        </w:rPr>
        <w:t>Irwana</w:t>
      </w:r>
      <w:proofErr w:type="spellEnd"/>
      <w:r w:rsidRPr="00715D02">
        <w:rPr>
          <w:rFonts w:asciiTheme="majorHAnsi" w:hAnsiTheme="majorHAnsi" w:cstheme="majorHAnsi"/>
          <w:sz w:val="24"/>
        </w:rPr>
        <w:t xml:space="preserve"> and Mohamed, 2015). </w:t>
      </w:r>
    </w:p>
    <w:p w:rsidR="00F56465" w:rsidRPr="00715D02" w:rsidRDefault="00F56465" w:rsidP="00F56465">
      <w:pPr>
        <w:rPr>
          <w:rFonts w:asciiTheme="majorHAnsi" w:hAnsiTheme="majorHAnsi" w:cstheme="majorHAnsi"/>
          <w:sz w:val="24"/>
        </w:rPr>
      </w:pPr>
      <w:r w:rsidRPr="00715D02">
        <w:rPr>
          <w:rFonts w:asciiTheme="majorHAnsi" w:hAnsiTheme="majorHAnsi" w:cstheme="majorHAnsi"/>
          <w:sz w:val="24"/>
        </w:rPr>
        <w:t xml:space="preserve"> </w:t>
      </w:r>
      <w:r w:rsidRPr="00715D02">
        <w:rPr>
          <w:rFonts w:asciiTheme="majorHAnsi" w:hAnsiTheme="majorHAnsi" w:cstheme="majorHAnsi"/>
          <w:sz w:val="24"/>
        </w:rPr>
        <w:tab/>
        <w:t>Turner</w:t>
      </w:r>
      <w:r w:rsidR="00654668" w:rsidRPr="00715D02">
        <w:rPr>
          <w:rFonts w:asciiTheme="majorHAnsi" w:hAnsiTheme="majorHAnsi" w:cstheme="majorHAnsi"/>
          <w:sz w:val="24"/>
        </w:rPr>
        <w:t xml:space="preserve"> Exhibitions</w:t>
      </w:r>
      <w:r w:rsidRPr="00715D02">
        <w:rPr>
          <w:rFonts w:asciiTheme="majorHAnsi" w:hAnsiTheme="majorHAnsi" w:cstheme="majorHAnsi"/>
          <w:sz w:val="24"/>
        </w:rPr>
        <w:t xml:space="preserve"> (2017) states that while the generation are still cruising as they are still incredibly popular with unusual destinations and experiences to be had via this method of tourism this is therefore making the generation more Active and looking for more adventure-based vacations, particularly amongst those in the generation who are looking to check off “bucket list” items as they age Along with this Seniors say staying physically active helps them stay youthful both in body and in spirit. (Turner Exhibitions, 2017).</w:t>
      </w:r>
    </w:p>
    <w:p w:rsidR="008A1A9F" w:rsidRPr="00715D02" w:rsidRDefault="008A1A9F" w:rsidP="00F56465">
      <w:pPr>
        <w:rPr>
          <w:rFonts w:asciiTheme="majorHAnsi" w:hAnsiTheme="majorHAnsi" w:cstheme="majorHAnsi"/>
          <w:sz w:val="24"/>
        </w:rPr>
        <w:sectPr w:rsidR="008A1A9F" w:rsidRPr="00715D02" w:rsidSect="008A1A9F">
          <w:type w:val="continuous"/>
          <w:pgSz w:w="11906" w:h="16838"/>
          <w:pgMar w:top="1440" w:right="1440" w:bottom="1440" w:left="1440" w:header="708" w:footer="708" w:gutter="0"/>
          <w:cols w:num="2" w:space="708"/>
          <w:docGrid w:linePitch="360"/>
        </w:sect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F56465" w:rsidRPr="00715D02" w:rsidRDefault="00F56465" w:rsidP="00F56465">
      <w:pPr>
        <w:rPr>
          <w:rFonts w:asciiTheme="majorHAnsi" w:hAnsiTheme="majorHAnsi" w:cstheme="majorHAnsi"/>
          <w:sz w:val="24"/>
        </w:rPr>
      </w:pPr>
    </w:p>
    <w:p w:rsidR="008A1A9F" w:rsidRPr="00715D02" w:rsidRDefault="008A1A9F" w:rsidP="002368D5">
      <w:pPr>
        <w:rPr>
          <w:rFonts w:asciiTheme="majorHAnsi" w:hAnsiTheme="majorHAnsi" w:cstheme="majorHAnsi"/>
          <w:sz w:val="24"/>
          <w:u w:val="single"/>
        </w:rPr>
        <w:sectPr w:rsidR="008A1A9F" w:rsidRPr="00715D02" w:rsidSect="002F0ED4">
          <w:type w:val="continuous"/>
          <w:pgSz w:w="11906" w:h="16838"/>
          <w:pgMar w:top="1440" w:right="1440" w:bottom="1440" w:left="1440" w:header="708" w:footer="708" w:gutter="0"/>
          <w:cols w:space="708"/>
          <w:docGrid w:linePitch="360"/>
        </w:sectPr>
      </w:pPr>
    </w:p>
    <w:p w:rsidR="002368D5" w:rsidRPr="00715D02" w:rsidRDefault="002368D5" w:rsidP="002368D5">
      <w:pPr>
        <w:rPr>
          <w:rFonts w:asciiTheme="majorHAnsi" w:hAnsiTheme="majorHAnsi" w:cstheme="majorHAnsi"/>
          <w:sz w:val="24"/>
          <w:u w:val="single"/>
        </w:rPr>
      </w:pPr>
      <w:r w:rsidRPr="00715D02">
        <w:rPr>
          <w:rFonts w:asciiTheme="majorHAnsi" w:hAnsiTheme="majorHAnsi" w:cstheme="majorHAnsi"/>
          <w:sz w:val="24"/>
          <w:u w:val="single"/>
        </w:rPr>
        <w:lastRenderedPageBreak/>
        <w:t>R.E.S.P.E.C.T find out what it means to me – Gloria Gaynor</w:t>
      </w:r>
    </w:p>
    <w:p w:rsidR="002368D5" w:rsidRPr="00715D02" w:rsidRDefault="002368D5" w:rsidP="002368D5">
      <w:pPr>
        <w:rPr>
          <w:rFonts w:asciiTheme="majorHAnsi" w:hAnsiTheme="majorHAnsi" w:cstheme="majorHAnsi"/>
          <w:sz w:val="24"/>
        </w:rPr>
      </w:pPr>
      <w:r w:rsidRPr="00715D02">
        <w:rPr>
          <w:rFonts w:asciiTheme="majorHAnsi" w:hAnsiTheme="majorHAnsi" w:cstheme="majorHAnsi"/>
          <w:sz w:val="24"/>
        </w:rPr>
        <w:t xml:space="preserve">The equality act of 2010 outlined via the department of division for social policy and development disability (DSPDD) as a part of the united nations set out their “global mission is to promote the rights and advancement of persons with disabilities” (DSPDD, 2018) which has a focus on; </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The Respect for inherent dignity, individual autonomy including the freedom to make one’s own choices, and independence of persons;</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Non-discrimination;</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Full and effective participation and inclusion in society;</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Respect for difference and acceptance of persons with disabilities as part of human diversity and humanity;</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Equality of opportunity;</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Accessibility;</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Equality between men and women;</w:t>
      </w:r>
    </w:p>
    <w:p w:rsidR="002368D5" w:rsidRPr="00715D02" w:rsidRDefault="002368D5" w:rsidP="002368D5">
      <w:pPr>
        <w:pStyle w:val="ListParagraph"/>
        <w:numPr>
          <w:ilvl w:val="0"/>
          <w:numId w:val="1"/>
        </w:numPr>
        <w:rPr>
          <w:rFonts w:asciiTheme="majorHAnsi" w:hAnsiTheme="majorHAnsi" w:cstheme="majorHAnsi"/>
          <w:sz w:val="24"/>
        </w:rPr>
      </w:pPr>
      <w:r w:rsidRPr="00715D02">
        <w:rPr>
          <w:rFonts w:asciiTheme="majorHAnsi" w:hAnsiTheme="majorHAnsi" w:cstheme="majorHAnsi"/>
          <w:sz w:val="24"/>
        </w:rPr>
        <w:t>Respect for the evolving capacities of children with disabilities and respect for the right of children with disabilities to preserve their identities.</w:t>
      </w:r>
    </w:p>
    <w:p w:rsidR="002368D5" w:rsidRPr="00715D02" w:rsidRDefault="00604365" w:rsidP="002368D5">
      <w:pPr>
        <w:rPr>
          <w:rFonts w:asciiTheme="majorHAnsi" w:hAnsiTheme="majorHAnsi" w:cstheme="majorHAnsi"/>
          <w:sz w:val="24"/>
        </w:rPr>
      </w:pPr>
      <w:r w:rsidRPr="00715D02">
        <w:rPr>
          <w:rFonts w:asciiTheme="majorHAnsi" w:hAnsiTheme="majorHAnsi" w:cstheme="majorHAnsi"/>
          <w:sz w:val="24"/>
        </w:rPr>
        <w:t>(DSPDD, 2018</w:t>
      </w:r>
      <w:r w:rsidR="002368D5" w:rsidRPr="00715D02">
        <w:rPr>
          <w:rFonts w:asciiTheme="majorHAnsi" w:hAnsiTheme="majorHAnsi" w:cstheme="majorHAnsi"/>
          <w:sz w:val="24"/>
        </w:rPr>
        <w:t>)</w:t>
      </w:r>
      <w:r w:rsidR="002368D5" w:rsidRPr="00715D02">
        <w:rPr>
          <w:rFonts w:asciiTheme="majorHAnsi" w:hAnsiTheme="majorHAnsi" w:cstheme="majorHAnsi"/>
          <w:sz w:val="24"/>
        </w:rPr>
        <w:br/>
      </w:r>
    </w:p>
    <w:p w:rsidR="008A1A9F" w:rsidRPr="00715D02" w:rsidRDefault="002368D5" w:rsidP="002368D5">
      <w:pPr>
        <w:rPr>
          <w:rFonts w:asciiTheme="majorHAnsi" w:hAnsiTheme="majorHAnsi" w:cstheme="majorHAnsi"/>
          <w:sz w:val="24"/>
        </w:rPr>
        <w:sectPr w:rsidR="008A1A9F" w:rsidRPr="00715D02" w:rsidSect="008A1A9F">
          <w:type w:val="continuous"/>
          <w:pgSz w:w="11906" w:h="16838"/>
          <w:pgMar w:top="1440" w:right="1440" w:bottom="1440" w:left="1440" w:header="708" w:footer="708" w:gutter="0"/>
          <w:cols w:num="2" w:space="708"/>
          <w:docGrid w:linePitch="360"/>
        </w:sectPr>
      </w:pPr>
      <w:r w:rsidRPr="00715D02">
        <w:rPr>
          <w:rFonts w:asciiTheme="majorHAnsi" w:hAnsiTheme="majorHAnsi" w:cstheme="majorHAnsi"/>
          <w:sz w:val="24"/>
        </w:rPr>
        <w:t xml:space="preserve">Which is also reflected in UK and European policy regarding accessibility however the tourism industry is </w:t>
      </w:r>
      <w:proofErr w:type="gramStart"/>
      <w:r w:rsidRPr="00715D02">
        <w:rPr>
          <w:rFonts w:asciiTheme="majorHAnsi" w:hAnsiTheme="majorHAnsi" w:cstheme="majorHAnsi"/>
          <w:sz w:val="24"/>
        </w:rPr>
        <w:t>lagging behind</w:t>
      </w:r>
      <w:proofErr w:type="gramEnd"/>
      <w:r w:rsidRPr="00715D02">
        <w:rPr>
          <w:rFonts w:asciiTheme="majorHAnsi" w:hAnsiTheme="majorHAnsi" w:cstheme="majorHAnsi"/>
          <w:sz w:val="24"/>
        </w:rPr>
        <w:t xml:space="preserve"> in products and services for the disabled consumer. In the last three decades </w:t>
      </w:r>
      <w:r w:rsidRPr="00715D02">
        <w:rPr>
          <w:rFonts w:asciiTheme="majorHAnsi" w:hAnsiTheme="majorHAnsi" w:cstheme="majorHAnsi"/>
          <w:sz w:val="24"/>
        </w:rPr>
        <w:t>according to Darcy and Ambrose (2012) “a small but growing number of businesses, organisations and individuals have worked very hard to make tourism in European countries more accessible for people with disabilities”. There has been a range of policy initiatives addressing ‘Accessible Tourism’ over the past two decades, which were developed with the European network for accessible tourism (ENAT). The ENAT objectivises for accessible tourism policies in Europe include the safeguarding of the rights of citizens and tourists at domestically or abroad. Whilst the development of accessible tourism is clearly a necessity, however, other measures are also a priority within the organisation including the development and access of information regarding access requirements to tourism enterprises, as well as staff training programmes along with establishing and applying programmes in order to support tourism businesses implementing accessibility measures, actions and projects along with targeting the removal of access barriers (Darcy and Ambrose, 2012).</w:t>
      </w:r>
      <w:r w:rsidRPr="00715D02">
        <w:rPr>
          <w:rFonts w:asciiTheme="majorHAnsi" w:hAnsiTheme="majorHAnsi" w:cstheme="majorHAnsi"/>
          <w:color w:val="FF0000"/>
          <w:sz w:val="24"/>
        </w:rPr>
        <w:t xml:space="preserve"> </w:t>
      </w:r>
      <w:r w:rsidRPr="00715D02">
        <w:rPr>
          <w:rFonts w:asciiTheme="majorHAnsi" w:hAnsiTheme="majorHAnsi" w:cstheme="majorHAnsi"/>
          <w:sz w:val="24"/>
        </w:rPr>
        <w:t xml:space="preserve">From this it is believed that </w:t>
      </w:r>
      <w:proofErr w:type="gramStart"/>
      <w:r w:rsidRPr="00715D02">
        <w:rPr>
          <w:rFonts w:asciiTheme="majorHAnsi" w:hAnsiTheme="majorHAnsi" w:cstheme="majorHAnsi"/>
          <w:sz w:val="24"/>
        </w:rPr>
        <w:t>In</w:t>
      </w:r>
      <w:proofErr w:type="gramEnd"/>
      <w:r w:rsidRPr="00715D02">
        <w:rPr>
          <w:rFonts w:asciiTheme="majorHAnsi" w:hAnsiTheme="majorHAnsi" w:cstheme="majorHAnsi"/>
          <w:sz w:val="24"/>
        </w:rPr>
        <w:t xml:space="preserve"> western culture accessible tourism has easily been adopted into society and in eastern cultures such as in countries such as Malaysia has been difficult to and needed to be push to become a reality, the population of individuals with disabilities in Malaysia is 301,346 persons, which is the equivalent to 1 per cent of the population within in the </w:t>
      </w:r>
      <w:r w:rsidR="00C01F98" w:rsidRPr="00715D02">
        <w:rPr>
          <w:rFonts w:asciiTheme="majorHAnsi" w:hAnsiTheme="majorHAnsi" w:cstheme="majorHAnsi"/>
          <w:sz w:val="24"/>
        </w:rPr>
        <w:t>country (Sanmargaraja and Ta Wee, 2014)</w:t>
      </w:r>
      <w:r w:rsidR="00C01F98" w:rsidRPr="00715D02">
        <w:rPr>
          <w:rFonts w:asciiTheme="majorHAnsi" w:hAnsiTheme="majorHAnsi" w:cstheme="majorHAnsi"/>
          <w:sz w:val="24"/>
        </w:rPr>
        <w:br/>
      </w:r>
    </w:p>
    <w:p w:rsidR="00604365" w:rsidRPr="00715D02" w:rsidRDefault="00C01F98" w:rsidP="002368D5">
      <w:pPr>
        <w:rPr>
          <w:rFonts w:asciiTheme="majorHAnsi" w:hAnsiTheme="majorHAnsi" w:cstheme="majorHAnsi"/>
          <w:sz w:val="24"/>
        </w:rPr>
      </w:pPr>
      <w:r w:rsidRPr="00715D02">
        <w:rPr>
          <w:rFonts w:asciiTheme="majorHAnsi" w:hAnsiTheme="majorHAnsi" w:cstheme="majorHAnsi"/>
          <w:sz w:val="24"/>
        </w:rPr>
        <w:br/>
      </w:r>
    </w:p>
    <w:p w:rsidR="00604365" w:rsidRPr="00715D02" w:rsidRDefault="00604365" w:rsidP="002368D5">
      <w:pPr>
        <w:rPr>
          <w:rFonts w:asciiTheme="majorHAnsi" w:hAnsiTheme="majorHAnsi" w:cstheme="majorHAnsi"/>
          <w:sz w:val="24"/>
        </w:rPr>
      </w:pPr>
    </w:p>
    <w:p w:rsidR="008A1A9F" w:rsidRPr="00715D02" w:rsidRDefault="008A1A9F" w:rsidP="002368D5">
      <w:pPr>
        <w:rPr>
          <w:rFonts w:asciiTheme="majorHAnsi" w:hAnsiTheme="majorHAnsi" w:cstheme="majorHAnsi"/>
          <w:sz w:val="24"/>
        </w:rPr>
        <w:sectPr w:rsidR="008A1A9F" w:rsidRPr="00715D02" w:rsidSect="002F0ED4">
          <w:type w:val="continuous"/>
          <w:pgSz w:w="11906" w:h="16838"/>
          <w:pgMar w:top="1440" w:right="1440" w:bottom="1440" w:left="1440" w:header="708" w:footer="708" w:gutter="0"/>
          <w:cols w:space="708"/>
          <w:docGrid w:linePitch="360"/>
        </w:sectPr>
      </w:pPr>
    </w:p>
    <w:p w:rsidR="002368D5" w:rsidRPr="00715D02" w:rsidRDefault="002368D5" w:rsidP="002368D5">
      <w:pPr>
        <w:rPr>
          <w:rFonts w:asciiTheme="majorHAnsi" w:hAnsiTheme="majorHAnsi" w:cstheme="majorHAnsi"/>
          <w:sz w:val="24"/>
        </w:rPr>
      </w:pPr>
      <w:r w:rsidRPr="00715D02">
        <w:rPr>
          <w:rFonts w:asciiTheme="majorHAnsi" w:hAnsiTheme="majorHAnsi" w:cstheme="majorHAnsi"/>
          <w:sz w:val="24"/>
        </w:rPr>
        <w:lastRenderedPageBreak/>
        <w:t xml:space="preserve">It is said that Tourism is considered a rapidly developing industry within the Asian and Pacific region of the world and people with disabilities and the older generations are becoming an emergent group of individuals interested in travel, sports, and other leisure oriented products and services. According to the </w:t>
      </w:r>
      <w:bookmarkStart w:id="0" w:name="_Hlk507952209"/>
      <w:r w:rsidRPr="00715D02">
        <w:rPr>
          <w:rFonts w:asciiTheme="majorHAnsi" w:hAnsiTheme="majorHAnsi" w:cstheme="majorHAnsi"/>
          <w:sz w:val="24"/>
        </w:rPr>
        <w:t xml:space="preserve">World Health Organization (2014) </w:t>
      </w:r>
      <w:bookmarkEnd w:id="0"/>
      <w:r w:rsidR="00604365" w:rsidRPr="00715D02">
        <w:rPr>
          <w:rFonts w:asciiTheme="majorHAnsi" w:hAnsiTheme="majorHAnsi" w:cstheme="majorHAnsi"/>
          <w:sz w:val="24"/>
        </w:rPr>
        <w:t xml:space="preserve">as stated by </w:t>
      </w:r>
      <w:r w:rsidR="00604365" w:rsidRPr="00715D02">
        <w:rPr>
          <w:rFonts w:asciiTheme="majorHAnsi" w:hAnsiTheme="majorHAnsi" w:cstheme="majorHAnsi"/>
          <w:sz w:val="24"/>
        </w:rPr>
        <w:t>Ta Wee and Sanmargaraja</w:t>
      </w:r>
      <w:r w:rsidR="00604365" w:rsidRPr="00715D02">
        <w:rPr>
          <w:rFonts w:asciiTheme="majorHAnsi" w:hAnsiTheme="majorHAnsi" w:cstheme="majorHAnsi"/>
          <w:sz w:val="24"/>
        </w:rPr>
        <w:t xml:space="preserve"> </w:t>
      </w:r>
      <w:r w:rsidR="00604365" w:rsidRPr="00715D02">
        <w:rPr>
          <w:rFonts w:asciiTheme="majorHAnsi" w:hAnsiTheme="majorHAnsi" w:cstheme="majorHAnsi"/>
          <w:sz w:val="24"/>
        </w:rPr>
        <w:t>(</w:t>
      </w:r>
      <w:r w:rsidR="00604365" w:rsidRPr="00715D02">
        <w:rPr>
          <w:rFonts w:asciiTheme="majorHAnsi" w:hAnsiTheme="majorHAnsi" w:cstheme="majorHAnsi"/>
          <w:sz w:val="24"/>
        </w:rPr>
        <w:t xml:space="preserve">2014) </w:t>
      </w:r>
      <w:r w:rsidRPr="00715D02">
        <w:rPr>
          <w:rFonts w:asciiTheme="majorHAnsi" w:hAnsiTheme="majorHAnsi" w:cstheme="majorHAnsi"/>
          <w:sz w:val="24"/>
        </w:rPr>
        <w:t>specified that “35% of people over 65 have some type of disability are the people who plan for travelling more o</w:t>
      </w:r>
      <w:r w:rsidR="00604365" w:rsidRPr="00715D02">
        <w:rPr>
          <w:rFonts w:asciiTheme="majorHAnsi" w:hAnsiTheme="majorHAnsi" w:cstheme="majorHAnsi"/>
          <w:sz w:val="24"/>
        </w:rPr>
        <w:t xml:space="preserve">ften than younger generations” </w:t>
      </w:r>
      <w:r w:rsidRPr="00715D02">
        <w:rPr>
          <w:rFonts w:asciiTheme="majorHAnsi" w:hAnsiTheme="majorHAnsi" w:cstheme="majorHAnsi"/>
          <w:sz w:val="24"/>
        </w:rPr>
        <w:t>Therefore there are calls for tourism to be made barrier-free in Malaysia. In a survey conducted by Ta Wee and Sanmargaraja (2014) established that from the disabled participants they believe that the prime requirements  of  disabled  individuals regarding accessible tourism is; eliminating  barriers and having barrier-free  amenities,  implementation  of  new technology, information on tourism destination, tour guides with proper training and safety and usability.</w:t>
      </w:r>
    </w:p>
    <w:p w:rsidR="008F318F" w:rsidRPr="00715D02" w:rsidRDefault="002368D5" w:rsidP="008F318F">
      <w:pPr>
        <w:rPr>
          <w:rFonts w:asciiTheme="majorHAnsi" w:hAnsiTheme="majorHAnsi" w:cstheme="majorHAnsi"/>
          <w:sz w:val="24"/>
        </w:rPr>
      </w:pPr>
      <w:r w:rsidRPr="00715D02">
        <w:rPr>
          <w:rFonts w:asciiTheme="majorHAnsi" w:hAnsiTheme="majorHAnsi" w:cstheme="majorHAnsi"/>
          <w:sz w:val="24"/>
        </w:rPr>
        <w:t xml:space="preserve">Ta Wee and Sanmargaraja (2015) states that “Holidays  becoming  part  of  our  life  due  to increment in our  standard of  living, hence  holidays becoming an </w:t>
      </w:r>
      <w:r w:rsidRPr="00715D02">
        <w:rPr>
          <w:rFonts w:asciiTheme="majorHAnsi" w:hAnsiTheme="majorHAnsi" w:cstheme="majorHAnsi"/>
          <w:sz w:val="24"/>
        </w:rPr>
        <w:t xml:space="preserve">unachievable dream for certain group of people, However Chin (2015) states that presently Malaysia is taking steps in providing an accessible Malaysia for all, in turn creating barrier free travel experience, Laura as stated by Chin (2015) believes that accessible tourism should be looked at as a business instead of as a social responsibility and that the accessible tourism encompasses four essential the rights for those with disabilities is about “accessibility, dignity and equality; it’s never about charity”. Nevertheless, </w:t>
      </w:r>
      <w:r w:rsidR="00604365" w:rsidRPr="00715D02">
        <w:rPr>
          <w:rFonts w:asciiTheme="majorHAnsi" w:hAnsiTheme="majorHAnsi" w:cstheme="majorHAnsi"/>
          <w:sz w:val="24"/>
        </w:rPr>
        <w:t>unfortunately the</w:t>
      </w:r>
      <w:r w:rsidRPr="00715D02">
        <w:rPr>
          <w:rFonts w:asciiTheme="majorHAnsi" w:hAnsiTheme="majorHAnsi" w:cstheme="majorHAnsi"/>
          <w:sz w:val="24"/>
        </w:rPr>
        <w:t xml:space="preserve"> attitudes towards </w:t>
      </w:r>
      <w:r w:rsidR="00604365" w:rsidRPr="00715D02">
        <w:rPr>
          <w:rFonts w:asciiTheme="majorHAnsi" w:hAnsiTheme="majorHAnsi" w:cstheme="majorHAnsi"/>
          <w:sz w:val="24"/>
        </w:rPr>
        <w:t xml:space="preserve">the </w:t>
      </w:r>
      <w:r w:rsidRPr="00715D02">
        <w:rPr>
          <w:rFonts w:asciiTheme="majorHAnsi" w:hAnsiTheme="majorHAnsi" w:cstheme="majorHAnsi"/>
          <w:sz w:val="24"/>
        </w:rPr>
        <w:t xml:space="preserve">disabled </w:t>
      </w:r>
      <w:r w:rsidR="00604365" w:rsidRPr="00715D02">
        <w:rPr>
          <w:rFonts w:asciiTheme="majorHAnsi" w:hAnsiTheme="majorHAnsi" w:cstheme="majorHAnsi"/>
          <w:sz w:val="24"/>
        </w:rPr>
        <w:t xml:space="preserve">community </w:t>
      </w:r>
      <w:r w:rsidRPr="00715D02">
        <w:rPr>
          <w:rFonts w:asciiTheme="majorHAnsi" w:hAnsiTheme="majorHAnsi" w:cstheme="majorHAnsi"/>
          <w:sz w:val="24"/>
        </w:rPr>
        <w:t>can be negative for example Morgan (2015) specified that “Over the years I have learnt that disability can bring out the best and the worst in people all around the world” this means that feelings and attitudes dictated the industry, this is considered true in Malaysia</w:t>
      </w:r>
      <w:r w:rsidR="00604365" w:rsidRPr="00715D02">
        <w:rPr>
          <w:rFonts w:asciiTheme="majorHAnsi" w:hAnsiTheme="majorHAnsi" w:cstheme="majorHAnsi"/>
          <w:sz w:val="24"/>
        </w:rPr>
        <w:t xml:space="preserve"> also</w:t>
      </w:r>
      <w:r w:rsidRPr="00715D02">
        <w:rPr>
          <w:rFonts w:asciiTheme="majorHAnsi" w:hAnsiTheme="majorHAnsi" w:cstheme="majorHAnsi"/>
          <w:sz w:val="24"/>
        </w:rPr>
        <w:t xml:space="preserve"> as Many service providers in Malaysia having </w:t>
      </w:r>
      <w:r w:rsidR="00BE4801" w:rsidRPr="00715D02">
        <w:rPr>
          <w:rFonts w:asciiTheme="majorHAnsi" w:hAnsiTheme="majorHAnsi" w:cstheme="majorHAnsi"/>
          <w:sz w:val="24"/>
        </w:rPr>
        <w:t>small minds</w:t>
      </w:r>
      <w:r w:rsidRPr="00715D02">
        <w:rPr>
          <w:rFonts w:asciiTheme="majorHAnsi" w:hAnsiTheme="majorHAnsi" w:cstheme="majorHAnsi"/>
          <w:sz w:val="24"/>
        </w:rPr>
        <w:t xml:space="preserve"> which block productivity and the new development in facilities for disabled tourists. There must be a change in perception of providing disabled friendly facilities from extra cost to investment.</w:t>
      </w:r>
      <w:r w:rsidR="00604365" w:rsidRPr="00715D02">
        <w:rPr>
          <w:rFonts w:asciiTheme="majorHAnsi" w:hAnsiTheme="majorHAnsi" w:cstheme="majorHAnsi"/>
          <w:sz w:val="24"/>
        </w:rPr>
        <w:t xml:space="preserve"> (Ta Wee and Sanmargaraja, 2015)</w:t>
      </w:r>
    </w:p>
    <w:p w:rsidR="008A1A9F" w:rsidRPr="00715D02" w:rsidRDefault="008A1A9F" w:rsidP="008F318F">
      <w:pPr>
        <w:rPr>
          <w:rFonts w:asciiTheme="majorHAnsi" w:hAnsiTheme="majorHAnsi" w:cstheme="majorHAnsi"/>
          <w:sz w:val="24"/>
        </w:rPr>
        <w:sectPr w:rsidR="008A1A9F" w:rsidRPr="00715D02" w:rsidSect="008A1A9F">
          <w:type w:val="continuous"/>
          <w:pgSz w:w="11906" w:h="16838"/>
          <w:pgMar w:top="1440" w:right="1440" w:bottom="1440" w:left="1440" w:header="708" w:footer="708" w:gutter="0"/>
          <w:cols w:num="2" w:space="708"/>
          <w:docGrid w:linePitch="360"/>
        </w:sect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2368D5" w:rsidRPr="00715D02" w:rsidRDefault="002368D5" w:rsidP="002368D5">
      <w:pPr>
        <w:rPr>
          <w:rFonts w:asciiTheme="majorHAnsi" w:hAnsiTheme="majorHAnsi" w:cstheme="majorHAnsi"/>
          <w:sz w:val="24"/>
        </w:rPr>
      </w:pPr>
    </w:p>
    <w:p w:rsidR="002368D5" w:rsidRPr="00715D02" w:rsidRDefault="002368D5" w:rsidP="002368D5">
      <w:pPr>
        <w:rPr>
          <w:rFonts w:asciiTheme="majorHAnsi" w:hAnsiTheme="majorHAnsi" w:cstheme="majorHAnsi"/>
          <w:sz w:val="24"/>
        </w:rPr>
      </w:pPr>
    </w:p>
    <w:p w:rsidR="002368D5" w:rsidRPr="00715D02" w:rsidRDefault="002368D5" w:rsidP="002368D5">
      <w:pPr>
        <w:rPr>
          <w:rFonts w:asciiTheme="majorHAnsi" w:hAnsiTheme="majorHAnsi" w:cstheme="majorHAnsi"/>
          <w:sz w:val="24"/>
        </w:rPr>
      </w:pPr>
    </w:p>
    <w:p w:rsidR="008A1A9F" w:rsidRPr="00715D02" w:rsidRDefault="008A1A9F" w:rsidP="008F318F">
      <w:pPr>
        <w:rPr>
          <w:rFonts w:asciiTheme="majorHAnsi" w:hAnsiTheme="majorHAnsi" w:cstheme="majorHAnsi"/>
          <w:sz w:val="24"/>
          <w:u w:val="single"/>
        </w:rPr>
        <w:sectPr w:rsidR="008A1A9F" w:rsidRPr="00715D02" w:rsidSect="002F0ED4">
          <w:type w:val="continuous"/>
          <w:pgSz w:w="11906" w:h="16838"/>
          <w:pgMar w:top="1440" w:right="1440" w:bottom="1440" w:left="1440" w:header="708" w:footer="708" w:gutter="0"/>
          <w:cols w:space="708"/>
          <w:docGrid w:linePitch="360"/>
        </w:sectPr>
      </w:pPr>
    </w:p>
    <w:p w:rsidR="008F318F" w:rsidRPr="00715D02" w:rsidRDefault="008F318F" w:rsidP="008F318F">
      <w:pPr>
        <w:rPr>
          <w:rFonts w:asciiTheme="majorHAnsi" w:hAnsiTheme="majorHAnsi" w:cstheme="majorHAnsi"/>
          <w:sz w:val="24"/>
        </w:rPr>
      </w:pPr>
      <w:r w:rsidRPr="00715D02">
        <w:rPr>
          <w:rFonts w:asciiTheme="majorHAnsi" w:hAnsiTheme="majorHAnsi" w:cstheme="majorHAnsi"/>
          <w:sz w:val="24"/>
          <w:u w:val="single"/>
        </w:rPr>
        <w:lastRenderedPageBreak/>
        <w:t>The struggles are still all too real</w:t>
      </w:r>
      <w:r w:rsidRPr="00715D02">
        <w:rPr>
          <w:rFonts w:asciiTheme="majorHAnsi" w:hAnsiTheme="majorHAnsi" w:cstheme="majorHAnsi"/>
          <w:sz w:val="24"/>
        </w:rPr>
        <w:br/>
      </w:r>
      <w:r w:rsidRPr="00715D02">
        <w:rPr>
          <w:rFonts w:asciiTheme="majorHAnsi" w:hAnsiTheme="majorHAnsi" w:cstheme="majorHAnsi"/>
          <w:sz w:val="24"/>
        </w:rPr>
        <w:br/>
        <w:t xml:space="preserve">Travelling inbound, outbound and even domestically can be problematic at the best of times for fully able commuters, however, it can be considered an even harder task for disabled travellers and their caretakers. National train companies make it difficult for our disabled commuters to spontaneously travel with assistance being needed to be booked ahead of time before the day and “Some companies may ask for up to 24 hours’ notice” and if anything goes wrong travellers may not even be entitled to their own money back, hotels having limited availability on accessible rooms and through extensive research those that are fully accessible tend to be self-catering accommodation and attractions provide little to no assistance to accommodate all abilities some due to regulations and policy and some just plain ignorance or lack of understanding. However, Khan (2016) vowed to make Transport for London (TFL) reflect London’s unique diversity announcing despite all the good the department is doing including having a board that is composed of huge variety of talent, experiences and backgrounds, while still being efficient. Khan (2016) states that “There are still not enough women in senior positions across London, and I’m proud that we have brought gender parity to the TfL board and increased BAME and disability representation” amongst representation </w:t>
      </w:r>
      <w:r w:rsidRPr="00715D02">
        <w:rPr>
          <w:rFonts w:asciiTheme="majorHAnsi" w:hAnsiTheme="majorHAnsi" w:cstheme="majorHAnsi"/>
          <w:sz w:val="24"/>
        </w:rPr>
        <w:t xml:space="preserve">includes Baroness Tanni Grey-Thompson who is perceived as “champions of social inclusion and disability rights, and finance, energy and infrastructure experts” (Khan, 2016). </w:t>
      </w:r>
      <w:r w:rsidRPr="00715D02">
        <w:rPr>
          <w:rFonts w:asciiTheme="majorHAnsi" w:hAnsiTheme="majorHAnsi" w:cstheme="majorHAnsi"/>
          <w:sz w:val="24"/>
        </w:rPr>
        <w:br/>
        <w:t xml:space="preserve"> </w:t>
      </w:r>
      <w:r w:rsidRPr="00715D02">
        <w:rPr>
          <w:rFonts w:asciiTheme="majorHAnsi" w:hAnsiTheme="majorHAnsi" w:cstheme="majorHAnsi"/>
          <w:sz w:val="24"/>
        </w:rPr>
        <w:tab/>
        <w:t>However, there is a light at the end of the tunnel, Accessible tourism and Accessible travel companies are making it ever so easier, companies such as Limitless Travel, consider the needs of disabled travellers in order to provide them with the travel they deserve, Limitless co-founder and CEO,  Angus Drummond, quit his job after developing muscular dystrophy in order to create a company After experiencing first-hand, the many and varying challenges travellers face with disabilities, The travel start-up provides disabled-friendly holiday packages and tours and is serving to tackle an ever still present stigma towards disability along the way. Drummonds States that "For many hotels and travel companies, accessibility is just about getting people through the door. For Limitless Travel, it is much, much more than that. We are a company that is passionate about travel and we strive to create a truly memorable and unique holiday for all. Many members of our team have a disability themselves, and we know first-hand the problems that you face when you want to go on holiday. That is why we are here to support you throughout your journey and give you the best possible holiday." (Limitless travel, 2017)</w:t>
      </w:r>
    </w:p>
    <w:p w:rsidR="008A1A9F" w:rsidRPr="00715D02" w:rsidRDefault="008A1A9F" w:rsidP="008F318F">
      <w:pPr>
        <w:rPr>
          <w:rFonts w:asciiTheme="majorHAnsi" w:hAnsiTheme="majorHAnsi" w:cstheme="majorHAnsi"/>
          <w:sz w:val="24"/>
        </w:rPr>
        <w:sectPr w:rsidR="008A1A9F" w:rsidRPr="00715D02" w:rsidSect="008A1A9F">
          <w:type w:val="continuous"/>
          <w:pgSz w:w="11906" w:h="16838"/>
          <w:pgMar w:top="1440" w:right="1440" w:bottom="1440" w:left="1440" w:header="708" w:footer="708" w:gutter="0"/>
          <w:cols w:num="2" w:space="708"/>
          <w:docGrid w:linePitch="360"/>
        </w:sect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F318F" w:rsidRPr="00715D02" w:rsidRDefault="008F318F" w:rsidP="008F318F">
      <w:pPr>
        <w:rPr>
          <w:rFonts w:asciiTheme="majorHAnsi" w:hAnsiTheme="majorHAnsi" w:cstheme="majorHAnsi"/>
          <w:sz w:val="24"/>
        </w:rPr>
      </w:pPr>
    </w:p>
    <w:p w:rsidR="008A1A9F" w:rsidRPr="00715D02" w:rsidRDefault="008A1A9F" w:rsidP="002368D5">
      <w:pPr>
        <w:rPr>
          <w:rFonts w:asciiTheme="majorHAnsi" w:hAnsiTheme="majorHAnsi" w:cstheme="majorHAnsi"/>
          <w:sz w:val="24"/>
          <w:u w:val="single"/>
        </w:rPr>
        <w:sectPr w:rsidR="008A1A9F" w:rsidRPr="00715D02" w:rsidSect="002F0ED4">
          <w:type w:val="continuous"/>
          <w:pgSz w:w="11906" w:h="16838"/>
          <w:pgMar w:top="1440" w:right="1440" w:bottom="1440" w:left="1440" w:header="708" w:footer="708" w:gutter="0"/>
          <w:cols w:space="708"/>
          <w:docGrid w:linePitch="360"/>
        </w:sectPr>
      </w:pPr>
    </w:p>
    <w:p w:rsidR="002368D5" w:rsidRPr="00715D02" w:rsidRDefault="002368D5" w:rsidP="002368D5">
      <w:pPr>
        <w:rPr>
          <w:rFonts w:asciiTheme="majorHAnsi" w:hAnsiTheme="majorHAnsi" w:cstheme="majorHAnsi"/>
          <w:sz w:val="24"/>
        </w:rPr>
      </w:pPr>
      <w:r w:rsidRPr="00715D02">
        <w:rPr>
          <w:rFonts w:asciiTheme="majorHAnsi" w:hAnsiTheme="majorHAnsi" w:cstheme="majorHAnsi"/>
          <w:sz w:val="24"/>
          <w:u w:val="single"/>
        </w:rPr>
        <w:t>The only disability is a bad attitude</w:t>
      </w:r>
      <w:r w:rsidRPr="00715D02">
        <w:rPr>
          <w:rFonts w:asciiTheme="majorHAnsi" w:hAnsiTheme="majorHAnsi" w:cstheme="majorHAnsi"/>
          <w:sz w:val="24"/>
        </w:rPr>
        <w:t xml:space="preserve"> </w:t>
      </w:r>
      <w:r w:rsidRPr="00715D02">
        <w:rPr>
          <w:rFonts w:asciiTheme="majorHAnsi" w:hAnsiTheme="majorHAnsi" w:cstheme="majorHAnsi"/>
          <w:sz w:val="24"/>
        </w:rPr>
        <w:br/>
      </w:r>
      <w:r w:rsidRPr="00715D02">
        <w:rPr>
          <w:rFonts w:asciiTheme="majorHAnsi" w:hAnsiTheme="majorHAnsi" w:cstheme="majorHAnsi"/>
          <w:sz w:val="24"/>
        </w:rPr>
        <w:br/>
      </w:r>
      <w:r w:rsidRPr="00715D02">
        <w:rPr>
          <w:rFonts w:asciiTheme="majorHAnsi" w:hAnsiTheme="majorHAnsi" w:cstheme="majorHAnsi"/>
          <w:sz w:val="24"/>
        </w:rPr>
        <w:t xml:space="preserve">According to Parker (2001) Amongst Asia there appears to be negative attitudes surrounding disability and allegedly </w:t>
      </w:r>
      <w:proofErr w:type="gramStart"/>
      <w:r w:rsidRPr="00715D02">
        <w:rPr>
          <w:rFonts w:asciiTheme="majorHAnsi" w:hAnsiTheme="majorHAnsi" w:cstheme="majorHAnsi"/>
          <w:sz w:val="24"/>
        </w:rPr>
        <w:t>In</w:t>
      </w:r>
      <w:proofErr w:type="gramEnd"/>
      <w:r w:rsidRPr="00715D02">
        <w:rPr>
          <w:rFonts w:asciiTheme="majorHAnsi" w:hAnsiTheme="majorHAnsi" w:cstheme="majorHAnsi"/>
          <w:sz w:val="24"/>
        </w:rPr>
        <w:t xml:space="preserve"> certain cultures in Asia, disabilities can be perceived as being associated with misconduct and delinquency in a previous life. Also, in some instances, a relative with a disability is seen as a disgrace to the family - which is seen as an important reason for raising public awareness and destigmatizing disability issues within the region to tackle the stereotypes of disabilities within the Asian community awareness is important that is why  Asia has tried to fight discrimination with many initiatives including “International Year of the Disabled (1982) and the Decade of People with Disabilities (1983-1992) along with the "Asian and Pacific Decade of Disabled Persons" (1993-2002)” (Parker, 2001). </w:t>
      </w:r>
    </w:p>
    <w:p w:rsidR="002368D5" w:rsidRPr="00715D02" w:rsidRDefault="002368D5" w:rsidP="002368D5">
      <w:pPr>
        <w:rPr>
          <w:rFonts w:asciiTheme="majorHAnsi" w:hAnsiTheme="majorHAnsi" w:cstheme="majorHAnsi"/>
          <w:sz w:val="24"/>
        </w:rPr>
      </w:pPr>
      <w:r w:rsidRPr="00715D02">
        <w:rPr>
          <w:rFonts w:asciiTheme="majorHAnsi" w:hAnsiTheme="majorHAnsi" w:cstheme="majorHAnsi"/>
          <w:sz w:val="24"/>
        </w:rPr>
        <w:t xml:space="preserve"> </w:t>
      </w:r>
      <w:r w:rsidRPr="00715D02">
        <w:rPr>
          <w:rFonts w:asciiTheme="majorHAnsi" w:hAnsiTheme="majorHAnsi" w:cstheme="majorHAnsi"/>
          <w:sz w:val="24"/>
        </w:rPr>
        <w:tab/>
        <w:t>Gleeson (1999) as stated by Parker (2001) states that the "capacity to direct empowering knowledge against disabling practices and ideologies that wil</w:t>
      </w:r>
      <w:r w:rsidR="002B3BBF" w:rsidRPr="00715D02">
        <w:rPr>
          <w:rFonts w:asciiTheme="majorHAnsi" w:hAnsiTheme="majorHAnsi" w:cstheme="majorHAnsi"/>
          <w:sz w:val="24"/>
        </w:rPr>
        <w:t>l define an enabling Geography"</w:t>
      </w:r>
      <w:r w:rsidRPr="00715D02">
        <w:rPr>
          <w:rFonts w:asciiTheme="majorHAnsi" w:hAnsiTheme="majorHAnsi" w:cstheme="majorHAnsi"/>
          <w:sz w:val="24"/>
        </w:rPr>
        <w:t xml:space="preserve"> </w:t>
      </w:r>
      <w:r w:rsidR="002B3BBF" w:rsidRPr="00715D02">
        <w:rPr>
          <w:rFonts w:asciiTheme="majorHAnsi" w:hAnsiTheme="majorHAnsi" w:cstheme="majorHAnsi"/>
          <w:sz w:val="24"/>
        </w:rPr>
        <w:t>However,</w:t>
      </w:r>
      <w:r w:rsidRPr="00715D02">
        <w:rPr>
          <w:rFonts w:asciiTheme="majorHAnsi" w:hAnsiTheme="majorHAnsi" w:cstheme="majorHAnsi"/>
          <w:sz w:val="24"/>
        </w:rPr>
        <w:t xml:space="preserve"> it is known that awareness by itself does not effect change, by Simply changing the attitudes and thoughts of the community from a predetermined and culturally entwined ideology, through to sympathetic, understanding and empathetic can be considered praiseworthy, however channelling this new-found respect and awareness into action is vitally important. </w:t>
      </w:r>
      <w:bookmarkStart w:id="1" w:name="_Hlk507950944"/>
      <w:r w:rsidRPr="00715D02">
        <w:rPr>
          <w:rFonts w:asciiTheme="majorHAnsi" w:hAnsiTheme="majorHAnsi" w:cstheme="majorHAnsi"/>
          <w:sz w:val="24"/>
        </w:rPr>
        <w:t>(Parker, 2001)</w:t>
      </w:r>
      <w:bookmarkEnd w:id="1"/>
    </w:p>
    <w:p w:rsidR="002368D5" w:rsidRPr="00715D02" w:rsidRDefault="002368D5" w:rsidP="002368D5">
      <w:pPr>
        <w:rPr>
          <w:rFonts w:asciiTheme="majorHAnsi" w:hAnsiTheme="majorHAnsi" w:cstheme="majorHAnsi"/>
          <w:sz w:val="24"/>
        </w:rPr>
      </w:pPr>
      <w:r w:rsidRPr="00715D02">
        <w:rPr>
          <w:rFonts w:asciiTheme="majorHAnsi" w:hAnsiTheme="majorHAnsi" w:cstheme="majorHAnsi"/>
          <w:sz w:val="24"/>
        </w:rPr>
        <w:t>The Economic and Social Commission for Asia and the Pacific (</w:t>
      </w:r>
      <w:r w:rsidR="00604365" w:rsidRPr="00715D02">
        <w:rPr>
          <w:rFonts w:asciiTheme="majorHAnsi" w:hAnsiTheme="majorHAnsi" w:cstheme="majorHAnsi"/>
          <w:sz w:val="24"/>
        </w:rPr>
        <w:t xml:space="preserve">ESCAP) (2014) States </w:t>
      </w:r>
      <w:r w:rsidR="00604365" w:rsidRPr="00715D02">
        <w:rPr>
          <w:rFonts w:asciiTheme="majorHAnsi" w:hAnsiTheme="majorHAnsi" w:cstheme="majorHAnsi"/>
          <w:sz w:val="24"/>
        </w:rPr>
        <w:t xml:space="preserve">that Whilst </w:t>
      </w:r>
      <w:r w:rsidRPr="00715D02">
        <w:rPr>
          <w:rFonts w:asciiTheme="majorHAnsi" w:hAnsiTheme="majorHAnsi" w:cstheme="majorHAnsi"/>
          <w:sz w:val="24"/>
        </w:rPr>
        <w:t xml:space="preserve">a growing number of countries within the Asian-Pacific </w:t>
      </w:r>
      <w:r w:rsidR="00604365" w:rsidRPr="00715D02">
        <w:rPr>
          <w:rFonts w:asciiTheme="majorHAnsi" w:hAnsiTheme="majorHAnsi" w:cstheme="majorHAnsi"/>
          <w:sz w:val="24"/>
        </w:rPr>
        <w:t xml:space="preserve">region </w:t>
      </w:r>
      <w:r w:rsidRPr="00715D02">
        <w:rPr>
          <w:rFonts w:asciiTheme="majorHAnsi" w:hAnsiTheme="majorHAnsi" w:cstheme="majorHAnsi"/>
          <w:sz w:val="24"/>
        </w:rPr>
        <w:t xml:space="preserve">are paying attention to accessible tourism, there are still </w:t>
      </w:r>
      <w:proofErr w:type="gramStart"/>
      <w:r w:rsidRPr="00715D02">
        <w:rPr>
          <w:rFonts w:asciiTheme="majorHAnsi" w:hAnsiTheme="majorHAnsi" w:cstheme="majorHAnsi"/>
          <w:sz w:val="24"/>
        </w:rPr>
        <w:t>a number of</w:t>
      </w:r>
      <w:proofErr w:type="gramEnd"/>
      <w:r w:rsidRPr="00715D02">
        <w:rPr>
          <w:rFonts w:asciiTheme="majorHAnsi" w:hAnsiTheme="majorHAnsi" w:cstheme="majorHAnsi"/>
          <w:sz w:val="24"/>
        </w:rPr>
        <w:t xml:space="preserve"> barriers </w:t>
      </w:r>
      <w:r w:rsidR="00BE4801" w:rsidRPr="00715D02">
        <w:rPr>
          <w:rFonts w:asciiTheme="majorHAnsi" w:hAnsiTheme="majorHAnsi" w:cstheme="majorHAnsi"/>
          <w:sz w:val="24"/>
        </w:rPr>
        <w:t xml:space="preserve">that </w:t>
      </w:r>
      <w:r w:rsidRPr="00715D02">
        <w:rPr>
          <w:rFonts w:asciiTheme="majorHAnsi" w:hAnsiTheme="majorHAnsi" w:cstheme="majorHAnsi"/>
          <w:sz w:val="24"/>
        </w:rPr>
        <w:t>still constrain people with disabilities and reduced mobility from enjoying the travel experiences they want to have. However, their travel experiences are still being burdened by transportation constraints, inaccessible accommodation and tourism sites and the disabled community are constantly met with inadequate customer services. For example, most hotels, transportation facilities and tourist sites are not physically accessible for many people with disabilities and older persons. Their staff members have not been trained to provide disabled friendly services (ESCAP, 2014). Ta Wee and Sanmargaraja (2014) state that Very few hotels in Malaysia are said to offer accessible and disability friendly rooms with larger entrances; low-level switches, hand dryers, towels racks and beds; chair lifts and room information written in simple and concise language for people with cognitive disabilities. (Ta Wee and Sanmargaraja, 2014). From this it can be said that Malaysia is also considered amongst a group of countries which provide inaccessible tourism. None of the Malaysian travel agencies offers any tour packages that cater specifically for the elderly and the disabled. Accessible tourist locations are also considered very few. There is no website available that gives information about accommodation which caters to the needs of disabled tourists. (Ta Wee and Sanmargaraja, 2014).</w:t>
      </w:r>
    </w:p>
    <w:p w:rsidR="008A1A9F" w:rsidRPr="00715D02" w:rsidRDefault="008A1A9F" w:rsidP="002368D5">
      <w:pPr>
        <w:rPr>
          <w:rFonts w:asciiTheme="majorHAnsi" w:hAnsiTheme="majorHAnsi" w:cstheme="majorHAnsi"/>
          <w:sz w:val="24"/>
        </w:rPr>
        <w:sectPr w:rsidR="008A1A9F" w:rsidRPr="00715D02" w:rsidSect="008A1A9F">
          <w:type w:val="continuous"/>
          <w:pgSz w:w="11906" w:h="16838"/>
          <w:pgMar w:top="1440" w:right="1440" w:bottom="1440" w:left="1440" w:header="708" w:footer="708" w:gutter="0"/>
          <w:cols w:num="2" w:space="708"/>
          <w:docGrid w:linePitch="360"/>
        </w:sectPr>
      </w:pPr>
    </w:p>
    <w:p w:rsidR="008A1A9F" w:rsidRPr="00715D02" w:rsidRDefault="008A1A9F">
      <w:pPr>
        <w:rPr>
          <w:rFonts w:asciiTheme="majorHAnsi" w:hAnsiTheme="majorHAnsi" w:cstheme="majorHAnsi"/>
          <w:sz w:val="24"/>
          <w:u w:val="single"/>
        </w:rPr>
        <w:sectPr w:rsidR="008A1A9F" w:rsidRPr="00715D02" w:rsidSect="002F0ED4">
          <w:type w:val="continuous"/>
          <w:pgSz w:w="11906" w:h="16838"/>
          <w:pgMar w:top="1440" w:right="1440" w:bottom="1440" w:left="1440" w:header="708" w:footer="708" w:gutter="0"/>
          <w:cols w:space="708"/>
          <w:docGrid w:linePitch="360"/>
        </w:sectPr>
      </w:pPr>
    </w:p>
    <w:p w:rsidR="008A1A9F" w:rsidRDefault="00CE08DE">
      <w:pPr>
        <w:rPr>
          <w:rFonts w:asciiTheme="majorHAnsi" w:hAnsiTheme="majorHAnsi" w:cstheme="majorHAnsi"/>
          <w:sz w:val="24"/>
        </w:rPr>
        <w:sectPr w:rsidR="008A1A9F" w:rsidSect="00715D02">
          <w:type w:val="continuous"/>
          <w:pgSz w:w="11906" w:h="16838"/>
          <w:pgMar w:top="1440" w:right="1440" w:bottom="1440" w:left="1440" w:header="708" w:footer="708" w:gutter="0"/>
          <w:cols w:space="708"/>
          <w:docGrid w:linePitch="360"/>
        </w:sectPr>
      </w:pPr>
      <w:r w:rsidRPr="00715D02">
        <w:rPr>
          <w:rFonts w:asciiTheme="majorHAnsi" w:hAnsiTheme="majorHAnsi" w:cstheme="majorHAnsi"/>
          <w:sz w:val="24"/>
          <w:u w:val="single"/>
        </w:rPr>
        <w:lastRenderedPageBreak/>
        <w:t>Make it Happen. Shock everyone.</w:t>
      </w:r>
      <w:r w:rsidR="00117D70" w:rsidRPr="00715D02">
        <w:rPr>
          <w:rFonts w:asciiTheme="majorHAnsi" w:hAnsiTheme="majorHAnsi" w:cstheme="majorHAnsi"/>
          <w:sz w:val="24"/>
        </w:rPr>
        <w:br/>
      </w:r>
      <w:r w:rsidR="00117D70" w:rsidRPr="00715D02">
        <w:rPr>
          <w:rFonts w:asciiTheme="majorHAnsi" w:hAnsiTheme="majorHAnsi" w:cstheme="majorHAnsi"/>
          <w:sz w:val="24"/>
        </w:rPr>
        <w:br/>
      </w:r>
      <w:r w:rsidR="00ED28BB" w:rsidRPr="00715D02">
        <w:rPr>
          <w:rFonts w:asciiTheme="majorHAnsi" w:hAnsiTheme="majorHAnsi" w:cstheme="majorHAnsi"/>
          <w:sz w:val="24"/>
        </w:rPr>
        <w:t xml:space="preserve">The distinct and diverse </w:t>
      </w:r>
      <w:r w:rsidRPr="00715D02">
        <w:rPr>
          <w:rFonts w:asciiTheme="majorHAnsi" w:hAnsiTheme="majorHAnsi" w:cstheme="majorHAnsi"/>
          <w:sz w:val="24"/>
        </w:rPr>
        <w:t>variances</w:t>
      </w:r>
      <w:r w:rsidR="00ED28BB" w:rsidRPr="00715D02">
        <w:rPr>
          <w:rFonts w:asciiTheme="majorHAnsi" w:hAnsiTheme="majorHAnsi" w:cstheme="majorHAnsi"/>
          <w:sz w:val="24"/>
        </w:rPr>
        <w:t xml:space="preserve"> in </w:t>
      </w:r>
      <w:r w:rsidRPr="00715D02">
        <w:rPr>
          <w:rFonts w:asciiTheme="majorHAnsi" w:hAnsiTheme="majorHAnsi" w:cstheme="majorHAnsi"/>
          <w:sz w:val="24"/>
        </w:rPr>
        <w:t>accessibility</w:t>
      </w:r>
      <w:r w:rsidR="00ED28BB" w:rsidRPr="00715D02">
        <w:rPr>
          <w:rFonts w:asciiTheme="majorHAnsi" w:hAnsiTheme="majorHAnsi" w:cstheme="majorHAnsi"/>
          <w:sz w:val="24"/>
        </w:rPr>
        <w:t xml:space="preserve"> standards and provisions among</w:t>
      </w:r>
      <w:r w:rsidRPr="00715D02">
        <w:rPr>
          <w:rFonts w:asciiTheme="majorHAnsi" w:hAnsiTheme="majorHAnsi" w:cstheme="majorHAnsi"/>
          <w:sz w:val="24"/>
        </w:rPr>
        <w:t>st different</w:t>
      </w:r>
      <w:r w:rsidR="00ED28BB" w:rsidRPr="00715D02">
        <w:rPr>
          <w:rFonts w:asciiTheme="majorHAnsi" w:hAnsiTheme="majorHAnsi" w:cstheme="majorHAnsi"/>
          <w:sz w:val="24"/>
        </w:rPr>
        <w:t xml:space="preserve"> countries can be a </w:t>
      </w:r>
      <w:r w:rsidRPr="00715D02">
        <w:rPr>
          <w:rFonts w:asciiTheme="majorHAnsi" w:hAnsiTheme="majorHAnsi" w:cstheme="majorHAnsi"/>
          <w:sz w:val="24"/>
        </w:rPr>
        <w:t>foundation</w:t>
      </w:r>
      <w:r w:rsidR="00ED28BB" w:rsidRPr="00715D02">
        <w:rPr>
          <w:rFonts w:asciiTheme="majorHAnsi" w:hAnsiTheme="majorHAnsi" w:cstheme="majorHAnsi"/>
          <w:sz w:val="24"/>
        </w:rPr>
        <w:t xml:space="preserve"> of frustration and inconvenience to many </w:t>
      </w:r>
      <w:r w:rsidRPr="00715D02">
        <w:rPr>
          <w:rFonts w:asciiTheme="majorHAnsi" w:hAnsiTheme="majorHAnsi" w:cstheme="majorHAnsi"/>
          <w:sz w:val="24"/>
        </w:rPr>
        <w:t xml:space="preserve">of the </w:t>
      </w:r>
      <w:r w:rsidR="00ED28BB" w:rsidRPr="00715D02">
        <w:rPr>
          <w:rFonts w:asciiTheme="majorHAnsi" w:hAnsiTheme="majorHAnsi" w:cstheme="majorHAnsi"/>
          <w:sz w:val="24"/>
        </w:rPr>
        <w:t xml:space="preserve">disabled </w:t>
      </w:r>
      <w:r w:rsidR="00F56465" w:rsidRPr="00715D02">
        <w:rPr>
          <w:rFonts w:asciiTheme="majorHAnsi" w:hAnsiTheme="majorHAnsi" w:cstheme="majorHAnsi"/>
          <w:sz w:val="24"/>
        </w:rPr>
        <w:t xml:space="preserve">and aging </w:t>
      </w:r>
      <w:r w:rsidR="00ED28BB" w:rsidRPr="00715D02">
        <w:rPr>
          <w:rFonts w:asciiTheme="majorHAnsi" w:hAnsiTheme="majorHAnsi" w:cstheme="majorHAnsi"/>
          <w:sz w:val="24"/>
        </w:rPr>
        <w:t>consumers</w:t>
      </w:r>
      <w:r w:rsidR="00F56465" w:rsidRPr="00715D02">
        <w:rPr>
          <w:rFonts w:asciiTheme="majorHAnsi" w:hAnsiTheme="majorHAnsi" w:cstheme="majorHAnsi"/>
          <w:sz w:val="24"/>
        </w:rPr>
        <w:t xml:space="preserve"> around the world</w:t>
      </w:r>
      <w:r w:rsidR="00ED28BB" w:rsidRPr="00715D02">
        <w:rPr>
          <w:rFonts w:asciiTheme="majorHAnsi" w:hAnsiTheme="majorHAnsi" w:cstheme="majorHAnsi"/>
          <w:sz w:val="24"/>
        </w:rPr>
        <w:t xml:space="preserve">, as already stated </w:t>
      </w:r>
      <w:r w:rsidR="00F56465" w:rsidRPr="00715D02">
        <w:rPr>
          <w:rFonts w:asciiTheme="majorHAnsi" w:hAnsiTheme="majorHAnsi" w:cstheme="majorHAnsi"/>
          <w:sz w:val="24"/>
        </w:rPr>
        <w:t xml:space="preserve">in this journal </w:t>
      </w:r>
      <w:r w:rsidR="00715D02">
        <w:rPr>
          <w:rFonts w:asciiTheme="majorHAnsi" w:hAnsiTheme="majorHAnsi" w:cstheme="majorHAnsi"/>
          <w:sz w:val="24"/>
        </w:rPr>
        <w:t xml:space="preserve">the accessible </w:t>
      </w:r>
      <w:r w:rsidR="00ED28BB" w:rsidRPr="00715D02">
        <w:rPr>
          <w:rFonts w:asciiTheme="majorHAnsi" w:hAnsiTheme="majorHAnsi" w:cstheme="majorHAnsi"/>
          <w:sz w:val="24"/>
        </w:rPr>
        <w:t>tourism market is</w:t>
      </w:r>
      <w:r w:rsidR="00ED28BB">
        <w:rPr>
          <w:rFonts w:asciiTheme="majorHAnsi" w:hAnsiTheme="majorHAnsi" w:cstheme="majorHAnsi"/>
          <w:sz w:val="24"/>
        </w:rPr>
        <w:t xml:space="preserve"> </w:t>
      </w:r>
      <w:r w:rsidR="007D6B69">
        <w:rPr>
          <w:rFonts w:asciiTheme="majorHAnsi" w:hAnsiTheme="majorHAnsi" w:cstheme="majorHAnsi"/>
          <w:sz w:val="24"/>
        </w:rPr>
        <w:t xml:space="preserve">essentially an untapped market within the industry </w:t>
      </w:r>
      <w:r>
        <w:rPr>
          <w:rFonts w:asciiTheme="majorHAnsi" w:hAnsiTheme="majorHAnsi" w:cstheme="majorHAnsi"/>
          <w:sz w:val="24"/>
        </w:rPr>
        <w:t xml:space="preserve">and </w:t>
      </w:r>
      <w:r w:rsidR="00F56465">
        <w:rPr>
          <w:rFonts w:asciiTheme="majorHAnsi" w:hAnsiTheme="majorHAnsi" w:cstheme="majorHAnsi"/>
          <w:sz w:val="24"/>
        </w:rPr>
        <w:t xml:space="preserve">has the potential to create  </w:t>
      </w:r>
      <w:r>
        <w:rPr>
          <w:rFonts w:asciiTheme="majorHAnsi" w:hAnsiTheme="majorHAnsi" w:cstheme="majorHAnsi"/>
          <w:sz w:val="24"/>
        </w:rPr>
        <w:t xml:space="preserve"> however</w:t>
      </w:r>
      <w:r w:rsidR="00ED28BB">
        <w:rPr>
          <w:rFonts w:asciiTheme="majorHAnsi" w:hAnsiTheme="majorHAnsi" w:cstheme="majorHAnsi"/>
          <w:sz w:val="24"/>
        </w:rPr>
        <w:t xml:space="preserve"> if Asia </w:t>
      </w:r>
      <w:r w:rsidR="00406C52">
        <w:rPr>
          <w:rFonts w:asciiTheme="majorHAnsi" w:hAnsiTheme="majorHAnsi" w:cstheme="majorHAnsi"/>
          <w:sz w:val="24"/>
        </w:rPr>
        <w:t xml:space="preserve">can </w:t>
      </w:r>
      <w:r w:rsidR="00ED28BB">
        <w:rPr>
          <w:rFonts w:asciiTheme="majorHAnsi" w:hAnsiTheme="majorHAnsi" w:cstheme="majorHAnsi"/>
          <w:sz w:val="24"/>
        </w:rPr>
        <w:t xml:space="preserve">produce products </w:t>
      </w:r>
      <w:r w:rsidR="00406C52">
        <w:rPr>
          <w:rFonts w:asciiTheme="majorHAnsi" w:hAnsiTheme="majorHAnsi" w:cstheme="majorHAnsi"/>
          <w:sz w:val="24"/>
        </w:rPr>
        <w:t xml:space="preserve">for the market </w:t>
      </w:r>
      <w:r w:rsidR="00C5035F">
        <w:rPr>
          <w:rFonts w:asciiTheme="majorHAnsi" w:hAnsiTheme="majorHAnsi" w:cstheme="majorHAnsi"/>
          <w:sz w:val="24"/>
        </w:rPr>
        <w:t xml:space="preserve">along with tackling the discrimination that comes with being disabled, </w:t>
      </w:r>
      <w:r w:rsidR="00406C52">
        <w:rPr>
          <w:rFonts w:asciiTheme="majorHAnsi" w:hAnsiTheme="majorHAnsi" w:cstheme="majorHAnsi"/>
          <w:sz w:val="24"/>
        </w:rPr>
        <w:t xml:space="preserve">they will become an accessible and growing </w:t>
      </w:r>
      <w:r w:rsidR="00C5035F">
        <w:rPr>
          <w:rFonts w:asciiTheme="majorHAnsi" w:hAnsiTheme="majorHAnsi" w:cstheme="majorHAnsi"/>
          <w:sz w:val="24"/>
        </w:rPr>
        <w:t>tour</w:t>
      </w:r>
      <w:r w:rsidR="008A1A9F">
        <w:rPr>
          <w:rFonts w:asciiTheme="majorHAnsi" w:hAnsiTheme="majorHAnsi" w:cstheme="majorHAnsi"/>
          <w:sz w:val="24"/>
        </w:rPr>
        <w:t>ism feature on the world stage.</w:t>
      </w:r>
    </w:p>
    <w:p w:rsidR="00715D02" w:rsidRDefault="00715D02">
      <w:pPr>
        <w:rPr>
          <w:rFonts w:asciiTheme="majorHAnsi" w:hAnsiTheme="majorHAnsi" w:cstheme="majorHAnsi"/>
          <w:sz w:val="24"/>
        </w:rPr>
        <w:sectPr w:rsidR="00715D02" w:rsidSect="008A1A9F">
          <w:type w:val="continuous"/>
          <w:pgSz w:w="11906" w:h="16838"/>
          <w:pgMar w:top="1440" w:right="1440" w:bottom="1440" w:left="1440" w:header="708" w:footer="708" w:gutter="0"/>
          <w:cols w:num="2" w:space="708"/>
          <w:docGrid w:linePitch="360"/>
        </w:sectPr>
      </w:pPr>
    </w:p>
    <w:p w:rsidR="00C01F98" w:rsidRDefault="00C01F98">
      <w:pPr>
        <w:rPr>
          <w:rFonts w:asciiTheme="majorHAnsi" w:hAnsiTheme="majorHAnsi" w:cstheme="majorHAnsi"/>
          <w:sz w:val="24"/>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715D02" w:rsidRDefault="00715D02">
      <w:pPr>
        <w:rPr>
          <w:rFonts w:asciiTheme="majorHAnsi" w:hAnsiTheme="majorHAnsi" w:cstheme="majorHAnsi"/>
          <w:sz w:val="24"/>
          <w:u w:val="single"/>
        </w:rPr>
      </w:pPr>
    </w:p>
    <w:p w:rsidR="008A1A9F" w:rsidRDefault="00C01F98">
      <w:pPr>
        <w:rPr>
          <w:rFonts w:asciiTheme="majorHAnsi" w:hAnsiTheme="majorHAnsi" w:cstheme="majorHAnsi"/>
          <w:sz w:val="24"/>
        </w:rPr>
      </w:pPr>
      <w:r w:rsidRPr="008A1A9F">
        <w:rPr>
          <w:rFonts w:asciiTheme="majorHAnsi" w:hAnsiTheme="majorHAnsi" w:cstheme="majorHAnsi"/>
          <w:sz w:val="24"/>
          <w:u w:val="single"/>
        </w:rPr>
        <w:lastRenderedPageBreak/>
        <w:t>References</w:t>
      </w:r>
      <w:r>
        <w:rPr>
          <w:rFonts w:asciiTheme="majorHAnsi" w:hAnsiTheme="majorHAnsi" w:cstheme="majorHAnsi"/>
          <w:sz w:val="24"/>
        </w:rPr>
        <w:br/>
      </w:r>
      <w:r>
        <w:rPr>
          <w:rFonts w:asciiTheme="majorHAnsi" w:hAnsiTheme="majorHAnsi" w:cstheme="majorHAnsi"/>
          <w:sz w:val="24"/>
        </w:rPr>
        <w:br/>
      </w:r>
      <w:bookmarkStart w:id="2" w:name="_Hlk507951866"/>
      <w:proofErr w:type="spellStart"/>
      <w:r w:rsidR="008A1A9F">
        <w:rPr>
          <w:rFonts w:asciiTheme="majorHAnsi" w:hAnsiTheme="majorHAnsi" w:cstheme="majorHAnsi"/>
          <w:sz w:val="24"/>
        </w:rPr>
        <w:t>Abooali</w:t>
      </w:r>
      <w:proofErr w:type="spellEnd"/>
      <w:r w:rsidR="008A1A9F">
        <w:rPr>
          <w:rFonts w:asciiTheme="majorHAnsi" w:hAnsiTheme="majorHAnsi" w:cstheme="majorHAnsi"/>
          <w:sz w:val="24"/>
        </w:rPr>
        <w:t xml:space="preserve">, </w:t>
      </w:r>
      <w:proofErr w:type="spellStart"/>
      <w:r w:rsidR="008A1A9F" w:rsidRPr="00BE4801">
        <w:rPr>
          <w:rFonts w:asciiTheme="majorHAnsi" w:hAnsiTheme="majorHAnsi" w:cstheme="majorHAnsi"/>
          <w:sz w:val="24"/>
        </w:rPr>
        <w:t>Irwana</w:t>
      </w:r>
      <w:proofErr w:type="spellEnd"/>
      <w:r w:rsidR="008A1A9F" w:rsidRPr="00BE4801">
        <w:rPr>
          <w:rFonts w:asciiTheme="majorHAnsi" w:hAnsiTheme="majorHAnsi" w:cstheme="majorHAnsi"/>
          <w:sz w:val="24"/>
        </w:rPr>
        <w:t xml:space="preserve"> </w:t>
      </w:r>
      <w:r w:rsidR="008A1A9F">
        <w:rPr>
          <w:rFonts w:asciiTheme="majorHAnsi" w:hAnsiTheme="majorHAnsi" w:cstheme="majorHAnsi"/>
          <w:sz w:val="24"/>
        </w:rPr>
        <w:t xml:space="preserve">and </w:t>
      </w:r>
      <w:r w:rsidR="008A1A9F" w:rsidRPr="00BE4801">
        <w:rPr>
          <w:rFonts w:asciiTheme="majorHAnsi" w:hAnsiTheme="majorHAnsi" w:cstheme="majorHAnsi"/>
          <w:sz w:val="24"/>
        </w:rPr>
        <w:t>Mohamed</w:t>
      </w:r>
      <w:r w:rsidR="008A1A9F">
        <w:rPr>
          <w:rFonts w:asciiTheme="majorHAnsi" w:hAnsiTheme="majorHAnsi" w:cstheme="majorHAnsi"/>
          <w:sz w:val="24"/>
        </w:rPr>
        <w:t xml:space="preserve"> (2015) </w:t>
      </w:r>
      <w:r w:rsidR="008A1A9F" w:rsidRPr="00BE4801">
        <w:rPr>
          <w:rFonts w:asciiTheme="majorHAnsi" w:hAnsiTheme="majorHAnsi" w:cstheme="majorHAnsi"/>
          <w:sz w:val="24"/>
        </w:rPr>
        <w:t>THE IMPORTANCE AND</w:t>
      </w:r>
      <w:r w:rsidR="008A1A9F">
        <w:rPr>
          <w:rFonts w:asciiTheme="majorHAnsi" w:hAnsiTheme="majorHAnsi" w:cstheme="majorHAnsi"/>
          <w:sz w:val="24"/>
        </w:rPr>
        <w:t xml:space="preserve"> PERFORMANCE OF A DESTINATION’S </w:t>
      </w:r>
      <w:r w:rsidR="008A1A9F" w:rsidRPr="00BE4801">
        <w:rPr>
          <w:rFonts w:asciiTheme="majorHAnsi" w:hAnsiTheme="majorHAnsi" w:cstheme="majorHAnsi"/>
          <w:sz w:val="24"/>
        </w:rPr>
        <w:t>ATTRIBUTES ON SENIOR TOURISTS’ SATISFACTION</w:t>
      </w:r>
      <w:r w:rsidR="008A1A9F">
        <w:rPr>
          <w:rFonts w:asciiTheme="majorHAnsi" w:hAnsiTheme="majorHAnsi" w:cstheme="majorHAnsi"/>
          <w:sz w:val="24"/>
        </w:rPr>
        <w:t xml:space="preserve"> available at: </w:t>
      </w:r>
      <w:hyperlink r:id="rId6" w:history="1">
        <w:r w:rsidR="008A1A9F" w:rsidRPr="006E41ED">
          <w:rPr>
            <w:rStyle w:val="Hyperlink"/>
            <w:rFonts w:asciiTheme="majorHAnsi" w:hAnsiTheme="majorHAnsi" w:cstheme="majorHAnsi"/>
            <w:sz w:val="24"/>
          </w:rPr>
          <w:t>file:///C:/Users/admin/Downloads/senioors%20and%20destination%20perfermance%20MY.pdf</w:t>
        </w:r>
      </w:hyperlink>
      <w:r w:rsidR="008A1A9F">
        <w:rPr>
          <w:rFonts w:asciiTheme="majorHAnsi" w:hAnsiTheme="majorHAnsi" w:cstheme="majorHAnsi"/>
          <w:sz w:val="24"/>
        </w:rPr>
        <w:t xml:space="preserve"> (accessed on 3</w:t>
      </w:r>
      <w:r w:rsidR="008A1A9F" w:rsidRPr="00BE4801">
        <w:rPr>
          <w:rFonts w:asciiTheme="majorHAnsi" w:hAnsiTheme="majorHAnsi" w:cstheme="majorHAnsi"/>
          <w:sz w:val="24"/>
          <w:vertAlign w:val="superscript"/>
        </w:rPr>
        <w:t>rd</w:t>
      </w:r>
      <w:r w:rsidR="008A1A9F">
        <w:rPr>
          <w:rFonts w:asciiTheme="majorHAnsi" w:hAnsiTheme="majorHAnsi" w:cstheme="majorHAnsi"/>
          <w:sz w:val="24"/>
        </w:rPr>
        <w:t xml:space="preserve"> March 2018) </w:t>
      </w:r>
    </w:p>
    <w:p w:rsidR="008A1A9F" w:rsidRDefault="008A1A9F" w:rsidP="008A1A9F">
      <w:pPr>
        <w:rPr>
          <w:rFonts w:asciiTheme="majorHAnsi" w:hAnsiTheme="majorHAnsi" w:cstheme="majorHAnsi"/>
          <w:sz w:val="24"/>
        </w:rPr>
      </w:pPr>
      <w:proofErr w:type="spellStart"/>
      <w:r>
        <w:rPr>
          <w:rFonts w:asciiTheme="majorHAnsi" w:hAnsiTheme="majorHAnsi" w:cstheme="majorHAnsi"/>
          <w:sz w:val="24"/>
        </w:rPr>
        <w:t>Abta</w:t>
      </w:r>
      <w:proofErr w:type="spellEnd"/>
      <w:r>
        <w:rPr>
          <w:rFonts w:asciiTheme="majorHAnsi" w:hAnsiTheme="majorHAnsi" w:cstheme="majorHAnsi"/>
          <w:sz w:val="24"/>
        </w:rPr>
        <w:t xml:space="preserve"> (2018) accessible travel seminar available at: </w:t>
      </w:r>
      <w:hyperlink r:id="rId7" w:history="1">
        <w:r w:rsidRPr="006E41ED">
          <w:rPr>
            <w:rStyle w:val="Hyperlink"/>
            <w:rFonts w:asciiTheme="majorHAnsi" w:hAnsiTheme="majorHAnsi" w:cstheme="majorHAnsi"/>
            <w:sz w:val="24"/>
          </w:rPr>
          <w:t>https://abta.com/conferences-and-events/abta/accessible-travel-seminar-London-April-2018</w:t>
        </w:r>
      </w:hyperlink>
      <w:r>
        <w:rPr>
          <w:rFonts w:asciiTheme="majorHAnsi" w:hAnsiTheme="majorHAnsi" w:cstheme="majorHAnsi"/>
          <w:sz w:val="24"/>
        </w:rPr>
        <w:t xml:space="preserve"> (accessed </w:t>
      </w:r>
      <w:proofErr w:type="gramStart"/>
      <w:r>
        <w:rPr>
          <w:rFonts w:asciiTheme="majorHAnsi" w:hAnsiTheme="majorHAnsi" w:cstheme="majorHAnsi"/>
          <w:sz w:val="24"/>
        </w:rPr>
        <w:t>on  February</w:t>
      </w:r>
      <w:proofErr w:type="gramEnd"/>
      <w:r>
        <w:rPr>
          <w:rFonts w:asciiTheme="majorHAnsi" w:hAnsiTheme="majorHAnsi" w:cstheme="majorHAnsi"/>
          <w:sz w:val="24"/>
        </w:rPr>
        <w:t xml:space="preserve"> 17</w:t>
      </w:r>
      <w:r w:rsidRPr="00654668">
        <w:rPr>
          <w:rFonts w:asciiTheme="majorHAnsi" w:hAnsiTheme="majorHAnsi" w:cstheme="majorHAnsi"/>
          <w:sz w:val="24"/>
          <w:vertAlign w:val="superscript"/>
        </w:rPr>
        <w:t>th</w:t>
      </w:r>
      <w:r>
        <w:rPr>
          <w:rFonts w:asciiTheme="majorHAnsi" w:hAnsiTheme="majorHAnsi" w:cstheme="majorHAnsi"/>
          <w:sz w:val="24"/>
        </w:rPr>
        <w:t xml:space="preserve"> 2018)</w:t>
      </w:r>
    </w:p>
    <w:p w:rsidR="008A1A9F" w:rsidRDefault="008A1A9F">
      <w:pPr>
        <w:rPr>
          <w:rFonts w:asciiTheme="majorHAnsi" w:hAnsiTheme="majorHAnsi" w:cstheme="majorHAnsi"/>
          <w:sz w:val="24"/>
        </w:rPr>
      </w:pPr>
      <w:r>
        <w:rPr>
          <w:rFonts w:asciiTheme="majorHAnsi" w:hAnsiTheme="majorHAnsi" w:cstheme="majorHAnsi"/>
          <w:sz w:val="24"/>
        </w:rPr>
        <w:t>Ambrose and Darcy (2012) Best Practice in accessible tourism</w:t>
      </w:r>
      <w:r w:rsidRPr="00BE4801">
        <w:rPr>
          <w:rFonts w:asciiTheme="majorHAnsi" w:hAnsiTheme="majorHAnsi" w:cstheme="majorHAnsi"/>
          <w:sz w:val="24"/>
        </w:rPr>
        <w:t>: Inclusion, Disability, Ageing Po</w:t>
      </w:r>
      <w:r>
        <w:rPr>
          <w:rFonts w:asciiTheme="majorHAnsi" w:hAnsiTheme="majorHAnsi" w:cstheme="majorHAnsi"/>
          <w:sz w:val="24"/>
        </w:rPr>
        <w:t>pulation and Tourism, UK</w:t>
      </w:r>
      <w:r w:rsidRPr="00C01F98">
        <w:rPr>
          <w:rFonts w:asciiTheme="majorHAnsi" w:hAnsiTheme="majorHAnsi" w:cstheme="majorHAnsi"/>
          <w:sz w:val="24"/>
        </w:rPr>
        <w:t xml:space="preserve"> </w:t>
      </w:r>
    </w:p>
    <w:p w:rsidR="008A1A9F" w:rsidRDefault="008A1A9F">
      <w:pPr>
        <w:rPr>
          <w:rFonts w:asciiTheme="majorHAnsi" w:hAnsiTheme="majorHAnsi" w:cstheme="majorHAnsi"/>
          <w:sz w:val="24"/>
        </w:rPr>
      </w:pPr>
      <w:r>
        <w:rPr>
          <w:rFonts w:asciiTheme="majorHAnsi" w:hAnsiTheme="majorHAnsi" w:cstheme="majorHAnsi"/>
          <w:sz w:val="24"/>
        </w:rPr>
        <w:t xml:space="preserve">Chin (2015) making accessible tourism a reality available at: </w:t>
      </w:r>
      <w:hyperlink r:id="rId8" w:history="1">
        <w:r w:rsidRPr="006E41ED">
          <w:rPr>
            <w:rStyle w:val="Hyperlink"/>
            <w:rFonts w:asciiTheme="majorHAnsi" w:hAnsiTheme="majorHAnsi" w:cstheme="majorHAnsi"/>
            <w:sz w:val="24"/>
          </w:rPr>
          <w:t>https://www.thestar.com.my/travel/malaysia/2015/03/28/making-accessible-tourism-a-reality/</w:t>
        </w:r>
      </w:hyperlink>
      <w:r>
        <w:rPr>
          <w:rFonts w:asciiTheme="majorHAnsi" w:hAnsiTheme="majorHAnsi" w:cstheme="majorHAnsi"/>
          <w:sz w:val="24"/>
        </w:rPr>
        <w:t xml:space="preserve"> (accessed on 3</w:t>
      </w:r>
      <w:r w:rsidRPr="003B4B4F">
        <w:rPr>
          <w:rFonts w:asciiTheme="majorHAnsi" w:hAnsiTheme="majorHAnsi" w:cstheme="majorHAnsi"/>
          <w:sz w:val="24"/>
          <w:vertAlign w:val="superscript"/>
        </w:rPr>
        <w:t>rd</w:t>
      </w:r>
      <w:r>
        <w:rPr>
          <w:rFonts w:asciiTheme="majorHAnsi" w:hAnsiTheme="majorHAnsi" w:cstheme="majorHAnsi"/>
          <w:sz w:val="24"/>
        </w:rPr>
        <w:t xml:space="preserve"> February)</w:t>
      </w:r>
    </w:p>
    <w:p w:rsidR="008A1A9F" w:rsidRDefault="008A1A9F">
      <w:pPr>
        <w:rPr>
          <w:rFonts w:asciiTheme="majorHAnsi" w:hAnsiTheme="majorHAnsi" w:cstheme="majorHAnsi"/>
          <w:sz w:val="24"/>
        </w:rPr>
      </w:pPr>
      <w:r>
        <w:rPr>
          <w:rFonts w:asciiTheme="majorHAnsi" w:hAnsiTheme="majorHAnsi" w:cstheme="majorHAnsi"/>
          <w:sz w:val="24"/>
        </w:rPr>
        <w:t>Darcy &amp; Dickson</w:t>
      </w:r>
      <w:r w:rsidRPr="008A1A9F">
        <w:rPr>
          <w:rFonts w:asciiTheme="majorHAnsi" w:hAnsiTheme="majorHAnsi" w:cstheme="majorHAnsi"/>
          <w:sz w:val="24"/>
        </w:rPr>
        <w:t xml:space="preserve"> (2009). A Whole-o</w:t>
      </w:r>
      <w:r>
        <w:rPr>
          <w:rFonts w:asciiTheme="majorHAnsi" w:hAnsiTheme="majorHAnsi" w:cstheme="majorHAnsi"/>
          <w:sz w:val="24"/>
        </w:rPr>
        <w:t xml:space="preserve">f-Life Approach to Tourism: The </w:t>
      </w:r>
      <w:r w:rsidRPr="008A1A9F">
        <w:rPr>
          <w:rFonts w:asciiTheme="majorHAnsi" w:hAnsiTheme="majorHAnsi" w:cstheme="majorHAnsi"/>
          <w:sz w:val="24"/>
        </w:rPr>
        <w:t>Case for Accessible Tourism Experien</w:t>
      </w:r>
      <w:r>
        <w:rPr>
          <w:rFonts w:asciiTheme="majorHAnsi" w:hAnsiTheme="majorHAnsi" w:cstheme="majorHAnsi"/>
          <w:sz w:val="24"/>
        </w:rPr>
        <w:t xml:space="preserve">ces. Journal of Hospitality and </w:t>
      </w:r>
      <w:r w:rsidRPr="008A1A9F">
        <w:rPr>
          <w:rFonts w:asciiTheme="majorHAnsi" w:hAnsiTheme="majorHAnsi" w:cstheme="majorHAnsi"/>
          <w:sz w:val="24"/>
        </w:rPr>
        <w:t>Tourism Management, 16(1), 32-44.</w:t>
      </w:r>
    </w:p>
    <w:p w:rsidR="008A1A9F" w:rsidRDefault="008A1A9F" w:rsidP="008A1A9F">
      <w:pPr>
        <w:rPr>
          <w:rFonts w:asciiTheme="majorHAnsi" w:hAnsiTheme="majorHAnsi" w:cstheme="majorHAnsi"/>
          <w:sz w:val="24"/>
        </w:rPr>
      </w:pPr>
      <w:proofErr w:type="spellStart"/>
      <w:r>
        <w:rPr>
          <w:rFonts w:asciiTheme="majorHAnsi" w:hAnsiTheme="majorHAnsi" w:cstheme="majorHAnsi"/>
          <w:sz w:val="24"/>
        </w:rPr>
        <w:t>Disibiilty</w:t>
      </w:r>
      <w:proofErr w:type="spellEnd"/>
      <w:r>
        <w:rPr>
          <w:rFonts w:asciiTheme="majorHAnsi" w:hAnsiTheme="majorHAnsi" w:cstheme="majorHAnsi"/>
          <w:sz w:val="24"/>
        </w:rPr>
        <w:t xml:space="preserve"> discrimination act (2018) service providers and the DDA available act: </w:t>
      </w:r>
      <w:hyperlink r:id="rId9" w:history="1">
        <w:r w:rsidRPr="006E41ED">
          <w:rPr>
            <w:rStyle w:val="Hyperlink"/>
            <w:rFonts w:asciiTheme="majorHAnsi" w:hAnsiTheme="majorHAnsi" w:cstheme="majorHAnsi"/>
            <w:sz w:val="24"/>
          </w:rPr>
          <w:t>https://outlook.office.com/owa/?realm=uwtsd.ac.uk&amp;path=/attachmentlightbox</w:t>
        </w:r>
      </w:hyperlink>
      <w:r>
        <w:rPr>
          <w:rFonts w:asciiTheme="majorHAnsi" w:hAnsiTheme="majorHAnsi" w:cstheme="majorHAnsi"/>
          <w:sz w:val="24"/>
        </w:rPr>
        <w:t xml:space="preserve"> (accessed on 18th February 2018) </w:t>
      </w:r>
    </w:p>
    <w:p w:rsidR="008A1A9F" w:rsidRDefault="008A1A9F" w:rsidP="008A1A9F">
      <w:pPr>
        <w:rPr>
          <w:rFonts w:asciiTheme="majorHAnsi" w:hAnsiTheme="majorHAnsi" w:cstheme="majorHAnsi"/>
          <w:sz w:val="24"/>
        </w:rPr>
      </w:pPr>
      <w:r>
        <w:rPr>
          <w:rFonts w:asciiTheme="majorHAnsi" w:hAnsiTheme="majorHAnsi" w:cstheme="majorHAnsi"/>
          <w:sz w:val="24"/>
        </w:rPr>
        <w:t xml:space="preserve">Division for Social policy and development disability (2018) </w:t>
      </w:r>
      <w:proofErr w:type="spellStart"/>
      <w:r>
        <w:rPr>
          <w:rFonts w:asciiTheme="majorHAnsi" w:hAnsiTheme="majorHAnsi" w:cstheme="majorHAnsi"/>
          <w:sz w:val="24"/>
        </w:rPr>
        <w:t>avalible</w:t>
      </w:r>
      <w:proofErr w:type="spellEnd"/>
      <w:r>
        <w:rPr>
          <w:rFonts w:asciiTheme="majorHAnsi" w:hAnsiTheme="majorHAnsi" w:cstheme="majorHAnsi"/>
          <w:sz w:val="24"/>
        </w:rPr>
        <w:t xml:space="preserve"> at: </w:t>
      </w:r>
      <w:hyperlink r:id="rId10" w:history="1">
        <w:r w:rsidRPr="006E41ED">
          <w:rPr>
            <w:rStyle w:val="Hyperlink"/>
            <w:rFonts w:asciiTheme="majorHAnsi" w:hAnsiTheme="majorHAnsi" w:cstheme="majorHAnsi"/>
            <w:sz w:val="24"/>
          </w:rPr>
          <w:t>https://www.un.org/development/desa/disabilities/about-us.html</w:t>
        </w:r>
      </w:hyperlink>
      <w:r>
        <w:rPr>
          <w:rFonts w:asciiTheme="majorHAnsi" w:hAnsiTheme="majorHAnsi" w:cstheme="majorHAnsi"/>
          <w:sz w:val="24"/>
        </w:rPr>
        <w:t xml:space="preserve"> (accessed on 21st February 2018)</w:t>
      </w:r>
    </w:p>
    <w:p w:rsidR="008A1A9F" w:rsidRDefault="008A1A9F" w:rsidP="008A1A9F">
      <w:pPr>
        <w:rPr>
          <w:rFonts w:asciiTheme="majorHAnsi" w:hAnsiTheme="majorHAnsi" w:cstheme="majorHAnsi"/>
          <w:sz w:val="24"/>
        </w:rPr>
      </w:pPr>
      <w:r w:rsidRPr="002B3BBF">
        <w:rPr>
          <w:rFonts w:asciiTheme="majorHAnsi" w:hAnsiTheme="majorHAnsi" w:cstheme="majorHAnsi"/>
          <w:sz w:val="24"/>
        </w:rPr>
        <w:t xml:space="preserve">Khan (2016) Mayor announces new slimmed-down, representative TfL Board, </w:t>
      </w:r>
      <w:proofErr w:type="spellStart"/>
      <w:r w:rsidRPr="002B3BBF">
        <w:rPr>
          <w:rFonts w:asciiTheme="majorHAnsi" w:hAnsiTheme="majorHAnsi" w:cstheme="majorHAnsi"/>
          <w:sz w:val="24"/>
        </w:rPr>
        <w:t>avalible</w:t>
      </w:r>
      <w:proofErr w:type="spellEnd"/>
      <w:r w:rsidRPr="002B3BBF">
        <w:rPr>
          <w:rFonts w:asciiTheme="majorHAnsi" w:hAnsiTheme="majorHAnsi" w:cstheme="majorHAnsi"/>
          <w:sz w:val="24"/>
        </w:rPr>
        <w:t xml:space="preserve"> at: </w:t>
      </w:r>
      <w:hyperlink r:id="rId11" w:history="1">
        <w:r w:rsidRPr="002B3BBF">
          <w:rPr>
            <w:rStyle w:val="Hyperlink"/>
            <w:rFonts w:asciiTheme="majorHAnsi" w:hAnsiTheme="majorHAnsi" w:cstheme="majorHAnsi"/>
            <w:color w:val="2F5496" w:themeColor="accent1" w:themeShade="BF"/>
            <w:sz w:val="24"/>
          </w:rPr>
          <w:t>https://www.london.gov.uk/press-releases/mayoral/mayor-announces-new-representative-tfl-board</w:t>
        </w:r>
      </w:hyperlink>
      <w:r w:rsidRPr="002B3BBF">
        <w:rPr>
          <w:rFonts w:asciiTheme="majorHAnsi" w:hAnsiTheme="majorHAnsi" w:cstheme="majorHAnsi"/>
          <w:sz w:val="24"/>
        </w:rPr>
        <w:t xml:space="preserve"> (accessed on 27th </w:t>
      </w:r>
      <w:proofErr w:type="spellStart"/>
      <w:r w:rsidRPr="002B3BBF">
        <w:rPr>
          <w:rFonts w:asciiTheme="majorHAnsi" w:hAnsiTheme="majorHAnsi" w:cstheme="majorHAnsi"/>
          <w:sz w:val="24"/>
        </w:rPr>
        <w:t>Febuary</w:t>
      </w:r>
      <w:proofErr w:type="spellEnd"/>
      <w:r>
        <w:rPr>
          <w:rFonts w:asciiTheme="majorHAnsi" w:hAnsiTheme="majorHAnsi" w:cstheme="majorHAnsi"/>
          <w:sz w:val="24"/>
        </w:rPr>
        <w:t xml:space="preserve"> 2018</w:t>
      </w:r>
      <w:r w:rsidRPr="002B3BBF">
        <w:rPr>
          <w:rFonts w:asciiTheme="majorHAnsi" w:hAnsiTheme="majorHAnsi" w:cstheme="majorHAnsi"/>
          <w:sz w:val="24"/>
        </w:rPr>
        <w:t xml:space="preserve">) </w:t>
      </w:r>
    </w:p>
    <w:p w:rsidR="008A1A9F" w:rsidRDefault="008A1A9F" w:rsidP="008A1A9F">
      <w:pPr>
        <w:rPr>
          <w:rFonts w:asciiTheme="majorHAnsi" w:hAnsiTheme="majorHAnsi" w:cstheme="majorHAnsi"/>
          <w:sz w:val="24"/>
        </w:rPr>
      </w:pPr>
      <w:r w:rsidRPr="002B3BBF">
        <w:rPr>
          <w:rFonts w:asciiTheme="majorHAnsi" w:hAnsiTheme="majorHAnsi" w:cstheme="majorHAnsi"/>
          <w:sz w:val="24"/>
        </w:rPr>
        <w:t xml:space="preserve">Limitless travel (2017) </w:t>
      </w:r>
      <w:r>
        <w:rPr>
          <w:rFonts w:asciiTheme="majorHAnsi" w:hAnsiTheme="majorHAnsi" w:cstheme="majorHAnsi"/>
          <w:sz w:val="24"/>
        </w:rPr>
        <w:t xml:space="preserve">limitless travel accessible tours and holidays for anybody, available at: </w:t>
      </w:r>
      <w:hyperlink r:id="rId12" w:history="1">
        <w:r w:rsidRPr="006E41ED">
          <w:rPr>
            <w:rStyle w:val="Hyperlink"/>
            <w:rFonts w:asciiTheme="majorHAnsi" w:hAnsiTheme="majorHAnsi" w:cstheme="majorHAnsi"/>
            <w:sz w:val="24"/>
          </w:rPr>
          <w:t>http://www.limitlesstravel.org/</w:t>
        </w:r>
      </w:hyperlink>
      <w:r>
        <w:rPr>
          <w:rFonts w:asciiTheme="majorHAnsi" w:hAnsiTheme="majorHAnsi" w:cstheme="majorHAnsi"/>
          <w:sz w:val="24"/>
        </w:rPr>
        <w:t xml:space="preserve"> (accessed on 3</w:t>
      </w:r>
      <w:r w:rsidRPr="002B3BBF">
        <w:rPr>
          <w:rFonts w:asciiTheme="majorHAnsi" w:hAnsiTheme="majorHAnsi" w:cstheme="majorHAnsi"/>
          <w:sz w:val="24"/>
          <w:vertAlign w:val="superscript"/>
        </w:rPr>
        <w:t>rd</w:t>
      </w:r>
      <w:r>
        <w:rPr>
          <w:rFonts w:asciiTheme="majorHAnsi" w:hAnsiTheme="majorHAnsi" w:cstheme="majorHAnsi"/>
          <w:sz w:val="24"/>
        </w:rPr>
        <w:t xml:space="preserve"> February 2018)</w:t>
      </w:r>
    </w:p>
    <w:p w:rsidR="002B3BBF" w:rsidRDefault="008A1A9F">
      <w:pPr>
        <w:rPr>
          <w:rFonts w:asciiTheme="majorHAnsi" w:hAnsiTheme="majorHAnsi" w:cstheme="majorHAnsi"/>
          <w:sz w:val="24"/>
        </w:rPr>
      </w:pPr>
      <w:r>
        <w:rPr>
          <w:rFonts w:asciiTheme="majorHAnsi" w:hAnsiTheme="majorHAnsi" w:cstheme="majorHAnsi"/>
          <w:sz w:val="24"/>
        </w:rPr>
        <w:t>Parker (</w:t>
      </w:r>
      <w:r w:rsidRPr="00C01F98">
        <w:rPr>
          <w:rFonts w:asciiTheme="majorHAnsi" w:hAnsiTheme="majorHAnsi" w:cstheme="majorHAnsi"/>
          <w:sz w:val="24"/>
        </w:rPr>
        <w:t>2001)</w:t>
      </w:r>
      <w:r>
        <w:rPr>
          <w:rFonts w:asciiTheme="majorHAnsi" w:hAnsiTheme="majorHAnsi" w:cstheme="majorHAnsi"/>
          <w:sz w:val="24"/>
        </w:rPr>
        <w:t xml:space="preserve"> changing attitudes towards disabilities in Asia, </w:t>
      </w:r>
      <w:proofErr w:type="spellStart"/>
      <w:r>
        <w:rPr>
          <w:rFonts w:asciiTheme="majorHAnsi" w:hAnsiTheme="majorHAnsi" w:cstheme="majorHAnsi"/>
          <w:sz w:val="24"/>
        </w:rPr>
        <w:t>avalible</w:t>
      </w:r>
      <w:proofErr w:type="spellEnd"/>
      <w:r>
        <w:rPr>
          <w:rFonts w:asciiTheme="majorHAnsi" w:hAnsiTheme="majorHAnsi" w:cstheme="majorHAnsi"/>
          <w:sz w:val="24"/>
        </w:rPr>
        <w:t xml:space="preserve"> at: </w:t>
      </w:r>
      <w:hyperlink r:id="rId13" w:history="1">
        <w:r w:rsidRPr="006E41ED">
          <w:rPr>
            <w:rStyle w:val="Hyperlink"/>
            <w:rFonts w:asciiTheme="majorHAnsi" w:hAnsiTheme="majorHAnsi" w:cstheme="majorHAnsi"/>
            <w:sz w:val="24"/>
          </w:rPr>
          <w:t>http://dsq-sds.org/article/view/322/392</w:t>
        </w:r>
      </w:hyperlink>
      <w:r>
        <w:rPr>
          <w:rFonts w:asciiTheme="majorHAnsi" w:hAnsiTheme="majorHAnsi" w:cstheme="majorHAnsi"/>
          <w:sz w:val="24"/>
        </w:rPr>
        <w:t xml:space="preserve"> (accessed on 20th </w:t>
      </w:r>
      <w:proofErr w:type="spellStart"/>
      <w:r>
        <w:rPr>
          <w:rFonts w:asciiTheme="majorHAnsi" w:hAnsiTheme="majorHAnsi" w:cstheme="majorHAnsi"/>
          <w:sz w:val="24"/>
        </w:rPr>
        <w:t>Febuary</w:t>
      </w:r>
      <w:proofErr w:type="spellEnd"/>
      <w:r>
        <w:rPr>
          <w:rFonts w:asciiTheme="majorHAnsi" w:hAnsiTheme="majorHAnsi" w:cstheme="majorHAnsi"/>
          <w:sz w:val="24"/>
        </w:rPr>
        <w:t xml:space="preserve"> 2018</w:t>
      </w:r>
      <w:r>
        <w:rPr>
          <w:rFonts w:asciiTheme="majorHAnsi" w:hAnsiTheme="majorHAnsi" w:cstheme="majorHAnsi"/>
          <w:sz w:val="24"/>
        </w:rPr>
        <w:t xml:space="preserve">) </w:t>
      </w:r>
      <w:r>
        <w:rPr>
          <w:rFonts w:asciiTheme="majorHAnsi" w:hAnsiTheme="majorHAnsi" w:cstheme="majorHAnsi"/>
          <w:sz w:val="24"/>
        </w:rPr>
        <w:br/>
      </w:r>
      <w:r>
        <w:rPr>
          <w:rFonts w:asciiTheme="majorHAnsi" w:hAnsiTheme="majorHAnsi" w:cstheme="majorHAnsi"/>
          <w:sz w:val="24"/>
        </w:rPr>
        <w:br/>
      </w:r>
      <w:r w:rsidR="00C01F98" w:rsidRPr="00C01F98">
        <w:rPr>
          <w:rFonts w:asciiTheme="majorHAnsi" w:hAnsiTheme="majorHAnsi" w:cstheme="majorHAnsi"/>
          <w:sz w:val="24"/>
        </w:rPr>
        <w:t>Sanmargaraja</w:t>
      </w:r>
      <w:r w:rsidR="00C01F98">
        <w:rPr>
          <w:rFonts w:asciiTheme="majorHAnsi" w:hAnsiTheme="majorHAnsi" w:cstheme="majorHAnsi"/>
          <w:sz w:val="24"/>
        </w:rPr>
        <w:t xml:space="preserve"> and Ta Wee</w:t>
      </w:r>
      <w:r w:rsidR="00C01F98" w:rsidRPr="00C01F98">
        <w:rPr>
          <w:rFonts w:asciiTheme="majorHAnsi" w:hAnsiTheme="majorHAnsi" w:cstheme="majorHAnsi"/>
          <w:sz w:val="24"/>
        </w:rPr>
        <w:t xml:space="preserve"> </w:t>
      </w:r>
      <w:r w:rsidR="00C01F98">
        <w:rPr>
          <w:rFonts w:asciiTheme="majorHAnsi" w:hAnsiTheme="majorHAnsi" w:cstheme="majorHAnsi"/>
          <w:sz w:val="24"/>
        </w:rPr>
        <w:t>(2014)</w:t>
      </w:r>
      <w:r w:rsidR="00C01F98" w:rsidRPr="00C01F98">
        <w:t xml:space="preserve"> </w:t>
      </w:r>
      <w:bookmarkEnd w:id="2"/>
      <w:r w:rsidR="00C01F98" w:rsidRPr="00C01F98">
        <w:rPr>
          <w:rFonts w:asciiTheme="majorHAnsi" w:hAnsiTheme="majorHAnsi" w:cstheme="majorHAnsi"/>
          <w:sz w:val="24"/>
        </w:rPr>
        <w:t>The Need Of Accessible Accommodat</w:t>
      </w:r>
      <w:r w:rsidR="00C01F98">
        <w:rPr>
          <w:rFonts w:asciiTheme="majorHAnsi" w:hAnsiTheme="majorHAnsi" w:cstheme="majorHAnsi"/>
          <w:sz w:val="24"/>
        </w:rPr>
        <w:t>ion In Malaysian Tourism Sector,</w:t>
      </w:r>
      <w:r w:rsidR="00C01F98" w:rsidRPr="00C01F98">
        <w:rPr>
          <w:rFonts w:asciiTheme="majorHAnsi" w:hAnsiTheme="majorHAnsi" w:cstheme="majorHAnsi"/>
          <w:sz w:val="24"/>
        </w:rPr>
        <w:t xml:space="preserve"> Case Study In Endau-</w:t>
      </w:r>
      <w:proofErr w:type="spellStart"/>
      <w:r w:rsidR="00C01F98" w:rsidRPr="00C01F98">
        <w:rPr>
          <w:rFonts w:asciiTheme="majorHAnsi" w:hAnsiTheme="majorHAnsi" w:cstheme="majorHAnsi"/>
          <w:sz w:val="24"/>
        </w:rPr>
        <w:t>Rompin</w:t>
      </w:r>
      <w:proofErr w:type="spellEnd"/>
      <w:r w:rsidR="00C01F98" w:rsidRPr="00C01F98">
        <w:rPr>
          <w:rFonts w:asciiTheme="majorHAnsi" w:hAnsiTheme="majorHAnsi" w:cstheme="majorHAnsi"/>
          <w:sz w:val="24"/>
        </w:rPr>
        <w:t xml:space="preserve"> And </w:t>
      </w:r>
      <w:proofErr w:type="spellStart"/>
      <w:r w:rsidR="00C01F98" w:rsidRPr="00C01F98">
        <w:rPr>
          <w:rFonts w:asciiTheme="majorHAnsi" w:hAnsiTheme="majorHAnsi" w:cstheme="majorHAnsi"/>
          <w:sz w:val="24"/>
        </w:rPr>
        <w:t>Ledang</w:t>
      </w:r>
      <w:proofErr w:type="spellEnd"/>
      <w:r w:rsidR="00C01F98" w:rsidRPr="00C01F98">
        <w:rPr>
          <w:rFonts w:asciiTheme="majorHAnsi" w:hAnsiTheme="majorHAnsi" w:cstheme="majorHAnsi"/>
          <w:sz w:val="24"/>
        </w:rPr>
        <w:t xml:space="preserve"> Hills National Parks</w:t>
      </w:r>
      <w:r w:rsidR="00C01F98">
        <w:rPr>
          <w:rFonts w:asciiTheme="majorHAnsi" w:hAnsiTheme="majorHAnsi" w:cstheme="majorHAnsi"/>
          <w:sz w:val="24"/>
        </w:rPr>
        <w:t xml:space="preserve">, </w:t>
      </w:r>
      <w:proofErr w:type="spellStart"/>
      <w:r w:rsidR="00C01F98">
        <w:rPr>
          <w:rFonts w:asciiTheme="majorHAnsi" w:hAnsiTheme="majorHAnsi" w:cstheme="majorHAnsi"/>
          <w:sz w:val="24"/>
        </w:rPr>
        <w:t>avalible</w:t>
      </w:r>
      <w:proofErr w:type="spellEnd"/>
      <w:r w:rsidR="00C01F98">
        <w:rPr>
          <w:rFonts w:asciiTheme="majorHAnsi" w:hAnsiTheme="majorHAnsi" w:cstheme="majorHAnsi"/>
          <w:sz w:val="24"/>
        </w:rPr>
        <w:t xml:space="preserve"> at: </w:t>
      </w:r>
      <w:hyperlink r:id="rId14" w:history="1">
        <w:r w:rsidR="007D3B8A" w:rsidRPr="00B15F20">
          <w:rPr>
            <w:rStyle w:val="Hyperlink"/>
            <w:rFonts w:asciiTheme="majorHAnsi" w:hAnsiTheme="majorHAnsi" w:cstheme="majorHAnsi"/>
            <w:sz w:val="24"/>
          </w:rPr>
          <w:t>http://www.globalillumin</w:t>
        </w:r>
        <w:r w:rsidR="007D3B8A" w:rsidRPr="00B15F20">
          <w:rPr>
            <w:rStyle w:val="Hyperlink"/>
            <w:rFonts w:asciiTheme="majorHAnsi" w:hAnsiTheme="majorHAnsi" w:cstheme="majorHAnsi"/>
            <w:sz w:val="24"/>
          </w:rPr>
          <w:t>ators.org/wp-content/uploads/2014/09/TMBER-14-119.pdf</w:t>
        </w:r>
      </w:hyperlink>
      <w:r w:rsidR="00BE4801">
        <w:rPr>
          <w:rFonts w:asciiTheme="majorHAnsi" w:hAnsiTheme="majorHAnsi" w:cstheme="majorHAnsi"/>
          <w:sz w:val="24"/>
        </w:rPr>
        <w:t xml:space="preserve"> </w:t>
      </w:r>
      <w:r w:rsidR="00C01F98">
        <w:rPr>
          <w:rFonts w:asciiTheme="majorHAnsi" w:hAnsiTheme="majorHAnsi" w:cstheme="majorHAnsi"/>
          <w:sz w:val="24"/>
        </w:rPr>
        <w:t>(accessed on 2nd February</w:t>
      </w:r>
      <w:r w:rsidR="002B3BBF">
        <w:rPr>
          <w:rFonts w:asciiTheme="majorHAnsi" w:hAnsiTheme="majorHAnsi" w:cstheme="majorHAnsi"/>
          <w:sz w:val="24"/>
        </w:rPr>
        <w:t xml:space="preserve"> 2018</w:t>
      </w:r>
      <w:r w:rsidR="00C01F98">
        <w:rPr>
          <w:rFonts w:asciiTheme="majorHAnsi" w:hAnsiTheme="majorHAnsi" w:cstheme="majorHAnsi"/>
          <w:sz w:val="24"/>
        </w:rPr>
        <w:t xml:space="preserve">) </w:t>
      </w:r>
    </w:p>
    <w:p w:rsidR="002B3BBF" w:rsidRDefault="00604365">
      <w:pPr>
        <w:rPr>
          <w:rFonts w:asciiTheme="majorHAnsi" w:hAnsiTheme="majorHAnsi" w:cstheme="majorHAnsi"/>
          <w:color w:val="FF0000"/>
          <w:sz w:val="24"/>
        </w:rPr>
      </w:pPr>
      <w:r w:rsidRPr="00604365">
        <w:rPr>
          <w:rFonts w:asciiTheme="majorHAnsi" w:hAnsiTheme="majorHAnsi" w:cstheme="majorHAnsi"/>
          <w:sz w:val="24"/>
        </w:rPr>
        <w:t xml:space="preserve">Sanmargaraja and Ta Wee (2015) challenges faced by the disabled people whilst travelling in the Malaysian national parks, available at: </w:t>
      </w:r>
      <w:hyperlink r:id="rId15" w:history="1">
        <w:r w:rsidRPr="006E41ED">
          <w:rPr>
            <w:rStyle w:val="Hyperlink"/>
            <w:rFonts w:asciiTheme="majorHAnsi" w:hAnsiTheme="majorHAnsi" w:cstheme="majorHAnsi"/>
            <w:sz w:val="24"/>
          </w:rPr>
          <w:t>https://www.researchgate.net/publication/317036960_Challenges_Faced_by_the_Disabled_People_while_Travelling_in_the_Malaysian_National_Parks</w:t>
        </w:r>
      </w:hyperlink>
      <w:r>
        <w:rPr>
          <w:rFonts w:asciiTheme="majorHAnsi" w:hAnsiTheme="majorHAnsi" w:cstheme="majorHAnsi"/>
          <w:color w:val="FF0000"/>
          <w:sz w:val="24"/>
        </w:rPr>
        <w:t xml:space="preserve"> </w:t>
      </w:r>
      <w:r w:rsidRPr="00604365">
        <w:rPr>
          <w:rFonts w:asciiTheme="majorHAnsi" w:hAnsiTheme="majorHAnsi" w:cstheme="majorHAnsi"/>
          <w:sz w:val="24"/>
        </w:rPr>
        <w:t xml:space="preserve">(accessed on 12th </w:t>
      </w:r>
      <w:r w:rsidR="008A1A9F" w:rsidRPr="00604365">
        <w:rPr>
          <w:rFonts w:asciiTheme="majorHAnsi" w:hAnsiTheme="majorHAnsi" w:cstheme="majorHAnsi"/>
          <w:sz w:val="24"/>
        </w:rPr>
        <w:t>February</w:t>
      </w:r>
      <w:r w:rsidRPr="00604365">
        <w:rPr>
          <w:rFonts w:asciiTheme="majorHAnsi" w:hAnsiTheme="majorHAnsi" w:cstheme="majorHAnsi"/>
          <w:sz w:val="24"/>
        </w:rPr>
        <w:t xml:space="preserve"> 2018) </w:t>
      </w:r>
    </w:p>
    <w:p w:rsidR="008A1A9F" w:rsidRDefault="008A1A9F" w:rsidP="008A1A9F">
      <w:pPr>
        <w:rPr>
          <w:rFonts w:asciiTheme="majorHAnsi" w:hAnsiTheme="majorHAnsi" w:cstheme="majorHAnsi"/>
          <w:sz w:val="24"/>
        </w:rPr>
      </w:pPr>
      <w:r>
        <w:rPr>
          <w:rFonts w:asciiTheme="majorHAnsi" w:hAnsiTheme="majorHAnsi" w:cstheme="majorHAnsi"/>
          <w:sz w:val="24"/>
        </w:rPr>
        <w:t xml:space="preserve">Treharne (2017) what does this symbol </w:t>
      </w:r>
      <w:proofErr w:type="gramStart"/>
      <w:r>
        <w:rPr>
          <w:rFonts w:asciiTheme="majorHAnsi" w:hAnsiTheme="majorHAnsi" w:cstheme="majorHAnsi"/>
          <w:sz w:val="24"/>
        </w:rPr>
        <w:t>actually mean</w:t>
      </w:r>
      <w:proofErr w:type="gramEnd"/>
      <w:r>
        <w:rPr>
          <w:rFonts w:asciiTheme="majorHAnsi" w:hAnsiTheme="majorHAnsi" w:cstheme="majorHAnsi"/>
          <w:sz w:val="24"/>
        </w:rPr>
        <w:t xml:space="preserve">? Available at: </w:t>
      </w:r>
      <w:hyperlink r:id="rId16" w:history="1">
        <w:r w:rsidRPr="006E41ED">
          <w:rPr>
            <w:rStyle w:val="Hyperlink"/>
            <w:rFonts w:asciiTheme="majorHAnsi" w:hAnsiTheme="majorHAnsi" w:cstheme="majorHAnsi"/>
            <w:sz w:val="24"/>
          </w:rPr>
          <w:t>https://www.youtube.com/watch?v=ppNYZq-hYTw</w:t>
        </w:r>
      </w:hyperlink>
      <w:r>
        <w:rPr>
          <w:rFonts w:asciiTheme="majorHAnsi" w:hAnsiTheme="majorHAnsi" w:cstheme="majorHAnsi"/>
          <w:sz w:val="24"/>
        </w:rPr>
        <w:t xml:space="preserve"> (accessed on 1</w:t>
      </w:r>
      <w:r w:rsidRPr="00A176A3">
        <w:rPr>
          <w:rFonts w:asciiTheme="majorHAnsi" w:hAnsiTheme="majorHAnsi" w:cstheme="majorHAnsi"/>
          <w:sz w:val="24"/>
          <w:vertAlign w:val="superscript"/>
        </w:rPr>
        <w:t>st</w:t>
      </w:r>
      <w:r>
        <w:rPr>
          <w:rFonts w:asciiTheme="majorHAnsi" w:hAnsiTheme="majorHAnsi" w:cstheme="majorHAnsi"/>
          <w:sz w:val="24"/>
        </w:rPr>
        <w:t xml:space="preserve"> </w:t>
      </w:r>
      <w:proofErr w:type="gramStart"/>
      <w:r>
        <w:rPr>
          <w:rFonts w:asciiTheme="majorHAnsi" w:hAnsiTheme="majorHAnsi" w:cstheme="majorHAnsi"/>
          <w:sz w:val="24"/>
        </w:rPr>
        <w:t>February</w:t>
      </w:r>
      <w:r>
        <w:rPr>
          <w:rFonts w:asciiTheme="majorHAnsi" w:hAnsiTheme="majorHAnsi" w:cstheme="majorHAnsi"/>
          <w:sz w:val="24"/>
        </w:rPr>
        <w:t>,</w:t>
      </w:r>
      <w:proofErr w:type="gramEnd"/>
      <w:r>
        <w:rPr>
          <w:rFonts w:asciiTheme="majorHAnsi" w:hAnsiTheme="majorHAnsi" w:cstheme="majorHAnsi"/>
          <w:sz w:val="24"/>
        </w:rPr>
        <w:t xml:space="preserve"> 2018)</w:t>
      </w:r>
    </w:p>
    <w:p w:rsidR="00A176A3" w:rsidRDefault="00654668" w:rsidP="00BE4801">
      <w:pPr>
        <w:rPr>
          <w:rFonts w:asciiTheme="majorHAnsi" w:hAnsiTheme="majorHAnsi" w:cstheme="majorHAnsi"/>
          <w:sz w:val="24"/>
        </w:rPr>
      </w:pPr>
      <w:r>
        <w:rPr>
          <w:rFonts w:asciiTheme="majorHAnsi" w:hAnsiTheme="majorHAnsi" w:cstheme="majorHAnsi"/>
          <w:sz w:val="24"/>
        </w:rPr>
        <w:t xml:space="preserve">Turner Exhibitions (2017) Trends in senior travel show retirement can be anything but boring, available at: </w:t>
      </w:r>
      <w:hyperlink r:id="rId17" w:history="1">
        <w:r w:rsidRPr="006E41ED">
          <w:rPr>
            <w:rStyle w:val="Hyperlink"/>
            <w:rFonts w:asciiTheme="majorHAnsi" w:hAnsiTheme="majorHAnsi" w:cstheme="majorHAnsi"/>
            <w:sz w:val="24"/>
          </w:rPr>
          <w:t>http://tedturnerexpeditions.com/blog/trends-in-senior-travel/</w:t>
        </w:r>
      </w:hyperlink>
      <w:r>
        <w:rPr>
          <w:rFonts w:asciiTheme="majorHAnsi" w:hAnsiTheme="majorHAnsi" w:cstheme="majorHAnsi"/>
          <w:sz w:val="24"/>
        </w:rPr>
        <w:t xml:space="preserve"> (accessed on </w:t>
      </w:r>
      <w:proofErr w:type="spellStart"/>
      <w:r>
        <w:rPr>
          <w:rFonts w:asciiTheme="majorHAnsi" w:hAnsiTheme="majorHAnsi" w:cstheme="majorHAnsi"/>
          <w:sz w:val="24"/>
        </w:rPr>
        <w:t>Febuary</w:t>
      </w:r>
      <w:proofErr w:type="spellEnd"/>
      <w:r>
        <w:rPr>
          <w:rFonts w:asciiTheme="majorHAnsi" w:hAnsiTheme="majorHAnsi" w:cstheme="majorHAnsi"/>
          <w:sz w:val="24"/>
        </w:rPr>
        <w:t xml:space="preserve"> 28</w:t>
      </w:r>
      <w:r w:rsidRPr="00654668">
        <w:rPr>
          <w:rFonts w:asciiTheme="majorHAnsi" w:hAnsiTheme="majorHAnsi" w:cstheme="majorHAnsi"/>
          <w:sz w:val="24"/>
          <w:vertAlign w:val="superscript"/>
        </w:rPr>
        <w:t>th</w:t>
      </w:r>
      <w:r>
        <w:rPr>
          <w:rFonts w:asciiTheme="majorHAnsi" w:hAnsiTheme="majorHAnsi" w:cstheme="majorHAnsi"/>
          <w:sz w:val="24"/>
        </w:rPr>
        <w:t xml:space="preserve"> 2018) </w:t>
      </w:r>
    </w:p>
    <w:p w:rsidR="00A176A3" w:rsidRDefault="00A176A3" w:rsidP="00BE4801">
      <w:pPr>
        <w:rPr>
          <w:rFonts w:asciiTheme="majorHAnsi" w:hAnsiTheme="majorHAnsi" w:cstheme="majorHAnsi"/>
          <w:sz w:val="24"/>
        </w:rPr>
      </w:pPr>
      <w:r>
        <w:rPr>
          <w:rFonts w:asciiTheme="majorHAnsi" w:hAnsiTheme="majorHAnsi" w:cstheme="majorHAnsi"/>
          <w:sz w:val="24"/>
        </w:rPr>
        <w:t xml:space="preserve">World Bank (2018) </w:t>
      </w:r>
      <w:r w:rsidR="008A1A9F">
        <w:rPr>
          <w:rFonts w:asciiTheme="majorHAnsi" w:hAnsiTheme="majorHAnsi" w:cstheme="majorHAnsi"/>
          <w:sz w:val="24"/>
        </w:rPr>
        <w:t>disability</w:t>
      </w:r>
      <w:r>
        <w:rPr>
          <w:rFonts w:asciiTheme="majorHAnsi" w:hAnsiTheme="majorHAnsi" w:cstheme="majorHAnsi"/>
          <w:sz w:val="24"/>
        </w:rPr>
        <w:t xml:space="preserve"> inclusion available at: </w:t>
      </w:r>
      <w:hyperlink r:id="rId18" w:history="1">
        <w:r w:rsidRPr="006E41ED">
          <w:rPr>
            <w:rStyle w:val="Hyperlink"/>
            <w:rFonts w:asciiTheme="majorHAnsi" w:hAnsiTheme="majorHAnsi" w:cstheme="majorHAnsi"/>
            <w:sz w:val="24"/>
          </w:rPr>
          <w:t>http://www.worldbank.org/en/topic/disability</w:t>
        </w:r>
      </w:hyperlink>
      <w:r>
        <w:rPr>
          <w:rFonts w:asciiTheme="majorHAnsi" w:hAnsiTheme="majorHAnsi" w:cstheme="majorHAnsi"/>
          <w:sz w:val="24"/>
        </w:rPr>
        <w:t xml:space="preserve"> (</w:t>
      </w:r>
      <w:r w:rsidR="008A1A9F">
        <w:rPr>
          <w:rFonts w:asciiTheme="majorHAnsi" w:hAnsiTheme="majorHAnsi" w:cstheme="majorHAnsi"/>
          <w:sz w:val="24"/>
        </w:rPr>
        <w:t>accessed on 3rd February</w:t>
      </w:r>
      <w:r>
        <w:rPr>
          <w:rFonts w:asciiTheme="majorHAnsi" w:hAnsiTheme="majorHAnsi" w:cstheme="majorHAnsi"/>
          <w:sz w:val="24"/>
        </w:rPr>
        <w:t xml:space="preserve">) </w:t>
      </w:r>
    </w:p>
    <w:p w:rsidR="00715D02" w:rsidRDefault="00715D02"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p>
    <w:p w:rsidR="00973905" w:rsidRDefault="00973905" w:rsidP="008A1A9F">
      <w:pPr>
        <w:rPr>
          <w:rFonts w:asciiTheme="majorHAnsi" w:hAnsiTheme="majorHAnsi" w:cstheme="majorHAnsi"/>
          <w:sz w:val="24"/>
        </w:rPr>
      </w:pPr>
      <w:bookmarkStart w:id="3" w:name="_GoBack"/>
      <w:bookmarkEnd w:id="3"/>
    </w:p>
    <w:p w:rsidR="00715D02" w:rsidRDefault="00715D02" w:rsidP="008A1A9F">
      <w:pPr>
        <w:rPr>
          <w:rFonts w:asciiTheme="majorHAnsi" w:hAnsiTheme="majorHAnsi" w:cstheme="majorHAnsi"/>
          <w:sz w:val="24"/>
        </w:rPr>
      </w:pPr>
    </w:p>
    <w:p w:rsidR="00715D02" w:rsidRDefault="00BC749D" w:rsidP="008A1A9F">
      <w:pPr>
        <w:rPr>
          <w:rFonts w:asciiTheme="majorHAnsi" w:hAnsiTheme="majorHAnsi" w:cstheme="majorHAnsi"/>
          <w:sz w:val="24"/>
        </w:rPr>
      </w:pPr>
      <w:r>
        <w:rPr>
          <w:noProof/>
        </w:rPr>
        <w:drawing>
          <wp:inline distT="0" distB="0" distL="0" distR="0">
            <wp:extent cx="2640965" cy="2640965"/>
            <wp:effectExtent l="0" t="0" r="6985" b="6985"/>
            <wp:docPr id="2" name="Picture 2" descr="C:\Users\admin\AppData\Local\Microsoft\Windows\INetCache\Content.Word\21041036_199308220607177_1380628026257047552_n(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AppData\Local\Microsoft\Windows\INetCache\Content.Word\21041036_199308220607177_1380628026257047552_n(1).jp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640965" cy="2640965"/>
                    </a:xfrm>
                    <a:prstGeom prst="rect">
                      <a:avLst/>
                    </a:prstGeom>
                    <a:noFill/>
                    <a:ln>
                      <a:noFill/>
                    </a:ln>
                  </pic:spPr>
                </pic:pic>
              </a:graphicData>
            </a:graphic>
          </wp:inline>
        </w:drawing>
      </w:r>
      <w:r w:rsidR="00A176A3">
        <w:rPr>
          <w:rFonts w:asciiTheme="majorHAnsi" w:hAnsiTheme="majorHAnsi" w:cstheme="majorHAnsi"/>
          <w:sz w:val="24"/>
        </w:rPr>
        <w:br/>
      </w:r>
      <w:r w:rsidR="00715D02">
        <w:rPr>
          <w:rFonts w:asciiTheme="majorHAnsi" w:hAnsiTheme="majorHAnsi" w:cstheme="majorHAnsi"/>
          <w:sz w:val="24"/>
        </w:rPr>
        <w:br/>
        <w:t>Hannah Eve Thomas-P</w:t>
      </w:r>
      <w:r>
        <w:rPr>
          <w:rFonts w:asciiTheme="majorHAnsi" w:hAnsiTheme="majorHAnsi" w:cstheme="majorHAnsi"/>
          <w:sz w:val="24"/>
        </w:rPr>
        <w:t xml:space="preserve">eters </w:t>
      </w:r>
      <w:r>
        <w:rPr>
          <w:rFonts w:asciiTheme="majorHAnsi" w:hAnsiTheme="majorHAnsi" w:cstheme="majorHAnsi"/>
          <w:sz w:val="24"/>
        </w:rPr>
        <w:br/>
      </w:r>
      <w:r w:rsidR="00715D02">
        <w:rPr>
          <w:rFonts w:asciiTheme="majorHAnsi" w:hAnsiTheme="majorHAnsi" w:cstheme="majorHAnsi"/>
          <w:sz w:val="24"/>
        </w:rPr>
        <w:t xml:space="preserve">University of Wales Trinity St David </w:t>
      </w:r>
      <w:r w:rsidR="00715D02">
        <w:rPr>
          <w:rFonts w:asciiTheme="majorHAnsi" w:hAnsiTheme="majorHAnsi" w:cstheme="majorHAnsi"/>
          <w:sz w:val="24"/>
        </w:rPr>
        <w:t xml:space="preserve">Masters Student in Tourism and Events Management </w:t>
      </w:r>
    </w:p>
    <w:p w:rsidR="008A1A9F" w:rsidRPr="00BC79DE" w:rsidRDefault="00715D02" w:rsidP="008A1A9F">
      <w:pPr>
        <w:rPr>
          <w:rFonts w:asciiTheme="majorHAnsi" w:hAnsiTheme="majorHAnsi" w:cstheme="majorHAnsi"/>
          <w:sz w:val="24"/>
        </w:rPr>
      </w:pPr>
      <w:r>
        <w:rPr>
          <w:rFonts w:asciiTheme="majorHAnsi" w:hAnsiTheme="majorHAnsi" w:cstheme="majorHAnsi"/>
          <w:sz w:val="24"/>
        </w:rPr>
        <w:br/>
      </w:r>
      <w:r w:rsidR="00BC749D">
        <w:rPr>
          <w:rFonts w:asciiTheme="majorHAnsi" w:hAnsiTheme="majorHAnsi" w:cstheme="majorHAnsi"/>
          <w:sz w:val="24"/>
        </w:rPr>
        <w:br/>
      </w:r>
    </w:p>
    <w:sectPr w:rsidR="008A1A9F" w:rsidRPr="00BC79DE" w:rsidSect="008A1A9F">
      <w:type w:val="continuous"/>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240782"/>
    <w:multiLevelType w:val="hybridMultilevel"/>
    <w:tmpl w:val="68305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0B0"/>
    <w:rsid w:val="00096920"/>
    <w:rsid w:val="000F6F28"/>
    <w:rsid w:val="00117D70"/>
    <w:rsid w:val="001371AA"/>
    <w:rsid w:val="00137BB2"/>
    <w:rsid w:val="001505C1"/>
    <w:rsid w:val="00154676"/>
    <w:rsid w:val="001B7592"/>
    <w:rsid w:val="001C050F"/>
    <w:rsid w:val="001E2756"/>
    <w:rsid w:val="002050B0"/>
    <w:rsid w:val="002368D5"/>
    <w:rsid w:val="00290F45"/>
    <w:rsid w:val="002A049B"/>
    <w:rsid w:val="002B3BBF"/>
    <w:rsid w:val="002E5B62"/>
    <w:rsid w:val="002F0ED4"/>
    <w:rsid w:val="003143D9"/>
    <w:rsid w:val="003821C4"/>
    <w:rsid w:val="003B4B4F"/>
    <w:rsid w:val="003C27D4"/>
    <w:rsid w:val="003D07AB"/>
    <w:rsid w:val="003F6E59"/>
    <w:rsid w:val="003F77FB"/>
    <w:rsid w:val="00400112"/>
    <w:rsid w:val="00406C52"/>
    <w:rsid w:val="00432106"/>
    <w:rsid w:val="00456134"/>
    <w:rsid w:val="004A00F7"/>
    <w:rsid w:val="004C5C37"/>
    <w:rsid w:val="004F2F0A"/>
    <w:rsid w:val="00514DD6"/>
    <w:rsid w:val="00564F2E"/>
    <w:rsid w:val="005A02D3"/>
    <w:rsid w:val="005B5CBF"/>
    <w:rsid w:val="005E004E"/>
    <w:rsid w:val="00604365"/>
    <w:rsid w:val="0063036E"/>
    <w:rsid w:val="00654668"/>
    <w:rsid w:val="00660B45"/>
    <w:rsid w:val="006C585E"/>
    <w:rsid w:val="007127FC"/>
    <w:rsid w:val="00715307"/>
    <w:rsid w:val="00715D02"/>
    <w:rsid w:val="00750814"/>
    <w:rsid w:val="007766A8"/>
    <w:rsid w:val="00784200"/>
    <w:rsid w:val="007D3B8A"/>
    <w:rsid w:val="007D6B69"/>
    <w:rsid w:val="007E1ED7"/>
    <w:rsid w:val="007E792F"/>
    <w:rsid w:val="007F006F"/>
    <w:rsid w:val="008A1A9F"/>
    <w:rsid w:val="008A4929"/>
    <w:rsid w:val="008B082E"/>
    <w:rsid w:val="008F318F"/>
    <w:rsid w:val="00900E96"/>
    <w:rsid w:val="0092270A"/>
    <w:rsid w:val="00973905"/>
    <w:rsid w:val="009821F5"/>
    <w:rsid w:val="00996F4A"/>
    <w:rsid w:val="009A5583"/>
    <w:rsid w:val="00A14170"/>
    <w:rsid w:val="00A176A3"/>
    <w:rsid w:val="00A40AB8"/>
    <w:rsid w:val="00A60AB4"/>
    <w:rsid w:val="00A724C1"/>
    <w:rsid w:val="00A86487"/>
    <w:rsid w:val="00A96F44"/>
    <w:rsid w:val="00AB1A34"/>
    <w:rsid w:val="00AE7101"/>
    <w:rsid w:val="00B254E2"/>
    <w:rsid w:val="00B37D00"/>
    <w:rsid w:val="00B721A2"/>
    <w:rsid w:val="00BC749D"/>
    <w:rsid w:val="00BC79DE"/>
    <w:rsid w:val="00BD27B3"/>
    <w:rsid w:val="00BE1AF6"/>
    <w:rsid w:val="00BE4801"/>
    <w:rsid w:val="00BF68D6"/>
    <w:rsid w:val="00C01F98"/>
    <w:rsid w:val="00C44C50"/>
    <w:rsid w:val="00C5035F"/>
    <w:rsid w:val="00C834B9"/>
    <w:rsid w:val="00CA100F"/>
    <w:rsid w:val="00CD0049"/>
    <w:rsid w:val="00CE08DE"/>
    <w:rsid w:val="00D61E0F"/>
    <w:rsid w:val="00D86877"/>
    <w:rsid w:val="00DB64D3"/>
    <w:rsid w:val="00DD5C25"/>
    <w:rsid w:val="00DF72AE"/>
    <w:rsid w:val="00E0241E"/>
    <w:rsid w:val="00E17A0A"/>
    <w:rsid w:val="00E258D7"/>
    <w:rsid w:val="00E54B58"/>
    <w:rsid w:val="00E55D4A"/>
    <w:rsid w:val="00E6157D"/>
    <w:rsid w:val="00E61D7E"/>
    <w:rsid w:val="00E922D9"/>
    <w:rsid w:val="00E93456"/>
    <w:rsid w:val="00EC186D"/>
    <w:rsid w:val="00ED1A6D"/>
    <w:rsid w:val="00ED28BB"/>
    <w:rsid w:val="00EF2EC5"/>
    <w:rsid w:val="00F11BEB"/>
    <w:rsid w:val="00F40EAF"/>
    <w:rsid w:val="00F56465"/>
    <w:rsid w:val="00F60AD6"/>
    <w:rsid w:val="00F64D53"/>
    <w:rsid w:val="00F6533D"/>
    <w:rsid w:val="00F86AFA"/>
    <w:rsid w:val="00FD1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009DBB"/>
  <w15:chartTrackingRefBased/>
  <w15:docId w15:val="{DC4A4DED-0B3D-4EBF-8F9B-37C550191E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1417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14170"/>
    <w:rPr>
      <w:rFonts w:ascii="Segoe UI" w:hAnsi="Segoe UI" w:cs="Segoe UI"/>
      <w:sz w:val="18"/>
      <w:szCs w:val="18"/>
    </w:rPr>
  </w:style>
  <w:style w:type="character" w:styleId="Hyperlink">
    <w:name w:val="Hyperlink"/>
    <w:basedOn w:val="DefaultParagraphFont"/>
    <w:uiPriority w:val="99"/>
    <w:unhideWhenUsed/>
    <w:rsid w:val="007D3B8A"/>
    <w:rPr>
      <w:color w:val="0563C1" w:themeColor="hyperlink"/>
      <w:u w:val="single"/>
    </w:rPr>
  </w:style>
  <w:style w:type="character" w:styleId="FollowedHyperlink">
    <w:name w:val="FollowedHyperlink"/>
    <w:basedOn w:val="DefaultParagraphFont"/>
    <w:uiPriority w:val="99"/>
    <w:semiHidden/>
    <w:unhideWhenUsed/>
    <w:rsid w:val="001505C1"/>
    <w:rPr>
      <w:color w:val="954F72" w:themeColor="followedHyperlink"/>
      <w:u w:val="single"/>
    </w:rPr>
  </w:style>
  <w:style w:type="paragraph" w:styleId="ListParagraph">
    <w:name w:val="List Paragraph"/>
    <w:basedOn w:val="Normal"/>
    <w:uiPriority w:val="34"/>
    <w:qFormat/>
    <w:rsid w:val="00F86AFA"/>
    <w:pPr>
      <w:ind w:left="720"/>
      <w:contextualSpacing/>
    </w:pPr>
  </w:style>
  <w:style w:type="character" w:styleId="UnresolvedMention">
    <w:name w:val="Unresolved Mention"/>
    <w:basedOn w:val="DefaultParagraphFont"/>
    <w:uiPriority w:val="99"/>
    <w:semiHidden/>
    <w:unhideWhenUsed/>
    <w:rsid w:val="00C01F9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21793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tar.com.my/travel/malaysia/2015/03/28/making-accessible-tourism-a-reality/" TargetMode="External"/><Relationship Id="rId13" Type="http://schemas.openxmlformats.org/officeDocument/2006/relationships/hyperlink" Target="http://dsq-sds.org/article/view/322/392" TargetMode="External"/><Relationship Id="rId18" Type="http://schemas.openxmlformats.org/officeDocument/2006/relationships/hyperlink" Target="http://www.worldbank.org/en/topic/disabilit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abta.com/conferences-and-events/abta/accessible-travel-seminar-London-April-2018" TargetMode="External"/><Relationship Id="rId12" Type="http://schemas.openxmlformats.org/officeDocument/2006/relationships/hyperlink" Target="http://www.limitlesstravel.org/" TargetMode="External"/><Relationship Id="rId17" Type="http://schemas.openxmlformats.org/officeDocument/2006/relationships/hyperlink" Target="http://tedturnerexpeditions.com/blog/trends-in-senior-travel/" TargetMode="External"/><Relationship Id="rId2" Type="http://schemas.openxmlformats.org/officeDocument/2006/relationships/styles" Target="styles.xml"/><Relationship Id="rId16" Type="http://schemas.openxmlformats.org/officeDocument/2006/relationships/hyperlink" Target="https://www.youtube.com/watch?v=ppNYZq-hYTw"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admin/Downloads/senioors%20and%20destination%20perfermance%20MY.pdf" TargetMode="External"/><Relationship Id="rId11" Type="http://schemas.openxmlformats.org/officeDocument/2006/relationships/hyperlink" Target="https://www.london.gov.uk/press-releases/mayoral/mayor-announces-new-representative-tfl-board" TargetMode="External"/><Relationship Id="rId5" Type="http://schemas.openxmlformats.org/officeDocument/2006/relationships/image" Target="media/image1.png"/><Relationship Id="rId15" Type="http://schemas.openxmlformats.org/officeDocument/2006/relationships/hyperlink" Target="https://www.researchgate.net/publication/317036960_Challenges_Faced_by_the_Disabled_People_while_Travelling_in_the_Malaysian_National_Parks" TargetMode="External"/><Relationship Id="rId10" Type="http://schemas.openxmlformats.org/officeDocument/2006/relationships/hyperlink" Target="https://www.un.org/development/desa/disabilities/about-us.html" TargetMode="External"/><Relationship Id="rId19"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hyperlink" Target="https://outlook.office.com/owa/?realm=uwtsd.ac.uk&amp;path=/attachmentlightbox" TargetMode="External"/><Relationship Id="rId14" Type="http://schemas.openxmlformats.org/officeDocument/2006/relationships/hyperlink" Target="http://www.globalilluminators.org/wp-content/uploads/2014/09/TMBER-14-11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562</TotalTime>
  <Pages>9</Pages>
  <Words>2968</Words>
  <Characters>16923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Thomas-Peters (P141415)</dc:creator>
  <cp:keywords/>
  <dc:description/>
  <cp:lastModifiedBy>Hannah Eve</cp:lastModifiedBy>
  <cp:revision>5</cp:revision>
  <cp:lastPrinted>2018-02-22T14:40:00Z</cp:lastPrinted>
  <dcterms:created xsi:type="dcterms:W3CDTF">2018-02-27T16:44:00Z</dcterms:created>
  <dcterms:modified xsi:type="dcterms:W3CDTF">2018-03-04T20:16:00Z</dcterms:modified>
</cp:coreProperties>
</file>