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2DAD12" wp14:paraId="5E5787A5" wp14:noSpellErr="1" wp14:textId="726B9A8B">
      <w:pPr>
        <w:pStyle w:val="Normal"/>
      </w:pPr>
      <w:r w:rsidR="3F298D29">
        <w:rPr/>
        <w:t xml:space="preserve">                                         </w:t>
      </w:r>
      <w:r w:rsidR="6DD251D8">
        <w:drawing>
          <wp:inline xmlns:wp14="http://schemas.microsoft.com/office/word/2010/wordprocessingDrawing" wp14:editId="5FA2D970" wp14:anchorId="7D6D55B8">
            <wp:extent cx="3733800" cy="1390650"/>
            <wp:effectExtent l="0" t="0" r="0" b="0"/>
            <wp:docPr id="264866766" name="drawing" descr="Group 1,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4866766" name=""/>
                    <pic:cNvPicPr/>
                  </pic:nvPicPr>
                  <pic:blipFill>
                    <a:blip xmlns:r="http://schemas.openxmlformats.org/officeDocument/2006/relationships" r:embed="rId1019810858">
                      <a:extLst>
                        <a:ext uri="{28A0092B-C50C-407E-A947-70E740481C1C}">
                          <a14:useLocalDpi xmlns:a14="http://schemas.microsoft.com/office/drawing/2010/main"/>
                        </a:ext>
                      </a:extLst>
                    </a:blip>
                    <a:stretch>
                      <a:fillRect/>
                    </a:stretch>
                  </pic:blipFill>
                  <pic:spPr>
                    <a:xfrm rot="0">
                      <a:off x="0" y="0"/>
                      <a:ext cx="3733800" cy="1390650"/>
                    </a:xfrm>
                    <a:prstGeom prst="rect">
                      <a:avLst/>
                    </a:prstGeom>
                  </pic:spPr>
                </pic:pic>
              </a:graphicData>
            </a:graphic>
          </wp:inline>
        </w:drawing>
      </w:r>
    </w:p>
    <w:p w:rsidR="6DD251D8" w:rsidP="172DAD12" w:rsidRDefault="6DD251D8" w14:paraId="5F6F7D69" w14:textId="0C645CF0">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 xml:space="preserve">    Institute of </w:t>
      </w: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Inner City</w:t>
      </w: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 xml:space="preserve"> Learning  </w:t>
      </w:r>
    </w:p>
    <w:p w:rsidR="6DD251D8" w:rsidP="172DAD12" w:rsidRDefault="6DD251D8" w14:paraId="76591F0A" w14:textId="55BE3C03">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 xml:space="preserve"> </w:t>
      </w:r>
    </w:p>
    <w:p w:rsidR="6DD251D8" w:rsidP="172DAD12" w:rsidRDefault="6DD251D8" w14:paraId="3F56F021" w14:textId="7D5A34B7">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72DAD12" w:rsidR="6DD251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DD251D8" w:rsidP="172DAD12" w:rsidRDefault="6DD251D8" w14:paraId="5FA70C40" w14:textId="6D192323">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6DD251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 xml:space="preserve">BA Leadership and Management </w:t>
      </w:r>
    </w:p>
    <w:p w:rsidR="172DAD12" w:rsidP="172DAD12" w:rsidRDefault="172DAD12" w14:paraId="4023B4D1" w14:textId="2B6D56EE">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7104F7FE" w:rsidP="172DAD12" w:rsidRDefault="7104F7FE" w14:paraId="66E39FF1" w14:textId="097C3E12">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7104F7FE">
        <w:rPr>
          <w:rFonts w:ascii="Arial" w:hAnsi="Arial" w:eastAsia="Arial" w:cs="Arial"/>
          <w:b w:val="0"/>
          <w:bCs w:val="0"/>
          <w:i w:val="0"/>
          <w:iCs w:val="0"/>
          <w:caps w:val="0"/>
          <w:smallCaps w:val="0"/>
          <w:noProof w:val="0"/>
          <w:color w:val="000000" w:themeColor="text1" w:themeTint="FF" w:themeShade="FF"/>
          <w:sz w:val="36"/>
          <w:szCs w:val="36"/>
          <w:lang w:val="en-GB"/>
        </w:rPr>
        <w:t>Module Code: LCLM6005</w:t>
      </w:r>
    </w:p>
    <w:p w:rsidR="172DAD12" w:rsidP="172DAD12" w:rsidRDefault="172DAD12" w14:paraId="3D940FED" w14:textId="7CEE50BA">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6DD251D8" w:rsidP="172DAD12" w:rsidRDefault="6DD251D8" w14:paraId="6BAA19BA" w14:textId="3C110C0D">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 xml:space="preserve">      Title: Research Process Reflection   </w:t>
      </w:r>
    </w:p>
    <w:p w:rsidR="172DAD12" w:rsidP="172DAD12" w:rsidRDefault="172DAD12" w14:paraId="25C65079" w14:textId="60241D42">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6F9FF933" w:rsidP="172DAD12" w:rsidRDefault="6F9FF933" w14:paraId="08F6F5E1" w14:textId="06A7F27D">
      <w:pPr>
        <w:pStyle w:val="Normal"/>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6F9FF933">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rsidRPr="172DAD12" w:rsidR="4561A70F">
        <w:rPr>
          <w:rFonts w:ascii="Arial" w:hAnsi="Arial" w:eastAsia="Arial" w:cs="Arial"/>
          <w:b w:val="0"/>
          <w:bCs w:val="0"/>
          <w:i w:val="0"/>
          <w:iCs w:val="0"/>
          <w:caps w:val="0"/>
          <w:smallCaps w:val="0"/>
          <w:noProof w:val="0"/>
          <w:color w:val="000000" w:themeColor="text1" w:themeTint="FF" w:themeShade="FF"/>
          <w:sz w:val="36"/>
          <w:szCs w:val="36"/>
          <w:lang w:val="en-GB"/>
        </w:rPr>
        <w:t xml:space="preserve">Student Name: </w:t>
      </w:r>
      <w:r w:rsidRPr="172DAD12" w:rsidR="73A63072">
        <w:rPr>
          <w:rFonts w:ascii="Arial" w:hAnsi="Arial" w:eastAsia="Arial" w:cs="Arial"/>
          <w:b w:val="0"/>
          <w:bCs w:val="0"/>
          <w:i w:val="0"/>
          <w:iCs w:val="0"/>
          <w:caps w:val="0"/>
          <w:smallCaps w:val="0"/>
          <w:noProof w:val="0"/>
          <w:color w:val="000000" w:themeColor="text1" w:themeTint="FF" w:themeShade="FF"/>
          <w:sz w:val="36"/>
          <w:szCs w:val="36"/>
          <w:lang w:val="en-GB"/>
        </w:rPr>
        <w:t>Carmen Adriana Prodan</w:t>
      </w:r>
    </w:p>
    <w:p w:rsidR="172DAD12" w:rsidP="172DAD12" w:rsidRDefault="172DAD12" w14:paraId="4295D4F5" w14:textId="771DBCA9">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73A63072" w:rsidP="172DAD12" w:rsidRDefault="73A63072" w14:paraId="34F75305" w14:textId="489D6353">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73A63072">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rsidRPr="172DAD12" w:rsidR="1904AEA3">
        <w:rPr>
          <w:rFonts w:ascii="Arial" w:hAnsi="Arial" w:eastAsia="Arial" w:cs="Arial"/>
          <w:b w:val="0"/>
          <w:bCs w:val="0"/>
          <w:i w:val="0"/>
          <w:iCs w:val="0"/>
          <w:caps w:val="0"/>
          <w:smallCaps w:val="0"/>
          <w:noProof w:val="0"/>
          <w:color w:val="000000" w:themeColor="text1" w:themeTint="FF" w:themeShade="FF"/>
          <w:sz w:val="36"/>
          <w:szCs w:val="36"/>
          <w:lang w:val="en-GB"/>
        </w:rPr>
        <w:t>Student ID:</w:t>
      </w:r>
      <w:r w:rsidRPr="172DAD12" w:rsidR="73A63072">
        <w:rPr>
          <w:rFonts w:ascii="Arial" w:hAnsi="Arial" w:eastAsia="Arial" w:cs="Arial"/>
          <w:b w:val="0"/>
          <w:bCs w:val="0"/>
          <w:i w:val="0"/>
          <w:iCs w:val="0"/>
          <w:caps w:val="0"/>
          <w:smallCaps w:val="0"/>
          <w:noProof w:val="0"/>
          <w:color w:val="000000" w:themeColor="text1" w:themeTint="FF" w:themeShade="FF"/>
          <w:sz w:val="36"/>
          <w:szCs w:val="36"/>
          <w:lang w:val="en-GB"/>
        </w:rPr>
        <w:t>2223977</w:t>
      </w:r>
    </w:p>
    <w:p w:rsidR="172DAD12" w:rsidP="172DAD12" w:rsidRDefault="172DAD12" w14:paraId="1DFCB940" w14:textId="736F1A44">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73A63072" w:rsidP="172DAD12" w:rsidRDefault="73A63072" w14:paraId="3B4E2C65" w14:textId="3E5AE8E0">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72DAD12" w:rsidR="73A6307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2DAD12" w:rsidR="73A63072">
        <w:rPr>
          <w:rFonts w:ascii="Arial" w:hAnsi="Arial" w:eastAsia="Arial" w:cs="Arial"/>
          <w:b w:val="0"/>
          <w:bCs w:val="0"/>
          <w:i w:val="0"/>
          <w:iCs w:val="0"/>
          <w:caps w:val="0"/>
          <w:smallCaps w:val="0"/>
          <w:noProof w:val="0"/>
          <w:color w:val="000000" w:themeColor="text1" w:themeTint="FF" w:themeShade="FF"/>
          <w:sz w:val="36"/>
          <w:szCs w:val="36"/>
          <w:lang w:val="en-GB"/>
        </w:rPr>
        <w:t>Supervisor name: Dr. Eric Osei</w:t>
      </w:r>
    </w:p>
    <w:p w:rsidR="172DAD12" w:rsidP="172DAD12" w:rsidRDefault="172DAD12" w14:paraId="582D5D1F" w14:textId="4A54F50B">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172DAD12" w:rsidP="172DAD12" w:rsidRDefault="172DAD12" w14:paraId="6C6E1808" w14:textId="0295C9F8">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17CD7FB8" w:rsidP="33B4B6CF" w:rsidRDefault="17CD7FB8" w14:paraId="5D8511E7" w14:noSpellErr="1" w14:textId="522BCAD1">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3B4B6CF" w:rsidR="17CD7FB8">
        <w:rPr>
          <w:rFonts w:ascii="Arial" w:hAnsi="Arial" w:eastAsia="Arial" w:cs="Arial"/>
          <w:b w:val="0"/>
          <w:bCs w:val="0"/>
          <w:i w:val="0"/>
          <w:iCs w:val="0"/>
          <w:caps w:val="0"/>
          <w:smallCaps w:val="0"/>
          <w:noProof w:val="0"/>
          <w:color w:val="000000" w:themeColor="text1" w:themeTint="FF" w:themeShade="FF"/>
          <w:sz w:val="32"/>
          <w:szCs w:val="32"/>
          <w:lang w:val="en-GB"/>
        </w:rPr>
        <w:t xml:space="preserve">     Number of Words</w:t>
      </w:r>
      <w:r w:rsidRPr="33B4B6CF" w:rsidR="17CD7FB8">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33B4B6CF" w:rsidR="69712644">
        <w:rPr>
          <w:rFonts w:ascii="Arial" w:hAnsi="Arial" w:eastAsia="Arial" w:cs="Arial"/>
          <w:b w:val="0"/>
          <w:bCs w:val="0"/>
          <w:i w:val="0"/>
          <w:iCs w:val="0"/>
          <w:caps w:val="0"/>
          <w:smallCaps w:val="0"/>
          <w:noProof w:val="0"/>
          <w:color w:val="000000" w:themeColor="text1" w:themeTint="FF" w:themeShade="FF"/>
          <w:sz w:val="32"/>
          <w:szCs w:val="32"/>
          <w:lang w:val="en-GB"/>
        </w:rPr>
        <w:t>830</w:t>
      </w:r>
      <w:r w:rsidRPr="33B4B6CF" w:rsidR="2A3462BF">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33B4B6CF" w:rsidR="17CD7FB8">
        <w:rPr>
          <w:rFonts w:ascii="Arial" w:hAnsi="Arial" w:eastAsia="Arial" w:cs="Arial"/>
          <w:b w:val="0"/>
          <w:bCs w:val="0"/>
          <w:i w:val="0"/>
          <w:iCs w:val="0"/>
          <w:caps w:val="0"/>
          <w:smallCaps w:val="0"/>
          <w:noProof w:val="0"/>
          <w:color w:val="000000" w:themeColor="text1" w:themeTint="FF" w:themeShade="FF"/>
          <w:sz w:val="32"/>
          <w:szCs w:val="32"/>
          <w:lang w:val="en-GB"/>
        </w:rPr>
        <w:t>(</w:t>
      </w:r>
      <w:r w:rsidRPr="33B4B6CF" w:rsidR="17CD7FB8">
        <w:rPr>
          <w:rFonts w:ascii="Arial" w:hAnsi="Arial" w:eastAsia="Arial" w:cs="Arial"/>
          <w:b w:val="0"/>
          <w:bCs w:val="0"/>
          <w:i w:val="0"/>
          <w:iCs w:val="0"/>
          <w:caps w:val="0"/>
          <w:smallCaps w:val="0"/>
          <w:noProof w:val="0"/>
          <w:color w:val="000000" w:themeColor="text1" w:themeTint="FF" w:themeShade="FF"/>
          <w:sz w:val="32"/>
          <w:szCs w:val="32"/>
          <w:lang w:val="en-GB"/>
        </w:rPr>
        <w:t>with References)</w:t>
      </w:r>
    </w:p>
    <w:p w:rsidR="172DAD12" w:rsidP="172DAD12" w:rsidRDefault="172DAD12" w14:paraId="3A90D74D" w14:textId="1EDC0CA4">
      <w:pPr>
        <w:spacing w:after="5"/>
        <w:ind w:left="10" w:right="56" w:hanging="10"/>
        <w:rPr>
          <w:rFonts w:ascii="Arial" w:hAnsi="Arial" w:eastAsia="Arial" w:cs="Arial"/>
          <w:b w:val="0"/>
          <w:bCs w:val="0"/>
          <w:i w:val="0"/>
          <w:iCs w:val="0"/>
          <w:caps w:val="0"/>
          <w:smallCaps w:val="0"/>
          <w:noProof w:val="0"/>
          <w:color w:val="000000" w:themeColor="text1" w:themeTint="FF" w:themeShade="FF"/>
          <w:sz w:val="36"/>
          <w:szCs w:val="36"/>
          <w:lang w:val="en-GB"/>
        </w:rPr>
      </w:pPr>
    </w:p>
    <w:p w:rsidR="172DAD12" w:rsidP="172DAD12" w:rsidRDefault="172DAD12" w14:paraId="22DFF65C" w14:textId="0D79BFA3">
      <w:pPr>
        <w:pStyle w:val="Normal"/>
      </w:pPr>
    </w:p>
    <w:p w:rsidR="172DAD12" w:rsidRDefault="172DAD12" w14:paraId="43ABED77" w14:textId="1490F78B">
      <w:r>
        <w:br w:type="page"/>
      </w:r>
    </w:p>
    <w:p w:rsidR="331B2167" w:rsidP="172DAD12" w:rsidRDefault="331B2167" w14:paraId="7B953F1C" w14:textId="646BA4F5">
      <w:pPr>
        <w:pStyle w:val="Normal"/>
      </w:pPr>
      <w:r w:rsidRPr="172DAD12" w:rsidR="331B2167">
        <w:rPr>
          <w:rFonts w:ascii="Arial" w:hAnsi="Arial" w:eastAsia="Arial" w:cs="Arial"/>
          <w:sz w:val="32"/>
          <w:szCs w:val="32"/>
        </w:rPr>
        <w:t>Table of Contents</w:t>
      </w:r>
    </w:p>
    <w:sdt>
      <w:sdtPr>
        <w:id w:val="111811324"/>
        <w:docPartObj>
          <w:docPartGallery w:val="Table of Contents"/>
          <w:docPartUnique/>
        </w:docPartObj>
      </w:sdtPr>
      <w:sdtContent>
        <w:p w:rsidR="172DAD12" w:rsidP="172DAD12" w:rsidRDefault="172DAD12" w14:paraId="71017661" w14:textId="2AE80FA4">
          <w:pPr>
            <w:pStyle w:val="TOC1"/>
            <w:tabs>
              <w:tab w:val="right" w:leader="dot" w:pos="9015"/>
            </w:tabs>
            <w:bidi w:val="0"/>
            <w:rPr>
              <w:rStyle w:val="Hyperlink"/>
            </w:rPr>
          </w:pPr>
          <w:r>
            <w:fldChar w:fldCharType="begin"/>
          </w:r>
          <w:r>
            <w:instrText xml:space="preserve">TOC \o "1-9" \z \u \h</w:instrText>
          </w:r>
          <w:r>
            <w:fldChar w:fldCharType="separate"/>
          </w:r>
          <w:hyperlink w:anchor="_Toc2115815374">
            <w:r w:rsidRPr="172DAD12" w:rsidR="172DAD12">
              <w:rPr>
                <w:rStyle w:val="Hyperlink"/>
              </w:rPr>
              <w:t>Introduction</w:t>
            </w:r>
            <w:r>
              <w:tab/>
            </w:r>
            <w:r>
              <w:fldChar w:fldCharType="begin"/>
            </w:r>
            <w:r>
              <w:instrText xml:space="preserve">PAGEREF _Toc2115815374 \h</w:instrText>
            </w:r>
            <w:r>
              <w:fldChar w:fldCharType="separate"/>
            </w:r>
            <w:r w:rsidRPr="172DAD12" w:rsidR="172DAD12">
              <w:rPr>
                <w:rStyle w:val="Hyperlink"/>
              </w:rPr>
              <w:t>2</w:t>
            </w:r>
            <w:r>
              <w:fldChar w:fldCharType="end"/>
            </w:r>
          </w:hyperlink>
        </w:p>
        <w:p w:rsidR="172DAD12" w:rsidP="172DAD12" w:rsidRDefault="172DAD12" w14:paraId="1D19A14A" w14:textId="01C57DC8">
          <w:pPr>
            <w:pStyle w:val="TOC1"/>
            <w:tabs>
              <w:tab w:val="right" w:leader="dot" w:pos="9015"/>
            </w:tabs>
            <w:bidi w:val="0"/>
            <w:rPr>
              <w:rStyle w:val="Hyperlink"/>
            </w:rPr>
          </w:pPr>
          <w:hyperlink w:anchor="_Toc257867053">
            <w:r w:rsidRPr="172DAD12" w:rsidR="172DAD12">
              <w:rPr>
                <w:rStyle w:val="Hyperlink"/>
              </w:rPr>
              <w:t>Description</w:t>
            </w:r>
            <w:r>
              <w:tab/>
            </w:r>
            <w:r>
              <w:fldChar w:fldCharType="begin"/>
            </w:r>
            <w:r>
              <w:instrText xml:space="preserve">PAGEREF _Toc257867053 \h</w:instrText>
            </w:r>
            <w:r>
              <w:fldChar w:fldCharType="separate"/>
            </w:r>
            <w:r w:rsidRPr="172DAD12" w:rsidR="172DAD12">
              <w:rPr>
                <w:rStyle w:val="Hyperlink"/>
              </w:rPr>
              <w:t>3</w:t>
            </w:r>
            <w:r>
              <w:fldChar w:fldCharType="end"/>
            </w:r>
          </w:hyperlink>
        </w:p>
        <w:p w:rsidR="172DAD12" w:rsidP="172DAD12" w:rsidRDefault="172DAD12" w14:paraId="7C38F06A" w14:textId="3F6936B0">
          <w:pPr>
            <w:pStyle w:val="TOC1"/>
            <w:tabs>
              <w:tab w:val="right" w:leader="dot" w:pos="9015"/>
            </w:tabs>
            <w:bidi w:val="0"/>
            <w:rPr>
              <w:rStyle w:val="Hyperlink"/>
            </w:rPr>
          </w:pPr>
          <w:hyperlink w:anchor="_Toc1762250120">
            <w:r w:rsidRPr="172DAD12" w:rsidR="172DAD12">
              <w:rPr>
                <w:rStyle w:val="Hyperlink"/>
              </w:rPr>
              <w:t>Feelings</w:t>
            </w:r>
            <w:r>
              <w:tab/>
            </w:r>
            <w:r>
              <w:fldChar w:fldCharType="begin"/>
            </w:r>
            <w:r>
              <w:instrText xml:space="preserve">PAGEREF _Toc1762250120 \h</w:instrText>
            </w:r>
            <w:r>
              <w:fldChar w:fldCharType="separate"/>
            </w:r>
            <w:r w:rsidRPr="172DAD12" w:rsidR="172DAD12">
              <w:rPr>
                <w:rStyle w:val="Hyperlink"/>
              </w:rPr>
              <w:t>3</w:t>
            </w:r>
            <w:r>
              <w:fldChar w:fldCharType="end"/>
            </w:r>
          </w:hyperlink>
        </w:p>
        <w:p w:rsidR="172DAD12" w:rsidP="172DAD12" w:rsidRDefault="172DAD12" w14:paraId="539D052D" w14:textId="6B07306A">
          <w:pPr>
            <w:pStyle w:val="TOC1"/>
            <w:tabs>
              <w:tab w:val="right" w:leader="dot" w:pos="9015"/>
            </w:tabs>
            <w:bidi w:val="0"/>
            <w:rPr>
              <w:rStyle w:val="Hyperlink"/>
            </w:rPr>
          </w:pPr>
          <w:hyperlink w:anchor="_Toc1404546896">
            <w:r w:rsidRPr="172DAD12" w:rsidR="172DAD12">
              <w:rPr>
                <w:rStyle w:val="Hyperlink"/>
              </w:rPr>
              <w:t>Evaluation</w:t>
            </w:r>
            <w:r>
              <w:tab/>
            </w:r>
            <w:r>
              <w:fldChar w:fldCharType="begin"/>
            </w:r>
            <w:r>
              <w:instrText xml:space="preserve">PAGEREF _Toc1404546896 \h</w:instrText>
            </w:r>
            <w:r>
              <w:fldChar w:fldCharType="separate"/>
            </w:r>
            <w:r w:rsidRPr="172DAD12" w:rsidR="172DAD12">
              <w:rPr>
                <w:rStyle w:val="Hyperlink"/>
              </w:rPr>
              <w:t>4</w:t>
            </w:r>
            <w:r>
              <w:fldChar w:fldCharType="end"/>
            </w:r>
          </w:hyperlink>
        </w:p>
        <w:p w:rsidR="172DAD12" w:rsidP="172DAD12" w:rsidRDefault="172DAD12" w14:paraId="071F2381" w14:textId="45D566E5">
          <w:pPr>
            <w:pStyle w:val="TOC1"/>
            <w:tabs>
              <w:tab w:val="right" w:leader="dot" w:pos="9015"/>
            </w:tabs>
            <w:bidi w:val="0"/>
            <w:rPr>
              <w:rStyle w:val="Hyperlink"/>
            </w:rPr>
          </w:pPr>
          <w:hyperlink w:anchor="_Toc1261547218">
            <w:r w:rsidRPr="172DAD12" w:rsidR="172DAD12">
              <w:rPr>
                <w:rStyle w:val="Hyperlink"/>
              </w:rPr>
              <w:t>Analysis</w:t>
            </w:r>
            <w:r>
              <w:tab/>
            </w:r>
            <w:r>
              <w:fldChar w:fldCharType="begin"/>
            </w:r>
            <w:r>
              <w:instrText xml:space="preserve">PAGEREF _Toc1261547218 \h</w:instrText>
            </w:r>
            <w:r>
              <w:fldChar w:fldCharType="separate"/>
            </w:r>
            <w:r w:rsidRPr="172DAD12" w:rsidR="172DAD12">
              <w:rPr>
                <w:rStyle w:val="Hyperlink"/>
              </w:rPr>
              <w:t>4</w:t>
            </w:r>
            <w:r>
              <w:fldChar w:fldCharType="end"/>
            </w:r>
          </w:hyperlink>
        </w:p>
        <w:p w:rsidR="172DAD12" w:rsidP="172DAD12" w:rsidRDefault="172DAD12" w14:paraId="37CF5501" w14:textId="1037A17E">
          <w:pPr>
            <w:pStyle w:val="TOC1"/>
            <w:tabs>
              <w:tab w:val="right" w:leader="dot" w:pos="9015"/>
            </w:tabs>
            <w:bidi w:val="0"/>
            <w:rPr>
              <w:rStyle w:val="Hyperlink"/>
            </w:rPr>
          </w:pPr>
          <w:hyperlink w:anchor="_Toc1651504343">
            <w:r w:rsidRPr="172DAD12" w:rsidR="172DAD12">
              <w:rPr>
                <w:rStyle w:val="Hyperlink"/>
              </w:rPr>
              <w:t>Action Plan</w:t>
            </w:r>
            <w:r>
              <w:tab/>
            </w:r>
            <w:r>
              <w:fldChar w:fldCharType="begin"/>
            </w:r>
            <w:r>
              <w:instrText xml:space="preserve">PAGEREF _Toc1651504343 \h</w:instrText>
            </w:r>
            <w:r>
              <w:fldChar w:fldCharType="separate"/>
            </w:r>
            <w:r w:rsidRPr="172DAD12" w:rsidR="172DAD12">
              <w:rPr>
                <w:rStyle w:val="Hyperlink"/>
              </w:rPr>
              <w:t>4</w:t>
            </w:r>
            <w:r>
              <w:fldChar w:fldCharType="end"/>
            </w:r>
          </w:hyperlink>
        </w:p>
        <w:p w:rsidR="172DAD12" w:rsidP="172DAD12" w:rsidRDefault="172DAD12" w14:paraId="58A9708A" w14:textId="24F7A552">
          <w:pPr>
            <w:pStyle w:val="TOC1"/>
            <w:tabs>
              <w:tab w:val="right" w:leader="dot" w:pos="9015"/>
            </w:tabs>
            <w:bidi w:val="0"/>
            <w:rPr>
              <w:rStyle w:val="Hyperlink"/>
            </w:rPr>
          </w:pPr>
          <w:hyperlink w:anchor="_Toc575401736">
            <w:r w:rsidRPr="172DAD12" w:rsidR="172DAD12">
              <w:rPr>
                <w:rStyle w:val="Hyperlink"/>
              </w:rPr>
              <w:t>Conclusion</w:t>
            </w:r>
            <w:r>
              <w:tab/>
            </w:r>
            <w:r>
              <w:fldChar w:fldCharType="begin"/>
            </w:r>
            <w:r>
              <w:instrText xml:space="preserve">PAGEREF _Toc575401736 \h</w:instrText>
            </w:r>
            <w:r>
              <w:fldChar w:fldCharType="separate"/>
            </w:r>
            <w:r w:rsidRPr="172DAD12" w:rsidR="172DAD12">
              <w:rPr>
                <w:rStyle w:val="Hyperlink"/>
              </w:rPr>
              <w:t>4</w:t>
            </w:r>
            <w:r>
              <w:fldChar w:fldCharType="end"/>
            </w:r>
          </w:hyperlink>
        </w:p>
        <w:p w:rsidR="172DAD12" w:rsidP="172DAD12" w:rsidRDefault="172DAD12" w14:paraId="6CC3B832" w14:textId="7E671123">
          <w:pPr>
            <w:pStyle w:val="TOC1"/>
            <w:tabs>
              <w:tab w:val="right" w:leader="dot" w:pos="9015"/>
            </w:tabs>
            <w:bidi w:val="0"/>
            <w:rPr>
              <w:rStyle w:val="Hyperlink"/>
            </w:rPr>
          </w:pPr>
          <w:hyperlink w:anchor="_Toc1547369047">
            <w:r w:rsidRPr="172DAD12" w:rsidR="172DAD12">
              <w:rPr>
                <w:rStyle w:val="Hyperlink"/>
              </w:rPr>
              <w:t>References</w:t>
            </w:r>
            <w:r>
              <w:tab/>
            </w:r>
            <w:r>
              <w:fldChar w:fldCharType="begin"/>
            </w:r>
            <w:r>
              <w:instrText xml:space="preserve">PAGEREF _Toc1547369047 \h</w:instrText>
            </w:r>
            <w:r>
              <w:fldChar w:fldCharType="separate"/>
            </w:r>
            <w:r w:rsidRPr="172DAD12" w:rsidR="172DAD12">
              <w:rPr>
                <w:rStyle w:val="Hyperlink"/>
              </w:rPr>
              <w:t>5</w:t>
            </w:r>
            <w:r>
              <w:fldChar w:fldCharType="end"/>
            </w:r>
          </w:hyperlink>
          <w:r>
            <w:fldChar w:fldCharType="end"/>
          </w:r>
        </w:p>
      </w:sdtContent>
    </w:sdt>
    <w:p w:rsidR="172DAD12" w:rsidP="172DAD12" w:rsidRDefault="172DAD12" w14:paraId="68B442C4" w14:textId="2912C04A">
      <w:pPr>
        <w:pStyle w:val="Normal"/>
      </w:pPr>
    </w:p>
    <w:p w:rsidR="331B2167" w:rsidP="172DAD12" w:rsidRDefault="331B2167" w14:paraId="3587FC4D" w14:textId="6527BE26">
      <w:pPr>
        <w:pStyle w:val="Normal"/>
      </w:pPr>
      <w:r w:rsidR="331B2167">
        <w:rPr/>
        <w:t xml:space="preserve"> </w:t>
      </w:r>
    </w:p>
    <w:p w:rsidR="172DAD12" w:rsidRDefault="172DAD12" w14:paraId="03EFB848" w14:textId="6696B7E2">
      <w:r>
        <w:br w:type="page"/>
      </w:r>
    </w:p>
    <w:p w:rsidR="0B40F0B1" w:rsidP="172DAD12" w:rsidRDefault="0B40F0B1" w14:paraId="46D703DB" w14:textId="7B3872B8">
      <w:pPr>
        <w:pStyle w:val="Heading1"/>
        <w:keepNext w:val="0"/>
        <w:keepLines w:val="0"/>
        <w:spacing w:line="360" w:lineRule="auto"/>
        <w:rPr>
          <w:rFonts w:ascii="Arial" w:hAnsi="Arial" w:eastAsia="Arial" w:cs="Arial"/>
          <w:sz w:val="32"/>
          <w:szCs w:val="32"/>
        </w:rPr>
      </w:pPr>
      <w:bookmarkStart w:name="_Toc2115815374" w:id="1741183808"/>
      <w:r w:rsidRPr="172DAD12" w:rsidR="0B40F0B1">
        <w:rPr>
          <w:rFonts w:ascii="Arial" w:hAnsi="Arial" w:eastAsia="Arial" w:cs="Arial"/>
          <w:sz w:val="32"/>
          <w:szCs w:val="32"/>
        </w:rPr>
        <w:t>Introduction</w:t>
      </w:r>
      <w:bookmarkEnd w:id="1741183808"/>
    </w:p>
    <w:p w:rsidR="3046018D" w:rsidP="172DAD12" w:rsidRDefault="3046018D" w14:paraId="788848C1" w14:noSpellErr="1" w14:textId="32A76CA4">
      <w:pPr>
        <w:pStyle w:val="Normal"/>
        <w:keepNext w:val="0"/>
        <w:keepLines w:val="0"/>
        <w:spacing w:line="360" w:lineRule="auto"/>
        <w:jc w:val="both"/>
        <w:rPr>
          <w:rFonts w:ascii="Arial" w:hAnsi="Arial" w:eastAsia="Arial" w:cs="Arial"/>
          <w:sz w:val="22"/>
          <w:szCs w:val="22"/>
        </w:rPr>
      </w:pPr>
      <w:r w:rsidRPr="33B4B6CF" w:rsidR="3046018D">
        <w:rPr>
          <w:rFonts w:ascii="Arial" w:hAnsi="Arial" w:eastAsia="Arial" w:cs="Arial"/>
          <w:sz w:val="22"/>
          <w:szCs w:val="22"/>
        </w:rPr>
        <w:t>For this research project</w:t>
      </w:r>
      <w:r w:rsidRPr="33B4B6CF" w:rsidR="19E77002">
        <w:rPr>
          <w:rFonts w:ascii="Arial" w:hAnsi="Arial" w:eastAsia="Arial" w:cs="Arial"/>
          <w:sz w:val="22"/>
          <w:szCs w:val="22"/>
        </w:rPr>
        <w:t>,</w:t>
      </w:r>
      <w:r w:rsidRPr="33B4B6CF" w:rsidR="3046018D">
        <w:rPr>
          <w:rFonts w:ascii="Arial" w:hAnsi="Arial" w:eastAsia="Arial" w:cs="Arial"/>
          <w:sz w:val="22"/>
          <w:szCs w:val="22"/>
        </w:rPr>
        <w:t xml:space="preserve"> </w:t>
      </w:r>
      <w:r w:rsidRPr="33B4B6CF" w:rsidR="3E8F7400">
        <w:rPr>
          <w:rFonts w:ascii="Arial" w:hAnsi="Arial" w:eastAsia="Arial" w:cs="Arial"/>
          <w:sz w:val="22"/>
          <w:szCs w:val="22"/>
        </w:rPr>
        <w:t>I have</w:t>
      </w:r>
      <w:r w:rsidRPr="33B4B6CF" w:rsidR="698BCEF6">
        <w:rPr>
          <w:rFonts w:ascii="Arial" w:hAnsi="Arial" w:eastAsia="Arial" w:cs="Arial"/>
          <w:sz w:val="22"/>
          <w:szCs w:val="22"/>
        </w:rPr>
        <w:t xml:space="preserve"> chosen </w:t>
      </w:r>
      <w:r w:rsidRPr="33B4B6CF" w:rsidR="04519844">
        <w:rPr>
          <w:rFonts w:ascii="Arial" w:hAnsi="Arial" w:eastAsia="Arial" w:cs="Arial"/>
          <w:sz w:val="22"/>
          <w:szCs w:val="22"/>
        </w:rPr>
        <w:t>Gibbs`</w:t>
      </w:r>
      <w:r w:rsidRPr="33B4B6CF" w:rsidR="3046018D">
        <w:rPr>
          <w:rFonts w:ascii="Arial" w:hAnsi="Arial" w:eastAsia="Arial" w:cs="Arial"/>
          <w:sz w:val="22"/>
          <w:szCs w:val="22"/>
        </w:rPr>
        <w:t xml:space="preserve"> Reflective Cycle (1988)</w:t>
      </w:r>
      <w:r w:rsidRPr="33B4B6CF" w:rsidR="04007C9B">
        <w:rPr>
          <w:rFonts w:ascii="Arial" w:hAnsi="Arial" w:eastAsia="Arial" w:cs="Arial"/>
          <w:sz w:val="22"/>
          <w:szCs w:val="22"/>
        </w:rPr>
        <w:t xml:space="preserve"> framework</w:t>
      </w:r>
      <w:r w:rsidRPr="33B4B6CF" w:rsidR="13EB0F54">
        <w:rPr>
          <w:rFonts w:ascii="Arial" w:hAnsi="Arial" w:eastAsia="Arial" w:cs="Arial"/>
          <w:sz w:val="22"/>
          <w:szCs w:val="22"/>
        </w:rPr>
        <w:t xml:space="preserve">, as it provides a structured approach </w:t>
      </w:r>
      <w:r w:rsidRPr="33B4B6CF" w:rsidR="451A14B0">
        <w:rPr>
          <w:rFonts w:ascii="Arial" w:hAnsi="Arial" w:eastAsia="Arial" w:cs="Arial"/>
          <w:sz w:val="22"/>
          <w:szCs w:val="22"/>
        </w:rPr>
        <w:t xml:space="preserve">to analysing personal learning through the six standard stages: </w:t>
      </w:r>
      <w:r w:rsidRPr="33B4B6CF" w:rsidR="1B225AE0">
        <w:rPr>
          <w:rFonts w:ascii="Arial" w:hAnsi="Arial" w:eastAsia="Arial" w:cs="Arial"/>
          <w:sz w:val="22"/>
          <w:szCs w:val="22"/>
        </w:rPr>
        <w:t>description, feelings, evaluation, analysis, conclusion, and action plan</w:t>
      </w:r>
      <w:r w:rsidRPr="33B4B6CF" w:rsidR="5D0A1C1D">
        <w:rPr>
          <w:rFonts w:ascii="Arial" w:hAnsi="Arial" w:eastAsia="Arial" w:cs="Arial"/>
          <w:sz w:val="22"/>
          <w:szCs w:val="22"/>
        </w:rPr>
        <w:t xml:space="preserve"> (see Figure 1)</w:t>
      </w:r>
      <w:r w:rsidRPr="33B4B6CF" w:rsidR="7776E8CF">
        <w:rPr>
          <w:rFonts w:ascii="Arial" w:hAnsi="Arial" w:eastAsia="Arial" w:cs="Arial"/>
          <w:sz w:val="22"/>
          <w:szCs w:val="22"/>
        </w:rPr>
        <w:t>.</w:t>
      </w:r>
      <w:r w:rsidRPr="33B4B6CF" w:rsidR="355DB5A0">
        <w:rPr>
          <w:rFonts w:ascii="Arial" w:hAnsi="Arial" w:eastAsia="Arial" w:cs="Arial"/>
          <w:sz w:val="22"/>
          <w:szCs w:val="22"/>
        </w:rPr>
        <w:t xml:space="preserve"> </w:t>
      </w:r>
      <w:r w:rsidRPr="33B4B6CF" w:rsidR="113238DE">
        <w:rPr>
          <w:rFonts w:ascii="Arial" w:hAnsi="Arial" w:eastAsia="Arial" w:cs="Arial"/>
          <w:sz w:val="22"/>
          <w:szCs w:val="22"/>
        </w:rPr>
        <w:t>This approach has enabled continuous learning from experience by examining both positive and negative aspects of the research process. Reflecting on this dissertation project has allowed me to critically assess my academic growth, emotional journey, and professional development throughout the research process.</w:t>
      </w:r>
    </w:p>
    <w:p w:rsidR="3942963D" w:rsidP="172DAD12" w:rsidRDefault="3942963D" w14:paraId="5F5D0687" w14:textId="07C0879F">
      <w:pPr>
        <w:pStyle w:val="Normal"/>
        <w:keepNext w:val="0"/>
        <w:keepLines w:val="0"/>
        <w:spacing w:line="360" w:lineRule="auto"/>
        <w:jc w:val="both"/>
        <w:rPr>
          <w:rFonts w:ascii="Arial" w:hAnsi="Arial" w:eastAsia="Arial" w:cs="Arial"/>
          <w:sz w:val="22"/>
          <w:szCs w:val="22"/>
        </w:rPr>
      </w:pPr>
      <w:r w:rsidR="3942963D">
        <w:drawing>
          <wp:inline wp14:editId="397C025E" wp14:anchorId="2C27341F">
            <wp:extent cx="3800475" cy="2324100"/>
            <wp:effectExtent l="0" t="0" r="0" b="0"/>
            <wp:docPr id="6269659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6965953" name=""/>
                    <pic:cNvPicPr/>
                  </pic:nvPicPr>
                  <pic:blipFill>
                    <a:blip xmlns:r="http://schemas.openxmlformats.org/officeDocument/2006/relationships" r:embed="rId1936497822">
                      <a:extLst>
                        <a:ext uri="{28A0092B-C50C-407E-A947-70E740481C1C}">
                          <a14:useLocalDpi xmlns:a14="http://schemas.microsoft.com/office/drawing/2010/main"/>
                        </a:ext>
                      </a:extLst>
                    </a:blip>
                    <a:stretch>
                      <a:fillRect/>
                    </a:stretch>
                  </pic:blipFill>
                  <pic:spPr>
                    <a:xfrm rot="0">
                      <a:off x="0" y="0"/>
                      <a:ext cx="3800475" cy="2324100"/>
                    </a:xfrm>
                    <a:prstGeom prst="rect">
                      <a:avLst/>
                    </a:prstGeom>
                  </pic:spPr>
                </pic:pic>
              </a:graphicData>
            </a:graphic>
          </wp:inline>
        </w:drawing>
      </w:r>
    </w:p>
    <w:p w:rsidR="632DD209" w:rsidP="172DAD12" w:rsidRDefault="632DD209" w14:paraId="6DB38471" w14:textId="7D3D371D">
      <w:pPr>
        <w:pStyle w:val="Normal"/>
        <w:keepNext w:val="0"/>
        <w:keepLines w:val="0"/>
        <w:spacing w:line="360" w:lineRule="auto"/>
        <w:jc w:val="both"/>
        <w:rPr>
          <w:rFonts w:ascii="Arial" w:hAnsi="Arial" w:eastAsia="Arial" w:cs="Arial"/>
          <w:sz w:val="22"/>
          <w:szCs w:val="22"/>
        </w:rPr>
      </w:pPr>
      <w:r w:rsidRPr="172DAD12" w:rsidR="632DD209">
        <w:rPr>
          <w:rFonts w:ascii="Arial" w:hAnsi="Arial" w:eastAsia="Arial" w:cs="Arial"/>
          <w:sz w:val="22"/>
          <w:szCs w:val="22"/>
        </w:rPr>
        <w:t xml:space="preserve">Figure1: </w:t>
      </w:r>
      <w:r w:rsidRPr="172DAD12" w:rsidR="0692AA2E">
        <w:rPr>
          <w:rFonts w:ascii="Arial" w:hAnsi="Arial" w:eastAsia="Arial" w:cs="Arial"/>
          <w:sz w:val="22"/>
          <w:szCs w:val="22"/>
        </w:rPr>
        <w:t>Gibbs` Reflective Cycle</w:t>
      </w:r>
    </w:p>
    <w:p w:rsidR="632DD209" w:rsidP="172DAD12" w:rsidRDefault="632DD209" w14:paraId="1480D41D" w14:textId="1A70633A">
      <w:pPr>
        <w:pStyle w:val="Normal"/>
        <w:keepNext w:val="0"/>
        <w:keepLines w:val="0"/>
        <w:spacing w:line="360" w:lineRule="auto"/>
        <w:jc w:val="both"/>
        <w:rPr>
          <w:rFonts w:ascii="Arial" w:hAnsi="Arial" w:eastAsia="Arial" w:cs="Arial"/>
          <w:sz w:val="22"/>
          <w:szCs w:val="22"/>
        </w:rPr>
      </w:pPr>
      <w:r w:rsidRPr="172DAD12" w:rsidR="632DD209">
        <w:rPr>
          <w:rFonts w:ascii="Arial" w:hAnsi="Arial" w:eastAsia="Arial" w:cs="Arial"/>
          <w:sz w:val="22"/>
          <w:szCs w:val="22"/>
        </w:rPr>
        <w:t xml:space="preserve">Source: </w:t>
      </w:r>
      <w:r w:rsidRPr="172DAD12" w:rsidR="54C2926A">
        <w:rPr>
          <w:rFonts w:ascii="Arial" w:hAnsi="Arial" w:eastAsia="Arial" w:cs="Arial"/>
          <w:sz w:val="22"/>
          <w:szCs w:val="22"/>
        </w:rPr>
        <w:t>drkrishnaathal.com</w:t>
      </w:r>
    </w:p>
    <w:p w:rsidR="5217FABC" w:rsidP="172DAD12" w:rsidRDefault="5217FABC" w14:paraId="0C9ECDE0" w14:textId="5C1130CC">
      <w:pPr>
        <w:pStyle w:val="Heading1"/>
        <w:keepNext w:val="0"/>
        <w:keepLines w:val="0"/>
        <w:spacing w:line="360" w:lineRule="auto"/>
        <w:rPr>
          <w:rFonts w:ascii="Arial" w:hAnsi="Arial" w:eastAsia="Arial" w:cs="Arial"/>
          <w:sz w:val="32"/>
          <w:szCs w:val="32"/>
        </w:rPr>
      </w:pPr>
      <w:bookmarkStart w:name="_Toc257867053" w:id="631987355"/>
      <w:r w:rsidRPr="172DAD12" w:rsidR="5217FABC">
        <w:rPr>
          <w:rFonts w:ascii="Arial" w:hAnsi="Arial" w:eastAsia="Arial" w:cs="Arial"/>
          <w:sz w:val="32"/>
          <w:szCs w:val="32"/>
        </w:rPr>
        <w:t>Description</w:t>
      </w:r>
      <w:bookmarkEnd w:id="631987355"/>
    </w:p>
    <w:p w:rsidR="4401B34C" w:rsidP="172DAD12" w:rsidRDefault="4401B34C" w14:paraId="37F863EA" w14:noSpellErr="1" w14:textId="26855724">
      <w:pPr>
        <w:pStyle w:val="Normal"/>
        <w:keepNext w:val="0"/>
        <w:keepLines w:val="0"/>
        <w:spacing w:line="360" w:lineRule="auto"/>
        <w:jc w:val="both"/>
        <w:rPr>
          <w:rFonts w:ascii="Arial" w:hAnsi="Arial" w:eastAsia="Arial" w:cs="Arial"/>
          <w:sz w:val="22"/>
          <w:szCs w:val="22"/>
        </w:rPr>
      </w:pPr>
      <w:r w:rsidRPr="33B4B6CF" w:rsidR="4401B34C">
        <w:rPr>
          <w:rFonts w:ascii="Arial" w:hAnsi="Arial" w:eastAsia="Arial" w:cs="Arial"/>
          <w:sz w:val="22"/>
          <w:szCs w:val="22"/>
        </w:rPr>
        <w:t xml:space="preserve">This </w:t>
      </w:r>
      <w:r w:rsidRPr="33B4B6CF" w:rsidR="76375D1C">
        <w:rPr>
          <w:rFonts w:ascii="Arial" w:hAnsi="Arial" w:eastAsia="Arial" w:cs="Arial"/>
          <w:sz w:val="22"/>
          <w:szCs w:val="22"/>
        </w:rPr>
        <w:t xml:space="preserve">research has helped me to </w:t>
      </w:r>
      <w:r w:rsidRPr="33B4B6CF" w:rsidR="4401B34C">
        <w:rPr>
          <w:rFonts w:ascii="Arial" w:hAnsi="Arial" w:eastAsia="Arial" w:cs="Arial"/>
          <w:sz w:val="22"/>
          <w:szCs w:val="22"/>
        </w:rPr>
        <w:t>examin</w:t>
      </w:r>
      <w:r w:rsidRPr="33B4B6CF" w:rsidR="7303998F">
        <w:rPr>
          <w:rFonts w:ascii="Arial" w:hAnsi="Arial" w:eastAsia="Arial" w:cs="Arial"/>
          <w:sz w:val="22"/>
          <w:szCs w:val="22"/>
        </w:rPr>
        <w:t xml:space="preserve">e </w:t>
      </w:r>
      <w:r w:rsidRPr="33B4B6CF" w:rsidR="4401B34C">
        <w:rPr>
          <w:rFonts w:ascii="Arial" w:hAnsi="Arial" w:eastAsia="Arial" w:cs="Arial"/>
          <w:sz w:val="22"/>
          <w:szCs w:val="22"/>
        </w:rPr>
        <w:t>the opportunities and difficulties associated with student work experience placements, with a special emphasis on cooperation between 16</w:t>
      </w:r>
      <w:r w:rsidRPr="33B4B6CF" w:rsidR="327DDE25">
        <w:rPr>
          <w:rFonts w:ascii="Arial" w:hAnsi="Arial" w:eastAsia="Arial" w:cs="Arial"/>
          <w:sz w:val="22"/>
          <w:szCs w:val="22"/>
        </w:rPr>
        <w:t>-</w:t>
      </w:r>
      <w:r w:rsidRPr="33B4B6CF" w:rsidR="4401B34C">
        <w:rPr>
          <w:rFonts w:ascii="Arial" w:hAnsi="Arial" w:eastAsia="Arial" w:cs="Arial"/>
          <w:sz w:val="22"/>
          <w:szCs w:val="22"/>
        </w:rPr>
        <w:t xml:space="preserve">19-year-old students, colleges, and businesses. To gather stakeholder perspectives, </w:t>
      </w:r>
      <w:r w:rsidRPr="33B4B6CF" w:rsidR="1BBE811C">
        <w:rPr>
          <w:rFonts w:ascii="Arial" w:hAnsi="Arial" w:eastAsia="Arial" w:cs="Arial"/>
          <w:sz w:val="22"/>
          <w:szCs w:val="22"/>
        </w:rPr>
        <w:t xml:space="preserve">I used </w:t>
      </w:r>
      <w:r w:rsidRPr="33B4B6CF" w:rsidR="4401B34C">
        <w:rPr>
          <w:rFonts w:ascii="Arial" w:hAnsi="Arial" w:eastAsia="Arial" w:cs="Arial"/>
          <w:sz w:val="22"/>
          <w:szCs w:val="22"/>
        </w:rPr>
        <w:t xml:space="preserve">an interpretivist </w:t>
      </w:r>
      <w:r w:rsidRPr="33B4B6CF" w:rsidR="4401B34C">
        <w:rPr>
          <w:rFonts w:ascii="Arial" w:hAnsi="Arial" w:eastAsia="Arial" w:cs="Arial"/>
          <w:sz w:val="22"/>
          <w:szCs w:val="22"/>
        </w:rPr>
        <w:t>methodology</w:t>
      </w:r>
      <w:r w:rsidRPr="33B4B6CF" w:rsidR="4401B34C">
        <w:rPr>
          <w:rFonts w:ascii="Arial" w:hAnsi="Arial" w:eastAsia="Arial" w:cs="Arial"/>
          <w:sz w:val="22"/>
          <w:szCs w:val="22"/>
        </w:rPr>
        <w:t xml:space="preserve"> that combined surveys, semi-structured interviews, and observations.</w:t>
      </w:r>
      <w:r w:rsidRPr="33B4B6CF" w:rsidR="6329438A">
        <w:rPr>
          <w:rFonts w:ascii="Arial" w:hAnsi="Arial" w:eastAsia="Arial" w:cs="Arial"/>
          <w:sz w:val="22"/>
          <w:szCs w:val="22"/>
        </w:rPr>
        <w:t xml:space="preserve"> </w:t>
      </w:r>
      <w:r w:rsidRPr="33B4B6CF" w:rsidR="4401B34C">
        <w:rPr>
          <w:rFonts w:ascii="Arial" w:hAnsi="Arial" w:eastAsia="Arial" w:cs="Arial"/>
          <w:sz w:val="22"/>
          <w:szCs w:val="22"/>
        </w:rPr>
        <w:t>Following Braun and Clarke's (2019) six-phase model, the data were thematically analysed, exposing important themes like student readiness, employer-college collaboration, and the potential of digital platforms to close placement gaps.</w:t>
      </w:r>
    </w:p>
    <w:p w:rsidR="4401B34C" w:rsidP="172DAD12" w:rsidRDefault="4401B34C" w14:paraId="46FEAF8D" w14:textId="493DA0BB">
      <w:pPr>
        <w:pStyle w:val="Heading1"/>
        <w:keepNext w:val="0"/>
        <w:keepLines w:val="0"/>
        <w:spacing w:line="360" w:lineRule="auto"/>
        <w:rPr>
          <w:rFonts w:ascii="Arial" w:hAnsi="Arial" w:eastAsia="Arial" w:cs="Arial"/>
          <w:sz w:val="32"/>
          <w:szCs w:val="32"/>
        </w:rPr>
      </w:pPr>
      <w:bookmarkStart w:name="_Toc1762250120" w:id="311651517"/>
      <w:r w:rsidRPr="172DAD12" w:rsidR="4401B34C">
        <w:rPr>
          <w:rFonts w:ascii="Arial" w:hAnsi="Arial" w:eastAsia="Arial" w:cs="Arial"/>
          <w:sz w:val="32"/>
          <w:szCs w:val="32"/>
        </w:rPr>
        <w:t>Feelings</w:t>
      </w:r>
      <w:bookmarkEnd w:id="311651517"/>
    </w:p>
    <w:p w:rsidR="59081A9E" w:rsidP="33B4B6CF" w:rsidRDefault="59081A9E" w14:noSpellErr="1" w14:paraId="020098A4" w14:textId="679D6D37">
      <w:pPr>
        <w:pStyle w:val="Normal"/>
        <w:keepNext w:val="0"/>
        <w:keepLines w:val="0"/>
        <w:spacing w:line="360" w:lineRule="auto"/>
        <w:jc w:val="both"/>
        <w:rPr>
          <w:rFonts w:ascii="Arial" w:hAnsi="Arial" w:eastAsia="Arial" w:cs="Arial"/>
          <w:sz w:val="22"/>
          <w:szCs w:val="22"/>
        </w:rPr>
      </w:pPr>
      <w:r w:rsidRPr="33B4B6CF" w:rsidR="59081A9E">
        <w:rPr>
          <w:rFonts w:ascii="Arial" w:hAnsi="Arial" w:eastAsia="Arial" w:cs="Arial"/>
          <w:sz w:val="22"/>
          <w:szCs w:val="22"/>
        </w:rPr>
        <w:t xml:space="preserve">At first, I felt overwhelmed and uncertain about how to organise my dissertation </w:t>
      </w:r>
      <w:r w:rsidRPr="33B4B6CF" w:rsidR="5D3C34F6">
        <w:rPr>
          <w:rFonts w:ascii="Arial" w:hAnsi="Arial" w:eastAsia="Arial" w:cs="Arial"/>
          <w:sz w:val="22"/>
          <w:szCs w:val="22"/>
        </w:rPr>
        <w:t xml:space="preserve">and </w:t>
      </w:r>
      <w:r w:rsidRPr="33B4B6CF" w:rsidR="59081A9E">
        <w:rPr>
          <w:rFonts w:ascii="Arial" w:hAnsi="Arial" w:eastAsia="Arial" w:cs="Arial"/>
          <w:sz w:val="22"/>
          <w:szCs w:val="22"/>
        </w:rPr>
        <w:t>effectively manage the research process. The first few weeks had a heavy workload, and I began to doubt my capacity to manage both data collection and analysis.</w:t>
      </w:r>
      <w:r w:rsidRPr="33B4B6CF" w:rsidR="42F7BE10">
        <w:rPr>
          <w:rFonts w:ascii="Arial" w:hAnsi="Arial" w:eastAsia="Arial" w:cs="Arial"/>
          <w:sz w:val="22"/>
          <w:szCs w:val="22"/>
        </w:rPr>
        <w:t xml:space="preserve"> However, as the project progressed, I became more confident and organised. My supervisor's constant encouragement and feedback helped me stay motivated and less anxious. </w:t>
      </w:r>
      <w:r w:rsidRPr="33B4B6CF" w:rsidR="4ED16A0F">
        <w:rPr>
          <w:rFonts w:ascii="Arial" w:hAnsi="Arial" w:eastAsia="Arial" w:cs="Arial"/>
          <w:sz w:val="22"/>
          <w:szCs w:val="22"/>
        </w:rPr>
        <w:t xml:space="preserve">He told me </w:t>
      </w:r>
      <w:r w:rsidRPr="33B4B6CF" w:rsidR="234DB3E6">
        <w:rPr>
          <w:rFonts w:ascii="Arial" w:hAnsi="Arial" w:eastAsia="Arial" w:cs="Arial"/>
          <w:sz w:val="22"/>
          <w:szCs w:val="22"/>
        </w:rPr>
        <w:t>on</w:t>
      </w:r>
      <w:r w:rsidRPr="33B4B6CF" w:rsidR="4ED16A0F">
        <w:rPr>
          <w:rFonts w:ascii="Arial" w:hAnsi="Arial" w:eastAsia="Arial" w:cs="Arial"/>
          <w:sz w:val="22"/>
          <w:szCs w:val="22"/>
        </w:rPr>
        <w:t xml:space="preserve"> many occasions</w:t>
      </w:r>
      <w:r w:rsidRPr="33B4B6CF" w:rsidR="6BE2F8EE">
        <w:rPr>
          <w:rFonts w:ascii="Arial" w:hAnsi="Arial" w:eastAsia="Arial" w:cs="Arial"/>
          <w:sz w:val="22"/>
          <w:szCs w:val="22"/>
        </w:rPr>
        <w:t>:</w:t>
      </w:r>
    </w:p>
    <w:p w:rsidR="59081A9E" w:rsidP="33B4B6CF" w:rsidRDefault="59081A9E" w14:paraId="08F1175B" w14:textId="1938EDDE">
      <w:pPr>
        <w:pStyle w:val="Normal"/>
        <w:keepNext w:val="0"/>
        <w:keepLines w:val="0"/>
        <w:spacing w:line="360" w:lineRule="auto"/>
        <w:jc w:val="center"/>
        <w:rPr>
          <w:rFonts w:ascii="Arial" w:hAnsi="Arial" w:eastAsia="Arial" w:cs="Arial"/>
          <w:sz w:val="22"/>
          <w:szCs w:val="22"/>
        </w:rPr>
      </w:pPr>
      <w:r w:rsidRPr="33B4B6CF" w:rsidR="4ED16A0F">
        <w:rPr>
          <w:rFonts w:ascii="Arial" w:hAnsi="Arial" w:eastAsia="Arial" w:cs="Arial"/>
          <w:sz w:val="22"/>
          <w:szCs w:val="22"/>
        </w:rPr>
        <w:t xml:space="preserve"> </w:t>
      </w:r>
      <w:r w:rsidRPr="33B4B6CF" w:rsidR="4ED16A0F">
        <w:rPr>
          <w:rFonts w:ascii="Arial" w:hAnsi="Arial" w:eastAsia="Arial" w:cs="Arial"/>
          <w:i w:val="1"/>
          <w:iCs w:val="1"/>
          <w:sz w:val="22"/>
          <w:szCs w:val="22"/>
        </w:rPr>
        <w:t>“You c</w:t>
      </w:r>
      <w:r w:rsidRPr="33B4B6CF" w:rsidR="610ABE71">
        <w:rPr>
          <w:rFonts w:ascii="Arial" w:hAnsi="Arial" w:eastAsia="Arial" w:cs="Arial"/>
          <w:i w:val="1"/>
          <w:iCs w:val="1"/>
          <w:sz w:val="22"/>
          <w:szCs w:val="22"/>
        </w:rPr>
        <w:t>an</w:t>
      </w:r>
      <w:r w:rsidRPr="33B4B6CF" w:rsidR="4ED16A0F">
        <w:rPr>
          <w:rFonts w:ascii="Arial" w:hAnsi="Arial" w:eastAsia="Arial" w:cs="Arial"/>
          <w:i w:val="1"/>
          <w:iCs w:val="1"/>
          <w:sz w:val="22"/>
          <w:szCs w:val="22"/>
        </w:rPr>
        <w:t xml:space="preserve"> do </w:t>
      </w:r>
      <w:r w:rsidRPr="33B4B6CF" w:rsidR="1841E9DF">
        <w:rPr>
          <w:rFonts w:ascii="Arial" w:hAnsi="Arial" w:eastAsia="Arial" w:cs="Arial"/>
          <w:i w:val="1"/>
          <w:iCs w:val="1"/>
          <w:sz w:val="22"/>
          <w:szCs w:val="22"/>
        </w:rPr>
        <w:t>this.</w:t>
      </w:r>
      <w:r w:rsidRPr="33B4B6CF" w:rsidR="1841E9DF">
        <w:rPr>
          <w:rFonts w:ascii="Arial" w:hAnsi="Arial" w:eastAsia="Arial" w:cs="Arial"/>
          <w:i w:val="1"/>
          <w:iCs w:val="1"/>
          <w:sz w:val="22"/>
          <w:szCs w:val="22"/>
        </w:rPr>
        <w:t>”</w:t>
      </w:r>
      <w:r w:rsidRPr="33B4B6CF" w:rsidR="4ACD6654">
        <w:rPr>
          <w:rFonts w:ascii="Arial" w:hAnsi="Arial" w:eastAsia="Arial" w:cs="Arial"/>
          <w:sz w:val="22"/>
          <w:szCs w:val="22"/>
        </w:rPr>
        <w:t>,</w:t>
      </w:r>
      <w:r w:rsidRPr="33B4B6CF" w:rsidR="4ACD6654">
        <w:rPr>
          <w:rFonts w:ascii="Arial" w:hAnsi="Arial" w:eastAsia="Arial" w:cs="Arial"/>
          <w:sz w:val="22"/>
          <w:szCs w:val="22"/>
        </w:rPr>
        <w:t xml:space="preserve"> </w:t>
      </w:r>
      <w:r w:rsidRPr="33B4B6CF" w:rsidR="1841E9DF">
        <w:rPr>
          <w:rFonts w:ascii="Arial" w:hAnsi="Arial" w:eastAsia="Arial" w:cs="Arial"/>
          <w:sz w:val="22"/>
          <w:szCs w:val="22"/>
        </w:rPr>
        <w:t xml:space="preserve">and </w:t>
      </w:r>
    </w:p>
    <w:p w:rsidR="59081A9E" w:rsidP="33B4B6CF" w:rsidRDefault="59081A9E" w14:paraId="51FCA779" w14:textId="6C7413DF">
      <w:pPr>
        <w:pStyle w:val="Normal"/>
        <w:keepNext w:val="0"/>
        <w:keepLines w:val="0"/>
        <w:spacing w:line="360" w:lineRule="auto"/>
        <w:jc w:val="center"/>
        <w:rPr>
          <w:rFonts w:ascii="Arial" w:hAnsi="Arial" w:eastAsia="Arial" w:cs="Arial"/>
          <w:sz w:val="22"/>
          <w:szCs w:val="22"/>
        </w:rPr>
      </w:pPr>
      <w:r w:rsidRPr="33B4B6CF" w:rsidR="7A49C194">
        <w:rPr>
          <w:rFonts w:ascii="Arial" w:hAnsi="Arial" w:eastAsia="Arial" w:cs="Arial"/>
          <w:i w:val="1"/>
          <w:iCs w:val="1"/>
          <w:sz w:val="22"/>
          <w:szCs w:val="22"/>
        </w:rPr>
        <w:t>“</w:t>
      </w:r>
      <w:r w:rsidRPr="33B4B6CF" w:rsidR="1841E9DF">
        <w:rPr>
          <w:rFonts w:ascii="Arial" w:hAnsi="Arial" w:eastAsia="Arial" w:cs="Arial"/>
          <w:i w:val="1"/>
          <w:iCs w:val="1"/>
          <w:sz w:val="22"/>
          <w:szCs w:val="22"/>
        </w:rPr>
        <w:t>You c</w:t>
      </w:r>
      <w:r w:rsidRPr="33B4B6CF" w:rsidR="75157C59">
        <w:rPr>
          <w:rFonts w:ascii="Arial" w:hAnsi="Arial" w:eastAsia="Arial" w:cs="Arial"/>
          <w:i w:val="1"/>
          <w:iCs w:val="1"/>
          <w:sz w:val="22"/>
          <w:szCs w:val="22"/>
        </w:rPr>
        <w:t>an</w:t>
      </w:r>
      <w:r w:rsidRPr="33B4B6CF" w:rsidR="1841E9DF">
        <w:rPr>
          <w:rFonts w:ascii="Arial" w:hAnsi="Arial" w:eastAsia="Arial" w:cs="Arial"/>
          <w:i w:val="1"/>
          <w:iCs w:val="1"/>
          <w:sz w:val="22"/>
          <w:szCs w:val="22"/>
        </w:rPr>
        <w:t xml:space="preserve"> make this a strong paper study</w:t>
      </w:r>
      <w:r w:rsidRPr="33B4B6CF" w:rsidR="62A043FB">
        <w:rPr>
          <w:rFonts w:ascii="Arial" w:hAnsi="Arial" w:eastAsia="Arial" w:cs="Arial"/>
          <w:i w:val="1"/>
          <w:iCs w:val="1"/>
          <w:sz w:val="22"/>
          <w:szCs w:val="22"/>
        </w:rPr>
        <w:t>”</w:t>
      </w:r>
      <w:r w:rsidRPr="33B4B6CF" w:rsidR="3F17F23F">
        <w:rPr>
          <w:rFonts w:ascii="Arial" w:hAnsi="Arial" w:eastAsia="Arial" w:cs="Arial"/>
          <w:i w:val="1"/>
          <w:iCs w:val="1"/>
          <w:sz w:val="22"/>
          <w:szCs w:val="22"/>
        </w:rPr>
        <w:t>.</w:t>
      </w:r>
    </w:p>
    <w:p w:rsidR="59081A9E" w:rsidP="172DAD12" w:rsidRDefault="59081A9E" w14:paraId="4BC499FA" w14:textId="2052AC80">
      <w:pPr>
        <w:pStyle w:val="Normal"/>
        <w:keepNext w:val="0"/>
        <w:keepLines w:val="0"/>
        <w:spacing w:line="360" w:lineRule="auto"/>
        <w:jc w:val="both"/>
        <w:rPr>
          <w:rFonts w:ascii="Arial" w:hAnsi="Arial" w:eastAsia="Arial" w:cs="Arial"/>
          <w:sz w:val="22"/>
          <w:szCs w:val="22"/>
        </w:rPr>
      </w:pPr>
      <w:r w:rsidRPr="33B4B6CF" w:rsidR="3F17F23F">
        <w:rPr>
          <w:rFonts w:ascii="Arial" w:hAnsi="Arial" w:eastAsia="Arial" w:cs="Arial"/>
          <w:sz w:val="22"/>
          <w:szCs w:val="22"/>
        </w:rPr>
        <w:t xml:space="preserve">From those </w:t>
      </w:r>
      <w:r w:rsidRPr="33B4B6CF" w:rsidR="2F98513C">
        <w:rPr>
          <w:rFonts w:ascii="Arial" w:hAnsi="Arial" w:eastAsia="Arial" w:cs="Arial"/>
          <w:sz w:val="22"/>
          <w:szCs w:val="22"/>
        </w:rPr>
        <w:t>encouragements</w:t>
      </w:r>
      <w:r w:rsidRPr="33B4B6CF" w:rsidR="02737598">
        <w:rPr>
          <w:rFonts w:ascii="Arial" w:hAnsi="Arial" w:eastAsia="Arial" w:cs="Arial"/>
          <w:sz w:val="22"/>
          <w:szCs w:val="22"/>
        </w:rPr>
        <w:t>,</w:t>
      </w:r>
      <w:r w:rsidRPr="33B4B6CF" w:rsidR="2F98513C">
        <w:rPr>
          <w:rFonts w:ascii="Arial" w:hAnsi="Arial" w:eastAsia="Arial" w:cs="Arial"/>
          <w:sz w:val="22"/>
          <w:szCs w:val="22"/>
        </w:rPr>
        <w:t xml:space="preserve"> I</w:t>
      </w:r>
      <w:r w:rsidRPr="33B4B6CF" w:rsidR="62A043FB">
        <w:rPr>
          <w:rFonts w:ascii="Arial" w:hAnsi="Arial" w:eastAsia="Arial" w:cs="Arial"/>
          <w:sz w:val="22"/>
          <w:szCs w:val="22"/>
        </w:rPr>
        <w:t xml:space="preserve"> felt the </w:t>
      </w:r>
      <w:r w:rsidRPr="33B4B6CF" w:rsidR="509CB495">
        <w:rPr>
          <w:rFonts w:ascii="Arial" w:hAnsi="Arial" w:eastAsia="Arial" w:cs="Arial"/>
          <w:sz w:val="22"/>
          <w:szCs w:val="22"/>
        </w:rPr>
        <w:t xml:space="preserve">real </w:t>
      </w:r>
      <w:r w:rsidRPr="33B4B6CF" w:rsidR="62A043FB">
        <w:rPr>
          <w:rFonts w:ascii="Arial" w:hAnsi="Arial" w:eastAsia="Arial" w:cs="Arial"/>
          <w:sz w:val="22"/>
          <w:szCs w:val="22"/>
        </w:rPr>
        <w:t xml:space="preserve">support, </w:t>
      </w:r>
      <w:r w:rsidRPr="33B4B6CF" w:rsidR="71263488">
        <w:rPr>
          <w:rFonts w:ascii="Arial" w:hAnsi="Arial" w:eastAsia="Arial" w:cs="Arial"/>
          <w:sz w:val="22"/>
          <w:szCs w:val="22"/>
        </w:rPr>
        <w:t>which motivated me</w:t>
      </w:r>
      <w:r w:rsidRPr="33B4B6CF" w:rsidR="6DD17DB8">
        <w:rPr>
          <w:rFonts w:ascii="Arial" w:hAnsi="Arial" w:eastAsia="Arial" w:cs="Arial"/>
          <w:sz w:val="22"/>
          <w:szCs w:val="22"/>
        </w:rPr>
        <w:t xml:space="preserve"> </w:t>
      </w:r>
      <w:r w:rsidRPr="33B4B6CF" w:rsidR="6DD17DB8">
        <w:rPr>
          <w:rFonts w:ascii="Arial" w:hAnsi="Arial" w:eastAsia="Arial" w:cs="Arial"/>
          <w:sz w:val="22"/>
          <w:szCs w:val="22"/>
        </w:rPr>
        <w:t xml:space="preserve">to do </w:t>
      </w:r>
      <w:r w:rsidRPr="33B4B6CF" w:rsidR="7FE33178">
        <w:rPr>
          <w:rFonts w:ascii="Arial" w:hAnsi="Arial" w:eastAsia="Arial" w:cs="Arial"/>
          <w:sz w:val="22"/>
          <w:szCs w:val="22"/>
        </w:rPr>
        <w:t>better not</w:t>
      </w:r>
      <w:r w:rsidRPr="33B4B6CF" w:rsidR="6DD17DB8">
        <w:rPr>
          <w:rFonts w:ascii="Arial" w:hAnsi="Arial" w:eastAsia="Arial" w:cs="Arial"/>
          <w:sz w:val="22"/>
          <w:szCs w:val="22"/>
        </w:rPr>
        <w:t xml:space="preserve"> only </w:t>
      </w:r>
      <w:r w:rsidRPr="33B4B6CF" w:rsidR="2E3F0B3D">
        <w:rPr>
          <w:rFonts w:ascii="Arial" w:hAnsi="Arial" w:eastAsia="Arial" w:cs="Arial"/>
          <w:sz w:val="22"/>
          <w:szCs w:val="22"/>
        </w:rPr>
        <w:t xml:space="preserve">for </w:t>
      </w:r>
      <w:r w:rsidRPr="33B4B6CF" w:rsidR="6DD17DB8">
        <w:rPr>
          <w:rFonts w:ascii="Arial" w:hAnsi="Arial" w:eastAsia="Arial" w:cs="Arial"/>
          <w:sz w:val="22"/>
          <w:szCs w:val="22"/>
        </w:rPr>
        <w:t xml:space="preserve">this research project but also </w:t>
      </w:r>
      <w:r w:rsidRPr="33B4B6CF" w:rsidR="5E438B8F">
        <w:rPr>
          <w:rFonts w:ascii="Arial" w:hAnsi="Arial" w:eastAsia="Arial" w:cs="Arial"/>
          <w:sz w:val="22"/>
          <w:szCs w:val="22"/>
        </w:rPr>
        <w:t xml:space="preserve">for </w:t>
      </w:r>
      <w:r w:rsidRPr="33B4B6CF" w:rsidR="6DD17DB8">
        <w:rPr>
          <w:rFonts w:ascii="Arial" w:hAnsi="Arial" w:eastAsia="Arial" w:cs="Arial"/>
          <w:sz w:val="22"/>
          <w:szCs w:val="22"/>
        </w:rPr>
        <w:t xml:space="preserve">future projects. </w:t>
      </w:r>
      <w:r w:rsidRPr="33B4B6CF" w:rsidR="1227F1D9">
        <w:rPr>
          <w:rFonts w:ascii="Arial" w:hAnsi="Arial" w:eastAsia="Arial" w:cs="Arial"/>
          <w:sz w:val="22"/>
          <w:szCs w:val="22"/>
        </w:rPr>
        <w:t>Ultimately, i</w:t>
      </w:r>
      <w:r w:rsidRPr="33B4B6CF" w:rsidR="42F7BE10">
        <w:rPr>
          <w:rFonts w:ascii="Arial" w:hAnsi="Arial" w:eastAsia="Arial" w:cs="Arial"/>
          <w:sz w:val="22"/>
          <w:szCs w:val="22"/>
        </w:rPr>
        <w:t xml:space="preserve">nterviewing participants </w:t>
      </w:r>
      <w:r w:rsidRPr="33B4B6CF" w:rsidR="42F7BE10">
        <w:rPr>
          <w:rFonts w:ascii="Arial" w:hAnsi="Arial" w:eastAsia="Arial" w:cs="Arial"/>
          <w:sz w:val="22"/>
          <w:szCs w:val="22"/>
        </w:rPr>
        <w:t>was</w:t>
      </w:r>
      <w:r w:rsidRPr="33B4B6CF" w:rsidR="42F7BE10">
        <w:rPr>
          <w:rFonts w:ascii="Arial" w:hAnsi="Arial" w:eastAsia="Arial" w:cs="Arial"/>
          <w:sz w:val="22"/>
          <w:szCs w:val="22"/>
        </w:rPr>
        <w:t xml:space="preserve"> especially fulfilling because they were open and willing to share </w:t>
      </w:r>
      <w:r w:rsidRPr="33B4B6CF" w:rsidR="2AE253EC">
        <w:rPr>
          <w:rFonts w:ascii="Arial" w:hAnsi="Arial" w:eastAsia="Arial" w:cs="Arial"/>
          <w:sz w:val="22"/>
          <w:szCs w:val="22"/>
        </w:rPr>
        <w:t xml:space="preserve">valuable </w:t>
      </w:r>
      <w:r w:rsidRPr="33B4B6CF" w:rsidR="42F7BE10">
        <w:rPr>
          <w:rFonts w:ascii="Arial" w:hAnsi="Arial" w:eastAsia="Arial" w:cs="Arial"/>
          <w:sz w:val="22"/>
          <w:szCs w:val="22"/>
        </w:rPr>
        <w:t>insight</w:t>
      </w:r>
      <w:r w:rsidRPr="33B4B6CF" w:rsidR="73506B9A">
        <w:rPr>
          <w:rFonts w:ascii="Arial" w:hAnsi="Arial" w:eastAsia="Arial" w:cs="Arial"/>
          <w:sz w:val="22"/>
          <w:szCs w:val="22"/>
        </w:rPr>
        <w:t>s.</w:t>
      </w:r>
    </w:p>
    <w:p w:rsidR="73506B9A" w:rsidP="172DAD12" w:rsidRDefault="73506B9A" w14:paraId="118B646D" w14:textId="7B86EEBB">
      <w:pPr>
        <w:pStyle w:val="Heading1"/>
        <w:keepNext w:val="0"/>
        <w:keepLines w:val="0"/>
        <w:spacing w:line="360" w:lineRule="auto"/>
        <w:rPr>
          <w:rFonts w:ascii="Arial" w:hAnsi="Arial" w:eastAsia="Arial" w:cs="Arial"/>
          <w:sz w:val="32"/>
          <w:szCs w:val="32"/>
        </w:rPr>
      </w:pPr>
      <w:bookmarkStart w:name="_Toc1404546896" w:id="1907049569"/>
      <w:r w:rsidRPr="172DAD12" w:rsidR="73506B9A">
        <w:rPr>
          <w:rFonts w:ascii="Arial" w:hAnsi="Arial" w:eastAsia="Arial" w:cs="Arial"/>
          <w:sz w:val="32"/>
          <w:szCs w:val="32"/>
        </w:rPr>
        <w:t>Evaluation</w:t>
      </w:r>
      <w:bookmarkEnd w:id="1907049569"/>
    </w:p>
    <w:p w:rsidR="46B016F3" w:rsidP="172DAD12" w:rsidRDefault="46B016F3" w14:paraId="4F34F955" w14:textId="5960E7F2">
      <w:pPr>
        <w:pStyle w:val="Normal"/>
        <w:keepNext w:val="0"/>
        <w:keepLines w:val="0"/>
        <w:spacing w:line="360" w:lineRule="auto"/>
        <w:jc w:val="both"/>
        <w:rPr>
          <w:rFonts w:ascii="Arial" w:hAnsi="Arial" w:eastAsia="Arial" w:cs="Arial"/>
          <w:sz w:val="22"/>
          <w:szCs w:val="22"/>
        </w:rPr>
      </w:pPr>
      <w:r w:rsidRPr="172DAD12" w:rsidR="46B016F3">
        <w:rPr>
          <w:rFonts w:ascii="Arial" w:hAnsi="Arial" w:eastAsia="Arial" w:cs="Arial"/>
          <w:sz w:val="22"/>
          <w:szCs w:val="22"/>
        </w:rPr>
        <w:t xml:space="preserve">Several aspects of the research went well. My collaboration with the supervisor and the responsiveness of participants were key strengths. The openness of business managers and college coordinators enhanced the richness of the data and provided </w:t>
      </w:r>
      <w:r w:rsidRPr="172DAD12" w:rsidR="46B016F3">
        <w:rPr>
          <w:rFonts w:ascii="Arial" w:hAnsi="Arial" w:eastAsia="Arial" w:cs="Arial"/>
          <w:sz w:val="22"/>
          <w:szCs w:val="22"/>
        </w:rPr>
        <w:t>a strong foundation</w:t>
      </w:r>
      <w:r w:rsidRPr="172DAD12" w:rsidR="46B016F3">
        <w:rPr>
          <w:rFonts w:ascii="Arial" w:hAnsi="Arial" w:eastAsia="Arial" w:cs="Arial"/>
          <w:sz w:val="22"/>
          <w:szCs w:val="22"/>
        </w:rPr>
        <w:t xml:space="preserve"> for the thematic analysis. However, time constraints and a </w:t>
      </w:r>
      <w:r w:rsidRPr="172DAD12" w:rsidR="46B016F3">
        <w:rPr>
          <w:rFonts w:ascii="Arial" w:hAnsi="Arial" w:eastAsia="Arial" w:cs="Arial"/>
          <w:sz w:val="22"/>
          <w:szCs w:val="22"/>
        </w:rPr>
        <w:t>relatively small</w:t>
      </w:r>
      <w:r w:rsidRPr="172DAD12" w:rsidR="46B016F3">
        <w:rPr>
          <w:rFonts w:ascii="Arial" w:hAnsi="Arial" w:eastAsia="Arial" w:cs="Arial"/>
          <w:sz w:val="22"/>
          <w:szCs w:val="22"/>
        </w:rPr>
        <w:t xml:space="preserve"> sample size limited the depth of the study, aligning with Schwab et al. (2022), who highlight how sample size and research scope can influence reliability. Accessing literature on placements for 16-19-year-olds in the UK was also challenging, reinforcing the originality and relevance of my topic.</w:t>
      </w:r>
    </w:p>
    <w:p w:rsidR="46B016F3" w:rsidP="172DAD12" w:rsidRDefault="46B016F3" w14:paraId="10593876" w14:textId="540F9229">
      <w:pPr>
        <w:pStyle w:val="Heading1"/>
        <w:keepNext w:val="0"/>
        <w:keepLines w:val="0"/>
        <w:spacing w:line="360" w:lineRule="auto"/>
        <w:rPr>
          <w:rFonts w:ascii="Arial" w:hAnsi="Arial" w:eastAsia="Arial" w:cs="Arial"/>
          <w:sz w:val="32"/>
          <w:szCs w:val="32"/>
        </w:rPr>
      </w:pPr>
      <w:bookmarkStart w:name="_Toc1261547218" w:id="1120955121"/>
      <w:r w:rsidRPr="172DAD12" w:rsidR="46B016F3">
        <w:rPr>
          <w:rFonts w:ascii="Arial" w:hAnsi="Arial" w:eastAsia="Arial" w:cs="Arial"/>
          <w:sz w:val="32"/>
          <w:szCs w:val="32"/>
        </w:rPr>
        <w:t>Analysis</w:t>
      </w:r>
      <w:bookmarkEnd w:id="1120955121"/>
    </w:p>
    <w:p w:rsidR="5DD27BF2" w:rsidP="172DAD12" w:rsidRDefault="5DD27BF2" w14:paraId="1EAD2244" w14:textId="66CFE3B1">
      <w:pPr>
        <w:pStyle w:val="Normal"/>
        <w:keepNext w:val="0"/>
        <w:keepLines w:val="0"/>
        <w:spacing w:line="360" w:lineRule="auto"/>
        <w:jc w:val="both"/>
        <w:rPr>
          <w:rFonts w:ascii="Arial" w:hAnsi="Arial" w:eastAsia="Arial" w:cs="Arial"/>
          <w:sz w:val="22"/>
          <w:szCs w:val="22"/>
        </w:rPr>
      </w:pPr>
      <w:r w:rsidRPr="172DAD12" w:rsidR="5DD27BF2">
        <w:rPr>
          <w:rFonts w:ascii="Arial" w:hAnsi="Arial" w:eastAsia="Arial" w:cs="Arial"/>
          <w:sz w:val="22"/>
          <w:szCs w:val="22"/>
        </w:rPr>
        <w:t>Through this process, I developed a deeper understanding of the complexity of qualitative research and the importance of ethical and methodological rigour</w:t>
      </w:r>
      <w:r w:rsidRPr="172DAD12" w:rsidR="6D92F265">
        <w:rPr>
          <w:rFonts w:ascii="Arial" w:hAnsi="Arial" w:eastAsia="Arial" w:cs="Arial"/>
          <w:sz w:val="22"/>
          <w:szCs w:val="22"/>
        </w:rPr>
        <w:t>, such as</w:t>
      </w:r>
      <w:r w:rsidRPr="172DAD12" w:rsidR="5DD27BF2">
        <w:rPr>
          <w:rFonts w:ascii="Arial" w:hAnsi="Arial" w:eastAsia="Arial" w:cs="Arial"/>
          <w:sz w:val="22"/>
          <w:szCs w:val="22"/>
        </w:rPr>
        <w:t xml:space="preserve"> dealing with </w:t>
      </w:r>
      <w:r w:rsidRPr="172DAD12" w:rsidR="75E23839">
        <w:rPr>
          <w:rFonts w:ascii="Arial" w:hAnsi="Arial" w:eastAsia="Arial" w:cs="Arial"/>
          <w:sz w:val="22"/>
          <w:szCs w:val="22"/>
        </w:rPr>
        <w:t xml:space="preserve">the </w:t>
      </w:r>
      <w:r w:rsidRPr="172DAD12" w:rsidR="45266282">
        <w:rPr>
          <w:rFonts w:ascii="Arial" w:hAnsi="Arial" w:eastAsia="Arial" w:cs="Arial"/>
          <w:sz w:val="22"/>
          <w:szCs w:val="22"/>
        </w:rPr>
        <w:t>General Data Protection Regulation (GDPR)</w:t>
      </w:r>
      <w:r w:rsidRPr="172DAD12" w:rsidR="75537ADF">
        <w:rPr>
          <w:rFonts w:ascii="Arial" w:hAnsi="Arial" w:eastAsia="Arial" w:cs="Arial"/>
          <w:sz w:val="22"/>
          <w:szCs w:val="22"/>
        </w:rPr>
        <w:t>.</w:t>
      </w:r>
      <w:r w:rsidRPr="172DAD12" w:rsidR="5DD27BF2">
        <w:rPr>
          <w:rFonts w:ascii="Arial" w:hAnsi="Arial" w:eastAsia="Arial" w:cs="Arial"/>
          <w:sz w:val="22"/>
          <w:szCs w:val="22"/>
        </w:rPr>
        <w:t xml:space="preserve"> Academically, I strengthened my ability to design a clear research framework, critically interpret data, and align findings with theoretical models such as Akkermans, Tomlinson and Anderson’s (2023) Initial Employability Development Model. I also learned to link practical findings to wider policies and initiatives, such as Skills Worcestershire (2025), which promotes student employability. Personally, I developed patience, resilience, and consistency, recognising that research is an evolving, iterative process requiring reflection and adaptability.</w:t>
      </w:r>
    </w:p>
    <w:p w:rsidR="555A6531" w:rsidP="172DAD12" w:rsidRDefault="555A6531" w14:paraId="2E2C49B5" w14:textId="6AA2F7EB">
      <w:pPr>
        <w:pStyle w:val="Heading1"/>
        <w:keepNext w:val="0"/>
        <w:keepLines w:val="0"/>
        <w:spacing w:line="360" w:lineRule="auto"/>
        <w:rPr>
          <w:rFonts w:ascii="Arial" w:hAnsi="Arial" w:eastAsia="Arial" w:cs="Arial"/>
          <w:sz w:val="32"/>
          <w:szCs w:val="32"/>
        </w:rPr>
      </w:pPr>
      <w:bookmarkStart w:name="_Toc1651504343" w:id="1139212743"/>
      <w:r w:rsidRPr="172DAD12" w:rsidR="555A6531">
        <w:rPr>
          <w:rFonts w:ascii="Arial" w:hAnsi="Arial" w:eastAsia="Arial" w:cs="Arial"/>
          <w:sz w:val="32"/>
          <w:szCs w:val="32"/>
        </w:rPr>
        <w:t>Action Plan</w:t>
      </w:r>
      <w:bookmarkEnd w:id="1139212743"/>
    </w:p>
    <w:p w:rsidR="1A3AD8AA" w:rsidP="172DAD12" w:rsidRDefault="1A3AD8AA" w14:paraId="3B2E3AE0" w14:textId="3B901121">
      <w:pPr>
        <w:pStyle w:val="Normal"/>
        <w:keepNext w:val="0"/>
        <w:keepLines w:val="0"/>
        <w:spacing w:line="360" w:lineRule="auto"/>
        <w:jc w:val="both"/>
        <w:rPr>
          <w:rFonts w:ascii="Arial" w:hAnsi="Arial" w:eastAsia="Arial" w:cs="Arial"/>
          <w:sz w:val="22"/>
          <w:szCs w:val="22"/>
        </w:rPr>
      </w:pPr>
      <w:r w:rsidRPr="172DAD12" w:rsidR="1A3AD8AA">
        <w:rPr>
          <w:rFonts w:ascii="Arial" w:hAnsi="Arial" w:eastAsia="Arial" w:cs="Arial"/>
          <w:sz w:val="22"/>
          <w:szCs w:val="22"/>
        </w:rPr>
        <w:t xml:space="preserve">As highlighted by </w:t>
      </w:r>
      <w:r w:rsidRPr="172DAD12" w:rsidR="1A3AD8AA">
        <w:rPr>
          <w:rFonts w:ascii="Arial" w:hAnsi="Arial" w:eastAsia="Arial" w:cs="Arial"/>
          <w:sz w:val="22"/>
          <w:szCs w:val="22"/>
        </w:rPr>
        <w:t>Mogaji</w:t>
      </w:r>
      <w:r w:rsidRPr="172DAD12" w:rsidR="1A3AD8AA">
        <w:rPr>
          <w:rFonts w:ascii="Arial" w:hAnsi="Arial" w:eastAsia="Arial" w:cs="Arial"/>
          <w:sz w:val="22"/>
          <w:szCs w:val="22"/>
        </w:rPr>
        <w:t xml:space="preserve"> and Nguyen (2022), I would enhance the question design for future research, restrict the focus to a single industry for more in-depth analysis, and consider looking into inclusion for students with disabilities earlier in the process. To increase the sample size, I would also devote more time to data collection and </w:t>
      </w:r>
      <w:r w:rsidRPr="172DAD12" w:rsidR="1A3AD8AA">
        <w:rPr>
          <w:rFonts w:ascii="Arial" w:hAnsi="Arial" w:eastAsia="Arial" w:cs="Arial"/>
          <w:sz w:val="22"/>
          <w:szCs w:val="22"/>
        </w:rPr>
        <w:t>perhaps work</w:t>
      </w:r>
      <w:r w:rsidRPr="172DAD12" w:rsidR="1A3AD8AA">
        <w:rPr>
          <w:rFonts w:ascii="Arial" w:hAnsi="Arial" w:eastAsia="Arial" w:cs="Arial"/>
          <w:sz w:val="22"/>
          <w:szCs w:val="22"/>
        </w:rPr>
        <w:t xml:space="preserve"> with other institutions</w:t>
      </w:r>
      <w:r w:rsidRPr="172DAD12" w:rsidR="0AE51B4A">
        <w:rPr>
          <w:rFonts w:ascii="Arial" w:hAnsi="Arial" w:eastAsia="Arial" w:cs="Arial"/>
          <w:sz w:val="22"/>
          <w:szCs w:val="22"/>
        </w:rPr>
        <w:t xml:space="preserve"> (for example, the local authorities).</w:t>
      </w:r>
      <w:r w:rsidRPr="172DAD12" w:rsidR="1A3AD8AA">
        <w:rPr>
          <w:rFonts w:ascii="Arial" w:hAnsi="Arial" w:eastAsia="Arial" w:cs="Arial"/>
          <w:sz w:val="22"/>
          <w:szCs w:val="22"/>
        </w:rPr>
        <w:t xml:space="preserve"> </w:t>
      </w:r>
      <w:r w:rsidRPr="172DAD12" w:rsidR="1A3AD8AA">
        <w:rPr>
          <w:rFonts w:ascii="Arial" w:hAnsi="Arial" w:eastAsia="Arial" w:cs="Arial"/>
          <w:sz w:val="22"/>
          <w:szCs w:val="22"/>
        </w:rPr>
        <w:t>All things considered</w:t>
      </w:r>
      <w:r w:rsidRPr="172DAD12" w:rsidR="1A3AD8AA">
        <w:rPr>
          <w:rFonts w:ascii="Arial" w:hAnsi="Arial" w:eastAsia="Arial" w:cs="Arial"/>
          <w:sz w:val="22"/>
          <w:szCs w:val="22"/>
        </w:rPr>
        <w:t>, this experience increased my self-assurance as a reflective researcher and practitioner.</w:t>
      </w:r>
    </w:p>
    <w:p w:rsidR="341F3AED" w:rsidP="172DAD12" w:rsidRDefault="341F3AED" w14:paraId="4BC0DF03" w14:textId="05D3AE2B">
      <w:pPr>
        <w:pStyle w:val="Heading1"/>
        <w:keepNext w:val="0"/>
        <w:keepLines w:val="0"/>
        <w:suppressLineNumbers w:val="0"/>
        <w:bidi w:val="0"/>
        <w:spacing w:before="360" w:beforeAutospacing="off" w:after="80" w:afterAutospacing="off" w:line="360" w:lineRule="auto"/>
        <w:ind w:left="0" w:right="0"/>
        <w:jc w:val="left"/>
        <w:rPr>
          <w:rFonts w:ascii="Arial" w:hAnsi="Arial" w:eastAsia="Arial" w:cs="Arial"/>
          <w:sz w:val="32"/>
          <w:szCs w:val="32"/>
        </w:rPr>
      </w:pPr>
      <w:bookmarkStart w:name="_Toc575401736" w:id="1426874729"/>
      <w:r w:rsidRPr="172DAD12" w:rsidR="341F3AED">
        <w:rPr>
          <w:rFonts w:ascii="Arial" w:hAnsi="Arial" w:eastAsia="Arial" w:cs="Arial"/>
          <w:sz w:val="32"/>
          <w:szCs w:val="32"/>
        </w:rPr>
        <w:t>Conclusion</w:t>
      </w:r>
      <w:bookmarkEnd w:id="1426874729"/>
    </w:p>
    <w:p w:rsidR="341F3AED" w:rsidP="172DAD12" w:rsidRDefault="341F3AED" w14:paraId="2F4AB7D9" w14:textId="6295996F">
      <w:pPr>
        <w:pStyle w:val="Normal"/>
        <w:keepNext w:val="0"/>
        <w:keepLines w:val="0"/>
        <w:bidi w:val="0"/>
        <w:spacing w:line="360" w:lineRule="auto"/>
        <w:jc w:val="both"/>
        <w:rPr>
          <w:rFonts w:ascii="Arial" w:hAnsi="Arial" w:eastAsia="Arial" w:cs="Arial"/>
          <w:sz w:val="22"/>
          <w:szCs w:val="22"/>
        </w:rPr>
      </w:pPr>
      <w:r w:rsidRPr="172DAD12" w:rsidR="341F3AED">
        <w:rPr>
          <w:rFonts w:ascii="Arial" w:hAnsi="Arial" w:eastAsia="Arial" w:cs="Arial"/>
          <w:sz w:val="22"/>
          <w:szCs w:val="22"/>
        </w:rPr>
        <w:t>This project enhanced both my analytical and critical thinking skills. It taught me that progress is achieved through steady, reflective action rather than speed. I also learned that challenges such as time pressure and data limitations can serve as valuable opportunities for learning and personal growth.</w:t>
      </w:r>
    </w:p>
    <w:p w:rsidR="172DAD12" w:rsidP="172DAD12" w:rsidRDefault="172DAD12" w14:paraId="49A02CDD" w14:textId="300F06D5">
      <w:pPr>
        <w:pStyle w:val="Normal"/>
        <w:keepNext w:val="0"/>
        <w:keepLines w:val="0"/>
        <w:spacing w:line="360" w:lineRule="auto"/>
        <w:jc w:val="both"/>
        <w:rPr>
          <w:rFonts w:ascii="Arial" w:hAnsi="Arial" w:eastAsia="Arial" w:cs="Arial"/>
          <w:sz w:val="22"/>
          <w:szCs w:val="22"/>
        </w:rPr>
      </w:pPr>
    </w:p>
    <w:p w:rsidR="172DAD12" w:rsidP="172DAD12" w:rsidRDefault="172DAD12" w14:paraId="2F8B42DE" w14:textId="61BB67C5">
      <w:pPr>
        <w:keepNext w:val="0"/>
        <w:keepLines w:val="0"/>
        <w:spacing w:line="360" w:lineRule="auto"/>
      </w:pPr>
      <w:r>
        <w:br w:type="page"/>
      </w:r>
    </w:p>
    <w:p w:rsidR="3F04E81D" w:rsidP="172DAD12" w:rsidRDefault="3F04E81D" w14:paraId="102301DB" w14:textId="24023BB9">
      <w:pPr>
        <w:pStyle w:val="Heading1"/>
        <w:keepNext w:val="0"/>
        <w:keepLines w:val="0"/>
        <w:spacing w:line="360" w:lineRule="auto"/>
        <w:rPr>
          <w:rFonts w:ascii="Arial" w:hAnsi="Arial" w:eastAsia="Arial" w:cs="Arial"/>
          <w:sz w:val="32"/>
          <w:szCs w:val="32"/>
        </w:rPr>
      </w:pPr>
      <w:bookmarkStart w:name="_Toc1547369047" w:id="1994620159"/>
      <w:r w:rsidRPr="172DAD12" w:rsidR="3F04E81D">
        <w:rPr>
          <w:rFonts w:ascii="Arial" w:hAnsi="Arial" w:eastAsia="Arial" w:cs="Arial"/>
          <w:sz w:val="32"/>
          <w:szCs w:val="32"/>
        </w:rPr>
        <w:t>References</w:t>
      </w:r>
      <w:bookmarkEnd w:id="1994620159"/>
    </w:p>
    <w:p w:rsidR="01A1180D" w:rsidP="172DAD12" w:rsidRDefault="01A1180D" w14:paraId="0A09E7D5" w14:textId="0AD149B8">
      <w:pPr>
        <w:keepNext w:val="0"/>
        <w:keepLines w:val="0"/>
        <w:spacing w:before="0" w:beforeAutospacing="off" w:after="0" w:afterAutospacing="off" w:line="360" w:lineRule="auto"/>
        <w:jc w:val="both"/>
        <w:rPr>
          <w:rFonts w:ascii="Arial" w:hAnsi="Arial" w:eastAsia="Arial" w:cs="Arial"/>
          <w:noProof w:val="0"/>
          <w:sz w:val="22"/>
          <w:szCs w:val="22"/>
          <w:lang w:val="en-GB"/>
        </w:rPr>
      </w:pPr>
      <w:r w:rsidRPr="172DAD12" w:rsidR="01A1180D">
        <w:rPr>
          <w:rFonts w:ascii="Arial" w:hAnsi="Arial" w:eastAsia="Arial" w:cs="Arial"/>
          <w:noProof w:val="0"/>
          <w:sz w:val="22"/>
          <w:szCs w:val="22"/>
          <w:lang w:val="en-GB"/>
        </w:rPr>
        <w:t xml:space="preserve">Akkermans, J., Tomlinson, </w:t>
      </w:r>
      <w:r w:rsidRPr="172DAD12" w:rsidR="01A1180D">
        <w:rPr>
          <w:rFonts w:ascii="Arial" w:hAnsi="Arial" w:eastAsia="Arial" w:cs="Arial"/>
          <w:noProof w:val="0"/>
          <w:sz w:val="22"/>
          <w:szCs w:val="22"/>
          <w:lang w:val="en-GB"/>
        </w:rPr>
        <w:t>M.</w:t>
      </w:r>
      <w:r w:rsidRPr="172DAD12" w:rsidR="01A1180D">
        <w:rPr>
          <w:rFonts w:ascii="Arial" w:hAnsi="Arial" w:eastAsia="Arial" w:cs="Arial"/>
          <w:noProof w:val="0"/>
          <w:sz w:val="22"/>
          <w:szCs w:val="22"/>
          <w:lang w:val="en-GB"/>
        </w:rPr>
        <w:t xml:space="preserve"> and Anderson, V. (2023) ‘Initial employability development: introducing a conceptual model integrating signalling and social exchange mechanisms’, </w:t>
      </w:r>
      <w:r w:rsidRPr="172DAD12" w:rsidR="01A1180D">
        <w:rPr>
          <w:rFonts w:ascii="Arial" w:hAnsi="Arial" w:eastAsia="Arial" w:cs="Arial"/>
          <w:i w:val="1"/>
          <w:iCs w:val="1"/>
          <w:noProof w:val="0"/>
          <w:color w:val="333333"/>
          <w:sz w:val="22"/>
          <w:szCs w:val="22"/>
          <w:lang w:val="en-GB"/>
        </w:rPr>
        <w:t>European Journal of Work and Organizational Psychology</w:t>
      </w:r>
      <w:r w:rsidRPr="172DAD12" w:rsidR="01A1180D">
        <w:rPr>
          <w:rFonts w:ascii="Arial" w:hAnsi="Arial" w:eastAsia="Arial" w:cs="Arial"/>
          <w:noProof w:val="0"/>
          <w:sz w:val="22"/>
          <w:szCs w:val="22"/>
          <w:lang w:val="en-GB"/>
        </w:rPr>
        <w:t xml:space="preserve">, 33(1), pp. 54–66. Available at: </w:t>
      </w:r>
      <w:hyperlink r:id="R298e5c8387ec4895">
        <w:r w:rsidRPr="172DAD12" w:rsidR="01A1180D">
          <w:rPr>
            <w:rStyle w:val="Hyperlink"/>
            <w:rFonts w:ascii="Arial" w:hAnsi="Arial" w:eastAsia="Arial" w:cs="Arial"/>
            <w:noProof w:val="0"/>
            <w:sz w:val="22"/>
            <w:szCs w:val="22"/>
            <w:lang w:val="en-GB"/>
          </w:rPr>
          <w:t>https://doi.org/10.1080/1359432X.2023.2186783</w:t>
        </w:r>
      </w:hyperlink>
      <w:r w:rsidRPr="172DAD12" w:rsidR="01A1180D">
        <w:rPr>
          <w:rFonts w:ascii="Arial" w:hAnsi="Arial" w:eastAsia="Arial" w:cs="Arial"/>
          <w:noProof w:val="0"/>
          <w:sz w:val="22"/>
          <w:szCs w:val="22"/>
          <w:lang w:val="en-GB"/>
        </w:rPr>
        <w:t>, (Accessed 12 October 2025).</w:t>
      </w:r>
    </w:p>
    <w:p w:rsidR="01A1180D" w:rsidP="172DAD12" w:rsidRDefault="01A1180D" w14:paraId="7AA605EA" w14:textId="0016E455">
      <w:pPr>
        <w:pStyle w:val="Normal"/>
        <w:keepNext w:val="0"/>
        <w:keepLines w:val="0"/>
        <w:spacing w:line="360" w:lineRule="auto"/>
        <w:jc w:val="both"/>
        <w:rPr>
          <w:rFonts w:ascii="Arial" w:hAnsi="Arial" w:eastAsia="Arial" w:cs="Arial"/>
          <w:sz w:val="22"/>
          <w:szCs w:val="22"/>
        </w:rPr>
      </w:pPr>
      <w:r w:rsidRPr="172DAD12" w:rsidR="01A1180D">
        <w:rPr>
          <w:rFonts w:ascii="Arial" w:hAnsi="Arial" w:eastAsia="Arial" w:cs="Arial"/>
          <w:sz w:val="22"/>
          <w:szCs w:val="22"/>
        </w:rPr>
        <w:t xml:space="preserve">Braun, V. and Clarke, V., (2019). Reflecting on reflexive thematic analysis. Qualitative research in sport, </w:t>
      </w:r>
      <w:r w:rsidRPr="172DAD12" w:rsidR="01A1180D">
        <w:rPr>
          <w:rFonts w:ascii="Arial" w:hAnsi="Arial" w:eastAsia="Arial" w:cs="Arial"/>
          <w:sz w:val="22"/>
          <w:szCs w:val="22"/>
        </w:rPr>
        <w:t>exercise</w:t>
      </w:r>
      <w:r w:rsidRPr="172DAD12" w:rsidR="01A1180D">
        <w:rPr>
          <w:rFonts w:ascii="Arial" w:hAnsi="Arial" w:eastAsia="Arial" w:cs="Arial"/>
          <w:sz w:val="22"/>
          <w:szCs w:val="22"/>
        </w:rPr>
        <w:t xml:space="preserve"> and health, 11(4), pp.589-597.</w:t>
      </w:r>
    </w:p>
    <w:p w:rsidR="01A1180D" w:rsidP="172DAD12" w:rsidRDefault="01A1180D" w14:paraId="7853737F" w14:textId="049311AD">
      <w:pPr>
        <w:keepNext w:val="0"/>
        <w:keepLines w:val="0"/>
        <w:spacing w:before="0" w:beforeAutospacing="off" w:after="0" w:afterAutospacing="off" w:line="360" w:lineRule="auto"/>
        <w:jc w:val="both"/>
        <w:rPr>
          <w:rFonts w:ascii="Arial" w:hAnsi="Arial" w:eastAsia="Arial" w:cs="Arial"/>
          <w:noProof w:val="0"/>
          <w:sz w:val="22"/>
          <w:szCs w:val="22"/>
          <w:lang w:val="en-GB"/>
        </w:rPr>
      </w:pPr>
      <w:r w:rsidRPr="172DAD12" w:rsidR="01A1180D">
        <w:rPr>
          <w:rFonts w:ascii="Arial" w:hAnsi="Arial" w:eastAsia="Arial" w:cs="Arial"/>
          <w:noProof w:val="0"/>
          <w:sz w:val="22"/>
          <w:szCs w:val="22"/>
          <w:lang w:val="en-GB"/>
        </w:rPr>
        <w:t xml:space="preserve">Gibbs, G., (1988). Learning by doing: A guide to teaching and learning methods. </w:t>
      </w:r>
      <w:r w:rsidRPr="172DAD12" w:rsidR="01A1180D">
        <w:rPr>
          <w:rFonts w:ascii="Arial" w:hAnsi="Arial" w:eastAsia="Arial" w:cs="Arial"/>
          <w:i w:val="1"/>
          <w:iCs w:val="1"/>
          <w:noProof w:val="0"/>
          <w:color w:val="222222"/>
          <w:sz w:val="22"/>
          <w:szCs w:val="22"/>
          <w:lang w:val="en-GB"/>
        </w:rPr>
        <w:t>Further Education Unit</w:t>
      </w:r>
      <w:r w:rsidRPr="172DAD12" w:rsidR="01A1180D">
        <w:rPr>
          <w:rFonts w:ascii="Arial" w:hAnsi="Arial" w:eastAsia="Arial" w:cs="Arial"/>
          <w:noProof w:val="0"/>
          <w:sz w:val="22"/>
          <w:szCs w:val="22"/>
          <w:lang w:val="en-GB"/>
        </w:rPr>
        <w:t>.</w:t>
      </w:r>
    </w:p>
    <w:p w:rsidR="694563AB" w:rsidP="172DAD12" w:rsidRDefault="694563AB" w14:paraId="0BB1352D" w14:textId="53770E29">
      <w:pPr>
        <w:keepNext w:val="0"/>
        <w:keepLines w:val="0"/>
        <w:spacing w:before="0" w:beforeAutospacing="off" w:after="0" w:afterAutospacing="off" w:line="360" w:lineRule="auto"/>
        <w:jc w:val="both"/>
        <w:rPr>
          <w:rFonts w:ascii="Arial" w:hAnsi="Arial" w:eastAsia="Arial" w:cs="Arial"/>
          <w:noProof w:val="0"/>
          <w:sz w:val="22"/>
          <w:szCs w:val="22"/>
          <w:lang w:val="en-GB"/>
        </w:rPr>
      </w:pPr>
      <w:r w:rsidRPr="172DAD12" w:rsidR="694563AB">
        <w:rPr>
          <w:rFonts w:ascii="Arial" w:hAnsi="Arial" w:eastAsia="Arial" w:cs="Arial"/>
          <w:noProof w:val="0"/>
          <w:color w:val="3A3A3A" w:themeColor="background2" w:themeTint="FF" w:themeShade="40"/>
          <w:sz w:val="22"/>
          <w:szCs w:val="22"/>
          <w:lang w:val="en-GB"/>
        </w:rPr>
        <w:t>Mogaji</w:t>
      </w:r>
      <w:r w:rsidRPr="172DAD12" w:rsidR="694563AB">
        <w:rPr>
          <w:rFonts w:ascii="Arial" w:hAnsi="Arial" w:eastAsia="Arial" w:cs="Arial"/>
          <w:noProof w:val="0"/>
          <w:color w:val="3A3A3A" w:themeColor="background2" w:themeTint="FF" w:themeShade="40"/>
          <w:sz w:val="22"/>
          <w:szCs w:val="22"/>
          <w:lang w:val="en-GB"/>
        </w:rPr>
        <w:t xml:space="preserve">, E. and Nguyen, N.P. (2022) ‘Enhancing the work placement experience of students with disabilities’, </w:t>
      </w:r>
      <w:r w:rsidRPr="172DAD12" w:rsidR="694563AB">
        <w:rPr>
          <w:rFonts w:ascii="Arial" w:hAnsi="Arial" w:eastAsia="Arial" w:cs="Arial"/>
          <w:i w:val="1"/>
          <w:iCs w:val="1"/>
          <w:noProof w:val="0"/>
          <w:color w:val="3A3A3A" w:themeColor="background2" w:themeTint="FF" w:themeShade="40"/>
          <w:sz w:val="22"/>
          <w:szCs w:val="22"/>
          <w:lang w:val="en-GB"/>
        </w:rPr>
        <w:t>Industry &amp; higher education</w:t>
      </w:r>
      <w:r w:rsidRPr="172DAD12" w:rsidR="694563AB">
        <w:rPr>
          <w:rFonts w:ascii="Arial" w:hAnsi="Arial" w:eastAsia="Arial" w:cs="Arial"/>
          <w:noProof w:val="0"/>
          <w:color w:val="3A3A3A" w:themeColor="background2" w:themeTint="FF" w:themeShade="40"/>
          <w:sz w:val="22"/>
          <w:szCs w:val="22"/>
          <w:lang w:val="en-GB"/>
        </w:rPr>
        <w:t xml:space="preserve">, 36(6), pp. 768–783. Available at: </w:t>
      </w:r>
      <w:hyperlink r:id="Re61e9252c01e4cd8">
        <w:r w:rsidRPr="172DAD12" w:rsidR="694563AB">
          <w:rPr>
            <w:rStyle w:val="Hyperlink"/>
            <w:rFonts w:ascii="Arial" w:hAnsi="Arial" w:eastAsia="Arial" w:cs="Arial"/>
            <w:noProof w:val="0"/>
            <w:color w:val="3A3A3A" w:themeColor="background2" w:themeTint="FF" w:themeShade="40"/>
            <w:sz w:val="22"/>
            <w:szCs w:val="22"/>
            <w:lang w:val="en-GB"/>
          </w:rPr>
          <w:t>https://doi.org/10.1177/09504222221122958</w:t>
        </w:r>
      </w:hyperlink>
      <w:r w:rsidRPr="172DAD12" w:rsidR="694563AB">
        <w:rPr>
          <w:rFonts w:ascii="Arial" w:hAnsi="Arial" w:eastAsia="Arial" w:cs="Arial"/>
          <w:noProof w:val="0"/>
          <w:color w:val="3A3A3A" w:themeColor="background2" w:themeTint="FF" w:themeShade="40"/>
          <w:sz w:val="22"/>
          <w:szCs w:val="22"/>
          <w:lang w:val="en-GB"/>
        </w:rPr>
        <w:t xml:space="preserve">, </w:t>
      </w:r>
      <w:r w:rsidRPr="172DAD12" w:rsidR="694563AB">
        <w:rPr>
          <w:rFonts w:ascii="Arial" w:hAnsi="Arial" w:eastAsia="Arial" w:cs="Arial"/>
          <w:noProof w:val="0"/>
          <w:sz w:val="22"/>
          <w:szCs w:val="22"/>
          <w:lang w:val="en-GB"/>
        </w:rPr>
        <w:t>(Accessed 02 November 2025).</w:t>
      </w:r>
    </w:p>
    <w:p w:rsidR="694563AB" w:rsidP="172DAD12" w:rsidRDefault="694563AB" w14:paraId="115A30B3" w14:textId="236482DE">
      <w:pPr>
        <w:keepNext w:val="0"/>
        <w:keepLines w:val="0"/>
        <w:spacing w:before="0" w:beforeAutospacing="off" w:after="0" w:afterAutospacing="off" w:line="360" w:lineRule="auto"/>
        <w:jc w:val="both"/>
      </w:pPr>
      <w:r w:rsidRPr="172DAD12" w:rsidR="694563AB">
        <w:rPr>
          <w:rFonts w:ascii="Arial" w:hAnsi="Arial" w:eastAsia="Arial" w:cs="Arial"/>
          <w:noProof w:val="0"/>
          <w:sz w:val="22"/>
          <w:szCs w:val="22"/>
          <w:lang w:val="en-GB"/>
        </w:rPr>
        <w:t xml:space="preserve">Schwab, S., </w:t>
      </w:r>
      <w:r w:rsidRPr="172DAD12" w:rsidR="694563AB">
        <w:rPr>
          <w:rFonts w:ascii="Arial" w:hAnsi="Arial" w:eastAsia="Arial" w:cs="Arial"/>
          <w:noProof w:val="0"/>
          <w:sz w:val="22"/>
          <w:szCs w:val="22"/>
          <w:lang w:val="en-GB"/>
        </w:rPr>
        <w:t>Janiaud</w:t>
      </w:r>
      <w:r w:rsidRPr="172DAD12" w:rsidR="694563AB">
        <w:rPr>
          <w:rFonts w:ascii="Arial" w:hAnsi="Arial" w:eastAsia="Arial" w:cs="Arial"/>
          <w:noProof w:val="0"/>
          <w:sz w:val="22"/>
          <w:szCs w:val="22"/>
          <w:lang w:val="en-GB"/>
        </w:rPr>
        <w:t xml:space="preserve">, P., Dayan, M., Amrhein, V., Panczak, R., Palagi, P.M., </w:t>
      </w:r>
      <w:r w:rsidRPr="172DAD12" w:rsidR="694563AB">
        <w:rPr>
          <w:rFonts w:ascii="Arial" w:hAnsi="Arial" w:eastAsia="Arial" w:cs="Arial"/>
          <w:noProof w:val="0"/>
          <w:sz w:val="22"/>
          <w:szCs w:val="22"/>
          <w:lang w:val="en-GB"/>
        </w:rPr>
        <w:t>Hemkens</w:t>
      </w:r>
      <w:r w:rsidRPr="172DAD12" w:rsidR="694563AB">
        <w:rPr>
          <w:rFonts w:ascii="Arial" w:hAnsi="Arial" w:eastAsia="Arial" w:cs="Arial"/>
          <w:noProof w:val="0"/>
          <w:sz w:val="22"/>
          <w:szCs w:val="22"/>
          <w:lang w:val="en-GB"/>
        </w:rPr>
        <w:t xml:space="preserve">, L.G., Ramon, M., Rothen, N., Senn, S. and Furrer, E., (2022). Ten simple rules for good research practice. </w:t>
      </w:r>
      <w:r w:rsidRPr="172DAD12" w:rsidR="694563AB">
        <w:rPr>
          <w:rFonts w:ascii="Arial" w:hAnsi="Arial" w:eastAsia="Arial" w:cs="Arial"/>
          <w:i w:val="1"/>
          <w:iCs w:val="1"/>
          <w:noProof w:val="0"/>
          <w:color w:val="222222"/>
          <w:sz w:val="22"/>
          <w:szCs w:val="22"/>
          <w:lang w:val="en-GB"/>
        </w:rPr>
        <w:t>PLoS</w:t>
      </w:r>
      <w:r w:rsidRPr="172DAD12" w:rsidR="694563AB">
        <w:rPr>
          <w:rFonts w:ascii="Arial" w:hAnsi="Arial" w:eastAsia="Arial" w:cs="Arial"/>
          <w:i w:val="1"/>
          <w:iCs w:val="1"/>
          <w:noProof w:val="0"/>
          <w:color w:val="222222"/>
          <w:sz w:val="22"/>
          <w:szCs w:val="22"/>
          <w:lang w:val="en-GB"/>
        </w:rPr>
        <w:t xml:space="preserve"> computational biology</w:t>
      </w:r>
      <w:r w:rsidRPr="172DAD12" w:rsidR="694563AB">
        <w:rPr>
          <w:rFonts w:ascii="Arial" w:hAnsi="Arial" w:eastAsia="Arial" w:cs="Arial"/>
          <w:noProof w:val="0"/>
          <w:sz w:val="22"/>
          <w:szCs w:val="22"/>
          <w:lang w:val="en-GB"/>
        </w:rPr>
        <w:t xml:space="preserve">, </w:t>
      </w:r>
      <w:r w:rsidRPr="172DAD12" w:rsidR="694563AB">
        <w:rPr>
          <w:rFonts w:ascii="Arial" w:hAnsi="Arial" w:eastAsia="Arial" w:cs="Arial"/>
          <w:i w:val="1"/>
          <w:iCs w:val="1"/>
          <w:noProof w:val="0"/>
          <w:color w:val="222222"/>
          <w:sz w:val="22"/>
          <w:szCs w:val="22"/>
          <w:lang w:val="en-GB"/>
        </w:rPr>
        <w:t>18</w:t>
      </w:r>
      <w:r w:rsidRPr="172DAD12" w:rsidR="694563AB">
        <w:rPr>
          <w:rFonts w:ascii="Arial" w:hAnsi="Arial" w:eastAsia="Arial" w:cs="Arial"/>
          <w:noProof w:val="0"/>
          <w:sz w:val="22"/>
          <w:szCs w:val="22"/>
          <w:lang w:val="en-GB"/>
        </w:rPr>
        <w:t>(6), p.e1010139.</w:t>
      </w:r>
    </w:p>
    <w:p w:rsidR="4A2B6C6C" w:rsidP="172DAD12" w:rsidRDefault="4A2B6C6C" w14:paraId="3760B5C9" w14:textId="0607E6EF">
      <w:pPr>
        <w:keepNext w:val="0"/>
        <w:keepLines w:val="0"/>
        <w:spacing w:before="0" w:beforeAutospacing="off" w:after="0" w:afterAutospacing="off" w:line="360" w:lineRule="auto"/>
        <w:jc w:val="both"/>
      </w:pPr>
      <w:r w:rsidRPr="172DAD12" w:rsidR="4A2B6C6C">
        <w:rPr>
          <w:rFonts w:ascii="Arial" w:hAnsi="Arial" w:eastAsia="Arial" w:cs="Arial"/>
          <w:noProof w:val="0"/>
          <w:sz w:val="22"/>
          <w:szCs w:val="22"/>
          <w:lang w:val="en-GB"/>
        </w:rPr>
        <w:t xml:space="preserve">Skills Worcestershire, 2025. </w:t>
      </w:r>
      <w:r w:rsidRPr="172DAD12" w:rsidR="4A2B6C6C">
        <w:rPr>
          <w:rFonts w:ascii="Arial" w:hAnsi="Arial" w:eastAsia="Arial" w:cs="Arial"/>
          <w:i w:val="1"/>
          <w:iCs w:val="1"/>
          <w:noProof w:val="0"/>
          <w:sz w:val="22"/>
          <w:szCs w:val="22"/>
          <w:lang w:val="en-GB"/>
        </w:rPr>
        <w:t>Offer work experience opportunities for young people.</w:t>
      </w:r>
      <w:r w:rsidRPr="172DAD12" w:rsidR="4A2B6C6C">
        <w:rPr>
          <w:rFonts w:ascii="Arial" w:hAnsi="Arial" w:eastAsia="Arial" w:cs="Arial"/>
          <w:noProof w:val="0"/>
          <w:sz w:val="22"/>
          <w:szCs w:val="22"/>
          <w:lang w:val="en-GB"/>
        </w:rPr>
        <w:t xml:space="preserve"> Available at: </w:t>
      </w:r>
      <w:hyperlink r:id="Rc58a518f80594705">
        <w:r w:rsidRPr="172DAD12" w:rsidR="4A2B6C6C">
          <w:rPr>
            <w:rStyle w:val="Hyperlink"/>
            <w:rFonts w:ascii="Arial" w:hAnsi="Arial" w:eastAsia="Arial" w:cs="Arial"/>
            <w:noProof w:val="0"/>
            <w:sz w:val="22"/>
            <w:szCs w:val="22"/>
            <w:lang w:val="en-GB"/>
          </w:rPr>
          <w:t>https://www.worcestershire.gov.uk/skills-worcestershire/are-you-business-looking-future-proof-your-workforce/offer-work-experience-opportunities-young-people</w:t>
        </w:r>
      </w:hyperlink>
      <w:r w:rsidRPr="172DAD12" w:rsidR="4A2B6C6C">
        <w:rPr>
          <w:rFonts w:ascii="Arial" w:hAnsi="Arial" w:eastAsia="Arial" w:cs="Arial"/>
          <w:noProof w:val="0"/>
          <w:sz w:val="22"/>
          <w:szCs w:val="22"/>
          <w:lang w:val="en-GB"/>
        </w:rPr>
        <w:t>, (Accessed 08 October 2025).</w:t>
      </w:r>
    </w:p>
    <w:p w:rsidR="172DAD12" w:rsidP="172DAD12" w:rsidRDefault="172DAD12" w14:paraId="43F8D54E" w14:textId="2E9EF2DF">
      <w:pPr>
        <w:keepNext w:val="0"/>
        <w:keepLines w:val="0"/>
        <w:spacing w:before="0" w:beforeAutospacing="off" w:after="0" w:afterAutospacing="off" w:line="360" w:lineRule="auto"/>
        <w:jc w:val="both"/>
        <w:rPr>
          <w:rFonts w:ascii="Arial" w:hAnsi="Arial" w:eastAsia="Arial" w:cs="Arial"/>
          <w:noProof w:val="0"/>
          <w:sz w:val="22"/>
          <w:szCs w:val="22"/>
          <w:lang w:val="en-GB"/>
        </w:rPr>
      </w:pPr>
    </w:p>
    <w:p w:rsidR="172DAD12" w:rsidP="172DAD12" w:rsidRDefault="172DAD12" w14:paraId="3A4A42D8" w14:textId="2E0E49A7">
      <w:pPr>
        <w:pStyle w:val="Normal"/>
        <w:keepNext w:val="0"/>
        <w:keepLines w:val="0"/>
        <w:spacing w:line="360" w:lineRule="auto"/>
      </w:pPr>
    </w:p>
    <w:p w:rsidR="172DAD12" w:rsidP="172DAD12" w:rsidRDefault="172DAD12" w14:paraId="732E952B" w14:textId="19B57FED">
      <w:pPr>
        <w:pStyle w:val="Normal"/>
        <w:keepNext w:val="0"/>
        <w:keepLines w:val="0"/>
        <w:spacing w:line="360" w:lineRule="auto"/>
      </w:pPr>
    </w:p>
    <w:p w:rsidR="172DAD12" w:rsidP="172DAD12" w:rsidRDefault="172DAD12" w14:paraId="61A4662A" w14:textId="0505FDAD">
      <w:pPr>
        <w:pStyle w:val="Normal"/>
        <w:keepNext w:val="0"/>
        <w:keepLines w:val="0"/>
        <w:spacing w:line="360" w:lineRule="auto"/>
      </w:pPr>
    </w:p>
    <w:p w:rsidR="172DAD12" w:rsidP="172DAD12" w:rsidRDefault="172DAD12" w14:paraId="67A06DB4" w14:textId="42059152">
      <w:pPr>
        <w:pStyle w:val="Normal"/>
      </w:pPr>
    </w:p>
    <w:p w:rsidR="172DAD12" w:rsidP="172DAD12" w:rsidRDefault="172DAD12" w14:paraId="22A2FFF6" w14:textId="2AFACC6C">
      <w:pPr>
        <w:pStyle w:val="Normal"/>
        <w:jc w:val="both"/>
        <w:rPr>
          <w:rFonts w:ascii="Arial" w:hAnsi="Arial" w:eastAsia="Arial" w:cs="Arial"/>
          <w:sz w:val="22"/>
          <w:szCs w:val="22"/>
        </w:rPr>
      </w:pPr>
    </w:p>
    <w:p w:rsidR="172DAD12" w:rsidP="172DAD12" w:rsidRDefault="172DAD12" w14:paraId="6D389733" w14:textId="625F983E">
      <w:pPr>
        <w:pStyle w:val="Normal"/>
        <w:jc w:val="both"/>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LzE44eze0Tjlnh" int2:id="6Hdr9RAj">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AD2C04"/>
    <w:rsid w:val="007D026F"/>
    <w:rsid w:val="01A1180D"/>
    <w:rsid w:val="01DA5001"/>
    <w:rsid w:val="02201D2B"/>
    <w:rsid w:val="02737598"/>
    <w:rsid w:val="02C49A6B"/>
    <w:rsid w:val="032FC98A"/>
    <w:rsid w:val="04007C9B"/>
    <w:rsid w:val="04519844"/>
    <w:rsid w:val="0534876C"/>
    <w:rsid w:val="0579DB7E"/>
    <w:rsid w:val="0692AA2E"/>
    <w:rsid w:val="083D296E"/>
    <w:rsid w:val="08DB4B81"/>
    <w:rsid w:val="0995DA0F"/>
    <w:rsid w:val="09C4884C"/>
    <w:rsid w:val="0AE51B4A"/>
    <w:rsid w:val="0B40F0B1"/>
    <w:rsid w:val="0B9CE307"/>
    <w:rsid w:val="0D9840C3"/>
    <w:rsid w:val="0E0D2A1B"/>
    <w:rsid w:val="113238DE"/>
    <w:rsid w:val="1227F1D9"/>
    <w:rsid w:val="1314C12A"/>
    <w:rsid w:val="134A253C"/>
    <w:rsid w:val="13EB0F54"/>
    <w:rsid w:val="160BC052"/>
    <w:rsid w:val="172DAD12"/>
    <w:rsid w:val="17CD7FB8"/>
    <w:rsid w:val="1841E9DF"/>
    <w:rsid w:val="1904AEA3"/>
    <w:rsid w:val="19E77002"/>
    <w:rsid w:val="1A3AD8AA"/>
    <w:rsid w:val="1A98F1EB"/>
    <w:rsid w:val="1B225AE0"/>
    <w:rsid w:val="1BBE811C"/>
    <w:rsid w:val="1C0B56C7"/>
    <w:rsid w:val="1C5C1F72"/>
    <w:rsid w:val="1DD67DD2"/>
    <w:rsid w:val="1E87DE3A"/>
    <w:rsid w:val="1F4732AE"/>
    <w:rsid w:val="234DB3E6"/>
    <w:rsid w:val="23E96019"/>
    <w:rsid w:val="242FF3C2"/>
    <w:rsid w:val="265084BB"/>
    <w:rsid w:val="266B9326"/>
    <w:rsid w:val="27897E9F"/>
    <w:rsid w:val="29F9977A"/>
    <w:rsid w:val="2A3462BF"/>
    <w:rsid w:val="2AE253EC"/>
    <w:rsid w:val="2E3F0B3D"/>
    <w:rsid w:val="2EAEF815"/>
    <w:rsid w:val="2F98513C"/>
    <w:rsid w:val="3046018D"/>
    <w:rsid w:val="3114DB40"/>
    <w:rsid w:val="31F094D8"/>
    <w:rsid w:val="327DDE25"/>
    <w:rsid w:val="331B2167"/>
    <w:rsid w:val="332359F2"/>
    <w:rsid w:val="335BC0A4"/>
    <w:rsid w:val="3365B601"/>
    <w:rsid w:val="33B4B6CF"/>
    <w:rsid w:val="341F3AED"/>
    <w:rsid w:val="3502EF8D"/>
    <w:rsid w:val="355DB5A0"/>
    <w:rsid w:val="3566219B"/>
    <w:rsid w:val="3697CFA9"/>
    <w:rsid w:val="37309AB9"/>
    <w:rsid w:val="3744AD83"/>
    <w:rsid w:val="3748E2D2"/>
    <w:rsid w:val="3942963D"/>
    <w:rsid w:val="3B597E78"/>
    <w:rsid w:val="3BB86FBC"/>
    <w:rsid w:val="3C0C73AE"/>
    <w:rsid w:val="3D316ABF"/>
    <w:rsid w:val="3E8F7400"/>
    <w:rsid w:val="3F04E81D"/>
    <w:rsid w:val="3F17F23F"/>
    <w:rsid w:val="3F298D29"/>
    <w:rsid w:val="3FD09D9D"/>
    <w:rsid w:val="4016A715"/>
    <w:rsid w:val="42F7BE10"/>
    <w:rsid w:val="4401B34C"/>
    <w:rsid w:val="44290A66"/>
    <w:rsid w:val="451A14B0"/>
    <w:rsid w:val="45266282"/>
    <w:rsid w:val="4561A70F"/>
    <w:rsid w:val="45926552"/>
    <w:rsid w:val="467E9960"/>
    <w:rsid w:val="46B016F3"/>
    <w:rsid w:val="4747B54A"/>
    <w:rsid w:val="476CDAC8"/>
    <w:rsid w:val="47AD2C04"/>
    <w:rsid w:val="47F6D076"/>
    <w:rsid w:val="4837E1FC"/>
    <w:rsid w:val="4A2B6C6C"/>
    <w:rsid w:val="4AB2024A"/>
    <w:rsid w:val="4ACD6654"/>
    <w:rsid w:val="4B753946"/>
    <w:rsid w:val="4BF2198B"/>
    <w:rsid w:val="4C670FE1"/>
    <w:rsid w:val="4ED16A0F"/>
    <w:rsid w:val="502BBF8D"/>
    <w:rsid w:val="502BBF8D"/>
    <w:rsid w:val="509CB495"/>
    <w:rsid w:val="5217FABC"/>
    <w:rsid w:val="522677FA"/>
    <w:rsid w:val="52C9D525"/>
    <w:rsid w:val="53038776"/>
    <w:rsid w:val="537464D0"/>
    <w:rsid w:val="53AF3051"/>
    <w:rsid w:val="54C2926A"/>
    <w:rsid w:val="555A6531"/>
    <w:rsid w:val="574E0DE6"/>
    <w:rsid w:val="587C449B"/>
    <w:rsid w:val="59081A9E"/>
    <w:rsid w:val="5ACF2643"/>
    <w:rsid w:val="5CA34F3A"/>
    <w:rsid w:val="5D02C834"/>
    <w:rsid w:val="5D0A1C1D"/>
    <w:rsid w:val="5D3C34F6"/>
    <w:rsid w:val="5DD27BF2"/>
    <w:rsid w:val="5E438B8F"/>
    <w:rsid w:val="6081864B"/>
    <w:rsid w:val="60E5DB1E"/>
    <w:rsid w:val="610ABE71"/>
    <w:rsid w:val="62A043FB"/>
    <w:rsid w:val="6329438A"/>
    <w:rsid w:val="632DD209"/>
    <w:rsid w:val="637E4ACC"/>
    <w:rsid w:val="6440CF3D"/>
    <w:rsid w:val="670107EF"/>
    <w:rsid w:val="67A542DD"/>
    <w:rsid w:val="68D3CAC9"/>
    <w:rsid w:val="690ED964"/>
    <w:rsid w:val="690F0BA5"/>
    <w:rsid w:val="694563AB"/>
    <w:rsid w:val="69712644"/>
    <w:rsid w:val="698BCEF6"/>
    <w:rsid w:val="6A097CAD"/>
    <w:rsid w:val="6B4A6B97"/>
    <w:rsid w:val="6B8AE80A"/>
    <w:rsid w:val="6BE2F8EE"/>
    <w:rsid w:val="6D5840E3"/>
    <w:rsid w:val="6D92F265"/>
    <w:rsid w:val="6DD17DB8"/>
    <w:rsid w:val="6DD251D8"/>
    <w:rsid w:val="6DE79DE5"/>
    <w:rsid w:val="6F9FF933"/>
    <w:rsid w:val="7027562A"/>
    <w:rsid w:val="70914EA8"/>
    <w:rsid w:val="70BFCCD4"/>
    <w:rsid w:val="7104F7FE"/>
    <w:rsid w:val="71263488"/>
    <w:rsid w:val="717D5114"/>
    <w:rsid w:val="7303998F"/>
    <w:rsid w:val="73506B9A"/>
    <w:rsid w:val="73A63072"/>
    <w:rsid w:val="73BF77EA"/>
    <w:rsid w:val="75157C59"/>
    <w:rsid w:val="75196CC3"/>
    <w:rsid w:val="75537ADF"/>
    <w:rsid w:val="75E23839"/>
    <w:rsid w:val="76375D1C"/>
    <w:rsid w:val="771F8FBC"/>
    <w:rsid w:val="7776E8CF"/>
    <w:rsid w:val="7A1FE61C"/>
    <w:rsid w:val="7A49C194"/>
    <w:rsid w:val="7B0A75C7"/>
    <w:rsid w:val="7BE9FE0C"/>
    <w:rsid w:val="7CBCA081"/>
    <w:rsid w:val="7CF318BF"/>
    <w:rsid w:val="7D0707FB"/>
    <w:rsid w:val="7E8FEC88"/>
    <w:rsid w:val="7FE33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D2C04"/>
  <w15:chartTrackingRefBased/>
  <w15:docId w15:val="{DA724E5B-36E1-47D3-AE4D-812C75F6E2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172DAD12"/>
    <w:pPr>
      <w:spacing w:after="100"/>
    </w:pPr>
  </w:style>
  <w:style w:type="character" w:styleId="Hyperlink">
    <w:uiPriority w:val="99"/>
    <w:name w:val="Hyperlink"/>
    <w:basedOn w:val="DefaultParagraphFont"/>
    <w:unhideWhenUsed/>
    <w:rsid w:val="172DAD1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19810858" /><Relationship Type="http://schemas.openxmlformats.org/officeDocument/2006/relationships/image" Target="/media/image2.png" Id="rId1936497822" /><Relationship Type="http://schemas.openxmlformats.org/officeDocument/2006/relationships/hyperlink" Target="https://doi.org/10.1080/1359432X.2023.2186783" TargetMode="External" Id="R298e5c8387ec4895" /><Relationship Type="http://schemas.openxmlformats.org/officeDocument/2006/relationships/hyperlink" Target="https://doi.org/10.1177/09504222221122958" TargetMode="External" Id="Re61e9252c01e4cd8" /><Relationship Type="http://schemas.openxmlformats.org/officeDocument/2006/relationships/hyperlink" Target="https://www.worcestershire.gov.uk/skills-worcestershire/are-you-business-looking-future-proof-your-workforce/offer-work-experience-opportunities-young-people?utm_source=chatgpt.com" TargetMode="External" Id="Rc58a518f80594705" /><Relationship Type="http://schemas.microsoft.com/office/2020/10/relationships/intelligence" Target="/word/intelligence2.xml" Id="R0fe0da72619a41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Carmen Prodan (2223977)</dc:creator>
  <keywords/>
  <dc:description/>
  <lastModifiedBy>Carmen Prodan (2223977)</lastModifiedBy>
  <revision>3</revision>
  <dcterms:created xsi:type="dcterms:W3CDTF">2025-11-02T11:03:02.4356090Z</dcterms:created>
  <dcterms:modified xsi:type="dcterms:W3CDTF">2025-11-08T15:14:20.9165368Z</dcterms:modified>
</coreProperties>
</file>