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E11BB" w:rsidRDefault="00FE11BB" w:rsidP="008E1D63">
      <w:pPr>
        <w:pStyle w:val="NormalWeb"/>
        <w:rPr>
          <w:rFonts w:ascii="-webkit-standard" w:hAnsi="-webkit-standard"/>
          <w:color w:val="000000"/>
          <w:sz w:val="27"/>
          <w:szCs w:val="27"/>
        </w:rPr>
      </w:pPr>
      <w:r>
        <w:rPr>
          <w:rFonts w:ascii="-webkit-standard" w:hAnsi="-webkit-standard"/>
          <w:color w:val="000000"/>
          <w:sz w:val="27"/>
          <w:szCs w:val="27"/>
        </w:rPr>
        <w:t>Aamir Malik 2541955</w:t>
      </w:r>
    </w:p>
    <w:p w:rsidR="00FE11BB" w:rsidRDefault="00FE11BB" w:rsidP="008E1D63">
      <w:pPr>
        <w:pStyle w:val="NormalWeb"/>
        <w:rPr>
          <w:rFonts w:ascii="-webkit-standard" w:hAnsi="-webkit-standard"/>
          <w:color w:val="000000"/>
          <w:sz w:val="27"/>
          <w:szCs w:val="27"/>
        </w:rPr>
      </w:pPr>
    </w:p>
    <w:p w:rsidR="008E1D63" w:rsidRDefault="008E1D63" w:rsidP="008E1D63">
      <w:pPr>
        <w:pStyle w:val="NormalWeb"/>
        <w:rPr>
          <w:rFonts w:ascii="-webkit-standard" w:hAnsi="-webkit-standard"/>
          <w:color w:val="000000"/>
          <w:sz w:val="27"/>
          <w:szCs w:val="27"/>
        </w:rPr>
      </w:pPr>
      <w:r>
        <w:rPr>
          <w:rFonts w:ascii="-webkit-standard" w:hAnsi="-webkit-standard"/>
          <w:color w:val="000000"/>
          <w:sz w:val="27"/>
          <w:szCs w:val="27"/>
        </w:rPr>
        <w:t xml:space="preserve">Section 1  </w:t>
      </w:r>
    </w:p>
    <w:p w:rsidR="008E1D63" w:rsidRDefault="008E1D63" w:rsidP="008E1D63">
      <w:pPr>
        <w:pStyle w:val="NormalWeb"/>
        <w:rPr>
          <w:rFonts w:ascii="-webkit-standard" w:hAnsi="-webkit-standard"/>
          <w:color w:val="000000"/>
          <w:sz w:val="27"/>
          <w:szCs w:val="27"/>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 xml:space="preserve">"A Qualitative Study of Organisational Resilience in Care Homes in Scotland" by Ross, Anderson, </w:t>
      </w:r>
      <w:proofErr w:type="spellStart"/>
      <w:r w:rsidRPr="00413841">
        <w:rPr>
          <w:rFonts w:ascii="Arial" w:hAnsi="Arial" w:cs="Arial"/>
          <w:color w:val="000000"/>
          <w:sz w:val="22"/>
          <w:szCs w:val="22"/>
        </w:rPr>
        <w:t>Selveindran</w:t>
      </w:r>
      <w:proofErr w:type="spellEnd"/>
      <w:r w:rsidRPr="00413841">
        <w:rPr>
          <w:rFonts w:ascii="Arial" w:hAnsi="Arial" w:cs="Arial"/>
          <w:color w:val="000000"/>
          <w:sz w:val="22"/>
          <w:szCs w:val="22"/>
        </w:rPr>
        <w:t xml:space="preserve">, MacBride, Bowie, Sherriff, Young, Fioratou, Roddy, Edwards, Dewar, and Macpherson, which was published in the journal PLOS ONE in 2022, is the research paper chosen for this report. The study looks at how care home employees in Scotland deal with day-to-day difficulties while still giving senior citizens safe, excellent care. "A Qualitative Study of Organisational Resilience in Care Homes in Scotland" by Ross, Anderson, </w:t>
      </w:r>
      <w:proofErr w:type="spellStart"/>
      <w:r w:rsidRPr="00413841">
        <w:rPr>
          <w:rFonts w:ascii="Arial" w:hAnsi="Arial" w:cs="Arial"/>
          <w:color w:val="000000"/>
          <w:sz w:val="22"/>
          <w:szCs w:val="22"/>
        </w:rPr>
        <w:t>Selveindran</w:t>
      </w:r>
      <w:proofErr w:type="spellEnd"/>
      <w:r w:rsidRPr="00413841">
        <w:rPr>
          <w:rFonts w:ascii="Arial" w:hAnsi="Arial" w:cs="Arial"/>
          <w:color w:val="000000"/>
          <w:sz w:val="22"/>
          <w:szCs w:val="22"/>
        </w:rPr>
        <w:t>, MacBride, Bowie, Sherriff, Young, Fioratou, Roddy, Edwards, Dewar, and Macpherson, which was published in the journal PLOS ONE in 2022, is the research paper chosen for this report. The study looks at how care home employees in Scotland deal with day-to-day difficulties while still giving senior citizens safe, excellent care.</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 xml:space="preserve">The research's main focus is organisational resilience, which is the ability of health and social care organisations to adjust to changing conditions, overcome obstacles, and </w:t>
      </w:r>
      <w:proofErr w:type="gramStart"/>
      <w:r w:rsidRPr="00413841">
        <w:rPr>
          <w:rFonts w:ascii="Arial" w:hAnsi="Arial" w:cs="Arial"/>
          <w:color w:val="000000"/>
          <w:sz w:val="22"/>
          <w:szCs w:val="22"/>
        </w:rPr>
        <w:t>carry on</w:t>
      </w:r>
      <w:proofErr w:type="gramEnd"/>
      <w:r w:rsidRPr="00413841">
        <w:rPr>
          <w:rFonts w:ascii="Arial" w:hAnsi="Arial" w:cs="Arial"/>
          <w:color w:val="000000"/>
          <w:sz w:val="22"/>
          <w:szCs w:val="22"/>
        </w:rPr>
        <w:t xml:space="preserve"> providing quality care. According to the researchers, providing care for elderly people in assisted living facilities is getting more difficult since many of the residents have dementia, a variety of chronic illnesses, mobility issues, and other complicated care requirements. Care facilities have to deal with scarce resources, a lack of employees, and rising demands from families and authorities. The study looks into how care home employees deal with these demands on a daily basis and what makes organisations resilient while upholding high standards of </w:t>
      </w:r>
      <w:proofErr w:type="spellStart"/>
      <w:proofErr w:type="gramStart"/>
      <w:r w:rsidRPr="00413841">
        <w:rPr>
          <w:rFonts w:ascii="Arial" w:hAnsi="Arial" w:cs="Arial"/>
          <w:color w:val="000000"/>
          <w:sz w:val="22"/>
          <w:szCs w:val="22"/>
        </w:rPr>
        <w:t>care.The</w:t>
      </w:r>
      <w:proofErr w:type="spellEnd"/>
      <w:proofErr w:type="gramEnd"/>
      <w:r w:rsidRPr="00413841">
        <w:rPr>
          <w:rFonts w:ascii="Arial" w:hAnsi="Arial" w:cs="Arial"/>
          <w:color w:val="000000"/>
          <w:sz w:val="22"/>
          <w:szCs w:val="22"/>
        </w:rPr>
        <w:t xml:space="preserve"> study focuses on residents and employees of care facilities in Scotland. Care home managers, carers, senior carers, nursing assistants, residents, family members, inspectors, and other health and social care workers were among the participants. The researchers were looking to create a deeper knowledge of how care is planned and provided in care facilities by collecting opinions from various groups.</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303B44"/>
          <w:sz w:val="22"/>
          <w:szCs w:val="22"/>
        </w:rPr>
      </w:pPr>
      <w:r w:rsidRPr="00413841">
        <w:rPr>
          <w:rFonts w:ascii="Arial" w:hAnsi="Arial" w:cs="Arial"/>
          <w:color w:val="000000"/>
          <w:sz w:val="22"/>
          <w:szCs w:val="22"/>
        </w:rPr>
        <w:t xml:space="preserve">The growing number of older </w:t>
      </w:r>
      <w:proofErr w:type="spellStart"/>
      <w:r w:rsidR="00FE11BB">
        <w:rPr>
          <w:rFonts w:ascii="Arial" w:hAnsi="Arial" w:cs="Arial"/>
          <w:color w:val="000000"/>
          <w:sz w:val="22"/>
          <w:szCs w:val="22"/>
        </w:rPr>
        <w:t>pople</w:t>
      </w:r>
      <w:proofErr w:type="spellEnd"/>
      <w:r w:rsidR="00FE11BB">
        <w:rPr>
          <w:rFonts w:ascii="Arial" w:hAnsi="Arial" w:cs="Arial"/>
          <w:color w:val="000000"/>
          <w:sz w:val="22"/>
          <w:szCs w:val="22"/>
        </w:rPr>
        <w:t xml:space="preserve"> </w:t>
      </w:r>
      <w:r w:rsidRPr="00413841">
        <w:rPr>
          <w:rFonts w:ascii="Arial" w:hAnsi="Arial" w:cs="Arial"/>
          <w:color w:val="000000"/>
          <w:sz w:val="22"/>
          <w:szCs w:val="22"/>
        </w:rPr>
        <w:t xml:space="preserve"> in the UK who need long-term care makes this topic crucial to the country's health and social care systems. In order to support elderly people with various physical, emotional, and social needs, care homes are crucial. The study also shows that there are still issues with the safety and quality of care, especially in areas like person-centred care, medication management, nutrition, and oral health. Knowing how care home employees effectively deal with these difficulties may raise the standard of care, promote staff wellbeing, and improve resident outcomes. Future training, policies, and advancements in the UK care industry may also be influenced by the findings.</w:t>
      </w:r>
      <w:r w:rsidRPr="00413841">
        <w:rPr>
          <w:rFonts w:ascii="Arial" w:hAnsi="Arial" w:cs="Arial"/>
          <w:color w:val="000000"/>
          <w:sz w:val="22"/>
          <w:szCs w:val="22"/>
        </w:rPr>
        <w:t xml:space="preserve"> </w:t>
      </w:r>
      <w:r w:rsidRPr="00413841">
        <w:rPr>
          <w:rFonts w:ascii="Arial" w:hAnsi="Arial" w:cs="Arial"/>
          <w:color w:val="000000"/>
          <w:sz w:val="22"/>
          <w:szCs w:val="22"/>
        </w:rPr>
        <w:t>The increasing demand for care services is linked to the UK's ageing population, placing pressure on health and social care services</w:t>
      </w:r>
      <w:r w:rsidRPr="00413841">
        <w:rPr>
          <w:rStyle w:val="apple-converted-space"/>
          <w:rFonts w:ascii="Arial" w:eastAsiaTheme="majorEastAsia" w:hAnsi="Arial" w:cs="Arial"/>
          <w:color w:val="000000"/>
          <w:sz w:val="22"/>
          <w:szCs w:val="22"/>
        </w:rPr>
        <w:t> </w:t>
      </w:r>
      <w:r w:rsidRPr="00413841">
        <w:rPr>
          <w:rStyle w:val="Strong"/>
          <w:rFonts w:ascii="Arial" w:eastAsiaTheme="majorEastAsia" w:hAnsi="Arial" w:cs="Arial"/>
          <w:color w:val="000000"/>
          <w:sz w:val="22"/>
          <w:szCs w:val="22"/>
        </w:rPr>
        <w:t>(Office for National Statistics, 2023).</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r w:rsidRPr="00413841">
        <w:rPr>
          <w:rFonts w:ascii="Arial" w:hAnsi="Arial" w:cs="Arial"/>
          <w:color w:val="303B44"/>
          <w:sz w:val="22"/>
          <w:szCs w:val="22"/>
        </w:rPr>
        <w:t xml:space="preserve">Section 2  </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r w:rsidRPr="00413841">
        <w:rPr>
          <w:rFonts w:ascii="Arial" w:hAnsi="Arial" w:cs="Arial"/>
          <w:color w:val="000000"/>
          <w:sz w:val="22"/>
          <w:szCs w:val="22"/>
        </w:rPr>
        <w:t>The main purpose of this research was to understand how care home employees adjust to the difficulties of delivering care in challenging and changing settings. The researchers wanted to understand how daily tasks are completed in Scottish care facilities and how employees handle various demands while still delivering high-quality, safe care. The study's two primary goals were to identify areas where organisational resilience could be improved to support better care in the future and to describe how employees change and adapt their work to achieve positive outcomes.</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r w:rsidRPr="00413841">
        <w:rPr>
          <w:rFonts w:ascii="Arial" w:hAnsi="Arial" w:cs="Arial"/>
          <w:color w:val="303B44"/>
          <w:sz w:val="22"/>
          <w:szCs w:val="22"/>
        </w:rPr>
        <w:t xml:space="preserve">Section 3 </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Methods that researchers use to collect and examine data in order to address a research question are known as research methods. The three primary categories of research methods are mixed, qualitative, and quantitative. The goal of quantitative research is to collect numbers that can be measured and statistically analysed. It is often used to test theories, compare groups, and find patterns. Qualitative research uses non-numerical data, like observations and interviews, to focus on people's experiences, beliefs, and behaviours. In order to provide a more comprehensive understanding of the subject, mixed methods research integrates both quantitative and qualitative approaches.</w:t>
      </w:r>
      <w:r w:rsidRPr="00413841">
        <w:rPr>
          <w:rFonts w:ascii="Arial" w:hAnsi="Arial" w:cs="Arial"/>
          <w:b/>
          <w:bCs/>
          <w:color w:val="000000"/>
          <w:sz w:val="22"/>
          <w:szCs w:val="22"/>
        </w:rPr>
        <w:t xml:space="preserve"> </w:t>
      </w:r>
      <w:r w:rsidRPr="00413841">
        <w:rPr>
          <w:rFonts w:ascii="Arial" w:hAnsi="Arial" w:cs="Arial"/>
          <w:b/>
          <w:bCs/>
          <w:color w:val="000000"/>
          <w:sz w:val="22"/>
          <w:szCs w:val="22"/>
        </w:rPr>
        <w:t>(Creswell and Creswell, 2018).</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Ross et al. (2022) used a method of qualitative study in their study. The researchers selected this strategy in order to get an understanding of the daily experiences of care home employees and how they overcome typical challenges while delivering care. The researchers were able to investigate people's ideas, experiences, and behaviours in far more detail using a qualitative approach than they could have with just questionnaires or numerical data. Because the study centred on understanding challenging work environments rather than using numbers to measure results, this method was proper.</w:t>
      </w:r>
      <w:r w:rsidRPr="00413841">
        <w:rPr>
          <w:rFonts w:ascii="Arial" w:hAnsi="Arial" w:cs="Arial"/>
          <w:color w:val="000000"/>
          <w:sz w:val="22"/>
          <w:szCs w:val="22"/>
        </w:rPr>
        <w:t xml:space="preserve"> </w:t>
      </w:r>
      <w:r w:rsidRPr="00413841">
        <w:rPr>
          <w:rFonts w:ascii="Arial" w:hAnsi="Arial" w:cs="Arial"/>
          <w:color w:val="000000"/>
          <w:sz w:val="22"/>
          <w:szCs w:val="22"/>
        </w:rPr>
        <w:t xml:space="preserve">Furthermore, primary data collection was used in the study. Information gathered directly by researchers with clear goal of addressing their research question is known as primary data. </w:t>
      </w:r>
      <w:r w:rsidRPr="00413841">
        <w:rPr>
          <w:rFonts w:ascii="Arial" w:hAnsi="Arial" w:cs="Arial"/>
          <w:b/>
          <w:bCs/>
          <w:color w:val="000000"/>
          <w:sz w:val="22"/>
          <w:szCs w:val="22"/>
        </w:rPr>
        <w:t>(Kumar, 2019)</w:t>
      </w:r>
      <w:r w:rsidRPr="00413841">
        <w:rPr>
          <w:rFonts w:ascii="Arial" w:hAnsi="Arial" w:cs="Arial"/>
          <w:b/>
          <w:bCs/>
          <w:color w:val="000000"/>
          <w:sz w:val="22"/>
          <w:szCs w:val="22"/>
        </w:rPr>
        <w:t xml:space="preserve"> </w:t>
      </w:r>
      <w:r w:rsidRPr="00413841">
        <w:rPr>
          <w:rFonts w:ascii="Arial" w:hAnsi="Arial" w:cs="Arial"/>
          <w:color w:val="000000"/>
          <w:sz w:val="22"/>
          <w:szCs w:val="22"/>
        </w:rPr>
        <w:t>Secondary data, on the other hand, makes use of data that has previously been gathered by other researchers and can be found in databases, government reports, or published articles. Instead of using previously published data, the researchers in this study gathered their own data directly from care facilities in Scotland.</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Primary data was gathered using a variety of techniques. Non-participant observation was one technique, during which researchers watched employees performing their regular tasks without getting involved in the care being given. The researchers observed a number of assisted living facilities for about 68 hours. Before concentrating on particular areas of care, such as medication management, nutrition, mobility, and social activities, they carried out general observations. This made it possible for them to understand how employees got used to various circumstances while working on a daily basis.</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Additionally, the researchers conducted 33 one-on-one interviews with participants, including nursing assistants, senior care inspectors, care home managers, and carers. Interviews were conducted using an interview guide with flexible questions in private rooms within the care facilities. Individuals were encouraged to talk about their experiences providing care, the difficulties they encountered, and the methods they employed to deliver person-centred, safe care. Individuals were able to describe their experiences in great detail during open-ended interviews, which provided deep information that could not be gathered using straightforward questionnaires</w:t>
      </w:r>
      <w:r w:rsidR="009965D6" w:rsidRPr="00413841">
        <w:rPr>
          <w:rFonts w:ascii="Arial" w:hAnsi="Arial" w:cs="Arial"/>
          <w:color w:val="000000"/>
          <w:sz w:val="22"/>
          <w:szCs w:val="22"/>
        </w:rPr>
        <w:t xml:space="preserve"> </w:t>
      </w:r>
      <w:r w:rsidR="009965D6" w:rsidRPr="00413841">
        <w:rPr>
          <w:rFonts w:ascii="Arial" w:hAnsi="Arial" w:cs="Arial"/>
          <w:b/>
          <w:bCs/>
          <w:color w:val="000000"/>
          <w:sz w:val="22"/>
          <w:szCs w:val="22"/>
        </w:rPr>
        <w:t>(Kvale and Brinkmann, 2015</w:t>
      </w:r>
      <w:proofErr w:type="gramStart"/>
      <w:r w:rsidR="009965D6" w:rsidRPr="00413841">
        <w:rPr>
          <w:rFonts w:ascii="Arial" w:hAnsi="Arial" w:cs="Arial"/>
          <w:b/>
          <w:bCs/>
          <w:color w:val="000000"/>
          <w:sz w:val="22"/>
          <w:szCs w:val="22"/>
        </w:rPr>
        <w:t>).</w:t>
      </w:r>
      <w:r w:rsidRPr="00413841">
        <w:rPr>
          <w:rFonts w:ascii="Arial" w:hAnsi="Arial" w:cs="Arial"/>
          <w:b/>
          <w:bCs/>
          <w:color w:val="000000"/>
          <w:sz w:val="22"/>
          <w:szCs w:val="22"/>
        </w:rPr>
        <w:t>.</w:t>
      </w:r>
      <w:proofErr w:type="gramEnd"/>
      <w:r w:rsidRPr="00413841">
        <w:rPr>
          <w:rFonts w:ascii="Arial" w:hAnsi="Arial" w:cs="Arial"/>
          <w:color w:val="000000"/>
          <w:sz w:val="22"/>
          <w:szCs w:val="22"/>
        </w:rPr>
        <w:t>In addition to carrying out interviews, the researchers organised focus groups with health care inspectors and multidisciplinary workers such as dietitians, physiotherapists, and pharmacists. Focus groups gave participants a chance to talk about their experiences and exchange various viewpoints on how to improve care in assisted living facilities. At the conclusion of the project, the researchers also arranged roundtable discussions where experts examined the results and talked about suggestions for enhancing organisational resilience. The researchers' knowledge of the results was improved by these conversations.</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 xml:space="preserve">When everything was considered, the qualitative research design was acceptable since it gave the researchers a full grasp of how care home employees handle challenging circumstances on a daily basis. The researchers gathered a variety of data that gave them a comprehensive understanding of organisational resilience in care facilities by combining observations, interviews, focus groups, and resident experiences. </w:t>
      </w:r>
      <w:r w:rsidR="009965D6" w:rsidRPr="00413841">
        <w:rPr>
          <w:rFonts w:ascii="Arial" w:hAnsi="Arial" w:cs="Arial"/>
          <w:color w:val="000000"/>
          <w:sz w:val="22"/>
          <w:szCs w:val="22"/>
        </w:rPr>
        <w:t xml:space="preserve">This method assisted in identifying </w:t>
      </w:r>
      <w:r w:rsidR="009965D6" w:rsidRPr="00413841">
        <w:rPr>
          <w:rFonts w:ascii="Arial" w:hAnsi="Arial" w:cs="Arial"/>
          <w:color w:val="000000"/>
          <w:sz w:val="22"/>
          <w:szCs w:val="22"/>
        </w:rPr>
        <w:lastRenderedPageBreak/>
        <w:t xml:space="preserve">practical ways to raise the standard of care and assist staff in providing person-centred care through the identification of meaningful themes within the data </w:t>
      </w:r>
      <w:r w:rsidR="009965D6" w:rsidRPr="00413841">
        <w:rPr>
          <w:rFonts w:ascii="Arial" w:hAnsi="Arial" w:cs="Arial"/>
          <w:b/>
          <w:bCs/>
          <w:color w:val="000000"/>
          <w:sz w:val="22"/>
          <w:szCs w:val="22"/>
        </w:rPr>
        <w:t>(Braun and Clarke, 2006)</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Section 4 oy</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 xml:space="preserve">The research paper A Qualitative Study of Organisational Resilience in Care Homes in Scotland by Ross et al. (2022) has been assessed in this report. The study's goal, which was to investigate how care home employees adjust to the difficulties of delivering safe and efficient care in complicated settings, was described in the report. The qualitative approach, primary data collection through focus groups, interviews, and observations, and data analysis using the CARE model and NVivo software were also covered. The study demonstrated that company resilience is key for assisting employees in adapting to changing circumstances while upholding high standards of </w:t>
      </w:r>
      <w:proofErr w:type="spellStart"/>
      <w:proofErr w:type="gramStart"/>
      <w:r w:rsidRPr="00413841">
        <w:rPr>
          <w:rFonts w:ascii="Arial" w:hAnsi="Arial" w:cs="Arial"/>
          <w:color w:val="000000"/>
          <w:sz w:val="22"/>
          <w:szCs w:val="22"/>
        </w:rPr>
        <w:t>care.My</w:t>
      </w:r>
      <w:proofErr w:type="spellEnd"/>
      <w:proofErr w:type="gramEnd"/>
      <w:r w:rsidRPr="00413841">
        <w:rPr>
          <w:rFonts w:ascii="Arial" w:hAnsi="Arial" w:cs="Arial"/>
          <w:color w:val="000000"/>
          <w:sz w:val="22"/>
          <w:szCs w:val="22"/>
        </w:rPr>
        <w:t xml:space="preserve"> understanding of the methods of research used in health and social care has improved as a result of finishing this report. I now understand the differences between mixed methods, qualitative, and quantitative research as well as the significance of selecting a research methodology that matches the objectives of a study. I also comprehend how researchers analyse qualitative data to find themes and patterns, as well as the distinction between primary and secondary data </w:t>
      </w:r>
      <w:proofErr w:type="spellStart"/>
      <w:proofErr w:type="gramStart"/>
      <w:r w:rsidRPr="00413841">
        <w:rPr>
          <w:rFonts w:ascii="Arial" w:hAnsi="Arial" w:cs="Arial"/>
          <w:color w:val="000000"/>
          <w:sz w:val="22"/>
          <w:szCs w:val="22"/>
        </w:rPr>
        <w:t>collection.This</w:t>
      </w:r>
      <w:proofErr w:type="spellEnd"/>
      <w:proofErr w:type="gramEnd"/>
      <w:r w:rsidRPr="00413841">
        <w:rPr>
          <w:rFonts w:ascii="Arial" w:hAnsi="Arial" w:cs="Arial"/>
          <w:color w:val="000000"/>
          <w:sz w:val="22"/>
          <w:szCs w:val="22"/>
        </w:rPr>
        <w:t xml:space="preserve"> knowledge will help me read and understand research papers more confidently, which will be beneficial for my future studies. Being able to assess research will support evidence-based practice as a future health and social care professional and enable me to make well-informed decisions that raise the standard of care given to service users. </w:t>
      </w:r>
      <w:r w:rsidRPr="00413841">
        <w:rPr>
          <w:rFonts w:ascii="Arial" w:hAnsi="Arial" w:cs="Arial"/>
          <w:b/>
          <w:bCs/>
          <w:color w:val="000000"/>
          <w:sz w:val="22"/>
          <w:szCs w:val="22"/>
        </w:rPr>
        <w:t>(Health and Care Professions Council, 2023</w:t>
      </w:r>
      <w:proofErr w:type="gramStart"/>
      <w:r w:rsidRPr="00413841">
        <w:rPr>
          <w:rFonts w:ascii="Arial" w:hAnsi="Arial" w:cs="Arial"/>
          <w:color w:val="000000"/>
          <w:sz w:val="22"/>
          <w:szCs w:val="22"/>
        </w:rPr>
        <w:t>).All</w:t>
      </w:r>
      <w:proofErr w:type="gramEnd"/>
      <w:r w:rsidRPr="00413841">
        <w:rPr>
          <w:rFonts w:ascii="Arial" w:hAnsi="Arial" w:cs="Arial"/>
          <w:color w:val="000000"/>
          <w:sz w:val="22"/>
          <w:szCs w:val="22"/>
        </w:rPr>
        <w:t xml:space="preserve"> things considered, this study proved how research can be used to find useful improvements that benefit carers as well as the individuals they assist.</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303B44"/>
          <w:sz w:val="22"/>
          <w:szCs w:val="22"/>
        </w:rPr>
      </w:pPr>
      <w:r w:rsidRPr="00413841">
        <w:rPr>
          <w:rFonts w:ascii="Arial" w:hAnsi="Arial" w:cs="Arial"/>
          <w:color w:val="303B44"/>
          <w:sz w:val="22"/>
          <w:szCs w:val="22"/>
        </w:rPr>
        <w:t xml:space="preserve">References – </w:t>
      </w:r>
    </w:p>
    <w:p w:rsidR="008E1D63" w:rsidRPr="00413841" w:rsidRDefault="008E1D63" w:rsidP="008E1D63">
      <w:pPr>
        <w:pStyle w:val="NormalWeb"/>
        <w:rPr>
          <w:rFonts w:ascii="Arial" w:hAnsi="Arial" w:cs="Arial"/>
          <w:color w:val="303B44"/>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Office for National Statistics (2023)</w:t>
      </w:r>
      <w:r w:rsidRPr="00413841">
        <w:rPr>
          <w:rStyle w:val="apple-converted-space"/>
          <w:rFonts w:ascii="Arial" w:eastAsiaTheme="majorEastAsia" w:hAnsi="Arial" w:cs="Arial"/>
          <w:color w:val="000000"/>
          <w:sz w:val="22"/>
          <w:szCs w:val="22"/>
        </w:rPr>
        <w:t> </w:t>
      </w:r>
      <w:r w:rsidRPr="00413841">
        <w:rPr>
          <w:rStyle w:val="Emphasis"/>
          <w:rFonts w:ascii="Arial" w:eastAsiaTheme="majorEastAsia" w:hAnsi="Arial" w:cs="Arial"/>
          <w:color w:val="000000"/>
          <w:sz w:val="22"/>
          <w:szCs w:val="22"/>
        </w:rPr>
        <w:t>Living longer</w:t>
      </w:r>
      <w:r w:rsidR="00413841">
        <w:rPr>
          <w:rStyle w:val="Emphasis"/>
          <w:rFonts w:ascii="Arial" w:eastAsiaTheme="majorEastAsia" w:hAnsi="Arial" w:cs="Arial"/>
          <w:color w:val="000000"/>
          <w:sz w:val="22"/>
          <w:szCs w:val="22"/>
        </w:rPr>
        <w:t xml:space="preserve"> </w:t>
      </w:r>
      <w:r w:rsidRPr="00413841">
        <w:rPr>
          <w:rStyle w:val="Emphasis"/>
          <w:rFonts w:ascii="Arial" w:eastAsiaTheme="majorEastAsia" w:hAnsi="Arial" w:cs="Arial"/>
          <w:color w:val="000000"/>
          <w:sz w:val="22"/>
          <w:szCs w:val="22"/>
        </w:rPr>
        <w:t>implications of an ageing population</w:t>
      </w:r>
      <w:r w:rsidR="00413841" w:rsidRPr="00413841">
        <w:rPr>
          <w:rFonts w:ascii="Arial" w:hAnsi="Arial" w:cs="Arial"/>
          <w:color w:val="000000"/>
          <w:sz w:val="22"/>
          <w:szCs w:val="22"/>
        </w:rPr>
        <w:t xml:space="preserve"> </w:t>
      </w:r>
      <w:r w:rsidRPr="00413841">
        <w:rPr>
          <w:rFonts w:ascii="Arial" w:hAnsi="Arial" w:cs="Arial"/>
          <w:color w:val="000000"/>
          <w:sz w:val="22"/>
          <w:szCs w:val="22"/>
        </w:rPr>
        <w:t xml:space="preserve"> Available at:</w:t>
      </w:r>
      <w:r w:rsidRPr="00413841">
        <w:rPr>
          <w:rStyle w:val="apple-converted-space"/>
          <w:rFonts w:ascii="Arial" w:eastAsiaTheme="majorEastAsia" w:hAnsi="Arial" w:cs="Arial"/>
          <w:color w:val="000000"/>
          <w:sz w:val="22"/>
          <w:szCs w:val="22"/>
        </w:rPr>
        <w:t> </w:t>
      </w:r>
      <w:hyperlink r:id="rId4" w:tgtFrame="_new" w:history="1">
        <w:r w:rsidRPr="00413841">
          <w:rPr>
            <w:rStyle w:val="Hyperlink"/>
            <w:rFonts w:ascii="Arial" w:eastAsiaTheme="majorEastAsia" w:hAnsi="Arial" w:cs="Arial"/>
            <w:sz w:val="22"/>
            <w:szCs w:val="22"/>
          </w:rPr>
          <w:t>https://www.ons.gov.uk/peo</w:t>
        </w:r>
        <w:r w:rsidRPr="00413841">
          <w:rPr>
            <w:rStyle w:val="Hyperlink"/>
            <w:rFonts w:ascii="Arial" w:eastAsiaTheme="majorEastAsia" w:hAnsi="Arial" w:cs="Arial"/>
            <w:sz w:val="22"/>
            <w:szCs w:val="22"/>
          </w:rPr>
          <w:t>p</w:t>
        </w:r>
        <w:r w:rsidRPr="00413841">
          <w:rPr>
            <w:rStyle w:val="Hyperlink"/>
            <w:rFonts w:ascii="Arial" w:eastAsiaTheme="majorEastAsia" w:hAnsi="Arial" w:cs="Arial"/>
            <w:sz w:val="22"/>
            <w:szCs w:val="22"/>
          </w:rPr>
          <w:t>lepopulationandcommunity/birthsdeathsandmarriages/ageing</w:t>
        </w:r>
      </w:hyperlink>
      <w:r w:rsidRPr="00413841">
        <w:rPr>
          <w:rStyle w:val="apple-converted-space"/>
          <w:rFonts w:ascii="Arial" w:eastAsiaTheme="majorEastAsia" w:hAnsi="Arial" w:cs="Arial"/>
          <w:color w:val="000000"/>
          <w:sz w:val="22"/>
          <w:szCs w:val="22"/>
        </w:rPr>
        <w:t> </w:t>
      </w:r>
      <w:r w:rsidRPr="00413841">
        <w:rPr>
          <w:rFonts w:ascii="Arial" w:hAnsi="Arial" w:cs="Arial"/>
          <w:color w:val="000000"/>
          <w:sz w:val="22"/>
          <w:szCs w:val="22"/>
        </w:rPr>
        <w:t xml:space="preserve">(Accessed: </w:t>
      </w:r>
      <w:r w:rsidR="00413841" w:rsidRPr="00413841">
        <w:rPr>
          <w:rFonts w:ascii="Arial" w:hAnsi="Arial" w:cs="Arial"/>
          <w:color w:val="000000"/>
          <w:sz w:val="22"/>
          <w:szCs w:val="22"/>
        </w:rPr>
        <w:t>19</w:t>
      </w:r>
      <w:r w:rsidR="00413841" w:rsidRPr="00413841">
        <w:rPr>
          <w:rFonts w:ascii="Arial" w:hAnsi="Arial" w:cs="Arial"/>
          <w:color w:val="000000"/>
          <w:sz w:val="22"/>
          <w:szCs w:val="22"/>
          <w:vertAlign w:val="superscript"/>
        </w:rPr>
        <w:t>th</w:t>
      </w:r>
      <w:r w:rsidR="00413841" w:rsidRPr="00413841">
        <w:rPr>
          <w:rFonts w:ascii="Arial" w:hAnsi="Arial" w:cs="Arial"/>
          <w:color w:val="000000"/>
          <w:sz w:val="22"/>
          <w:szCs w:val="22"/>
        </w:rPr>
        <w:t xml:space="preserve"> </w:t>
      </w:r>
      <w:r w:rsidRPr="00413841">
        <w:rPr>
          <w:rFonts w:ascii="Arial" w:hAnsi="Arial" w:cs="Arial"/>
          <w:color w:val="000000"/>
          <w:sz w:val="22"/>
          <w:szCs w:val="22"/>
        </w:rPr>
        <w:t xml:space="preserve"> July 2026).</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Creswell, J.W. and Creswell. (2018)</w:t>
      </w:r>
      <w:r w:rsidRPr="00413841">
        <w:rPr>
          <w:rStyle w:val="apple-converted-space"/>
          <w:rFonts w:ascii="Arial" w:eastAsiaTheme="majorEastAsia" w:hAnsi="Arial" w:cs="Arial"/>
          <w:color w:val="000000"/>
          <w:sz w:val="22"/>
          <w:szCs w:val="22"/>
        </w:rPr>
        <w:t> </w:t>
      </w:r>
      <w:r w:rsidRPr="00413841">
        <w:rPr>
          <w:rStyle w:val="Emphasis"/>
          <w:rFonts w:ascii="Arial" w:eastAsiaTheme="majorEastAsia" w:hAnsi="Arial" w:cs="Arial"/>
          <w:color w:val="000000"/>
          <w:sz w:val="22"/>
          <w:szCs w:val="22"/>
        </w:rPr>
        <w:t>Research Design Qualitative, Quantitative, and Mixed Methods Approaches</w:t>
      </w:r>
      <w:r w:rsidRPr="00413841">
        <w:rPr>
          <w:rFonts w:ascii="Arial" w:hAnsi="Arial" w:cs="Arial"/>
          <w:color w:val="000000"/>
          <w:sz w:val="22"/>
          <w:szCs w:val="22"/>
        </w:rPr>
        <w:t xml:space="preserve">. 5th </w:t>
      </w:r>
      <w:proofErr w:type="spellStart"/>
      <w:r w:rsidRPr="00413841">
        <w:rPr>
          <w:rFonts w:ascii="Arial" w:hAnsi="Arial" w:cs="Arial"/>
          <w:color w:val="000000"/>
          <w:sz w:val="22"/>
          <w:szCs w:val="22"/>
        </w:rPr>
        <w:t>edn</w:t>
      </w:r>
      <w:proofErr w:type="spellEnd"/>
      <w:r w:rsidRPr="00413841">
        <w:rPr>
          <w:rFonts w:ascii="Arial" w:hAnsi="Arial" w:cs="Arial"/>
          <w:color w:val="000000"/>
          <w:sz w:val="22"/>
          <w:szCs w:val="22"/>
        </w:rPr>
        <w:t>. Thousand Oaks, CA: SAGE Publications. Available at:</w:t>
      </w:r>
      <w:r w:rsidRPr="00413841">
        <w:rPr>
          <w:rStyle w:val="apple-converted-space"/>
          <w:rFonts w:ascii="Arial" w:eastAsiaTheme="majorEastAsia" w:hAnsi="Arial" w:cs="Arial"/>
          <w:color w:val="000000"/>
          <w:sz w:val="22"/>
          <w:szCs w:val="22"/>
        </w:rPr>
        <w:t> </w:t>
      </w:r>
      <w:hyperlink r:id="rId5" w:tgtFrame="_new" w:history="1">
        <w:r w:rsidRPr="00413841">
          <w:rPr>
            <w:rStyle w:val="Hyperlink"/>
            <w:rFonts w:ascii="Arial" w:eastAsiaTheme="majorEastAsia" w:hAnsi="Arial" w:cs="Arial"/>
            <w:sz w:val="22"/>
            <w:szCs w:val="22"/>
          </w:rPr>
          <w:t>https://us.sagepub.com</w:t>
        </w:r>
        <w:r w:rsidRPr="00413841">
          <w:rPr>
            <w:rStyle w:val="Hyperlink"/>
            <w:rFonts w:ascii="Arial" w:eastAsiaTheme="majorEastAsia" w:hAnsi="Arial" w:cs="Arial"/>
            <w:sz w:val="22"/>
            <w:szCs w:val="22"/>
          </w:rPr>
          <w:t>/</w:t>
        </w:r>
        <w:r w:rsidRPr="00413841">
          <w:rPr>
            <w:rStyle w:val="Hyperlink"/>
            <w:rFonts w:ascii="Arial" w:eastAsiaTheme="majorEastAsia" w:hAnsi="Arial" w:cs="Arial"/>
            <w:sz w:val="22"/>
            <w:szCs w:val="22"/>
          </w:rPr>
          <w:t>en-us/nam</w:t>
        </w:r>
        <w:r w:rsidRPr="00413841">
          <w:rPr>
            <w:rStyle w:val="Hyperlink"/>
            <w:rFonts w:ascii="Arial" w:eastAsiaTheme="majorEastAsia" w:hAnsi="Arial" w:cs="Arial"/>
            <w:sz w:val="22"/>
            <w:szCs w:val="22"/>
          </w:rPr>
          <w:t>/</w:t>
        </w:r>
        <w:r w:rsidRPr="00413841">
          <w:rPr>
            <w:rStyle w:val="Hyperlink"/>
            <w:rFonts w:ascii="Arial" w:eastAsiaTheme="majorEastAsia" w:hAnsi="Arial" w:cs="Arial"/>
            <w:sz w:val="22"/>
            <w:szCs w:val="22"/>
          </w:rPr>
          <w:t>research-design/book255675</w:t>
        </w:r>
      </w:hyperlink>
      <w:r w:rsidRPr="00413841">
        <w:rPr>
          <w:rStyle w:val="apple-converted-space"/>
          <w:rFonts w:ascii="Arial" w:eastAsiaTheme="majorEastAsia" w:hAnsi="Arial" w:cs="Arial"/>
          <w:color w:val="000000"/>
          <w:sz w:val="22"/>
          <w:szCs w:val="22"/>
        </w:rPr>
        <w:t> </w:t>
      </w:r>
      <w:r w:rsidRPr="00413841">
        <w:rPr>
          <w:rFonts w:ascii="Arial" w:hAnsi="Arial" w:cs="Arial"/>
          <w:color w:val="000000"/>
          <w:sz w:val="22"/>
          <w:szCs w:val="22"/>
        </w:rPr>
        <w:t>(Accessed: 2</w:t>
      </w:r>
      <w:proofErr w:type="gramStart"/>
      <w:r w:rsidR="00413841">
        <w:rPr>
          <w:rFonts w:ascii="Arial" w:hAnsi="Arial" w:cs="Arial"/>
          <w:color w:val="000000"/>
          <w:sz w:val="22"/>
          <w:szCs w:val="22"/>
        </w:rPr>
        <w:t xml:space="preserve">oth </w:t>
      </w:r>
      <w:r w:rsidRPr="00413841">
        <w:rPr>
          <w:rFonts w:ascii="Arial" w:hAnsi="Arial" w:cs="Arial"/>
          <w:color w:val="000000"/>
          <w:sz w:val="22"/>
          <w:szCs w:val="22"/>
        </w:rPr>
        <w:t xml:space="preserve"> July</w:t>
      </w:r>
      <w:proofErr w:type="gramEnd"/>
      <w:r w:rsidRPr="00413841">
        <w:rPr>
          <w:rFonts w:ascii="Arial" w:hAnsi="Arial" w:cs="Arial"/>
          <w:color w:val="000000"/>
          <w:sz w:val="22"/>
          <w:szCs w:val="22"/>
        </w:rPr>
        <w:t xml:space="preserve"> 2026).</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Kumar, R. (2019)</w:t>
      </w:r>
      <w:r w:rsidRPr="00413841">
        <w:rPr>
          <w:rStyle w:val="apple-converted-space"/>
          <w:rFonts w:ascii="Arial" w:eastAsiaTheme="majorEastAsia" w:hAnsi="Arial" w:cs="Arial"/>
          <w:color w:val="000000"/>
          <w:sz w:val="22"/>
          <w:szCs w:val="22"/>
        </w:rPr>
        <w:t> </w:t>
      </w:r>
      <w:r w:rsidRPr="00413841">
        <w:rPr>
          <w:rStyle w:val="Emphasis"/>
          <w:rFonts w:ascii="Arial" w:eastAsiaTheme="majorEastAsia" w:hAnsi="Arial" w:cs="Arial"/>
          <w:color w:val="000000"/>
          <w:sz w:val="22"/>
          <w:szCs w:val="22"/>
        </w:rPr>
        <w:t xml:space="preserve">Research Methodology: A Step-by-Step Guide for </w:t>
      </w:r>
      <w:proofErr w:type="spellStart"/>
      <w:r w:rsidRPr="00413841">
        <w:rPr>
          <w:rStyle w:val="Emphasis"/>
          <w:rFonts w:ascii="Arial" w:eastAsiaTheme="majorEastAsia" w:hAnsi="Arial" w:cs="Arial"/>
          <w:color w:val="000000"/>
          <w:sz w:val="22"/>
          <w:szCs w:val="22"/>
        </w:rPr>
        <w:t>Beginners</w:t>
      </w:r>
      <w:r w:rsidRPr="00413841">
        <w:rPr>
          <w:rFonts w:ascii="Arial" w:hAnsi="Arial" w:cs="Arial"/>
          <w:color w:val="000000"/>
          <w:sz w:val="22"/>
          <w:szCs w:val="22"/>
        </w:rPr>
        <w:t>.London</w:t>
      </w:r>
      <w:proofErr w:type="spellEnd"/>
      <w:r w:rsidRPr="00413841">
        <w:rPr>
          <w:rFonts w:ascii="Arial" w:hAnsi="Arial" w:cs="Arial"/>
          <w:color w:val="000000"/>
          <w:sz w:val="22"/>
          <w:szCs w:val="22"/>
        </w:rPr>
        <w:t>: SAGE Publications. Available at:</w:t>
      </w:r>
      <w:r w:rsidRPr="00413841">
        <w:rPr>
          <w:rStyle w:val="apple-converted-space"/>
          <w:rFonts w:ascii="Arial" w:eastAsiaTheme="majorEastAsia" w:hAnsi="Arial" w:cs="Arial"/>
          <w:color w:val="000000"/>
          <w:sz w:val="22"/>
          <w:szCs w:val="22"/>
        </w:rPr>
        <w:t> </w:t>
      </w:r>
      <w:hyperlink r:id="rId6" w:history="1">
        <w:r w:rsidR="00413841" w:rsidRPr="00E917DA">
          <w:rPr>
            <w:rStyle w:val="Hyperlink"/>
            <w:rFonts w:ascii="Arial" w:hAnsi="Arial" w:cs="Arial"/>
            <w:sz w:val="22"/>
            <w:szCs w:val="22"/>
          </w:rPr>
          <w:t>https://uk.sagepub.com/en-gb/eur/research-methodolo</w:t>
        </w:r>
        <w:r w:rsidR="00413841" w:rsidRPr="00E917DA">
          <w:rPr>
            <w:rStyle w:val="Hyperlink"/>
            <w:rFonts w:ascii="Arial" w:hAnsi="Arial" w:cs="Arial"/>
            <w:sz w:val="22"/>
            <w:szCs w:val="22"/>
          </w:rPr>
          <w:t>g</w:t>
        </w:r>
        <w:r w:rsidR="00413841" w:rsidRPr="00E917DA">
          <w:rPr>
            <w:rStyle w:val="Hyperlink"/>
            <w:rFonts w:ascii="Arial" w:hAnsi="Arial" w:cs="Arial"/>
            <w:sz w:val="22"/>
            <w:szCs w:val="22"/>
          </w:rPr>
          <w:t>y/b</w:t>
        </w:r>
        <w:r w:rsidR="00413841" w:rsidRPr="00E917DA">
          <w:rPr>
            <w:rStyle w:val="Hyperlink"/>
            <w:rFonts w:ascii="Arial" w:hAnsi="Arial" w:cs="Arial"/>
            <w:sz w:val="22"/>
            <w:szCs w:val="22"/>
          </w:rPr>
          <w:t>o</w:t>
        </w:r>
        <w:r w:rsidR="00413841" w:rsidRPr="00E917DA">
          <w:rPr>
            <w:rStyle w:val="Hyperlink"/>
            <w:rFonts w:ascii="Arial" w:hAnsi="Arial" w:cs="Arial"/>
            <w:sz w:val="22"/>
            <w:szCs w:val="22"/>
          </w:rPr>
          <w:t>ok2</w:t>
        </w:r>
        <w:r w:rsidR="00413841" w:rsidRPr="00E917DA">
          <w:rPr>
            <w:rStyle w:val="Hyperlink"/>
            <w:rFonts w:ascii="Arial" w:hAnsi="Arial" w:cs="Arial"/>
            <w:sz w:val="22"/>
            <w:szCs w:val="22"/>
          </w:rPr>
          <w:t>5</w:t>
        </w:r>
        <w:r w:rsidR="00413841" w:rsidRPr="00E917DA">
          <w:rPr>
            <w:rStyle w:val="Hyperlink"/>
            <w:rFonts w:ascii="Arial" w:hAnsi="Arial" w:cs="Arial"/>
            <w:sz w:val="22"/>
            <w:szCs w:val="22"/>
          </w:rPr>
          <w:t>8073</w:t>
        </w:r>
      </w:hyperlink>
      <w:r w:rsidR="00413841">
        <w:rPr>
          <w:rFonts w:ascii="Arial" w:hAnsi="Arial" w:cs="Arial"/>
          <w:sz w:val="22"/>
          <w:szCs w:val="22"/>
        </w:rPr>
        <w:t xml:space="preserve"> </w:t>
      </w:r>
      <w:r w:rsidRPr="00413841">
        <w:rPr>
          <w:rStyle w:val="apple-converted-space"/>
          <w:rFonts w:ascii="Arial" w:eastAsiaTheme="majorEastAsia" w:hAnsi="Arial" w:cs="Arial"/>
          <w:color w:val="000000"/>
          <w:sz w:val="22"/>
          <w:szCs w:val="22"/>
        </w:rPr>
        <w:t> </w:t>
      </w:r>
      <w:r w:rsidRPr="00413841">
        <w:rPr>
          <w:rFonts w:ascii="Arial" w:hAnsi="Arial" w:cs="Arial"/>
          <w:color w:val="000000"/>
          <w:sz w:val="22"/>
          <w:szCs w:val="22"/>
        </w:rPr>
        <w:t>(Accessed: 21 July 2026).</w:t>
      </w:r>
    </w:p>
    <w:p w:rsidR="008E1D63" w:rsidRPr="00413841" w:rsidRDefault="008E1D63" w:rsidP="008E1D63">
      <w:pPr>
        <w:pStyle w:val="NormalWeb"/>
        <w:rPr>
          <w:rFonts w:ascii="Arial" w:hAnsi="Arial" w:cs="Arial"/>
          <w:color w:val="000000"/>
          <w:sz w:val="22"/>
          <w:szCs w:val="22"/>
        </w:rPr>
      </w:pPr>
    </w:p>
    <w:p w:rsidR="008E1D63" w:rsidRPr="00413841" w:rsidRDefault="008E1D63" w:rsidP="008E1D63">
      <w:pPr>
        <w:pStyle w:val="NormalWeb"/>
        <w:rPr>
          <w:rFonts w:ascii="Arial" w:hAnsi="Arial" w:cs="Arial"/>
          <w:color w:val="000000"/>
          <w:sz w:val="22"/>
          <w:szCs w:val="22"/>
        </w:rPr>
      </w:pPr>
      <w:r w:rsidRPr="00413841">
        <w:rPr>
          <w:rFonts w:ascii="Arial" w:hAnsi="Arial" w:cs="Arial"/>
          <w:color w:val="000000"/>
          <w:sz w:val="22"/>
          <w:szCs w:val="22"/>
        </w:rPr>
        <w:t>Health and Care Professions Council (2023)</w:t>
      </w:r>
      <w:r w:rsidRPr="00413841">
        <w:rPr>
          <w:rStyle w:val="apple-converted-space"/>
          <w:rFonts w:ascii="Arial" w:eastAsiaTheme="majorEastAsia" w:hAnsi="Arial" w:cs="Arial"/>
          <w:color w:val="000000"/>
          <w:sz w:val="22"/>
          <w:szCs w:val="22"/>
        </w:rPr>
        <w:t> </w:t>
      </w:r>
      <w:r w:rsidRPr="00413841">
        <w:rPr>
          <w:rStyle w:val="Emphasis"/>
          <w:rFonts w:ascii="Arial" w:eastAsiaTheme="majorEastAsia" w:hAnsi="Arial" w:cs="Arial"/>
          <w:color w:val="000000"/>
          <w:sz w:val="22"/>
          <w:szCs w:val="22"/>
        </w:rPr>
        <w:t xml:space="preserve">Standards of </w:t>
      </w:r>
      <w:proofErr w:type="gramStart"/>
      <w:r w:rsidRPr="00413841">
        <w:rPr>
          <w:rStyle w:val="Emphasis"/>
          <w:rFonts w:ascii="Arial" w:eastAsiaTheme="majorEastAsia" w:hAnsi="Arial" w:cs="Arial"/>
          <w:color w:val="000000"/>
          <w:sz w:val="22"/>
          <w:szCs w:val="22"/>
        </w:rPr>
        <w:t>proficiency</w:t>
      </w:r>
      <w:r w:rsidR="00413841">
        <w:rPr>
          <w:rStyle w:val="Emphasis"/>
          <w:rFonts w:ascii="Arial" w:eastAsiaTheme="majorEastAsia" w:hAnsi="Arial" w:cs="Arial"/>
          <w:color w:val="000000"/>
          <w:sz w:val="22"/>
          <w:szCs w:val="22"/>
        </w:rPr>
        <w:t xml:space="preserve"> </w:t>
      </w:r>
      <w:r w:rsidRPr="00413841">
        <w:rPr>
          <w:rStyle w:val="Emphasis"/>
          <w:rFonts w:ascii="Arial" w:eastAsiaTheme="majorEastAsia" w:hAnsi="Arial" w:cs="Arial"/>
          <w:color w:val="000000"/>
          <w:sz w:val="22"/>
          <w:szCs w:val="22"/>
        </w:rPr>
        <w:t xml:space="preserve"> Speech</w:t>
      </w:r>
      <w:proofErr w:type="gramEnd"/>
      <w:r w:rsidRPr="00413841">
        <w:rPr>
          <w:rStyle w:val="Emphasis"/>
          <w:rFonts w:ascii="Arial" w:eastAsiaTheme="majorEastAsia" w:hAnsi="Arial" w:cs="Arial"/>
          <w:color w:val="000000"/>
          <w:sz w:val="22"/>
          <w:szCs w:val="22"/>
        </w:rPr>
        <w:t xml:space="preserve"> and language therapists</w:t>
      </w:r>
      <w:r w:rsidRPr="00413841">
        <w:rPr>
          <w:rFonts w:ascii="Arial" w:hAnsi="Arial" w:cs="Arial"/>
          <w:color w:val="000000"/>
          <w:sz w:val="22"/>
          <w:szCs w:val="22"/>
        </w:rPr>
        <w:t>. Available at:</w:t>
      </w:r>
      <w:r w:rsidRPr="00413841">
        <w:rPr>
          <w:rStyle w:val="apple-converted-space"/>
          <w:rFonts w:ascii="Arial" w:eastAsiaTheme="majorEastAsia" w:hAnsi="Arial" w:cs="Arial"/>
          <w:color w:val="000000"/>
          <w:sz w:val="22"/>
          <w:szCs w:val="22"/>
        </w:rPr>
        <w:t> </w:t>
      </w:r>
      <w:hyperlink r:id="rId7" w:tgtFrame="_new" w:history="1">
        <w:r w:rsidRPr="00413841">
          <w:rPr>
            <w:rStyle w:val="Hyperlink"/>
            <w:rFonts w:ascii="Arial" w:eastAsiaTheme="majorEastAsia" w:hAnsi="Arial" w:cs="Arial"/>
            <w:sz w:val="22"/>
            <w:szCs w:val="22"/>
          </w:rPr>
          <w:t>https://www.hcpc-uk.org/standards/standards-of-proficiency/speech-and-language-th</w:t>
        </w:r>
        <w:r w:rsidRPr="00413841">
          <w:rPr>
            <w:rStyle w:val="Hyperlink"/>
            <w:rFonts w:ascii="Arial" w:eastAsiaTheme="majorEastAsia" w:hAnsi="Arial" w:cs="Arial"/>
            <w:sz w:val="22"/>
            <w:szCs w:val="22"/>
          </w:rPr>
          <w:t>e</w:t>
        </w:r>
        <w:r w:rsidRPr="00413841">
          <w:rPr>
            <w:rStyle w:val="Hyperlink"/>
            <w:rFonts w:ascii="Arial" w:eastAsiaTheme="majorEastAsia" w:hAnsi="Arial" w:cs="Arial"/>
            <w:sz w:val="22"/>
            <w:szCs w:val="22"/>
          </w:rPr>
          <w:t>rapists/</w:t>
        </w:r>
      </w:hyperlink>
      <w:r w:rsidRPr="00413841">
        <w:rPr>
          <w:rStyle w:val="apple-converted-space"/>
          <w:rFonts w:ascii="Arial" w:eastAsiaTheme="majorEastAsia" w:hAnsi="Arial" w:cs="Arial"/>
          <w:color w:val="000000"/>
          <w:sz w:val="22"/>
          <w:szCs w:val="22"/>
        </w:rPr>
        <w:t> </w:t>
      </w:r>
      <w:r w:rsidRPr="00413841">
        <w:rPr>
          <w:rFonts w:ascii="Arial" w:hAnsi="Arial" w:cs="Arial"/>
          <w:color w:val="000000"/>
          <w:sz w:val="22"/>
          <w:szCs w:val="22"/>
        </w:rPr>
        <w:t>(Accessed: 21 July 2026).</w:t>
      </w:r>
    </w:p>
    <w:p w:rsidR="009965D6" w:rsidRPr="00413841" w:rsidRDefault="009965D6" w:rsidP="008E1D63">
      <w:pPr>
        <w:pStyle w:val="NormalWeb"/>
        <w:rPr>
          <w:rFonts w:ascii="Arial" w:hAnsi="Arial" w:cs="Arial"/>
          <w:color w:val="000000"/>
          <w:sz w:val="22"/>
          <w:szCs w:val="22"/>
        </w:rPr>
      </w:pPr>
    </w:p>
    <w:p w:rsidR="009965D6" w:rsidRPr="00413841" w:rsidRDefault="009965D6" w:rsidP="008E1D63">
      <w:pPr>
        <w:pStyle w:val="NormalWeb"/>
        <w:rPr>
          <w:rFonts w:ascii="Arial" w:hAnsi="Arial" w:cs="Arial"/>
          <w:color w:val="000000"/>
          <w:sz w:val="22"/>
          <w:szCs w:val="22"/>
        </w:rPr>
      </w:pPr>
      <w:r w:rsidRPr="00413841">
        <w:rPr>
          <w:rFonts w:ascii="Arial" w:hAnsi="Arial" w:cs="Arial"/>
          <w:color w:val="000000"/>
          <w:sz w:val="22"/>
          <w:szCs w:val="22"/>
        </w:rPr>
        <w:t>Kvale, S. and Brinkmann, S. (2015)</w:t>
      </w:r>
      <w:r w:rsidRPr="00413841">
        <w:rPr>
          <w:rStyle w:val="apple-converted-space"/>
          <w:rFonts w:ascii="Arial" w:eastAsiaTheme="majorEastAsia" w:hAnsi="Arial" w:cs="Arial"/>
          <w:color w:val="000000"/>
          <w:sz w:val="22"/>
          <w:szCs w:val="22"/>
        </w:rPr>
        <w:t> </w:t>
      </w:r>
      <w:proofErr w:type="spellStart"/>
      <w:proofErr w:type="gramStart"/>
      <w:r w:rsidRPr="00413841">
        <w:rPr>
          <w:rStyle w:val="Emphasis"/>
          <w:rFonts w:ascii="Arial" w:eastAsiaTheme="majorEastAsia" w:hAnsi="Arial" w:cs="Arial"/>
          <w:color w:val="000000"/>
          <w:sz w:val="22"/>
          <w:szCs w:val="22"/>
        </w:rPr>
        <w:t>InterViews</w:t>
      </w:r>
      <w:proofErr w:type="spellEnd"/>
      <w:r w:rsidR="00413841">
        <w:rPr>
          <w:rStyle w:val="Emphasis"/>
          <w:rFonts w:ascii="Arial" w:eastAsiaTheme="majorEastAsia" w:hAnsi="Arial" w:cs="Arial"/>
          <w:color w:val="000000"/>
          <w:sz w:val="22"/>
          <w:szCs w:val="22"/>
        </w:rPr>
        <w:t xml:space="preserve"> </w:t>
      </w:r>
      <w:r w:rsidRPr="00413841">
        <w:rPr>
          <w:rStyle w:val="Emphasis"/>
          <w:rFonts w:ascii="Arial" w:eastAsiaTheme="majorEastAsia" w:hAnsi="Arial" w:cs="Arial"/>
          <w:color w:val="000000"/>
          <w:sz w:val="22"/>
          <w:szCs w:val="22"/>
        </w:rPr>
        <w:t xml:space="preserve"> Learning</w:t>
      </w:r>
      <w:proofErr w:type="gramEnd"/>
      <w:r w:rsidRPr="00413841">
        <w:rPr>
          <w:rStyle w:val="Emphasis"/>
          <w:rFonts w:ascii="Arial" w:eastAsiaTheme="majorEastAsia" w:hAnsi="Arial" w:cs="Arial"/>
          <w:color w:val="000000"/>
          <w:sz w:val="22"/>
          <w:szCs w:val="22"/>
        </w:rPr>
        <w:t xml:space="preserve"> the Craft of Qualitative Research Interviewing</w:t>
      </w:r>
      <w:r w:rsidRPr="00413841">
        <w:rPr>
          <w:rFonts w:ascii="Arial" w:hAnsi="Arial" w:cs="Arial"/>
          <w:color w:val="000000"/>
          <w:sz w:val="22"/>
          <w:szCs w:val="22"/>
        </w:rPr>
        <w:t>. Thousand Oaks, CA: SAGE Publications. Available at:</w:t>
      </w:r>
      <w:r w:rsidRPr="00413841">
        <w:rPr>
          <w:rStyle w:val="apple-converted-space"/>
          <w:rFonts w:ascii="Arial" w:eastAsiaTheme="majorEastAsia" w:hAnsi="Arial" w:cs="Arial"/>
          <w:color w:val="000000"/>
          <w:sz w:val="22"/>
          <w:szCs w:val="22"/>
        </w:rPr>
        <w:t> </w:t>
      </w:r>
      <w:hyperlink r:id="rId8" w:tgtFrame="_new" w:history="1">
        <w:r w:rsidRPr="00413841">
          <w:rPr>
            <w:rStyle w:val="Hyperlink"/>
            <w:rFonts w:ascii="Arial" w:eastAsiaTheme="majorEastAsia" w:hAnsi="Arial" w:cs="Arial"/>
            <w:sz w:val="22"/>
            <w:szCs w:val="22"/>
          </w:rPr>
          <w:t>https://us.sagepu</w:t>
        </w:r>
        <w:r w:rsidRPr="00413841">
          <w:rPr>
            <w:rStyle w:val="Hyperlink"/>
            <w:rFonts w:ascii="Arial" w:eastAsiaTheme="majorEastAsia" w:hAnsi="Arial" w:cs="Arial"/>
            <w:sz w:val="22"/>
            <w:szCs w:val="22"/>
          </w:rPr>
          <w:t>b</w:t>
        </w:r>
        <w:r w:rsidRPr="00413841">
          <w:rPr>
            <w:rStyle w:val="Hyperlink"/>
            <w:rFonts w:ascii="Arial" w:eastAsiaTheme="majorEastAsia" w:hAnsi="Arial" w:cs="Arial"/>
            <w:sz w:val="22"/>
            <w:szCs w:val="22"/>
          </w:rPr>
          <w:t>.com/en-us/nam/interviews/book239402</w:t>
        </w:r>
      </w:hyperlink>
      <w:r w:rsidRPr="00413841">
        <w:rPr>
          <w:rFonts w:ascii="Arial" w:hAnsi="Arial" w:cs="Arial"/>
          <w:color w:val="000000"/>
          <w:sz w:val="22"/>
          <w:szCs w:val="22"/>
        </w:rPr>
        <w:t>(Accessed: 2</w:t>
      </w:r>
      <w:r w:rsidR="00413841">
        <w:rPr>
          <w:rFonts w:ascii="Arial" w:hAnsi="Arial" w:cs="Arial"/>
          <w:color w:val="000000"/>
          <w:sz w:val="22"/>
          <w:szCs w:val="22"/>
        </w:rPr>
        <w:t>0</w:t>
      </w:r>
      <w:r w:rsidR="00413841" w:rsidRPr="00413841">
        <w:rPr>
          <w:rFonts w:ascii="Arial" w:hAnsi="Arial" w:cs="Arial"/>
          <w:color w:val="000000"/>
          <w:sz w:val="22"/>
          <w:szCs w:val="22"/>
          <w:vertAlign w:val="superscript"/>
        </w:rPr>
        <w:t>th</w:t>
      </w:r>
      <w:r w:rsidRPr="00413841">
        <w:rPr>
          <w:rFonts w:ascii="Arial" w:hAnsi="Arial" w:cs="Arial"/>
          <w:color w:val="000000"/>
          <w:sz w:val="22"/>
          <w:szCs w:val="22"/>
        </w:rPr>
        <w:t xml:space="preserve"> July 2026).</w:t>
      </w:r>
    </w:p>
    <w:p w:rsidR="009965D6" w:rsidRPr="00413841" w:rsidRDefault="009965D6" w:rsidP="008E1D63">
      <w:pPr>
        <w:pStyle w:val="NormalWeb"/>
        <w:rPr>
          <w:rFonts w:ascii="Arial" w:hAnsi="Arial" w:cs="Arial"/>
          <w:color w:val="000000"/>
          <w:sz w:val="22"/>
          <w:szCs w:val="22"/>
        </w:rPr>
      </w:pPr>
    </w:p>
    <w:p w:rsidR="009965D6" w:rsidRPr="00413841" w:rsidRDefault="009965D6" w:rsidP="008E1D63">
      <w:pPr>
        <w:pStyle w:val="NormalWeb"/>
        <w:rPr>
          <w:rFonts w:ascii="Arial" w:hAnsi="Arial" w:cs="Arial"/>
          <w:color w:val="000000"/>
          <w:sz w:val="22"/>
          <w:szCs w:val="22"/>
        </w:rPr>
      </w:pPr>
      <w:r w:rsidRPr="00413841">
        <w:rPr>
          <w:rFonts w:ascii="Arial" w:hAnsi="Arial" w:cs="Arial"/>
          <w:color w:val="000000"/>
          <w:sz w:val="22"/>
          <w:szCs w:val="22"/>
        </w:rPr>
        <w:t>Braun, V. and Clarke, V. (2006) 'Using thematic analysis in psychology',</w:t>
      </w:r>
      <w:r w:rsidRPr="00413841">
        <w:rPr>
          <w:rStyle w:val="apple-converted-space"/>
          <w:rFonts w:ascii="Arial" w:eastAsiaTheme="majorEastAsia" w:hAnsi="Arial" w:cs="Arial"/>
          <w:color w:val="000000"/>
          <w:sz w:val="22"/>
          <w:szCs w:val="22"/>
        </w:rPr>
        <w:t> </w:t>
      </w:r>
      <w:r w:rsidRPr="00413841">
        <w:rPr>
          <w:rStyle w:val="Emphasis"/>
          <w:rFonts w:ascii="Arial" w:eastAsiaTheme="majorEastAsia" w:hAnsi="Arial" w:cs="Arial"/>
          <w:color w:val="000000"/>
          <w:sz w:val="22"/>
          <w:szCs w:val="22"/>
        </w:rPr>
        <w:t>Qualitative Research in Psychology</w:t>
      </w:r>
      <w:r w:rsidRPr="00413841">
        <w:rPr>
          <w:rFonts w:ascii="Arial" w:hAnsi="Arial" w:cs="Arial"/>
          <w:color w:val="000000"/>
          <w:sz w:val="22"/>
          <w:szCs w:val="22"/>
        </w:rPr>
        <w:t>, 3(2), pp. 77–101. Available at:</w:t>
      </w:r>
      <w:r w:rsidRPr="00413841">
        <w:rPr>
          <w:rStyle w:val="apple-converted-space"/>
          <w:rFonts w:ascii="Arial" w:eastAsiaTheme="majorEastAsia" w:hAnsi="Arial" w:cs="Arial"/>
          <w:color w:val="000000"/>
          <w:sz w:val="22"/>
          <w:szCs w:val="22"/>
        </w:rPr>
        <w:t> </w:t>
      </w:r>
      <w:hyperlink r:id="rId9" w:tgtFrame="_new" w:history="1">
        <w:r w:rsidRPr="00413841">
          <w:rPr>
            <w:rStyle w:val="Hyperlink"/>
            <w:rFonts w:ascii="Arial" w:eastAsiaTheme="majorEastAsia" w:hAnsi="Arial" w:cs="Arial"/>
            <w:sz w:val="22"/>
            <w:szCs w:val="22"/>
          </w:rPr>
          <w:t>https://doi.org/10.1191/14780</w:t>
        </w:r>
        <w:r w:rsidRPr="00413841">
          <w:rPr>
            <w:rStyle w:val="Hyperlink"/>
            <w:rFonts w:ascii="Arial" w:eastAsiaTheme="majorEastAsia" w:hAnsi="Arial" w:cs="Arial"/>
            <w:sz w:val="22"/>
            <w:szCs w:val="22"/>
          </w:rPr>
          <w:t>8</w:t>
        </w:r>
        <w:r w:rsidRPr="00413841">
          <w:rPr>
            <w:rStyle w:val="Hyperlink"/>
            <w:rFonts w:ascii="Arial" w:eastAsiaTheme="majorEastAsia" w:hAnsi="Arial" w:cs="Arial"/>
            <w:sz w:val="22"/>
            <w:szCs w:val="22"/>
          </w:rPr>
          <w:t>8706qp063oa</w:t>
        </w:r>
      </w:hyperlink>
      <w:r w:rsidRPr="00413841">
        <w:rPr>
          <w:rStyle w:val="apple-converted-space"/>
          <w:rFonts w:ascii="Arial" w:eastAsiaTheme="majorEastAsia" w:hAnsi="Arial" w:cs="Arial"/>
          <w:color w:val="000000"/>
          <w:sz w:val="22"/>
          <w:szCs w:val="22"/>
        </w:rPr>
        <w:t> </w:t>
      </w:r>
      <w:r w:rsidRPr="00413841">
        <w:rPr>
          <w:rFonts w:ascii="Arial" w:hAnsi="Arial" w:cs="Arial"/>
          <w:color w:val="000000"/>
          <w:sz w:val="22"/>
          <w:szCs w:val="22"/>
        </w:rPr>
        <w:t xml:space="preserve">(Accessed: </w:t>
      </w:r>
      <w:r w:rsidR="00413841">
        <w:rPr>
          <w:rFonts w:ascii="Arial" w:hAnsi="Arial" w:cs="Arial"/>
          <w:color w:val="000000"/>
          <w:sz w:val="22"/>
          <w:szCs w:val="22"/>
        </w:rPr>
        <w:t xml:space="preserve">19th </w:t>
      </w:r>
      <w:r w:rsidRPr="00413841">
        <w:rPr>
          <w:rFonts w:ascii="Arial" w:hAnsi="Arial" w:cs="Arial"/>
          <w:color w:val="000000"/>
          <w:sz w:val="22"/>
          <w:szCs w:val="22"/>
        </w:rPr>
        <w:t>July 2026).</w:t>
      </w:r>
    </w:p>
    <w:p w:rsidR="008E1D63" w:rsidRDefault="008E1D63" w:rsidP="008E1D63">
      <w:pPr>
        <w:pStyle w:val="NormalWeb"/>
        <w:rPr>
          <w:rFonts w:ascii="-webkit-standard" w:hAnsi="-webkit-standard"/>
          <w:color w:val="000000"/>
          <w:sz w:val="27"/>
          <w:szCs w:val="27"/>
        </w:rPr>
      </w:pPr>
    </w:p>
    <w:p w:rsidR="008E1D63" w:rsidRDefault="008E1D63" w:rsidP="008E1D63">
      <w:pPr>
        <w:pStyle w:val="NormalWeb"/>
        <w:rPr>
          <w:rFonts w:ascii="Arial" w:hAnsi="Arial" w:cs="Arial"/>
          <w:color w:val="303B44"/>
          <w:sz w:val="22"/>
          <w:szCs w:val="22"/>
        </w:rPr>
      </w:pPr>
    </w:p>
    <w:p w:rsidR="008E1D63" w:rsidRDefault="008E1D63" w:rsidP="008E1D63">
      <w:pPr>
        <w:pStyle w:val="NormalWeb"/>
        <w:rPr>
          <w:rFonts w:ascii="Arial" w:hAnsi="Arial" w:cs="Arial"/>
          <w:color w:val="303B44"/>
          <w:sz w:val="22"/>
          <w:szCs w:val="22"/>
        </w:rPr>
      </w:pPr>
    </w:p>
    <w:p w:rsidR="008E1D63" w:rsidRPr="00DE67C2" w:rsidRDefault="008E1D63" w:rsidP="008E1D63">
      <w:pPr>
        <w:rPr>
          <w:rFonts w:ascii="Arial" w:hAnsi="Arial" w:cs="Arial"/>
          <w:b/>
        </w:rPr>
      </w:pPr>
    </w:p>
    <w:p w:rsidR="00743A76" w:rsidRDefault="00743A76"/>
    <w:sectPr w:rsidR="00743A76" w:rsidSect="008E1D63">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D63"/>
    <w:rsid w:val="00376772"/>
    <w:rsid w:val="00413841"/>
    <w:rsid w:val="00743A76"/>
    <w:rsid w:val="008E1D63"/>
    <w:rsid w:val="009965D6"/>
    <w:rsid w:val="00CD364E"/>
    <w:rsid w:val="00EB7AE1"/>
    <w:rsid w:val="00FE1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2AF425"/>
  <w15:chartTrackingRefBased/>
  <w15:docId w15:val="{BFFD593E-5AA7-8546-97D5-8EDD9C44A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D6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E1D6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8E1D6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E1D6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E1D6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E1D6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E1D63"/>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E1D63"/>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E1D63"/>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E1D63"/>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1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1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1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1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D63"/>
    <w:rPr>
      <w:rFonts w:eastAsiaTheme="majorEastAsia" w:cstheme="majorBidi"/>
      <w:color w:val="272727" w:themeColor="text1" w:themeTint="D8"/>
    </w:rPr>
  </w:style>
  <w:style w:type="paragraph" w:styleId="Title">
    <w:name w:val="Title"/>
    <w:basedOn w:val="Normal"/>
    <w:next w:val="Normal"/>
    <w:link w:val="TitleChar"/>
    <w:uiPriority w:val="10"/>
    <w:qFormat/>
    <w:rsid w:val="008E1D6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E1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D6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E1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D63"/>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E1D63"/>
    <w:rPr>
      <w:i/>
      <w:iCs/>
      <w:color w:val="404040" w:themeColor="text1" w:themeTint="BF"/>
    </w:rPr>
  </w:style>
  <w:style w:type="paragraph" w:styleId="ListParagraph">
    <w:name w:val="List Paragraph"/>
    <w:basedOn w:val="Normal"/>
    <w:uiPriority w:val="34"/>
    <w:qFormat/>
    <w:rsid w:val="008E1D63"/>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8E1D63"/>
    <w:rPr>
      <w:i/>
      <w:iCs/>
      <w:color w:val="0F4761" w:themeColor="accent1" w:themeShade="BF"/>
    </w:rPr>
  </w:style>
  <w:style w:type="paragraph" w:styleId="IntenseQuote">
    <w:name w:val="Intense Quote"/>
    <w:basedOn w:val="Normal"/>
    <w:next w:val="Normal"/>
    <w:link w:val="IntenseQuoteChar"/>
    <w:uiPriority w:val="30"/>
    <w:qFormat/>
    <w:rsid w:val="008E1D6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E1D63"/>
    <w:rPr>
      <w:i/>
      <w:iCs/>
      <w:color w:val="0F4761" w:themeColor="accent1" w:themeShade="BF"/>
    </w:rPr>
  </w:style>
  <w:style w:type="character" w:styleId="IntenseReference">
    <w:name w:val="Intense Reference"/>
    <w:basedOn w:val="DefaultParagraphFont"/>
    <w:uiPriority w:val="32"/>
    <w:qFormat/>
    <w:rsid w:val="008E1D63"/>
    <w:rPr>
      <w:b/>
      <w:bCs/>
      <w:smallCaps/>
      <w:color w:val="0F4761" w:themeColor="accent1" w:themeShade="BF"/>
      <w:spacing w:val="5"/>
    </w:rPr>
  </w:style>
  <w:style w:type="paragraph" w:styleId="NormalWeb">
    <w:name w:val="Normal (Web)"/>
    <w:basedOn w:val="Normal"/>
    <w:uiPriority w:val="99"/>
    <w:rsid w:val="008E1D63"/>
    <w:pPr>
      <w:spacing w:before="100" w:after="100"/>
    </w:pPr>
    <w:rPr>
      <w:sz w:val="24"/>
      <w:lang w:eastAsia="en-US"/>
    </w:rPr>
  </w:style>
  <w:style w:type="character" w:customStyle="1" w:styleId="apple-converted-space">
    <w:name w:val="apple-converted-space"/>
    <w:basedOn w:val="DefaultParagraphFont"/>
    <w:rsid w:val="008E1D63"/>
  </w:style>
  <w:style w:type="character" w:styleId="Strong">
    <w:name w:val="Strong"/>
    <w:basedOn w:val="DefaultParagraphFont"/>
    <w:uiPriority w:val="22"/>
    <w:qFormat/>
    <w:rsid w:val="008E1D63"/>
    <w:rPr>
      <w:b/>
      <w:bCs/>
    </w:rPr>
  </w:style>
  <w:style w:type="character" w:styleId="Emphasis">
    <w:name w:val="Emphasis"/>
    <w:basedOn w:val="DefaultParagraphFont"/>
    <w:uiPriority w:val="20"/>
    <w:qFormat/>
    <w:rsid w:val="008E1D63"/>
    <w:rPr>
      <w:i/>
      <w:iCs/>
    </w:rPr>
  </w:style>
  <w:style w:type="character" w:styleId="Hyperlink">
    <w:name w:val="Hyperlink"/>
    <w:basedOn w:val="DefaultParagraphFont"/>
    <w:uiPriority w:val="99"/>
    <w:unhideWhenUsed/>
    <w:rsid w:val="008E1D63"/>
    <w:rPr>
      <w:color w:val="0000FF"/>
      <w:u w:val="single"/>
    </w:rPr>
  </w:style>
  <w:style w:type="character" w:styleId="FollowedHyperlink">
    <w:name w:val="FollowedHyperlink"/>
    <w:basedOn w:val="DefaultParagraphFont"/>
    <w:uiPriority w:val="99"/>
    <w:semiHidden/>
    <w:unhideWhenUsed/>
    <w:rsid w:val="008E1D63"/>
    <w:rPr>
      <w:color w:val="96607D" w:themeColor="followedHyperlink"/>
      <w:u w:val="single"/>
    </w:rPr>
  </w:style>
  <w:style w:type="character" w:styleId="UnresolvedMention">
    <w:name w:val="Unresolved Mention"/>
    <w:basedOn w:val="DefaultParagraphFont"/>
    <w:uiPriority w:val="99"/>
    <w:semiHidden/>
    <w:unhideWhenUsed/>
    <w:rsid w:val="004138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sagepub.com/en-us/nam/interviews/book239402" TargetMode="External"/><Relationship Id="rId3" Type="http://schemas.openxmlformats.org/officeDocument/2006/relationships/webSettings" Target="webSettings.xml"/><Relationship Id="rId7" Type="http://schemas.openxmlformats.org/officeDocument/2006/relationships/hyperlink" Target="https://www.hcpc-uk.org/standards/standards-of-proficiency/speech-and-language-therapis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sagepub.com/en-gb/eur/research-methodology/book258073" TargetMode="External"/><Relationship Id="rId11" Type="http://schemas.openxmlformats.org/officeDocument/2006/relationships/theme" Target="theme/theme1.xml"/><Relationship Id="rId5" Type="http://schemas.openxmlformats.org/officeDocument/2006/relationships/hyperlink" Target="https://us.sagepub.com/en-us/nam/research-design/book255675" TargetMode="External"/><Relationship Id="rId10" Type="http://schemas.openxmlformats.org/officeDocument/2006/relationships/fontTable" Target="fontTable.xml"/><Relationship Id="rId4" Type="http://schemas.openxmlformats.org/officeDocument/2006/relationships/hyperlink" Target="https://www.ons.gov.uk/peoplepopulationandcommunity/birthsdeathsandmarriages/ageing" TargetMode="External"/><Relationship Id="rId9" Type="http://schemas.openxmlformats.org/officeDocument/2006/relationships/hyperlink" Target="https://doi.org/10.1191/1478088706qp063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1727</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Aamir</dc:creator>
  <cp:keywords/>
  <dc:description/>
  <cp:lastModifiedBy>Aisha Aamir</cp:lastModifiedBy>
  <cp:revision>2</cp:revision>
  <dcterms:created xsi:type="dcterms:W3CDTF">2026-07-20T23:56:00Z</dcterms:created>
  <dcterms:modified xsi:type="dcterms:W3CDTF">2026-07-20T23:56:00Z</dcterms:modified>
</cp:coreProperties>
</file>