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104957289"/>
        <w:docPartObj>
          <w:docPartGallery w:val="Cover Pages"/>
          <w:docPartUnique/>
        </w:docPartObj>
      </w:sdtPr>
      <w:sdtContent>
        <w:p w14:paraId="104F7838" w14:textId="4578AAFB" w:rsidR="006E5F36" w:rsidRDefault="006E5F3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3C3C58C" wp14:editId="187E777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68AE9A6" w14:textId="7C10CCE2" w:rsidR="006E5F36" w:rsidRDefault="006E5F36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Jac Thomas (2204038)</w:t>
                                      </w:r>
                                    </w:p>
                                  </w:sdtContent>
                                </w:sdt>
                                <w:p w14:paraId="3A324A17" w14:textId="1B4D2E94" w:rsidR="006E5F36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E83F03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6E5F36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E83F03">
                                        <w:rPr>
                                          <w:color w:val="FFFFFF" w:themeColor="background1"/>
                                        </w:rPr>
                                        <w:t>University of Wales Trinity St David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1F056A6" w14:textId="3BF98BCC" w:rsidR="006E5F36" w:rsidRDefault="00530156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 xml:space="preserve">ECPT5001 &amp; ECPT6003: </w:t>
                                      </w:r>
                                      <w:r w:rsidR="00D6524F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A Reflective essay on microteach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3C3C58C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68AE9A6" w14:textId="7C10CCE2" w:rsidR="006E5F36" w:rsidRDefault="006E5F36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Jac Thomas (2204038)</w:t>
                                </w:r>
                              </w:p>
                            </w:sdtContent>
                          </w:sdt>
                          <w:p w14:paraId="3A324A17" w14:textId="1B4D2E94" w:rsidR="006E5F36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E83F03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6E5F36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E83F03">
                                  <w:rPr>
                                    <w:color w:val="FFFFFF" w:themeColor="background1"/>
                                  </w:rPr>
                                  <w:t>University of Wales Trinity St David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1F056A6" w14:textId="3BF98BCC" w:rsidR="006E5F36" w:rsidRDefault="00530156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 xml:space="preserve">ECPT5001 &amp; ECPT6003: </w:t>
                                </w:r>
                                <w:r w:rsidR="00D6524F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A Reflective essay on microteach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993989B" w14:textId="54485027" w:rsidR="006E5F36" w:rsidRDefault="006E5F36">
          <w:r>
            <w:br w:type="page"/>
          </w:r>
        </w:p>
      </w:sdtContent>
    </w:sdt>
    <w:p w14:paraId="7C3EBCA3" w14:textId="56864E12" w:rsidR="000F132E" w:rsidRDefault="000F132E" w:rsidP="00E63AA6">
      <w:pPr>
        <w:pStyle w:val="Heading1"/>
        <w:rPr>
          <w:u w:val="single"/>
        </w:rPr>
      </w:pPr>
      <w:r>
        <w:rPr>
          <w:u w:val="single"/>
        </w:rPr>
        <w:lastRenderedPageBreak/>
        <w:t xml:space="preserve">AI Acknowledgement </w:t>
      </w:r>
    </w:p>
    <w:p w14:paraId="706D3C57" w14:textId="77777777" w:rsidR="005C03C6" w:rsidRPr="005C03C6" w:rsidRDefault="005C03C6" w:rsidP="005C03C6"/>
    <w:p w14:paraId="3CFA9D58" w14:textId="77777777" w:rsidR="005C03C6" w:rsidRPr="005C03C6" w:rsidRDefault="005C03C6" w:rsidP="005C03C6">
      <w:r w:rsidRPr="005C03C6">
        <w:t xml:space="preserve">I confirm that I have not used any AI tools in the research and creation of this assignment. </w:t>
      </w:r>
    </w:p>
    <w:p w14:paraId="7572FF8C" w14:textId="77777777" w:rsidR="005C03C6" w:rsidRPr="005C03C6" w:rsidRDefault="005C03C6" w:rsidP="005C03C6">
      <w:r w:rsidRPr="005C03C6">
        <w:t xml:space="preserve">I confirm that I have not presented any AI generated materials as my own work. </w:t>
      </w:r>
    </w:p>
    <w:p w14:paraId="57C2A21B" w14:textId="77777777" w:rsidR="005C03C6" w:rsidRDefault="005C03C6" w:rsidP="005C03C6">
      <w:r w:rsidRPr="005C03C6">
        <w:t>I confirm that I have copies of my drafts, notes, and other resources I used, which I may be asked to provide in evidence.</w:t>
      </w:r>
    </w:p>
    <w:p w14:paraId="139B1610" w14:textId="77777777" w:rsidR="00421576" w:rsidRDefault="00421576" w:rsidP="005C03C6"/>
    <w:p w14:paraId="7D9C68E9" w14:textId="519BCB56" w:rsidR="00421576" w:rsidRPr="005C03C6" w:rsidRDefault="00421576" w:rsidP="005C03C6">
      <w:r>
        <w:t>J</w:t>
      </w:r>
      <w:r w:rsidR="00A84207">
        <w:t>.</w:t>
      </w:r>
      <w:r>
        <w:t xml:space="preserve"> Thomas    </w:t>
      </w:r>
      <w:r w:rsidR="00A84207">
        <w:t>9</w:t>
      </w:r>
      <w:r w:rsidR="00A84207" w:rsidRPr="00A84207">
        <w:rPr>
          <w:vertAlign w:val="superscript"/>
        </w:rPr>
        <w:t>th</w:t>
      </w:r>
      <w:r w:rsidR="00A84207">
        <w:t xml:space="preserve"> October 2025</w:t>
      </w:r>
    </w:p>
    <w:p w14:paraId="6B011E6E" w14:textId="24BB8D02" w:rsidR="005C03C6" w:rsidRDefault="005C03C6">
      <w:r>
        <w:br w:type="page"/>
      </w:r>
    </w:p>
    <w:p w14:paraId="4A1D58F9" w14:textId="77777777" w:rsidR="005C03C6" w:rsidRPr="005C03C6" w:rsidRDefault="005C03C6" w:rsidP="005C03C6"/>
    <w:p w14:paraId="086A0B37" w14:textId="77777777" w:rsidR="000F132E" w:rsidRDefault="000F132E" w:rsidP="000F132E"/>
    <w:p w14:paraId="78FAFA03" w14:textId="05B14207" w:rsidR="00E002D1" w:rsidRDefault="00E63AA6" w:rsidP="00E63AA6">
      <w:pPr>
        <w:pStyle w:val="Heading1"/>
        <w:rPr>
          <w:u w:val="single"/>
        </w:rPr>
      </w:pPr>
      <w:r w:rsidRPr="00E63AA6">
        <w:rPr>
          <w:u w:val="single"/>
        </w:rPr>
        <w:t>Reflective Essay</w:t>
      </w:r>
    </w:p>
    <w:p w14:paraId="008AEA19" w14:textId="77777777" w:rsidR="00E63AA6" w:rsidRPr="00E63AA6" w:rsidRDefault="00E63AA6" w:rsidP="00E63AA6"/>
    <w:p w14:paraId="00BB7064" w14:textId="519F22FC" w:rsidR="00BA2805" w:rsidRDefault="00354151" w:rsidP="00195028">
      <w:r>
        <w:t xml:space="preserve">As </w:t>
      </w:r>
      <w:r w:rsidR="00E750BF">
        <w:t xml:space="preserve">part </w:t>
      </w:r>
      <w:r w:rsidR="00A73815">
        <w:t>of my first assignment in this module, I am required to reflect</w:t>
      </w:r>
      <w:r w:rsidR="009B2A18">
        <w:t xml:space="preserve"> on my microteach</w:t>
      </w:r>
      <w:r w:rsidR="00E002D1">
        <w:t>.</w:t>
      </w:r>
      <w:r w:rsidR="002106DA">
        <w:t xml:space="preserve"> Tw</w:t>
      </w:r>
      <w:r w:rsidR="00CC5181">
        <w:t xml:space="preserve">omey et al. (2020) </w:t>
      </w:r>
      <w:r w:rsidR="001F5369">
        <w:t xml:space="preserve">cites Gibbs (1988) explaining that reflection on an experience is imperative to learning </w:t>
      </w:r>
      <w:r w:rsidR="00AE12C4">
        <w:t>because</w:t>
      </w:r>
      <w:r w:rsidR="005A3698">
        <w:t xml:space="preserve"> the reflection itself leads to generalisations that can be used to overcome new challenges.</w:t>
      </w:r>
      <w:r w:rsidR="00E002D1">
        <w:t xml:space="preserve"> I will be </w:t>
      </w:r>
      <w:r w:rsidR="00F5326E">
        <w:t xml:space="preserve">using the </w:t>
      </w:r>
      <w:r w:rsidR="001A7A21">
        <w:t>Driscoll Model</w:t>
      </w:r>
      <w:r w:rsidR="002106DA">
        <w:t xml:space="preserve"> of Reflection,  Golag</w:t>
      </w:r>
      <w:r w:rsidR="003E753C">
        <w:t xml:space="preserve">haie et al. (2019) </w:t>
      </w:r>
      <w:r w:rsidR="00B90814">
        <w:t xml:space="preserve">shows that the </w:t>
      </w:r>
      <w:r w:rsidR="00C7431B">
        <w:t>Driscoll method is broken down into 3 stages</w:t>
      </w:r>
      <w:r w:rsidR="005428CA">
        <w:t>. The What stage, which is a description of the event, the So What stage where the event is</w:t>
      </w:r>
      <w:r w:rsidR="002364FF">
        <w:t xml:space="preserve"> broken down and analysed and the Now What stage, which explores what will be done differently in future.</w:t>
      </w:r>
      <w:r w:rsidR="003E6180">
        <w:t xml:space="preserve"> I chose the Driscoll Model as I have used Gibbs Reflective Cycle many times previously and wished to change my approach and, as noted by The University of Edinburugh (202</w:t>
      </w:r>
      <w:r w:rsidR="000546E5">
        <w:t>4</w:t>
      </w:r>
      <w:r w:rsidR="003E6180">
        <w:t>)</w:t>
      </w:r>
      <w:r w:rsidR="007E6200">
        <w:t xml:space="preserve"> It is applicable to all </w:t>
      </w:r>
      <w:r w:rsidR="00B64852">
        <w:t>experiences,</w:t>
      </w:r>
      <w:r w:rsidR="0075175C">
        <w:t xml:space="preserve"> and I believe it will be of great use in this reflection.</w:t>
      </w:r>
    </w:p>
    <w:p w14:paraId="29116AD4" w14:textId="77777777" w:rsidR="00E63AA6" w:rsidRDefault="00E63AA6" w:rsidP="002B39DB"/>
    <w:p w14:paraId="33B39682" w14:textId="05048811" w:rsidR="002B39DB" w:rsidRDefault="00E83F03" w:rsidP="002B39DB">
      <w:r>
        <w:t xml:space="preserve">To briefly describe the event, </w:t>
      </w:r>
      <w:r w:rsidR="002B39DB">
        <w:t xml:space="preserve">My task was to deliver a 30 minute microteach to my lecturer and classmates. My microteach was focused on 4 Management Styles and Theories: Theory X, Theory Y, Taylorism and </w:t>
      </w:r>
      <w:r w:rsidR="007931E3">
        <w:t>Mayo’s</w:t>
      </w:r>
      <w:r w:rsidR="002B39DB">
        <w:t xml:space="preserve"> </w:t>
      </w:r>
      <w:r w:rsidR="007931E3">
        <w:t>Behavioural</w:t>
      </w:r>
      <w:r w:rsidR="002B39DB">
        <w:t xml:space="preserve"> Theory</w:t>
      </w:r>
      <w:r w:rsidR="00F80AD5">
        <w:t>.</w:t>
      </w:r>
      <w:r w:rsidR="003C2E6A">
        <w:t xml:space="preserve"> After introducing my microteach topic, I </w:t>
      </w:r>
      <w:r w:rsidR="00F460FC">
        <w:t xml:space="preserve">opened </w:t>
      </w:r>
      <w:r w:rsidR="001773EC">
        <w:t xml:space="preserve">with a plenary to </w:t>
      </w:r>
      <w:r w:rsidR="0051662B">
        <w:t>gauge</w:t>
      </w:r>
      <w:r w:rsidR="001773EC">
        <w:t xml:space="preserve"> the entry level knowledge of studen</w:t>
      </w:r>
      <w:r w:rsidR="0051662B">
        <w:t xml:space="preserve">ts, I then </w:t>
      </w:r>
      <w:r w:rsidR="003C2E6A">
        <w:t>gave a short lecture</w:t>
      </w:r>
      <w:r w:rsidR="00CC5181">
        <w:t xml:space="preserve"> on the listed styles and theories before assessing the classes knowledge by means of an online quiz and closing with a discussion and plenary</w:t>
      </w:r>
      <w:r w:rsidR="000072C8">
        <w:t>.</w:t>
      </w:r>
      <w:r w:rsidR="00EF0365">
        <w:t xml:space="preserve"> </w:t>
      </w:r>
      <w:r w:rsidR="00DD61DF">
        <w:t xml:space="preserve">I was quite nervous about time management and presenting but tried to approach the lesson with as much confidence as </w:t>
      </w:r>
      <w:r w:rsidR="002E057C">
        <w:t>possible</w:t>
      </w:r>
      <w:r w:rsidR="001802F0">
        <w:t>. I received feedback from my tutor and peers that will be factored into my own reflection.</w:t>
      </w:r>
    </w:p>
    <w:p w14:paraId="0D51FD8A" w14:textId="77777777" w:rsidR="00E63AA6" w:rsidRDefault="00E63AA6" w:rsidP="00EB71E6"/>
    <w:p w14:paraId="74F329CC" w14:textId="18CE1139" w:rsidR="00C80FC9" w:rsidRDefault="00C80FC9" w:rsidP="00EB71E6">
      <w:r>
        <w:t>I decided to begin the lesson with a plenary to gauge entry level knowledge</w:t>
      </w:r>
      <w:r w:rsidR="001802F0">
        <w:t xml:space="preserve"> about different management styles</w:t>
      </w:r>
      <w:r w:rsidR="00973774">
        <w:t xml:space="preserve"> and what types of management </w:t>
      </w:r>
      <w:r w:rsidR="00F313E4">
        <w:t>styles students</w:t>
      </w:r>
      <w:r w:rsidR="00973774">
        <w:t xml:space="preserve"> may have experienced in their respective fields to </w:t>
      </w:r>
      <w:r w:rsidR="00FE46F2">
        <w:t>help them see these theories are applicable outside of business</w:t>
      </w:r>
      <w:r w:rsidR="002B258E">
        <w:t>,</w:t>
      </w:r>
      <w:r w:rsidR="00FE46F2">
        <w:t xml:space="preserve"> in hopes of boosting their confidence in a topic that may feel foreign to </w:t>
      </w:r>
      <w:r w:rsidR="003B059A">
        <w:t>them. It</w:t>
      </w:r>
      <w:r w:rsidR="00DE3B3F">
        <w:t xml:space="preserve"> is noted in a publication by</w:t>
      </w:r>
      <w:r w:rsidR="005C10AD">
        <w:t xml:space="preserve"> Thompson et al. </w:t>
      </w:r>
      <w:r w:rsidR="00DE3B3F">
        <w:t>(</w:t>
      </w:r>
      <w:r w:rsidR="005C10AD">
        <w:t>2024</w:t>
      </w:r>
      <w:r w:rsidR="00DE3B3F">
        <w:t>) that reviewing previous learning can</w:t>
      </w:r>
      <w:r w:rsidR="00496491">
        <w:t xml:space="preserve"> help in building the confidence of learners</w:t>
      </w:r>
      <w:r w:rsidR="00FF05B5">
        <w:t xml:space="preserve">. </w:t>
      </w:r>
      <w:r w:rsidR="00331136">
        <w:t>Feedback from the tutor also believed this was a good tool although in future I should summarise what students have said to me after they have spoken</w:t>
      </w:r>
      <w:r w:rsidR="00541C52">
        <w:t xml:space="preserve"> so that all</w:t>
      </w:r>
      <w:r w:rsidR="003772DF">
        <w:t xml:space="preserve"> can </w:t>
      </w:r>
      <w:r w:rsidR="00541C52">
        <w:t xml:space="preserve"> hear what </w:t>
      </w:r>
      <w:r w:rsidR="003772DF">
        <w:t>each other has said</w:t>
      </w:r>
      <w:r w:rsidR="00541C52">
        <w:t xml:space="preserve"> and </w:t>
      </w:r>
      <w:r w:rsidR="00540F56">
        <w:t xml:space="preserve">to check </w:t>
      </w:r>
      <w:r w:rsidR="00541C52">
        <w:t xml:space="preserve">that </w:t>
      </w:r>
      <w:r w:rsidR="00540F56">
        <w:t>I</w:t>
      </w:r>
      <w:r w:rsidR="00541C52">
        <w:t xml:space="preserve"> have heard </w:t>
      </w:r>
      <w:r w:rsidR="008A1674">
        <w:t>correctly. I</w:t>
      </w:r>
      <w:r w:rsidR="003E681E">
        <w:t xml:space="preserve"> also asked questions throughout to</w:t>
      </w:r>
      <w:r w:rsidR="00863358">
        <w:t xml:space="preserve"> engage students and ensure they had understood the material</w:t>
      </w:r>
      <w:r w:rsidR="00915069">
        <w:t xml:space="preserve">, </w:t>
      </w:r>
      <w:r w:rsidR="00AF13A8">
        <w:t xml:space="preserve">Cornell University (2025) </w:t>
      </w:r>
      <w:r w:rsidR="001F27D5">
        <w:t xml:space="preserve">notes that </w:t>
      </w:r>
      <w:r w:rsidR="004C5235">
        <w:t xml:space="preserve">asking questions can help keep student attention and </w:t>
      </w:r>
      <w:r w:rsidR="00E91BDE">
        <w:t xml:space="preserve">questions review key </w:t>
      </w:r>
      <w:r w:rsidR="00E7542B">
        <w:t>points. One</w:t>
      </w:r>
      <w:r w:rsidR="008110CD">
        <w:t xml:space="preserve"> peer</w:t>
      </w:r>
      <w:r w:rsidR="00C52504">
        <w:t xml:space="preserve"> also</w:t>
      </w:r>
      <w:r w:rsidR="008110CD">
        <w:t xml:space="preserve"> noted this </w:t>
      </w:r>
      <w:r w:rsidR="00973917">
        <w:t>created a positive learning environment where they felt comfortable asking questions.</w:t>
      </w:r>
    </w:p>
    <w:p w14:paraId="7AA71093" w14:textId="126975C4" w:rsidR="001F3795" w:rsidRDefault="001F3795" w:rsidP="00C50D89">
      <w:r>
        <w:t xml:space="preserve">The lecture was delivered using a Microsoft </w:t>
      </w:r>
      <w:r w:rsidR="00DB6F91">
        <w:t xml:space="preserve">PowerPoint, I chose to use Microsoft as I believed it would be a useful in </w:t>
      </w:r>
      <w:r w:rsidR="00ED25E2">
        <w:t>s</w:t>
      </w:r>
      <w:r w:rsidR="00390D05">
        <w:t>ummarising the information I was delivering</w:t>
      </w:r>
      <w:r w:rsidR="00ED25E2">
        <w:t xml:space="preserve"> to help guide students through the lecture</w:t>
      </w:r>
      <w:r w:rsidR="00FE5970">
        <w:t>,</w:t>
      </w:r>
      <w:r w:rsidR="00971420">
        <w:t xml:space="preserve"> </w:t>
      </w:r>
      <w:r w:rsidR="00FE5970">
        <w:t>a</w:t>
      </w:r>
      <w:r w:rsidR="00AA7E82">
        <w:t xml:space="preserve">s said by </w:t>
      </w:r>
      <w:r w:rsidR="00C46929">
        <w:t>DiYani and Borst (2020</w:t>
      </w:r>
      <w:r w:rsidR="0087791A">
        <w:t xml:space="preserve"> </w:t>
      </w:r>
      <w:r w:rsidR="00C46929">
        <w:t xml:space="preserve">) </w:t>
      </w:r>
      <w:r w:rsidR="00971420">
        <w:t>“</w:t>
      </w:r>
      <w:r w:rsidR="00C50D89" w:rsidRPr="00C50D89">
        <w:rPr>
          <w:i/>
          <w:iCs/>
        </w:rPr>
        <w:t>Your slides should complement your verbal message rather than compete with it.”</w:t>
      </w:r>
      <w:r w:rsidR="00C50D89">
        <w:rPr>
          <w:i/>
          <w:iCs/>
        </w:rPr>
        <w:t xml:space="preserve"> </w:t>
      </w:r>
      <w:r w:rsidR="00C50D89">
        <w:t>Pg111</w:t>
      </w:r>
      <w:r w:rsidR="0087791A">
        <w:t xml:space="preserve">. </w:t>
      </w:r>
      <w:r w:rsidR="00390D05">
        <w:t xml:space="preserve"> </w:t>
      </w:r>
      <w:r w:rsidR="00835385">
        <w:t>It worked well in delivery</w:t>
      </w:r>
      <w:r w:rsidR="000F1E43">
        <w:t>, Feedback fo</w:t>
      </w:r>
      <w:r w:rsidR="00395586">
        <w:t xml:space="preserve">und that the slides were well structured and that certain visual aids such as the Mayo Diagram supported my verbal delivery very well. </w:t>
      </w:r>
      <w:r w:rsidR="00835385">
        <w:t xml:space="preserve"> </w:t>
      </w:r>
      <w:r w:rsidR="0040334C">
        <w:t xml:space="preserve">However, It was observed that </w:t>
      </w:r>
      <w:r w:rsidR="00C83EF6">
        <w:t xml:space="preserve">the </w:t>
      </w:r>
      <w:r w:rsidR="00A057D2">
        <w:t>PowerPoint</w:t>
      </w:r>
      <w:r w:rsidR="00C83EF6">
        <w:t xml:space="preserve"> itself was </w:t>
      </w:r>
      <w:r w:rsidR="00C83EF6">
        <w:lastRenderedPageBreak/>
        <w:t>vibrant and that I need to be wary of ALN students accessing these slides</w:t>
      </w:r>
      <w:r w:rsidR="00E257BC">
        <w:t xml:space="preserve">, as well as this the font was too small, making some slides harder to read. </w:t>
      </w:r>
    </w:p>
    <w:p w14:paraId="360F2E3D" w14:textId="0193B9EA" w:rsidR="00EC7F55" w:rsidRDefault="0005781F" w:rsidP="000D3F90">
      <w:r>
        <w:t>I believed that Kahoot would be an appropriate assessment tool</w:t>
      </w:r>
      <w:r w:rsidR="00947F51">
        <w:t xml:space="preserve"> </w:t>
      </w:r>
      <w:r w:rsidR="007931E3">
        <w:t>as it would engage th</w:t>
      </w:r>
      <w:r w:rsidR="008C3D76">
        <w:t xml:space="preserve">e </w:t>
      </w:r>
      <w:r w:rsidR="007931E3">
        <w:t xml:space="preserve">class </w:t>
      </w:r>
      <w:r w:rsidR="00331D7F">
        <w:t>a</w:t>
      </w:r>
      <w:r w:rsidR="008C3D76">
        <w:t xml:space="preserve">nd act as a </w:t>
      </w:r>
      <w:r w:rsidR="00331D7F">
        <w:t xml:space="preserve"> change in pace from the lecture. </w:t>
      </w:r>
      <w:proofErr w:type="spellStart"/>
      <w:r w:rsidR="007A1278">
        <w:t>Bhuana</w:t>
      </w:r>
      <w:proofErr w:type="spellEnd"/>
      <w:r w:rsidR="00331D7F">
        <w:t xml:space="preserve"> (</w:t>
      </w:r>
      <w:r w:rsidR="007A1278">
        <w:t>2023</w:t>
      </w:r>
      <w:r w:rsidR="00331D7F">
        <w:t xml:space="preserve">) </w:t>
      </w:r>
      <w:r w:rsidR="00072F12">
        <w:t xml:space="preserve">states that Kahoot creates a pleasant atmosphere for students to learn in. </w:t>
      </w:r>
      <w:r w:rsidR="00FE0B11">
        <w:t>Although, i</w:t>
      </w:r>
      <w:r w:rsidR="00072F12">
        <w:t xml:space="preserve">t was brought to my attention </w:t>
      </w:r>
      <w:r w:rsidR="00FE0B11">
        <w:t>after</w:t>
      </w:r>
      <w:r w:rsidR="00072F12">
        <w:t xml:space="preserve"> the microteach that I could have utilized the </w:t>
      </w:r>
      <w:r w:rsidR="00F65404">
        <w:t>competitive nature of pupils</w:t>
      </w:r>
      <w:r w:rsidR="00FD35C5">
        <w:t xml:space="preserve">, the wording of certain questions was </w:t>
      </w:r>
      <w:r w:rsidR="00B243AD">
        <w:t>confusing,</w:t>
      </w:r>
      <w:r w:rsidR="00FD35C5">
        <w:t xml:space="preserve"> </w:t>
      </w:r>
      <w:r w:rsidR="00E00E8A">
        <w:t xml:space="preserve">I should have addressed </w:t>
      </w:r>
      <w:r w:rsidR="007828AC">
        <w:t>instances where people got questions incorrect</w:t>
      </w:r>
      <w:r w:rsidR="008E7D58">
        <w:t xml:space="preserve"> and that I did not read all the questions aloud. </w:t>
      </w:r>
    </w:p>
    <w:p w14:paraId="24E241EC" w14:textId="6757AC39" w:rsidR="00274156" w:rsidRDefault="00274156" w:rsidP="00E63AA6">
      <w:r>
        <w:t xml:space="preserve">Throughout my microteach there were issues with my </w:t>
      </w:r>
      <w:r w:rsidR="00CC5564">
        <w:t>speaking skills</w:t>
      </w:r>
      <w:r w:rsidR="00B41FA1">
        <w:t>, I attribute this mostly to my nerves</w:t>
      </w:r>
      <w:r w:rsidR="00D044D4">
        <w:t>.</w:t>
      </w:r>
      <w:r w:rsidR="00144484">
        <w:t xml:space="preserve"> I spoke to quickly and finished</w:t>
      </w:r>
      <w:r w:rsidR="00EF5B21">
        <w:t xml:space="preserve"> with a lot of time to spare, I filled this time with a discussion</w:t>
      </w:r>
      <w:r w:rsidR="0067272E">
        <w:t>, Colorado State University (2025)</w:t>
      </w:r>
      <w:r w:rsidR="007D1AA9">
        <w:t xml:space="preserve"> notes that discussions </w:t>
      </w:r>
      <w:r w:rsidR="001A650F">
        <w:t xml:space="preserve">can help </w:t>
      </w:r>
      <w:r w:rsidR="008B7785">
        <w:t>gauge</w:t>
      </w:r>
      <w:r w:rsidR="001A650F">
        <w:t xml:space="preserve"> if students have the correct knowledge of the subject and </w:t>
      </w:r>
      <w:r w:rsidR="009C7D5A">
        <w:t>enable critical thinking, so this was a great idea to implement.</w:t>
      </w:r>
      <w:r w:rsidR="003D15A2">
        <w:t xml:space="preserve"> </w:t>
      </w:r>
      <w:r w:rsidR="00C22FFF">
        <w:t>I was able to pace myself slower in some instances such as when I had to explain a theory to a pupil a second time</w:t>
      </w:r>
      <w:r w:rsidR="000A40AD">
        <w:t xml:space="preserve">, so I </w:t>
      </w:r>
      <w:r w:rsidR="008B7785">
        <w:t>can pace</w:t>
      </w:r>
      <w:r w:rsidR="000A40AD">
        <w:t xml:space="preserve"> myself but clearly need to work on my nerves</w:t>
      </w:r>
      <w:r w:rsidR="00C22FFF">
        <w:t>.</w:t>
      </w:r>
      <w:r w:rsidR="004C7C29">
        <w:t xml:space="preserve"> </w:t>
      </w:r>
      <w:r w:rsidR="00C22FFF">
        <w:t>T</w:t>
      </w:r>
      <w:r w:rsidR="004C7C29">
        <w:t xml:space="preserve">hose who gave feedback picked up on my speed to, I was advised to find strategies to </w:t>
      </w:r>
      <w:r w:rsidR="00651581">
        <w:t>pace my speech.</w:t>
      </w:r>
      <w:r w:rsidR="00EF5B21">
        <w:t xml:space="preserve"> </w:t>
      </w:r>
      <w:r w:rsidR="00E860ED">
        <w:t>The script I had proved a hindrance and in retrospect both myself and those who observed the lecture believed I performed better when I did not refer to it.</w:t>
      </w:r>
      <w:r w:rsidR="008B7785">
        <w:t xml:space="preserve"> </w:t>
      </w:r>
    </w:p>
    <w:p w14:paraId="506CE272" w14:textId="7AA9B339" w:rsidR="008B7785" w:rsidRDefault="00077012" w:rsidP="00077012">
      <w:pPr>
        <w:tabs>
          <w:tab w:val="left" w:pos="2796"/>
        </w:tabs>
        <w:rPr>
          <w:b/>
          <w:bCs/>
        </w:rPr>
      </w:pPr>
      <w:r>
        <w:rPr>
          <w:b/>
          <w:bCs/>
        </w:rPr>
        <w:tab/>
      </w:r>
    </w:p>
    <w:p w14:paraId="724371DB" w14:textId="27526F1B" w:rsidR="00EF58A7" w:rsidRPr="008B7785" w:rsidRDefault="00246536" w:rsidP="00077012">
      <w:pPr>
        <w:tabs>
          <w:tab w:val="left" w:pos="2796"/>
        </w:tabs>
        <w:rPr>
          <w:b/>
          <w:bCs/>
        </w:rPr>
      </w:pPr>
      <w:r>
        <w:t>In future lessons</w:t>
      </w:r>
      <w:r w:rsidR="006C6143">
        <w:t xml:space="preserve">, I will address the issues identified in this reflection </w:t>
      </w:r>
      <w:r w:rsidR="00AF4A6C">
        <w:t>so</w:t>
      </w:r>
      <w:r w:rsidR="006C6143">
        <w:t xml:space="preserve"> that my lessons can be more effective for my students. </w:t>
      </w:r>
      <w:r w:rsidR="00AF4A6C">
        <w:t>Firstly</w:t>
      </w:r>
      <w:r w:rsidR="003B059A">
        <w:t>, after plenaries I will recap what has been said</w:t>
      </w:r>
      <w:r w:rsidR="00821AA4">
        <w:t>.</w:t>
      </w:r>
      <w:r w:rsidR="001C395B">
        <w:t xml:space="preserve"> I will design PowerPoints with mindfulness about the colours used and choose a legible font with appropriate siz</w:t>
      </w:r>
      <w:r w:rsidR="00A406A5">
        <w:t>e. When using Kahoot quizzes in future, my questions will be easy to decipher</w:t>
      </w:r>
      <w:r w:rsidR="008613FD">
        <w:t>, I will go over wrong answers to cover potential knowledge gaps</w:t>
      </w:r>
      <w:r w:rsidR="00CF64C2">
        <w:t>, I</w:t>
      </w:r>
      <w:r w:rsidR="008613FD">
        <w:t xml:space="preserve"> will create a sense of friendly competition</w:t>
      </w:r>
      <w:r w:rsidR="00CF64C2">
        <w:t xml:space="preserve"> and read all the questions out loud for consistency</w:t>
      </w:r>
      <w:r w:rsidR="008613FD">
        <w:t>.</w:t>
      </w:r>
      <w:r w:rsidR="008B7785">
        <w:t xml:space="preserve"> </w:t>
      </w:r>
      <w:r w:rsidR="00EF58A7">
        <w:t xml:space="preserve">Regarding My verbal delivery I will </w:t>
      </w:r>
      <w:r w:rsidR="00625501">
        <w:t>make efforts to overcome my nerves so that I can coherently deliver lectures and do so at an appropriate pace.</w:t>
      </w:r>
    </w:p>
    <w:p w14:paraId="062A7073" w14:textId="77777777" w:rsidR="00095405" w:rsidRPr="00095405" w:rsidRDefault="00095405" w:rsidP="00077012">
      <w:pPr>
        <w:tabs>
          <w:tab w:val="left" w:pos="2796"/>
        </w:tabs>
        <w:rPr>
          <w:i/>
          <w:iCs/>
        </w:rPr>
      </w:pPr>
    </w:p>
    <w:p w14:paraId="63B59D67" w14:textId="77777777" w:rsidR="00077012" w:rsidRPr="00077012" w:rsidRDefault="00077012" w:rsidP="00077012">
      <w:pPr>
        <w:tabs>
          <w:tab w:val="left" w:pos="2796"/>
        </w:tabs>
        <w:rPr>
          <w:i/>
          <w:iCs/>
        </w:rPr>
      </w:pPr>
    </w:p>
    <w:p w14:paraId="0AC992C1" w14:textId="77777777" w:rsidR="001B01B3" w:rsidRPr="002445D3" w:rsidRDefault="001B01B3" w:rsidP="002445D3">
      <w:pPr>
        <w:rPr>
          <w:b/>
          <w:bCs/>
        </w:rPr>
      </w:pPr>
    </w:p>
    <w:p w14:paraId="4C418604" w14:textId="77777777" w:rsidR="002445D3" w:rsidRDefault="002445D3" w:rsidP="003F6870">
      <w:pPr>
        <w:rPr>
          <w:b/>
          <w:bCs/>
        </w:rPr>
      </w:pPr>
    </w:p>
    <w:p w14:paraId="773C6156" w14:textId="77777777" w:rsidR="002445D3" w:rsidRDefault="002445D3" w:rsidP="003F6870">
      <w:pPr>
        <w:rPr>
          <w:b/>
          <w:bCs/>
        </w:rPr>
      </w:pPr>
    </w:p>
    <w:p w14:paraId="05713D25" w14:textId="77777777" w:rsidR="003F6870" w:rsidRPr="003F6870" w:rsidRDefault="003F6870" w:rsidP="003F6870">
      <w:pPr>
        <w:rPr>
          <w:b/>
          <w:bCs/>
        </w:rPr>
      </w:pPr>
    </w:p>
    <w:p w14:paraId="12099666" w14:textId="77777777" w:rsidR="003F6870" w:rsidRDefault="003F6870" w:rsidP="003F6870"/>
    <w:p w14:paraId="1E014308" w14:textId="7C914C6A" w:rsidR="003F6870" w:rsidRPr="00125B27" w:rsidRDefault="003F6870" w:rsidP="003F6870">
      <w:pPr>
        <w:rPr>
          <w:b/>
          <w:bCs/>
        </w:rPr>
      </w:pPr>
    </w:p>
    <w:p w14:paraId="5417C239" w14:textId="2AA48B16" w:rsidR="005C2479" w:rsidRPr="003B3110" w:rsidRDefault="005C2479" w:rsidP="00195028">
      <w:pPr>
        <w:rPr>
          <w:rStyle w:val="Strong"/>
        </w:rPr>
      </w:pPr>
    </w:p>
    <w:p w14:paraId="29A2C0CE" w14:textId="77777777" w:rsidR="009B7674" w:rsidRDefault="009B7674" w:rsidP="00195028"/>
    <w:p w14:paraId="5E8674A6" w14:textId="3591B14A" w:rsidR="00195028" w:rsidRDefault="00BA2805" w:rsidP="00BA2DE9">
      <w:r>
        <w:br w:type="page"/>
      </w:r>
      <w:r w:rsidRPr="00BA2DE9">
        <w:rPr>
          <w:rStyle w:val="Heading1Char"/>
        </w:rPr>
        <w:lastRenderedPageBreak/>
        <w:t>Reference List</w:t>
      </w:r>
      <w:r w:rsidR="007B4070">
        <w:t xml:space="preserve"> (</w:t>
      </w:r>
      <w:r w:rsidR="007B4070" w:rsidRPr="00BA2DE9">
        <w:rPr>
          <w:highlight w:val="yellow"/>
        </w:rPr>
        <w:t>check list is compliant)</w:t>
      </w:r>
      <w:r w:rsidR="006D7B50" w:rsidRPr="00BA2DE9">
        <w:rPr>
          <w:highlight w:val="yellow"/>
        </w:rPr>
        <w:t xml:space="preserve"> – check if links are needed</w:t>
      </w:r>
      <w:r w:rsidR="006D7B50">
        <w:t xml:space="preserve"> </w:t>
      </w:r>
    </w:p>
    <w:p w14:paraId="178729F6" w14:textId="77777777" w:rsidR="006D7B50" w:rsidRPr="006D7B50" w:rsidRDefault="006D7B50" w:rsidP="006D7B50"/>
    <w:p w14:paraId="50148243" w14:textId="5C96FB7B" w:rsidR="00BA2DE9" w:rsidRDefault="00BA2DE9" w:rsidP="0024257E">
      <w:proofErr w:type="spellStart"/>
      <w:r>
        <w:t>Bhuana</w:t>
      </w:r>
      <w:proofErr w:type="spellEnd"/>
      <w:r>
        <w:t xml:space="preserve"> G. P. (2023) ‘</w:t>
      </w:r>
      <w:r w:rsidRPr="00712571">
        <w:rPr>
          <w:i/>
          <w:iCs/>
        </w:rPr>
        <w:t>The Benefits and Drawbacks of Kahoot: Students’ Perspective’</w:t>
      </w:r>
      <w:r>
        <w:rPr>
          <w:i/>
          <w:iCs/>
        </w:rPr>
        <w:t xml:space="preserve"> </w:t>
      </w:r>
      <w:r>
        <w:t xml:space="preserve"> </w:t>
      </w:r>
      <w:r w:rsidRPr="005C619B">
        <w:rPr>
          <w:i/>
          <w:iCs/>
        </w:rPr>
        <w:t>IDEAS Journal on English Language Teaching and Learning Linguistics and Literature</w:t>
      </w:r>
      <w:r>
        <w:rPr>
          <w:i/>
          <w:iCs/>
        </w:rPr>
        <w:t xml:space="preserve"> </w:t>
      </w:r>
      <w:r>
        <w:t>10 (2) (accessed 2</w:t>
      </w:r>
      <w:r w:rsidRPr="00026ABF">
        <w:rPr>
          <w:vertAlign w:val="superscript"/>
        </w:rPr>
        <w:t>nd</w:t>
      </w:r>
      <w:r>
        <w:t xml:space="preserve"> October 2025)</w:t>
      </w:r>
      <w:r w:rsidR="005E7E81">
        <w:t xml:space="preserve"> Available at:</w:t>
      </w:r>
      <w:r w:rsidR="00A73401">
        <w:t xml:space="preserve"> </w:t>
      </w:r>
      <w:hyperlink r:id="rId6" w:history="1">
        <w:r w:rsidR="00A01A5A" w:rsidRPr="00115A01">
          <w:rPr>
            <w:rStyle w:val="Hyperlink"/>
          </w:rPr>
          <w:t>https://www.researchgate.net/publication/369536863_The_Benefits_and_Drawbacks_of_Kahoot_Students'_Perspective</w:t>
        </w:r>
      </w:hyperlink>
      <w:r>
        <w:t xml:space="preserve"> </w:t>
      </w:r>
      <w:r w:rsidR="005E7E81">
        <w:t>Accessed: 2</w:t>
      </w:r>
      <w:r w:rsidR="005E7E81" w:rsidRPr="005E7E81">
        <w:rPr>
          <w:vertAlign w:val="superscript"/>
        </w:rPr>
        <w:t>nd</w:t>
      </w:r>
      <w:r w:rsidR="005E7E81">
        <w:t xml:space="preserve"> October 2025</w:t>
      </w:r>
    </w:p>
    <w:p w14:paraId="3DD61543" w14:textId="77777777" w:rsidR="00BA2DE9" w:rsidRDefault="00BA2DE9" w:rsidP="004E398D">
      <w:r>
        <w:t>Colorado State University (2025) “</w:t>
      </w:r>
      <w:r w:rsidRPr="004E398D">
        <w:rPr>
          <w:i/>
          <w:iCs/>
        </w:rPr>
        <w:t>Teaching Tips</w:t>
      </w:r>
      <w:r w:rsidRPr="004E398D">
        <w:rPr>
          <w:i/>
          <w:iCs/>
        </w:rPr>
        <w:t xml:space="preserve"> </w:t>
      </w:r>
      <w:r w:rsidRPr="004E398D">
        <w:rPr>
          <w:i/>
          <w:iCs/>
        </w:rPr>
        <w:t>Leading Class Discussions</w:t>
      </w:r>
      <w:r w:rsidRPr="004E398D">
        <w:rPr>
          <w:i/>
          <w:iCs/>
        </w:rPr>
        <w:t>”</w:t>
      </w:r>
      <w:r>
        <w:rPr>
          <w:i/>
          <w:iCs/>
        </w:rPr>
        <w:t xml:space="preserve"> </w:t>
      </w:r>
      <w:r>
        <w:t xml:space="preserve"> Available at: </w:t>
      </w:r>
      <w:hyperlink r:id="rId7" w:history="1">
        <w:r w:rsidRPr="00BC5142">
          <w:rPr>
            <w:rStyle w:val="Hyperlink"/>
          </w:rPr>
          <w:t>https://tilt.colostate.edu/leading-class-discussions/#:~:text=Class%20discussions%20provide%20a%20framework,%2C%20assignments%2C%20and%20outside%20readings</w:t>
        </w:r>
      </w:hyperlink>
      <w:r w:rsidRPr="00E27051">
        <w:t>.</w:t>
      </w:r>
      <w:r>
        <w:t xml:space="preserve"> Accessed: 6</w:t>
      </w:r>
      <w:r w:rsidRPr="00E27051">
        <w:rPr>
          <w:vertAlign w:val="superscript"/>
        </w:rPr>
        <w:t>th</w:t>
      </w:r>
      <w:r>
        <w:t xml:space="preserve"> October 2025</w:t>
      </w:r>
    </w:p>
    <w:p w14:paraId="58FA8BC5" w14:textId="77777777" w:rsidR="00BA2DE9" w:rsidRDefault="00BA2DE9" w:rsidP="00E966D0">
      <w:r>
        <w:t>Cornell University (2025) “</w:t>
      </w:r>
      <w:r w:rsidRPr="00EC69E5">
        <w:rPr>
          <w:i/>
          <w:iCs/>
        </w:rPr>
        <w:t>Using Effective Questions to Engage Students”</w:t>
      </w:r>
      <w:r>
        <w:rPr>
          <w:i/>
          <w:iCs/>
        </w:rPr>
        <w:t xml:space="preserve"> </w:t>
      </w:r>
      <w:r>
        <w:t xml:space="preserve">Available at: </w:t>
      </w:r>
      <w:hyperlink r:id="rId8" w:history="1">
        <w:r w:rsidRPr="002977A7">
          <w:rPr>
            <w:rStyle w:val="Hyperlink"/>
          </w:rPr>
          <w:t>https://teaching.cornell.edu/teaching-resources/engaging-students/using-effective-questions-engage-students</w:t>
        </w:r>
      </w:hyperlink>
      <w:r>
        <w:t xml:space="preserve"> Accessed: 5</w:t>
      </w:r>
      <w:r w:rsidRPr="00EC69E5">
        <w:rPr>
          <w:vertAlign w:val="superscript"/>
        </w:rPr>
        <w:t>th</w:t>
      </w:r>
      <w:r>
        <w:t xml:space="preserve"> October 2025</w:t>
      </w:r>
    </w:p>
    <w:p w14:paraId="1ED0FC01" w14:textId="136E07CD" w:rsidR="00BA2DE9" w:rsidRDefault="00BA2DE9" w:rsidP="0024257E">
      <w:proofErr w:type="spellStart"/>
      <w:r w:rsidRPr="0087791A">
        <w:t>DiYanni</w:t>
      </w:r>
      <w:proofErr w:type="spellEnd"/>
      <w:r w:rsidRPr="0087791A">
        <w:t>, R. and Borst, A. (2020) </w:t>
      </w:r>
      <w:r w:rsidRPr="0087791A">
        <w:rPr>
          <w:i/>
          <w:iCs/>
        </w:rPr>
        <w:t>The Craft of College Teaching</w:t>
      </w:r>
      <w:r w:rsidRPr="0087791A">
        <w:rPr>
          <w:rFonts w:ascii="Arial" w:hAnsi="Arial" w:cs="Arial"/>
          <w:i/>
          <w:iCs/>
        </w:rPr>
        <w:t> </w:t>
      </w:r>
      <w:r w:rsidRPr="0087791A">
        <w:rPr>
          <w:i/>
          <w:iCs/>
        </w:rPr>
        <w:t>: A Practical Guide</w:t>
      </w:r>
      <w:r w:rsidRPr="0087791A">
        <w:t xml:space="preserve">. Princeton, NJ: Princeton University Press. Available at: </w:t>
      </w:r>
      <w:hyperlink r:id="rId9" w:history="1">
        <w:r w:rsidRPr="00185D15">
          <w:rPr>
            <w:rStyle w:val="Hyperlink"/>
          </w:rPr>
          <w:t>https://doi.org/10.1515/9780691202006</w:t>
        </w:r>
      </w:hyperlink>
      <w:r w:rsidRPr="0087791A">
        <w:t>.</w:t>
      </w:r>
      <w:r>
        <w:t xml:space="preserve"> Accessed: 1</w:t>
      </w:r>
      <w:r w:rsidRPr="0087791A">
        <w:rPr>
          <w:vertAlign w:val="superscript"/>
        </w:rPr>
        <w:t>st</w:t>
      </w:r>
      <w:r>
        <w:t xml:space="preserve"> October 2025</w:t>
      </w:r>
    </w:p>
    <w:p w14:paraId="52607A5E" w14:textId="7F2E07A7" w:rsidR="00BA2DE9" w:rsidRDefault="00BA2DE9" w:rsidP="0024257E">
      <w:r w:rsidRPr="0024257E">
        <w:t>Golaghaie, F.</w:t>
      </w:r>
      <w:r>
        <w:t xml:space="preserve">, Asgari S., Khosravi S., </w:t>
      </w:r>
      <w:proofErr w:type="spellStart"/>
      <w:r>
        <w:t>Ebrahimumonfared</w:t>
      </w:r>
      <w:proofErr w:type="spellEnd"/>
      <w:r>
        <w:t xml:space="preserve"> M., </w:t>
      </w:r>
      <w:proofErr w:type="spellStart"/>
      <w:r>
        <w:t>Mohtarami</w:t>
      </w:r>
      <w:proofErr w:type="spellEnd"/>
      <w:r>
        <w:t xml:space="preserve"> A., </w:t>
      </w:r>
      <w:proofErr w:type="spellStart"/>
      <w:r>
        <w:t>Rafei</w:t>
      </w:r>
      <w:proofErr w:type="spellEnd"/>
      <w:r>
        <w:t xml:space="preserve"> </w:t>
      </w:r>
      <w:proofErr w:type="gramStart"/>
      <w:r>
        <w:t>F.</w:t>
      </w:r>
      <w:r w:rsidRPr="0024257E">
        <w:rPr>
          <w:i/>
          <w:iCs/>
        </w:rPr>
        <w:t>.</w:t>
      </w:r>
      <w:proofErr w:type="gramEnd"/>
      <w:r w:rsidRPr="0024257E">
        <w:t xml:space="preserve"> (2019) ‘Integrating case-based learning with collective reflection: outcomes of inter-professional continuing education’, </w:t>
      </w:r>
      <w:r w:rsidRPr="0024257E">
        <w:rPr>
          <w:i/>
          <w:iCs/>
        </w:rPr>
        <w:t>Reflective practice</w:t>
      </w:r>
      <w:r w:rsidRPr="0024257E">
        <w:t xml:space="preserve">, 20(1), pp. 42–55. Available at: </w:t>
      </w:r>
      <w:hyperlink r:id="rId10" w:history="1">
        <w:r w:rsidRPr="0024257E">
          <w:rPr>
            <w:rStyle w:val="Hyperlink"/>
          </w:rPr>
          <w:t>https://doi.org/10.1080/14623943.2018.1539660</w:t>
        </w:r>
      </w:hyperlink>
      <w:r w:rsidRPr="0024257E">
        <w:t>.</w:t>
      </w:r>
      <w:r>
        <w:t xml:space="preserve"> Accessed: 30</w:t>
      </w:r>
      <w:r w:rsidRPr="0024257E">
        <w:rPr>
          <w:vertAlign w:val="superscript"/>
        </w:rPr>
        <w:t>th</w:t>
      </w:r>
      <w:r>
        <w:t xml:space="preserve"> September 2025</w:t>
      </w:r>
    </w:p>
    <w:p w14:paraId="5A435757" w14:textId="77777777" w:rsidR="00BA2DE9" w:rsidRPr="00753844" w:rsidRDefault="00BA2DE9" w:rsidP="004E398D">
      <w:r>
        <w:t>The University of Edinburugh (2024) “</w:t>
      </w:r>
      <w:r w:rsidRPr="00753844">
        <w:rPr>
          <w:i/>
          <w:iCs/>
        </w:rPr>
        <w:t>What? So what? Now what?</w:t>
      </w:r>
      <w:r w:rsidRPr="00753844">
        <w:rPr>
          <w:i/>
          <w:iCs/>
        </w:rPr>
        <w:t>”</w:t>
      </w:r>
      <w:r>
        <w:rPr>
          <w:i/>
          <w:iCs/>
        </w:rPr>
        <w:t xml:space="preserve"> </w:t>
      </w:r>
      <w:r>
        <w:t xml:space="preserve">Available at: </w:t>
      </w:r>
      <w:hyperlink r:id="rId11" w:history="1">
        <w:r w:rsidRPr="00BC5142">
          <w:rPr>
            <w:rStyle w:val="Hyperlink"/>
          </w:rPr>
          <w:t>https://reflection.ed.ac.uk/reflectors-toolkit/reflecting-on-experience/what-so-what-now-what</w:t>
        </w:r>
      </w:hyperlink>
      <w:r>
        <w:t xml:space="preserve"> Accessed: 6</w:t>
      </w:r>
      <w:r w:rsidRPr="00753844">
        <w:rPr>
          <w:vertAlign w:val="superscript"/>
        </w:rPr>
        <w:t>th</w:t>
      </w:r>
      <w:r>
        <w:t xml:space="preserve"> October 2025</w:t>
      </w:r>
    </w:p>
    <w:p w14:paraId="647A93B9" w14:textId="03538744" w:rsidR="00BA2DE9" w:rsidRDefault="00BA2DE9" w:rsidP="00E966D0">
      <w:r w:rsidRPr="00E966D0">
        <w:t>Thompson, C.</w:t>
      </w:r>
      <w:r>
        <w:t xml:space="preserve">, </w:t>
      </w:r>
      <w:proofErr w:type="spellStart"/>
      <w:r>
        <w:t>Spenceley</w:t>
      </w:r>
      <w:proofErr w:type="spellEnd"/>
      <w:r>
        <w:t xml:space="preserve"> L., Tinney M., </w:t>
      </w:r>
      <w:proofErr w:type="spellStart"/>
      <w:r>
        <w:t>Battams</w:t>
      </w:r>
      <w:proofErr w:type="spellEnd"/>
      <w:r>
        <w:t xml:space="preserve"> E. and Solomon A.</w:t>
      </w:r>
      <w:r w:rsidRPr="00E966D0">
        <w:t xml:space="preserve"> (2024) </w:t>
      </w:r>
      <w:r>
        <w:t>‘</w:t>
      </w:r>
      <w:r w:rsidRPr="00E966D0">
        <w:rPr>
          <w:i/>
          <w:iCs/>
        </w:rPr>
        <w:t>The ultimate guide to lesson planning</w:t>
      </w:r>
      <w:r w:rsidRPr="00E966D0">
        <w:rPr>
          <w:rFonts w:ascii="Arial" w:hAnsi="Arial" w:cs="Arial"/>
          <w:i/>
          <w:iCs/>
        </w:rPr>
        <w:t> </w:t>
      </w:r>
      <w:r w:rsidRPr="00E966D0">
        <w:rPr>
          <w:i/>
          <w:iCs/>
        </w:rPr>
        <w:t>: practical planning for everyday teaching</w:t>
      </w:r>
      <w:r>
        <w:rPr>
          <w:i/>
          <w:iCs/>
        </w:rPr>
        <w:t>’</w:t>
      </w:r>
      <w:r>
        <w:t xml:space="preserve"> </w:t>
      </w:r>
      <w:r w:rsidRPr="00E966D0">
        <w:t xml:space="preserve"> London</w:t>
      </w:r>
      <w:r w:rsidRPr="00E966D0">
        <w:rPr>
          <w:rFonts w:ascii="Arial" w:hAnsi="Arial" w:cs="Arial"/>
        </w:rPr>
        <w:t> </w:t>
      </w:r>
      <w:r w:rsidRPr="00E966D0">
        <w:t>; Routledge.</w:t>
      </w:r>
      <w:r w:rsidR="00E357D3">
        <w:t xml:space="preserve"> Available at: </w:t>
      </w:r>
      <w:hyperlink r:id="rId12" w:history="1">
        <w:r w:rsidR="00E357D3" w:rsidRPr="00115A01">
          <w:rPr>
            <w:rStyle w:val="Hyperlink"/>
          </w:rPr>
          <w:t>https://librarysearch.uwtsd.ac.uk/permalink/44WHELF_UWTSD/11c0l68/alma99100683103202421</w:t>
        </w:r>
      </w:hyperlink>
      <w:r w:rsidR="00E357D3">
        <w:t xml:space="preserve"> Accessed: 5</w:t>
      </w:r>
      <w:r w:rsidR="00E357D3" w:rsidRPr="00E357D3">
        <w:rPr>
          <w:vertAlign w:val="superscript"/>
        </w:rPr>
        <w:t>th</w:t>
      </w:r>
      <w:r w:rsidR="00E357D3">
        <w:t xml:space="preserve"> October</w:t>
      </w:r>
    </w:p>
    <w:p w14:paraId="4D82085B" w14:textId="7D8150A5" w:rsidR="00BA2DE9" w:rsidRDefault="00BA2DE9" w:rsidP="00736EAC">
      <w:r w:rsidRPr="00736EAC">
        <w:t>Twomey, M.B., Sammon, D. and Nagle, T. (2020) ‘The Tango of Problem Formulation: A Patient’s/Researcher’s Reflection on an Action Design Research Journey’, </w:t>
      </w:r>
      <w:r w:rsidRPr="00736EAC">
        <w:rPr>
          <w:i/>
          <w:iCs/>
        </w:rPr>
        <w:t>Journal of medical Internet research</w:t>
      </w:r>
      <w:r w:rsidRPr="00736EAC">
        <w:t xml:space="preserve">, 22(7), p. e16916. Available at: </w:t>
      </w:r>
      <w:hyperlink r:id="rId13" w:history="1">
        <w:r w:rsidRPr="00185D15">
          <w:rPr>
            <w:rStyle w:val="Hyperlink"/>
          </w:rPr>
          <w:t>https://doi.org/10.2196/16916</w:t>
        </w:r>
      </w:hyperlink>
      <w:r w:rsidRPr="00736EAC">
        <w:t>.</w:t>
      </w:r>
      <w:r>
        <w:t xml:space="preserve"> </w:t>
      </w:r>
      <w:r w:rsidR="00E357D3">
        <w:t>A</w:t>
      </w:r>
      <w:r>
        <w:t>ccessed</w:t>
      </w:r>
      <w:r w:rsidR="00AF1C3A">
        <w:t>:</w:t>
      </w:r>
      <w:r>
        <w:t xml:space="preserve"> 29</w:t>
      </w:r>
      <w:r w:rsidR="00E357D3" w:rsidRPr="00E357D3">
        <w:rPr>
          <w:vertAlign w:val="superscript"/>
        </w:rPr>
        <w:t>th</w:t>
      </w:r>
      <w:r w:rsidR="00E357D3">
        <w:t xml:space="preserve"> September 2025</w:t>
      </w:r>
    </w:p>
    <w:p w14:paraId="752EA46E" w14:textId="77777777" w:rsidR="005C10AD" w:rsidRPr="0024257E" w:rsidRDefault="005C10AD" w:rsidP="0024257E"/>
    <w:p w14:paraId="3D9A2ED4" w14:textId="7DE75BCE" w:rsidR="0024257E" w:rsidRPr="00736EAC" w:rsidRDefault="0024257E" w:rsidP="00736EAC"/>
    <w:sectPr w:rsidR="0024257E" w:rsidRPr="00736EAC" w:rsidSect="006E5F3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7A67"/>
    <w:multiLevelType w:val="hybridMultilevel"/>
    <w:tmpl w:val="D35C1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34D3F"/>
    <w:multiLevelType w:val="hybridMultilevel"/>
    <w:tmpl w:val="B0482A90"/>
    <w:lvl w:ilvl="0" w:tplc="383498A0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0067F"/>
    <w:multiLevelType w:val="multilevel"/>
    <w:tmpl w:val="E8467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DD02C6"/>
    <w:multiLevelType w:val="multilevel"/>
    <w:tmpl w:val="33BAB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1092204">
    <w:abstractNumId w:val="0"/>
  </w:num>
  <w:num w:numId="2" w16cid:durableId="1180200017">
    <w:abstractNumId w:val="1"/>
  </w:num>
  <w:num w:numId="3" w16cid:durableId="1810247395">
    <w:abstractNumId w:val="2"/>
  </w:num>
  <w:num w:numId="4" w16cid:durableId="10973633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F0A"/>
    <w:rsid w:val="000072C8"/>
    <w:rsid w:val="00011D7E"/>
    <w:rsid w:val="00026ABF"/>
    <w:rsid w:val="000546E5"/>
    <w:rsid w:val="0005781F"/>
    <w:rsid w:val="00072F12"/>
    <w:rsid w:val="00077012"/>
    <w:rsid w:val="00087E54"/>
    <w:rsid w:val="00095405"/>
    <w:rsid w:val="000A40AD"/>
    <w:rsid w:val="000C6501"/>
    <w:rsid w:val="000D3F90"/>
    <w:rsid w:val="000F132E"/>
    <w:rsid w:val="000F1E43"/>
    <w:rsid w:val="000F5355"/>
    <w:rsid w:val="001238C6"/>
    <w:rsid w:val="00125B27"/>
    <w:rsid w:val="00133E0A"/>
    <w:rsid w:val="00144484"/>
    <w:rsid w:val="00166C51"/>
    <w:rsid w:val="00175634"/>
    <w:rsid w:val="00176F53"/>
    <w:rsid w:val="00176FB2"/>
    <w:rsid w:val="001773EC"/>
    <w:rsid w:val="001802F0"/>
    <w:rsid w:val="00195028"/>
    <w:rsid w:val="001A650F"/>
    <w:rsid w:val="001A7A21"/>
    <w:rsid w:val="001B01B3"/>
    <w:rsid w:val="001C395B"/>
    <w:rsid w:val="001D6925"/>
    <w:rsid w:val="001E05A7"/>
    <w:rsid w:val="001E69CD"/>
    <w:rsid w:val="001F275E"/>
    <w:rsid w:val="001F27D5"/>
    <w:rsid w:val="001F3795"/>
    <w:rsid w:val="001F5369"/>
    <w:rsid w:val="00206D2C"/>
    <w:rsid w:val="002106DA"/>
    <w:rsid w:val="0022078D"/>
    <w:rsid w:val="002364FF"/>
    <w:rsid w:val="0024257E"/>
    <w:rsid w:val="002445D3"/>
    <w:rsid w:val="00246536"/>
    <w:rsid w:val="002626F3"/>
    <w:rsid w:val="00274156"/>
    <w:rsid w:val="00294EB4"/>
    <w:rsid w:val="002A1CF7"/>
    <w:rsid w:val="002A7DDF"/>
    <w:rsid w:val="002B258E"/>
    <w:rsid w:val="002B39DB"/>
    <w:rsid w:val="002E057C"/>
    <w:rsid w:val="002E6E83"/>
    <w:rsid w:val="002F0ABB"/>
    <w:rsid w:val="00304F12"/>
    <w:rsid w:val="00331136"/>
    <w:rsid w:val="00331D7F"/>
    <w:rsid w:val="003450AF"/>
    <w:rsid w:val="00354151"/>
    <w:rsid w:val="0036730B"/>
    <w:rsid w:val="003772DF"/>
    <w:rsid w:val="00390921"/>
    <w:rsid w:val="00390D05"/>
    <w:rsid w:val="00391249"/>
    <w:rsid w:val="00395586"/>
    <w:rsid w:val="003B059A"/>
    <w:rsid w:val="003B3110"/>
    <w:rsid w:val="003B40DC"/>
    <w:rsid w:val="003B6A41"/>
    <w:rsid w:val="003C2E6A"/>
    <w:rsid w:val="003D15A2"/>
    <w:rsid w:val="003D3994"/>
    <w:rsid w:val="003E6180"/>
    <w:rsid w:val="003E681E"/>
    <w:rsid w:val="003E753C"/>
    <w:rsid w:val="003F6870"/>
    <w:rsid w:val="003F6976"/>
    <w:rsid w:val="0040334C"/>
    <w:rsid w:val="0042022A"/>
    <w:rsid w:val="00421576"/>
    <w:rsid w:val="0044310B"/>
    <w:rsid w:val="00496491"/>
    <w:rsid w:val="004C5235"/>
    <w:rsid w:val="004C7C29"/>
    <w:rsid w:val="004E398D"/>
    <w:rsid w:val="00512F0A"/>
    <w:rsid w:val="0051662B"/>
    <w:rsid w:val="00520136"/>
    <w:rsid w:val="00530156"/>
    <w:rsid w:val="00540F56"/>
    <w:rsid w:val="00541C52"/>
    <w:rsid w:val="005428CA"/>
    <w:rsid w:val="0058137D"/>
    <w:rsid w:val="00586D89"/>
    <w:rsid w:val="00594D8F"/>
    <w:rsid w:val="005A020F"/>
    <w:rsid w:val="005A3698"/>
    <w:rsid w:val="005C03C6"/>
    <w:rsid w:val="005C10AD"/>
    <w:rsid w:val="005C2479"/>
    <w:rsid w:val="005C619B"/>
    <w:rsid w:val="005D1F40"/>
    <w:rsid w:val="005E7E81"/>
    <w:rsid w:val="006237CC"/>
    <w:rsid w:val="00625501"/>
    <w:rsid w:val="00644210"/>
    <w:rsid w:val="00651581"/>
    <w:rsid w:val="0067272E"/>
    <w:rsid w:val="00696346"/>
    <w:rsid w:val="006B4297"/>
    <w:rsid w:val="006B59BF"/>
    <w:rsid w:val="006B6257"/>
    <w:rsid w:val="006B79BD"/>
    <w:rsid w:val="006C6143"/>
    <w:rsid w:val="006D7B50"/>
    <w:rsid w:val="006E5F36"/>
    <w:rsid w:val="00702BDA"/>
    <w:rsid w:val="007043ED"/>
    <w:rsid w:val="00712571"/>
    <w:rsid w:val="0073561C"/>
    <w:rsid w:val="00736EAC"/>
    <w:rsid w:val="007438A5"/>
    <w:rsid w:val="0075175C"/>
    <w:rsid w:val="00753844"/>
    <w:rsid w:val="007604C2"/>
    <w:rsid w:val="00771D63"/>
    <w:rsid w:val="00781419"/>
    <w:rsid w:val="0078256C"/>
    <w:rsid w:val="007828AC"/>
    <w:rsid w:val="007931E3"/>
    <w:rsid w:val="007A1278"/>
    <w:rsid w:val="007B4070"/>
    <w:rsid w:val="007D1AA9"/>
    <w:rsid w:val="007D581B"/>
    <w:rsid w:val="007E14ED"/>
    <w:rsid w:val="007E6200"/>
    <w:rsid w:val="008110CD"/>
    <w:rsid w:val="00821AA4"/>
    <w:rsid w:val="00835385"/>
    <w:rsid w:val="008613FD"/>
    <w:rsid w:val="00863358"/>
    <w:rsid w:val="0087791A"/>
    <w:rsid w:val="008A1674"/>
    <w:rsid w:val="008B7785"/>
    <w:rsid w:val="008C3D76"/>
    <w:rsid w:val="008D25F1"/>
    <w:rsid w:val="008E7D58"/>
    <w:rsid w:val="0091102F"/>
    <w:rsid w:val="00911CA2"/>
    <w:rsid w:val="00915069"/>
    <w:rsid w:val="00946CA0"/>
    <w:rsid w:val="00947F51"/>
    <w:rsid w:val="0096536F"/>
    <w:rsid w:val="00971420"/>
    <w:rsid w:val="00973774"/>
    <w:rsid w:val="00973917"/>
    <w:rsid w:val="00982899"/>
    <w:rsid w:val="009B2A18"/>
    <w:rsid w:val="009B7674"/>
    <w:rsid w:val="009C651A"/>
    <w:rsid w:val="009C7D5A"/>
    <w:rsid w:val="009F296F"/>
    <w:rsid w:val="009F3551"/>
    <w:rsid w:val="00A01A5A"/>
    <w:rsid w:val="00A057D2"/>
    <w:rsid w:val="00A14557"/>
    <w:rsid w:val="00A406A5"/>
    <w:rsid w:val="00A57DCB"/>
    <w:rsid w:val="00A62209"/>
    <w:rsid w:val="00A73401"/>
    <w:rsid w:val="00A73815"/>
    <w:rsid w:val="00A84207"/>
    <w:rsid w:val="00AA7E82"/>
    <w:rsid w:val="00AE12C4"/>
    <w:rsid w:val="00AF13A8"/>
    <w:rsid w:val="00AF1C3A"/>
    <w:rsid w:val="00AF24CB"/>
    <w:rsid w:val="00AF4A6C"/>
    <w:rsid w:val="00B02E2E"/>
    <w:rsid w:val="00B11B5E"/>
    <w:rsid w:val="00B243AD"/>
    <w:rsid w:val="00B34CDA"/>
    <w:rsid w:val="00B41FA1"/>
    <w:rsid w:val="00B57526"/>
    <w:rsid w:val="00B64852"/>
    <w:rsid w:val="00B72004"/>
    <w:rsid w:val="00B90814"/>
    <w:rsid w:val="00BA2805"/>
    <w:rsid w:val="00BA2DE9"/>
    <w:rsid w:val="00BE5C52"/>
    <w:rsid w:val="00C07E58"/>
    <w:rsid w:val="00C150FA"/>
    <w:rsid w:val="00C22FFF"/>
    <w:rsid w:val="00C31CE6"/>
    <w:rsid w:val="00C46929"/>
    <w:rsid w:val="00C50D89"/>
    <w:rsid w:val="00C52504"/>
    <w:rsid w:val="00C7431B"/>
    <w:rsid w:val="00C80427"/>
    <w:rsid w:val="00C80FC9"/>
    <w:rsid w:val="00C83E7C"/>
    <w:rsid w:val="00C83EF6"/>
    <w:rsid w:val="00C95826"/>
    <w:rsid w:val="00CC5181"/>
    <w:rsid w:val="00CC5564"/>
    <w:rsid w:val="00CF01B3"/>
    <w:rsid w:val="00CF64C2"/>
    <w:rsid w:val="00D044D4"/>
    <w:rsid w:val="00D14050"/>
    <w:rsid w:val="00D146B0"/>
    <w:rsid w:val="00D169BF"/>
    <w:rsid w:val="00D333C4"/>
    <w:rsid w:val="00D6524F"/>
    <w:rsid w:val="00D80088"/>
    <w:rsid w:val="00DA0EC1"/>
    <w:rsid w:val="00DB6F91"/>
    <w:rsid w:val="00DC009F"/>
    <w:rsid w:val="00DD61DF"/>
    <w:rsid w:val="00DE3B3F"/>
    <w:rsid w:val="00E002D1"/>
    <w:rsid w:val="00E00E8A"/>
    <w:rsid w:val="00E16FB2"/>
    <w:rsid w:val="00E257BC"/>
    <w:rsid w:val="00E27051"/>
    <w:rsid w:val="00E357D3"/>
    <w:rsid w:val="00E422A0"/>
    <w:rsid w:val="00E45E77"/>
    <w:rsid w:val="00E51922"/>
    <w:rsid w:val="00E63AA6"/>
    <w:rsid w:val="00E67DBF"/>
    <w:rsid w:val="00E750BF"/>
    <w:rsid w:val="00E7542B"/>
    <w:rsid w:val="00E83F03"/>
    <w:rsid w:val="00E860ED"/>
    <w:rsid w:val="00E91BDE"/>
    <w:rsid w:val="00E96408"/>
    <w:rsid w:val="00E966D0"/>
    <w:rsid w:val="00EA74CA"/>
    <w:rsid w:val="00EB71E6"/>
    <w:rsid w:val="00EC69E5"/>
    <w:rsid w:val="00EC7200"/>
    <w:rsid w:val="00EC7F55"/>
    <w:rsid w:val="00ED0D20"/>
    <w:rsid w:val="00ED25E2"/>
    <w:rsid w:val="00ED357C"/>
    <w:rsid w:val="00EE6CD0"/>
    <w:rsid w:val="00EF0365"/>
    <w:rsid w:val="00EF58A7"/>
    <w:rsid w:val="00EF5B21"/>
    <w:rsid w:val="00F313E4"/>
    <w:rsid w:val="00F460FC"/>
    <w:rsid w:val="00F5326E"/>
    <w:rsid w:val="00F619E2"/>
    <w:rsid w:val="00F65404"/>
    <w:rsid w:val="00F727FD"/>
    <w:rsid w:val="00F8032C"/>
    <w:rsid w:val="00F80AD5"/>
    <w:rsid w:val="00FC7341"/>
    <w:rsid w:val="00FD2724"/>
    <w:rsid w:val="00FD35C5"/>
    <w:rsid w:val="00FE0B11"/>
    <w:rsid w:val="00FE46F2"/>
    <w:rsid w:val="00FE5970"/>
    <w:rsid w:val="00FF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BA8D3"/>
  <w15:chartTrackingRefBased/>
  <w15:docId w15:val="{8D1846F5-081F-45AF-8330-C8193149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2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2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2F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2F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2F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2F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2F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2F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2F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2F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2F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2F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2F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2F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2F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2F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2F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2F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2F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2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2F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2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2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2F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2F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2F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2F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2F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2F0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E5F36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E5F36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736EA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E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36EAC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B31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ing.cornell.edu/teaching-resources/engaging-students/using-effective-questions-engage-students" TargetMode="External"/><Relationship Id="rId13" Type="http://schemas.openxmlformats.org/officeDocument/2006/relationships/hyperlink" Target="https://doi.org/10.2196/16916" TargetMode="External"/><Relationship Id="rId3" Type="http://schemas.openxmlformats.org/officeDocument/2006/relationships/styles" Target="styles.xml"/><Relationship Id="rId7" Type="http://schemas.openxmlformats.org/officeDocument/2006/relationships/hyperlink" Target="https://tilt.colostate.edu/leading-class-discussions/#:~:text=Class%20discussions%20provide%20a%20framework,%2C%20assignments%2C%20and%20outside%20readings" TargetMode="External"/><Relationship Id="rId12" Type="http://schemas.openxmlformats.org/officeDocument/2006/relationships/hyperlink" Target="https://librarysearch.uwtsd.ac.uk/permalink/44WHELF_UWTSD/11c0l68/alma9910068310320242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researchgate.net/publication/369536863_The_Benefits_and_Drawbacks_of_Kahoot_Students'_Perspective" TargetMode="External"/><Relationship Id="rId11" Type="http://schemas.openxmlformats.org/officeDocument/2006/relationships/hyperlink" Target="https://reflection.ed.ac.uk/reflectors-toolkit/reflecting-on-experience/what-so-what-now-wha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i.org/10.1080/14623943.2018.15396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515/978069120200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University of Wales Trinity St David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5158</TotalTime>
  <Pages>5</Pages>
  <Words>1459</Words>
  <Characters>7415</Characters>
  <Application>Microsoft Office Word</Application>
  <DocSecurity>0</DocSecurity>
  <Lines>185</Lines>
  <Paragraphs>89</Paragraphs>
  <ScaleCrop>false</ScaleCrop>
  <Company/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ECPT5001 &amp; ECPT6003: A Reflective essay on microteach</dc:title>
  <dc:subject/>
  <dc:creator>Jac Thomas (2204038)</dc:creator>
  <cp:keywords/>
  <dc:description/>
  <cp:lastModifiedBy>Jac Thomas (2204038)</cp:lastModifiedBy>
  <cp:revision>258</cp:revision>
  <dcterms:created xsi:type="dcterms:W3CDTF">2025-09-29T13:40:00Z</dcterms:created>
  <dcterms:modified xsi:type="dcterms:W3CDTF">2025-10-09T19:55:00Z</dcterms:modified>
</cp:coreProperties>
</file>