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061F8" w14:textId="6E06EFF7" w:rsidR="27BCCD50" w:rsidRDefault="27BCCD50">
      <w:r>
        <w:t xml:space="preserve">Student Name: Tonya Hoyte Boland </w:t>
      </w:r>
    </w:p>
    <w:p w14:paraId="5F2611D0" w14:textId="41D3D7FD" w:rsidR="27BCCD50" w:rsidRDefault="27BCCD50" w:rsidP="00556181">
      <w:r>
        <w:t>Student Number:</w:t>
      </w:r>
      <w:r w:rsidR="07296EF2">
        <w:t xml:space="preserve"> 2315864</w:t>
      </w:r>
    </w:p>
    <w:p w14:paraId="32099268" w14:textId="12477895" w:rsidR="27BCCD50" w:rsidRDefault="27BCCD50" w:rsidP="00556181">
      <w:r>
        <w:t>Programme of Study:</w:t>
      </w:r>
      <w:r w:rsidR="608438FC">
        <w:t xml:space="preserve"> Illustration</w:t>
      </w:r>
    </w:p>
    <w:p w14:paraId="7B54CA8D" w14:textId="3A3893D4" w:rsidR="27BCCD50" w:rsidRDefault="27BCCD50" w:rsidP="00556181">
      <w:r>
        <w:t>Module: ADAD5004 Research in Practice</w:t>
      </w:r>
    </w:p>
    <w:p w14:paraId="0FA33DA7" w14:textId="122EF070" w:rsidR="27BCCD50" w:rsidRDefault="27BCCD50" w:rsidP="00556181">
      <w:r>
        <w:t>Word Count:</w:t>
      </w:r>
      <w:r w:rsidR="46EF5215">
        <w:t xml:space="preserve"> 2750</w:t>
      </w:r>
    </w:p>
    <w:p w14:paraId="1B1EF516" w14:textId="5AA813FD" w:rsidR="27BCCD50" w:rsidRDefault="27BCCD50" w:rsidP="00556181">
      <w:r>
        <w:t>Tutor Name:</w:t>
      </w:r>
      <w:r w:rsidR="75EFEBDE">
        <w:t xml:space="preserve"> Delyth Lloyd- Evans</w:t>
      </w:r>
    </w:p>
    <w:p w14:paraId="64B65EEB" w14:textId="3A1A8031" w:rsidR="27BCCD50" w:rsidRDefault="27BCCD50" w:rsidP="00556181">
      <w:r>
        <w:t>Three Keywords:</w:t>
      </w:r>
      <w:r w:rsidR="5EA60AE8">
        <w:t xml:space="preserve"> Communication, Expression and Connection</w:t>
      </w:r>
    </w:p>
    <w:p w14:paraId="7FD27428" w14:textId="668B83E1" w:rsidR="00556181" w:rsidRDefault="00556181" w:rsidP="00556181"/>
    <w:p w14:paraId="76B67F19" w14:textId="444A1A1A" w:rsidR="51C846E9" w:rsidRDefault="51C846E9" w:rsidP="00556181">
      <w:pPr>
        <w:rPr>
          <w:rFonts w:ascii="Aptos" w:eastAsia="Aptos" w:hAnsi="Aptos" w:cs="Aptos"/>
          <w:b/>
          <w:bCs/>
        </w:rPr>
      </w:pPr>
      <w:r w:rsidRPr="00556181">
        <w:rPr>
          <w:rFonts w:ascii="Aptos" w:eastAsia="Aptos" w:hAnsi="Aptos" w:cs="Aptos"/>
          <w:b/>
          <w:bCs/>
        </w:rPr>
        <w:t>Illustrating Emotion: A Semiotic Approach to Supporting Neurodivergent Children’s Emotional Expression and Connection</w:t>
      </w:r>
    </w:p>
    <w:p w14:paraId="663AB0B3" w14:textId="37541120" w:rsidR="00DE34AB" w:rsidRPr="005E2659" w:rsidRDefault="145E6614" w:rsidP="2367F77A">
      <w:r w:rsidRPr="005E2659">
        <w:t>This proposal aims to examine the concepts of the words communication</w:t>
      </w:r>
      <w:r w:rsidR="06D8F0A1" w:rsidRPr="005E2659">
        <w:t xml:space="preserve">, </w:t>
      </w:r>
      <w:bookmarkStart w:id="0" w:name="_Int_XpJ83lRx"/>
      <w:r w:rsidR="06D8F0A1" w:rsidRPr="005E2659">
        <w:t>expressio</w:t>
      </w:r>
      <w:r w:rsidR="00B30EBF" w:rsidRPr="005E2659">
        <w:t>n</w:t>
      </w:r>
      <w:bookmarkEnd w:id="0"/>
      <w:r w:rsidR="06D8F0A1" w:rsidRPr="005E2659">
        <w:t xml:space="preserve"> and co</w:t>
      </w:r>
      <w:r w:rsidR="43F084C4" w:rsidRPr="005E2659">
        <w:t>n</w:t>
      </w:r>
      <w:r w:rsidR="06D8F0A1" w:rsidRPr="005E2659">
        <w:t>n</w:t>
      </w:r>
      <w:r w:rsidR="43F084C4" w:rsidRPr="005E2659">
        <w:t>ection</w:t>
      </w:r>
      <w:r w:rsidR="06D8F0A1" w:rsidRPr="005E2659">
        <w:t xml:space="preserve"> within </w:t>
      </w:r>
      <w:r w:rsidR="704BE91D" w:rsidRPr="005E2659">
        <w:t>an illustrative framework</w:t>
      </w:r>
      <w:r w:rsidR="59E4BF8A" w:rsidRPr="005E2659">
        <w:t xml:space="preserve"> not only through their theoretical lens </w:t>
      </w:r>
      <w:r w:rsidR="4CA4F184" w:rsidRPr="005E2659">
        <w:t>but also by using semiotics to convey emotion and work to foster interpersonal understanding</w:t>
      </w:r>
      <w:r w:rsidR="00162134" w:rsidRPr="005E2659">
        <w:t xml:space="preserve"> </w:t>
      </w:r>
      <w:r w:rsidR="00932EBD" w:rsidRPr="005E2659">
        <w:t xml:space="preserve">particularly for </w:t>
      </w:r>
      <w:r w:rsidR="009B04AC" w:rsidRPr="005E2659">
        <w:t>neurodivergent individuals</w:t>
      </w:r>
      <w:r w:rsidR="4CA4F184" w:rsidRPr="005E2659">
        <w:t>.</w:t>
      </w:r>
      <w:r w:rsidR="008463F7">
        <w:t xml:space="preserve"> </w:t>
      </w:r>
      <w:r w:rsidR="200CBBF3" w:rsidRPr="005E2659">
        <w:t xml:space="preserve">As an </w:t>
      </w:r>
      <w:r w:rsidR="00D90C23" w:rsidRPr="005E2659">
        <w:t>individual</w:t>
      </w:r>
      <w:r w:rsidR="200CBBF3" w:rsidRPr="005E2659">
        <w:t xml:space="preserve"> with both autism and ADHD I have personally experience</w:t>
      </w:r>
      <w:r w:rsidR="493AD615" w:rsidRPr="005E2659">
        <w:t xml:space="preserve">d the </w:t>
      </w:r>
      <w:bookmarkStart w:id="1" w:name="_Int_dSkRxzYr"/>
      <w:r w:rsidR="493AD615" w:rsidRPr="005E2659">
        <w:t>often significant</w:t>
      </w:r>
      <w:bookmarkEnd w:id="1"/>
      <w:r w:rsidR="493AD615" w:rsidRPr="005E2659">
        <w:t xml:space="preserve"> challenges in interpreting and processing nuanced emotional cues. </w:t>
      </w:r>
      <w:r w:rsidR="001200C7" w:rsidRPr="005E2659">
        <w:t xml:space="preserve">This has </w:t>
      </w:r>
      <w:r w:rsidR="00F75740" w:rsidRPr="005E2659">
        <w:t>sometimes led to</w:t>
      </w:r>
      <w:r w:rsidR="00500F44" w:rsidRPr="005E2659">
        <w:t xml:space="preserve"> issues </w:t>
      </w:r>
      <w:r w:rsidR="002F5426" w:rsidRPr="005E2659">
        <w:t>in communicating with others.</w:t>
      </w:r>
      <w:r w:rsidR="028D451B" w:rsidRPr="005E2659">
        <w:t xml:space="preserve"> </w:t>
      </w:r>
      <w:r w:rsidR="00033BB6" w:rsidRPr="005E2659">
        <w:t xml:space="preserve">My related practice will be to create a “My Feelings” style of </w:t>
      </w:r>
      <w:r w:rsidR="00311ACD" w:rsidRPr="005E2659">
        <w:t xml:space="preserve">wall planner that will help </w:t>
      </w:r>
      <w:r w:rsidR="004C0C78" w:rsidRPr="005E2659">
        <w:t xml:space="preserve">children </w:t>
      </w:r>
      <w:r w:rsidR="0037784C" w:rsidRPr="005E2659">
        <w:t xml:space="preserve">identify, </w:t>
      </w:r>
      <w:bookmarkStart w:id="2" w:name="_Int_1JFi29wS"/>
      <w:r w:rsidR="0037784C" w:rsidRPr="005E2659">
        <w:t>communicate</w:t>
      </w:r>
      <w:bookmarkEnd w:id="2"/>
      <w:r w:rsidR="0037784C" w:rsidRPr="005E2659">
        <w:t xml:space="preserve"> and express their emot</w:t>
      </w:r>
      <w:r w:rsidR="0002501C" w:rsidRPr="005E2659">
        <w:t>i</w:t>
      </w:r>
      <w:r w:rsidR="0037784C" w:rsidRPr="005E2659">
        <w:t xml:space="preserve">ons using blob shaped stickers or magnets. </w:t>
      </w:r>
      <w:r w:rsidR="008772D5" w:rsidRPr="005E2659">
        <w:t xml:space="preserve">Each </w:t>
      </w:r>
      <w:r w:rsidR="00776733" w:rsidRPr="005E2659">
        <w:t>blob will have a unique colour and facial expression that represents a different emotion.</w:t>
      </w:r>
    </w:p>
    <w:p w14:paraId="22FF32A5" w14:textId="7F733690" w:rsidR="0065360A" w:rsidRPr="005E2659" w:rsidRDefault="00DE34AB" w:rsidP="2367F77A">
      <w:r w:rsidRPr="005E2659">
        <w:t xml:space="preserve">Communication, </w:t>
      </w:r>
      <w:bookmarkStart w:id="3" w:name="_Int_vsaRVkZN"/>
      <w:r w:rsidRPr="005E2659">
        <w:t>expression</w:t>
      </w:r>
      <w:bookmarkEnd w:id="3"/>
      <w:r w:rsidRPr="005E2659">
        <w:t xml:space="preserve"> and connection are part of the foundations of human interaction</w:t>
      </w:r>
      <w:r w:rsidR="00F44434">
        <w:t>.</w:t>
      </w:r>
      <w:r w:rsidRPr="005E2659">
        <w:t xml:space="preserve"> </w:t>
      </w:r>
      <w:r w:rsidR="00E2789C">
        <w:t>However, f</w:t>
      </w:r>
      <w:r w:rsidR="00BD60CC" w:rsidRPr="005E2659">
        <w:t>or</w:t>
      </w:r>
      <w:r w:rsidR="00CD265B" w:rsidRPr="005E2659">
        <w:t xml:space="preserve"> those </w:t>
      </w:r>
      <w:r w:rsidR="483248D3" w:rsidRPr="56553CB1">
        <w:t>whose</w:t>
      </w:r>
      <w:r w:rsidR="00CD265B" w:rsidRPr="005E2659">
        <w:t xml:space="preserve"> neurodivergence </w:t>
      </w:r>
      <w:r w:rsidR="00726230" w:rsidRPr="005E2659">
        <w:t xml:space="preserve">affects and impacts on their ability to interpret and understand </w:t>
      </w:r>
      <w:r w:rsidR="00E213CF" w:rsidRPr="005E2659">
        <w:t>emotional cues</w:t>
      </w:r>
      <w:r w:rsidR="00E2789C">
        <w:t xml:space="preserve"> they can often remain </w:t>
      </w:r>
      <w:r w:rsidR="452CB76C">
        <w:t>elusive</w:t>
      </w:r>
      <w:r w:rsidR="00E213CF">
        <w:t>.</w:t>
      </w:r>
      <w:r w:rsidR="005C2EC3" w:rsidRPr="005E2659">
        <w:t xml:space="preserve"> </w:t>
      </w:r>
      <w:r w:rsidR="007C75CF" w:rsidRPr="005E2659">
        <w:t>Navigating social constructs can be difficult for these</w:t>
      </w:r>
      <w:r w:rsidR="00697058" w:rsidRPr="005E2659">
        <w:t xml:space="preserve"> individuals and can cause confusion, </w:t>
      </w:r>
      <w:bookmarkStart w:id="4" w:name="_Int_SZgECXIb"/>
      <w:r w:rsidR="00697058" w:rsidRPr="005E2659">
        <w:t>isolation</w:t>
      </w:r>
      <w:bookmarkEnd w:id="4"/>
      <w:r w:rsidR="00822B79" w:rsidRPr="005E2659">
        <w:t xml:space="preserve"> and anxiety. </w:t>
      </w:r>
      <w:r w:rsidR="004C46B9" w:rsidRPr="005E2659">
        <w:t xml:space="preserve">As Baron-Cohen (2000) </w:t>
      </w:r>
      <w:r w:rsidR="009B4331" w:rsidRPr="005E2659">
        <w:t xml:space="preserve">observes, persons with autism </w:t>
      </w:r>
      <w:r w:rsidR="0001404C" w:rsidRPr="005E2659">
        <w:t xml:space="preserve">often experience </w:t>
      </w:r>
      <w:r w:rsidR="00016D01" w:rsidRPr="005E2659">
        <w:t>“impairments in the development of intuitive psychology</w:t>
      </w:r>
      <w:r w:rsidR="00235278" w:rsidRPr="005E2659">
        <w:t>” leading to difficulties in understanding the emotions of others.</w:t>
      </w:r>
      <w:r w:rsidR="63B97234" w:rsidRPr="56553CB1">
        <w:t xml:space="preserve"> </w:t>
      </w:r>
      <w:r w:rsidR="0091536C" w:rsidRPr="005E2659">
        <w:t xml:space="preserve">This world is </w:t>
      </w:r>
      <w:r w:rsidR="00110AC3" w:rsidRPr="005E2659">
        <w:t>dominated</w:t>
      </w:r>
      <w:r w:rsidR="002842B3" w:rsidRPr="005E2659">
        <w:t xml:space="preserve"> by</w:t>
      </w:r>
      <w:r w:rsidR="00110AC3" w:rsidRPr="005E2659">
        <w:t xml:space="preserve"> language and implicit social constructs</w:t>
      </w:r>
      <w:r w:rsidR="00152DC3">
        <w:t>,</w:t>
      </w:r>
      <w:r w:rsidR="00110AC3" w:rsidRPr="005E2659">
        <w:t xml:space="preserve"> </w:t>
      </w:r>
      <w:r w:rsidR="00780ECF" w:rsidRPr="005E2659">
        <w:t xml:space="preserve">which means that alternative and visual modes of communication </w:t>
      </w:r>
      <w:r w:rsidR="00D019B9" w:rsidRPr="005E2659">
        <w:t xml:space="preserve">are vital </w:t>
      </w:r>
      <w:r w:rsidR="00BC2F51" w:rsidRPr="005E2659">
        <w:t xml:space="preserve">for those that need them. Through this proposal I want to </w:t>
      </w:r>
      <w:r w:rsidR="002E6991" w:rsidRPr="005E2659">
        <w:t>respond to the</w:t>
      </w:r>
      <w:r w:rsidR="00FA52F2" w:rsidRPr="005E2659">
        <w:t>se</w:t>
      </w:r>
      <w:r w:rsidR="002E6991" w:rsidRPr="005E2659">
        <w:t xml:space="preserve"> needs and challenges </w:t>
      </w:r>
      <w:r w:rsidR="00FB23DC" w:rsidRPr="005E2659">
        <w:t xml:space="preserve">by </w:t>
      </w:r>
      <w:r w:rsidR="00A36660" w:rsidRPr="005E2659">
        <w:t>using semiotics to</w:t>
      </w:r>
      <w:r w:rsidR="002B38A1" w:rsidRPr="005E2659">
        <w:t xml:space="preserve"> explore how illustration </w:t>
      </w:r>
      <w:r w:rsidR="00005215" w:rsidRPr="005E2659">
        <w:t>can be</w:t>
      </w:r>
      <w:r w:rsidR="000E1404" w:rsidRPr="005E2659">
        <w:t xml:space="preserve"> </w:t>
      </w:r>
      <w:r w:rsidR="00D41BAD" w:rsidRPr="005E2659">
        <w:t xml:space="preserve">used as a powerful </w:t>
      </w:r>
      <w:r w:rsidR="004D46D5" w:rsidRPr="005E2659">
        <w:t xml:space="preserve">vehicle </w:t>
      </w:r>
      <w:r w:rsidR="00FD6565" w:rsidRPr="005E2659">
        <w:t xml:space="preserve">for emotional </w:t>
      </w:r>
      <w:r w:rsidR="00E01B37" w:rsidRPr="005E2659">
        <w:t xml:space="preserve">expression </w:t>
      </w:r>
      <w:r w:rsidR="0093061F">
        <w:t>and</w:t>
      </w:r>
      <w:r w:rsidR="00E01B37" w:rsidRPr="005E2659">
        <w:t xml:space="preserve"> </w:t>
      </w:r>
      <w:r w:rsidR="00F367FF" w:rsidRPr="005E2659">
        <w:t xml:space="preserve">connection. </w:t>
      </w:r>
      <w:r w:rsidR="00F3126F" w:rsidRPr="005E2659">
        <w:t>The wall</w:t>
      </w:r>
      <w:r w:rsidR="00024267" w:rsidRPr="005E2659">
        <w:t xml:space="preserve"> planner that </w:t>
      </w:r>
      <w:r w:rsidR="00887A19" w:rsidRPr="005E2659">
        <w:t>I am going to develop</w:t>
      </w:r>
      <w:r w:rsidR="000C7885" w:rsidRPr="005E2659">
        <w:t xml:space="preserve"> </w:t>
      </w:r>
      <w:r w:rsidR="0062765E" w:rsidRPr="005E2659">
        <w:t>will be available as</w:t>
      </w:r>
      <w:r w:rsidR="002753FB" w:rsidRPr="005E2659">
        <w:t xml:space="preserve"> a</w:t>
      </w:r>
      <w:r w:rsidR="0062765E" w:rsidRPr="005E2659">
        <w:t xml:space="preserve"> </w:t>
      </w:r>
      <w:r w:rsidR="15D34A43" w:rsidRPr="56553CB1">
        <w:t>v</w:t>
      </w:r>
      <w:r w:rsidR="35A62670" w:rsidRPr="56553CB1">
        <w:t>isual</w:t>
      </w:r>
      <w:r w:rsidR="00C3293F" w:rsidRPr="005E2659">
        <w:t xml:space="preserve"> </w:t>
      </w:r>
      <w:r w:rsidR="000F29FA" w:rsidRPr="005E2659">
        <w:t xml:space="preserve">communication tool </w:t>
      </w:r>
      <w:r w:rsidR="004A230E" w:rsidRPr="005E2659">
        <w:t xml:space="preserve">to </w:t>
      </w:r>
      <w:r w:rsidR="00504084" w:rsidRPr="005E2659">
        <w:t xml:space="preserve">identify and share </w:t>
      </w:r>
      <w:r w:rsidR="00665415" w:rsidRPr="005E2659">
        <w:t>their emo</w:t>
      </w:r>
      <w:r w:rsidR="00FB5202" w:rsidRPr="005E2659">
        <w:t>tions</w:t>
      </w:r>
      <w:r w:rsidR="0056217D" w:rsidRPr="005E2659">
        <w:t xml:space="preserve">. </w:t>
      </w:r>
    </w:p>
    <w:p w14:paraId="5110AC90" w14:textId="3E8775F5" w:rsidR="028D451B" w:rsidRPr="005E2659" w:rsidRDefault="007A0569" w:rsidP="56553CB1">
      <w:r w:rsidRPr="56553CB1">
        <w:rPr>
          <w:b/>
          <w:bCs/>
        </w:rPr>
        <w:t>C</w:t>
      </w:r>
      <w:r w:rsidR="00B73843" w:rsidRPr="56553CB1">
        <w:rPr>
          <w:b/>
          <w:bCs/>
        </w:rPr>
        <w:t>o</w:t>
      </w:r>
      <w:r w:rsidR="00F155E3" w:rsidRPr="56553CB1">
        <w:rPr>
          <w:b/>
          <w:bCs/>
        </w:rPr>
        <w:t>mmunication</w:t>
      </w:r>
      <w:r w:rsidR="005C5E99" w:rsidRPr="56553CB1">
        <w:t xml:space="preserve"> </w:t>
      </w:r>
      <w:r w:rsidR="009319A3" w:rsidRPr="56553CB1">
        <w:t>can</w:t>
      </w:r>
      <w:r w:rsidR="005C5E99" w:rsidRPr="56553CB1">
        <w:t xml:space="preserve"> be understood </w:t>
      </w:r>
      <w:r w:rsidR="00D32DF6" w:rsidRPr="56553CB1">
        <w:t xml:space="preserve">as “the process of transmitting information from one individual </w:t>
      </w:r>
      <w:r w:rsidR="00766A51" w:rsidRPr="56553CB1">
        <w:t>to another</w:t>
      </w:r>
      <w:r w:rsidR="00BE6CCB" w:rsidRPr="56553CB1">
        <w:t>”</w:t>
      </w:r>
      <w:r w:rsidR="005C5F68" w:rsidRPr="56553CB1">
        <w:t xml:space="preserve"> (Hall</w:t>
      </w:r>
      <w:r w:rsidR="003504B9" w:rsidRPr="56553CB1">
        <w:t xml:space="preserve">, </w:t>
      </w:r>
      <w:r w:rsidR="654CEE93" w:rsidRPr="56553CB1">
        <w:t>S</w:t>
      </w:r>
      <w:r w:rsidR="0446DEB0" w:rsidRPr="56553CB1">
        <w:t>.</w:t>
      </w:r>
      <w:r w:rsidR="654CEE93" w:rsidRPr="56553CB1">
        <w:t xml:space="preserve"> </w:t>
      </w:r>
      <w:r w:rsidR="003504B9" w:rsidRPr="56553CB1">
        <w:t>1980)</w:t>
      </w:r>
      <w:r w:rsidR="00306C8E" w:rsidRPr="56553CB1">
        <w:t>. This can be thr</w:t>
      </w:r>
      <w:r w:rsidR="001C10D3" w:rsidRPr="56553CB1">
        <w:t xml:space="preserve">ough written, </w:t>
      </w:r>
      <w:bookmarkStart w:id="5" w:name="_Int_PczBOO4w"/>
      <w:r w:rsidR="001C10D3" w:rsidRPr="56553CB1">
        <w:t>non-verbal</w:t>
      </w:r>
      <w:bookmarkEnd w:id="5"/>
      <w:r w:rsidR="001C10D3" w:rsidRPr="56553CB1">
        <w:t xml:space="preserve"> or visual </w:t>
      </w:r>
      <w:r w:rsidR="001C45A4" w:rsidRPr="56553CB1">
        <w:t>mean</w:t>
      </w:r>
      <w:r w:rsidR="00FF7E47" w:rsidRPr="56553CB1">
        <w:t>s.</w:t>
      </w:r>
      <w:r w:rsidR="004200C8" w:rsidRPr="56553CB1">
        <w:t xml:space="preserve"> </w:t>
      </w:r>
      <w:r w:rsidR="002B32C6" w:rsidRPr="56553CB1">
        <w:t xml:space="preserve">Communication </w:t>
      </w:r>
      <w:r w:rsidR="00E64809" w:rsidRPr="56553CB1">
        <w:t xml:space="preserve">involves </w:t>
      </w:r>
      <w:r w:rsidR="00855F4A" w:rsidRPr="56553CB1">
        <w:t xml:space="preserve">a delicate mesh </w:t>
      </w:r>
      <w:r w:rsidR="00421BA5" w:rsidRPr="56553CB1">
        <w:t>of signals</w:t>
      </w:r>
      <w:r w:rsidR="007945D3" w:rsidRPr="56553CB1">
        <w:t xml:space="preserve">, </w:t>
      </w:r>
      <w:bookmarkStart w:id="6" w:name="_Int_QLMGQbcG"/>
      <w:r w:rsidR="007945D3" w:rsidRPr="56553CB1">
        <w:t>interpretations</w:t>
      </w:r>
      <w:bookmarkEnd w:id="6"/>
      <w:r w:rsidR="009C5E7E" w:rsidRPr="56553CB1">
        <w:t xml:space="preserve"> and cues. </w:t>
      </w:r>
      <w:r w:rsidR="0AD193C0" w:rsidRPr="56553CB1">
        <w:t>However,</w:t>
      </w:r>
      <w:r w:rsidR="00C17A09" w:rsidRPr="56553CB1">
        <w:t xml:space="preserve"> </w:t>
      </w:r>
      <w:r w:rsidR="4BAC4C3D" w:rsidRPr="56553CB1">
        <w:t>it is</w:t>
      </w:r>
      <w:r w:rsidR="009C5E7E" w:rsidRPr="56553CB1">
        <w:t xml:space="preserve"> not </w:t>
      </w:r>
      <w:r w:rsidR="009E5D06" w:rsidRPr="56553CB1">
        <w:t>solely about transf</w:t>
      </w:r>
      <w:r w:rsidR="00383416" w:rsidRPr="56553CB1">
        <w:t>erring information</w:t>
      </w:r>
      <w:r w:rsidR="00C17A09" w:rsidRPr="56553CB1">
        <w:t xml:space="preserve"> when</w:t>
      </w:r>
      <w:r w:rsidR="008E6C60" w:rsidRPr="56553CB1">
        <w:t xml:space="preserve"> </w:t>
      </w:r>
      <w:r w:rsidR="00D24415" w:rsidRPr="56553CB1">
        <w:t xml:space="preserve">relating to </w:t>
      </w:r>
      <w:r w:rsidR="001353EF" w:rsidRPr="56553CB1">
        <w:t>emotional literacy and neur</w:t>
      </w:r>
      <w:r w:rsidR="00E00D44" w:rsidRPr="56553CB1">
        <w:t>odi</w:t>
      </w:r>
      <w:r w:rsidR="0013644A" w:rsidRPr="56553CB1">
        <w:t xml:space="preserve">vergence. </w:t>
      </w:r>
      <w:r w:rsidR="31AFD7DF" w:rsidRPr="56553CB1">
        <w:t>For illustrators it becomes t</w:t>
      </w:r>
      <w:r w:rsidR="034B4B8C" w:rsidRPr="56553CB1">
        <w:t xml:space="preserve">he bedrock upon which to express ideas </w:t>
      </w:r>
      <w:r w:rsidR="5E6FD6E9" w:rsidRPr="56553CB1">
        <w:t xml:space="preserve">that we understand and feel. </w:t>
      </w:r>
      <w:r w:rsidR="7ACB2AE4" w:rsidRPr="56553CB1">
        <w:t xml:space="preserve">Hall </w:t>
      </w:r>
      <w:r w:rsidR="2BAE539A" w:rsidRPr="56553CB1">
        <w:t xml:space="preserve">explains communication </w:t>
      </w:r>
      <w:r w:rsidR="79CFC1BA" w:rsidRPr="56553CB1">
        <w:t xml:space="preserve">as involving encoding and decoding meaning where the encoder transmits a message and the </w:t>
      </w:r>
      <w:r w:rsidR="3FCD6D98" w:rsidRPr="56553CB1">
        <w:t>receiver</w:t>
      </w:r>
      <w:r w:rsidR="79CFC1BA" w:rsidRPr="56553CB1">
        <w:t xml:space="preserve"> decodes it according to their personal </w:t>
      </w:r>
      <w:r w:rsidR="1C20AD0D" w:rsidRPr="56553CB1">
        <w:t>parameters</w:t>
      </w:r>
      <w:r w:rsidR="50F65E66" w:rsidRPr="56553CB1">
        <w:t xml:space="preserve"> such as personal context and emotions.</w:t>
      </w:r>
      <w:r w:rsidR="12B7DCE7" w:rsidRPr="56553CB1">
        <w:t xml:space="preserve"> This exchange of information is fluid in interpretation</w:t>
      </w:r>
      <w:r w:rsidR="00761198">
        <w:t>,</w:t>
      </w:r>
      <w:r w:rsidR="12B7DCE7" w:rsidRPr="56553CB1">
        <w:t xml:space="preserve"> not set. Illustrators must </w:t>
      </w:r>
      <w:r w:rsidR="46AB45C0" w:rsidRPr="56553CB1">
        <w:t xml:space="preserve">consider </w:t>
      </w:r>
      <w:r w:rsidR="356B9A8A" w:rsidRPr="56553CB1">
        <w:t>several</w:t>
      </w:r>
      <w:r w:rsidR="46AB45C0" w:rsidRPr="56553CB1">
        <w:t xml:space="preserve"> factors</w:t>
      </w:r>
      <w:r w:rsidR="00EE6EE6">
        <w:t>,</w:t>
      </w:r>
      <w:r w:rsidR="46AB45C0" w:rsidRPr="56553CB1">
        <w:t xml:space="preserve"> including how facial expressions, colours, shapes and s</w:t>
      </w:r>
      <w:r w:rsidR="35D38DFB" w:rsidRPr="56553CB1">
        <w:t>ymbols are interpreted or “decoded” b</w:t>
      </w:r>
      <w:r w:rsidR="169E8657" w:rsidRPr="56553CB1">
        <w:t xml:space="preserve">y diverse audiences. </w:t>
      </w:r>
      <w:r w:rsidR="7CA9C1C5" w:rsidRPr="56553CB1">
        <w:t>The planner needs to embrace these elements by using character d</w:t>
      </w:r>
      <w:r w:rsidR="0B2512FB" w:rsidRPr="56553CB1">
        <w:t>esign as</w:t>
      </w:r>
      <w:r w:rsidR="7107127A" w:rsidRPr="56553CB1">
        <w:t xml:space="preserve"> a vehicle for emotional </w:t>
      </w:r>
      <w:r w:rsidR="78C38DC4" w:rsidRPr="56553CB1">
        <w:t xml:space="preserve">cognisance. </w:t>
      </w:r>
      <w:r w:rsidR="14A62694">
        <w:t xml:space="preserve"> when verbal dialogue</w:t>
      </w:r>
      <w:r w:rsidR="3DCA4166">
        <w:t xml:space="preserve"> falls short</w:t>
      </w:r>
      <w:r w:rsidR="2CEE6C3C">
        <w:t xml:space="preserve"> </w:t>
      </w:r>
      <w:r w:rsidR="4A43AE37">
        <w:t>(</w:t>
      </w:r>
      <w:r w:rsidR="2CEE6C3C">
        <w:t>Lee</w:t>
      </w:r>
      <w:r w:rsidR="19E65F0E">
        <w:t>u</w:t>
      </w:r>
      <w:r w:rsidR="2CEE6C3C">
        <w:t>wen and Kress 2006)</w:t>
      </w:r>
      <w:r w:rsidR="153D3DCE">
        <w:t>.</w:t>
      </w:r>
    </w:p>
    <w:p w14:paraId="2204AD0D" w14:textId="42A32B8B" w:rsidR="028D451B" w:rsidRPr="005E2659" w:rsidRDefault="1BE755C4" w:rsidP="56553CB1">
      <w:pPr>
        <w:spacing w:after="0"/>
      </w:pPr>
      <w:r>
        <w:t>Charles Sanders Peirce expanded this by identifying three types of signs: icons (which resemble the thing they represent), indexes (which are causally linked to their referents), and symbols (which rely on learned associations).</w:t>
      </w:r>
      <w:r w:rsidR="41B7CEDA">
        <w:t xml:space="preserve"> </w:t>
      </w:r>
      <w:r w:rsidR="01C88B97">
        <w:t xml:space="preserve">The blob characters operate primarily </w:t>
      </w:r>
      <w:r w:rsidR="75E14087">
        <w:t xml:space="preserve">as archetypal signs with </w:t>
      </w:r>
      <w:r w:rsidR="41B13EF6">
        <w:t>their individual forms,</w:t>
      </w:r>
      <w:r w:rsidR="7A900ED9">
        <w:t xml:space="preserve"> colours,</w:t>
      </w:r>
      <w:r w:rsidR="41B13EF6">
        <w:t xml:space="preserve"> lines and shapes </w:t>
      </w:r>
      <w:r w:rsidR="45C80BA9">
        <w:t>denoting di</w:t>
      </w:r>
      <w:r w:rsidR="2A7D34C3">
        <w:t>f</w:t>
      </w:r>
      <w:r w:rsidR="45C80BA9">
        <w:t>ferent</w:t>
      </w:r>
      <w:r w:rsidR="6F8CC71D">
        <w:t xml:space="preserve"> emotions.</w:t>
      </w:r>
      <w:r w:rsidR="73D30DBE">
        <w:t xml:space="preserve"> </w:t>
      </w:r>
      <w:r w:rsidR="65DAFE0A">
        <w:t>To</w:t>
      </w:r>
      <w:r w:rsidR="73D30DBE">
        <w:t xml:space="preserve"> use semiotics effectively when illu</w:t>
      </w:r>
      <w:r w:rsidR="0257372B">
        <w:t xml:space="preserve">strating my </w:t>
      </w:r>
      <w:r w:rsidR="1707C9F7">
        <w:t>planner,</w:t>
      </w:r>
      <w:r w:rsidR="0257372B">
        <w:t xml:space="preserve"> I will have to think about my target audience</w:t>
      </w:r>
      <w:r w:rsidR="5E9F0160">
        <w:t>,</w:t>
      </w:r>
      <w:r w:rsidR="0257372B">
        <w:t xml:space="preserve"> which are primarily</w:t>
      </w:r>
      <w:r w:rsidR="0E49CB3B">
        <w:t xml:space="preserve"> neurodivergent</w:t>
      </w:r>
      <w:r w:rsidR="0257372B">
        <w:t xml:space="preserve"> children aged 3 to 10.</w:t>
      </w:r>
      <w:r w:rsidR="69932C63">
        <w:t xml:space="preserve"> The illustrations not only have to be </w:t>
      </w:r>
      <w:r w:rsidR="718C7459">
        <w:t>eye-catching;</w:t>
      </w:r>
      <w:r w:rsidR="69932C63">
        <w:t xml:space="preserve"> they also </w:t>
      </w:r>
      <w:r w:rsidR="43F5DD01">
        <w:t>must</w:t>
      </w:r>
      <w:r w:rsidR="69932C63">
        <w:t xml:space="preserve"> be meaningful</w:t>
      </w:r>
      <w:r w:rsidR="32C56DE3">
        <w:t xml:space="preserve"> and lend emotional support to their communication</w:t>
      </w:r>
      <w:r w:rsidR="0D3F1BFC">
        <w:t xml:space="preserve"> when verbal dialogue falls short (Leeuwen and </w:t>
      </w:r>
      <w:r w:rsidR="768583BC">
        <w:t xml:space="preserve">van </w:t>
      </w:r>
      <w:r w:rsidR="0D3F1BFC">
        <w:t>Kress 2006).</w:t>
      </w:r>
    </w:p>
    <w:p w14:paraId="4D02C608" w14:textId="37CE0E03" w:rsidR="028D451B" w:rsidRPr="005E2659" w:rsidRDefault="028D451B" w:rsidP="60CF8F9A">
      <w:pPr>
        <w:spacing w:after="0"/>
        <w:rPr>
          <w:rFonts w:ascii="Aptos" w:eastAsia="Aptos" w:hAnsi="Aptos" w:cs="Aptos"/>
        </w:rPr>
      </w:pPr>
    </w:p>
    <w:p w14:paraId="722E1742" w14:textId="396B9A72" w:rsidR="028D451B" w:rsidRPr="005E2659" w:rsidRDefault="565C9C53" w:rsidP="56553CB1">
      <w:pPr>
        <w:spacing w:after="0"/>
        <w:rPr>
          <w:rFonts w:ascii="Aptos" w:eastAsia="Aptos" w:hAnsi="Aptos" w:cs="Aptos"/>
        </w:rPr>
      </w:pPr>
      <w:r w:rsidRPr="60CF8F9A">
        <w:rPr>
          <w:rFonts w:ascii="Aptos" w:eastAsia="Aptos" w:hAnsi="Aptos" w:cs="Aptos"/>
        </w:rPr>
        <w:t>W</w:t>
      </w:r>
      <w:r w:rsidR="69CD9ED2" w:rsidRPr="60CF8F9A">
        <w:rPr>
          <w:rFonts w:ascii="Aptos" w:eastAsia="Aptos" w:hAnsi="Aptos" w:cs="Aptos"/>
        </w:rPr>
        <w:t xml:space="preserve">hen </w:t>
      </w:r>
      <w:r w:rsidR="69CD9ED2" w:rsidRPr="56553CB1">
        <w:rPr>
          <w:rFonts w:ascii="Aptos" w:eastAsia="Aptos" w:hAnsi="Aptos" w:cs="Aptos"/>
        </w:rPr>
        <w:t>exploring the communicative p</w:t>
      </w:r>
      <w:r w:rsidR="6726FB91" w:rsidRPr="56553CB1">
        <w:rPr>
          <w:rFonts w:ascii="Aptos" w:eastAsia="Aptos" w:hAnsi="Aptos" w:cs="Aptos"/>
        </w:rPr>
        <w:t>otential of visual semiotics,</w:t>
      </w:r>
      <w:r w:rsidR="69CD9ED2" w:rsidRPr="56553CB1">
        <w:rPr>
          <w:rFonts w:ascii="Aptos" w:eastAsia="Aptos" w:hAnsi="Aptos" w:cs="Aptos"/>
        </w:rPr>
        <w:t xml:space="preserve"> </w:t>
      </w:r>
      <w:r w:rsidR="408A8F93" w:rsidRPr="60CF8F9A">
        <w:rPr>
          <w:rFonts w:ascii="Aptos" w:eastAsia="Aptos" w:hAnsi="Aptos" w:cs="Aptos"/>
        </w:rPr>
        <w:t xml:space="preserve">Leeuwen and van Kress </w:t>
      </w:r>
      <w:r w:rsidR="69CD9ED2" w:rsidRPr="60CF8F9A">
        <w:rPr>
          <w:rFonts w:ascii="Aptos" w:eastAsia="Aptos" w:hAnsi="Aptos" w:cs="Aptos"/>
        </w:rPr>
        <w:t>propose</w:t>
      </w:r>
      <w:r w:rsidR="36545E3C" w:rsidRPr="60CF8F9A">
        <w:rPr>
          <w:rFonts w:ascii="Aptos" w:eastAsia="Aptos" w:hAnsi="Aptos" w:cs="Aptos"/>
        </w:rPr>
        <w:t>d</w:t>
      </w:r>
      <w:r w:rsidR="69CD9ED2" w:rsidRPr="56553CB1">
        <w:rPr>
          <w:rFonts w:ascii="Aptos" w:eastAsia="Aptos" w:hAnsi="Aptos" w:cs="Aptos"/>
        </w:rPr>
        <w:t xml:space="preserve"> that images possess their own "grammar." Composition, </w:t>
      </w:r>
      <w:r w:rsidR="2F87117C" w:rsidRPr="56553CB1">
        <w:rPr>
          <w:rFonts w:ascii="Aptos" w:eastAsia="Aptos" w:hAnsi="Aptos" w:cs="Aptos"/>
        </w:rPr>
        <w:t>colour</w:t>
      </w:r>
      <w:r w:rsidR="69CD9ED2" w:rsidRPr="56553CB1">
        <w:rPr>
          <w:rFonts w:ascii="Aptos" w:eastAsia="Aptos" w:hAnsi="Aptos" w:cs="Aptos"/>
        </w:rPr>
        <w:t xml:space="preserve">, </w:t>
      </w:r>
      <w:r w:rsidR="7A20D1FE" w:rsidRPr="56553CB1">
        <w:rPr>
          <w:rFonts w:ascii="Aptos" w:eastAsia="Aptos" w:hAnsi="Aptos" w:cs="Aptos"/>
        </w:rPr>
        <w:t>gaze</w:t>
      </w:r>
      <w:r w:rsidR="69CD9ED2" w:rsidRPr="56553CB1">
        <w:rPr>
          <w:rFonts w:ascii="Aptos" w:eastAsia="Aptos" w:hAnsi="Aptos" w:cs="Aptos"/>
        </w:rPr>
        <w:t xml:space="preserve"> and framing all convey meaning in visual design, </w:t>
      </w:r>
      <w:r w:rsidR="72A937A7" w:rsidRPr="56553CB1">
        <w:rPr>
          <w:rFonts w:ascii="Aptos" w:eastAsia="Aptos" w:hAnsi="Aptos" w:cs="Aptos"/>
        </w:rPr>
        <w:t>as do</w:t>
      </w:r>
      <w:r w:rsidR="69CD9ED2" w:rsidRPr="56553CB1">
        <w:rPr>
          <w:rFonts w:ascii="Aptos" w:eastAsia="Aptos" w:hAnsi="Aptos" w:cs="Aptos"/>
        </w:rPr>
        <w:t xml:space="preserve"> syntax and structure in verbal language. </w:t>
      </w:r>
      <w:r w:rsidR="6ACB443E" w:rsidRPr="56553CB1">
        <w:rPr>
          <w:rFonts w:ascii="Aptos" w:eastAsia="Aptos" w:hAnsi="Aptos" w:cs="Aptos"/>
        </w:rPr>
        <w:t xml:space="preserve">I will take </w:t>
      </w:r>
      <w:r w:rsidR="69CD9ED2" w:rsidRPr="56553CB1">
        <w:rPr>
          <w:rFonts w:ascii="Aptos" w:eastAsia="Aptos" w:hAnsi="Aptos" w:cs="Aptos"/>
        </w:rPr>
        <w:t>cues from this theory</w:t>
      </w:r>
      <w:r w:rsidR="2E9ACC23" w:rsidRPr="56553CB1">
        <w:rPr>
          <w:rFonts w:ascii="Aptos" w:eastAsia="Aptos" w:hAnsi="Aptos" w:cs="Aptos"/>
        </w:rPr>
        <w:t xml:space="preserve"> when designing my emotion planner</w:t>
      </w:r>
      <w:r w:rsidR="69CD9ED2" w:rsidRPr="56553CB1">
        <w:rPr>
          <w:rFonts w:ascii="Aptos" w:eastAsia="Aptos" w:hAnsi="Aptos" w:cs="Aptos"/>
        </w:rPr>
        <w:t xml:space="preserve"> by organising characters in a way that supports choice and emotional recognition. Each blob </w:t>
      </w:r>
      <w:r w:rsidR="52ED366C" w:rsidRPr="56553CB1">
        <w:rPr>
          <w:rFonts w:ascii="Aptos" w:eastAsia="Aptos" w:hAnsi="Aptos" w:cs="Aptos"/>
        </w:rPr>
        <w:t xml:space="preserve">will be designed to be </w:t>
      </w:r>
      <w:r w:rsidR="69CD9ED2" w:rsidRPr="56553CB1">
        <w:rPr>
          <w:rFonts w:ascii="Aptos" w:eastAsia="Aptos" w:hAnsi="Aptos" w:cs="Aptos"/>
        </w:rPr>
        <w:t>as equally valid and equally available</w:t>
      </w:r>
      <w:r w:rsidR="05333EB8" w:rsidRPr="56553CB1">
        <w:rPr>
          <w:rFonts w:ascii="Aptos" w:eastAsia="Aptos" w:hAnsi="Aptos" w:cs="Aptos"/>
        </w:rPr>
        <w:t xml:space="preserve"> as each other</w:t>
      </w:r>
      <w:r w:rsidR="69CD9ED2" w:rsidRPr="56553CB1">
        <w:rPr>
          <w:rFonts w:ascii="Aptos" w:eastAsia="Aptos" w:hAnsi="Aptos" w:cs="Aptos"/>
        </w:rPr>
        <w:t>, reinforcing the idea that all emotions are acceptable</w:t>
      </w:r>
      <w:r w:rsidR="525C3476" w:rsidRPr="60CF8F9A">
        <w:rPr>
          <w:rFonts w:ascii="Aptos" w:eastAsia="Aptos" w:hAnsi="Aptos" w:cs="Aptos"/>
        </w:rPr>
        <w:t xml:space="preserve">, </w:t>
      </w:r>
      <w:r w:rsidR="69CD9ED2" w:rsidRPr="56553CB1">
        <w:rPr>
          <w:rFonts w:ascii="Aptos" w:eastAsia="Aptos" w:hAnsi="Aptos" w:cs="Aptos"/>
        </w:rPr>
        <w:t xml:space="preserve">a concept deeply important in supporting emotional development, </w:t>
      </w:r>
      <w:r w:rsidR="142FB69D" w:rsidRPr="56553CB1">
        <w:rPr>
          <w:rFonts w:ascii="Aptos" w:eastAsia="Aptos" w:hAnsi="Aptos" w:cs="Aptos"/>
        </w:rPr>
        <w:t xml:space="preserve">especially </w:t>
      </w:r>
      <w:r w:rsidR="69CD9ED2" w:rsidRPr="56553CB1">
        <w:rPr>
          <w:rFonts w:ascii="Aptos" w:eastAsia="Aptos" w:hAnsi="Aptos" w:cs="Aptos"/>
        </w:rPr>
        <w:t>for neurodivergent children.</w:t>
      </w:r>
    </w:p>
    <w:p w14:paraId="0DC76859" w14:textId="650B54A2" w:rsidR="028D451B" w:rsidRPr="005E2659" w:rsidRDefault="028D451B" w:rsidP="56553CB1">
      <w:pPr>
        <w:spacing w:after="0"/>
        <w:rPr>
          <w:rFonts w:ascii="Aptos" w:eastAsia="Aptos" w:hAnsi="Aptos" w:cs="Aptos"/>
        </w:rPr>
      </w:pPr>
    </w:p>
    <w:p w14:paraId="233BA86D" w14:textId="57C71E49" w:rsidR="028D451B" w:rsidRPr="005E2659" w:rsidRDefault="780B4AEF" w:rsidP="56553CB1">
      <w:pPr>
        <w:spacing w:after="0"/>
      </w:pPr>
      <w:r w:rsidRPr="56553CB1">
        <w:rPr>
          <w:rFonts w:ascii="Aptos" w:eastAsia="Aptos" w:hAnsi="Aptos" w:cs="Aptos"/>
        </w:rPr>
        <w:t xml:space="preserve">Visual communication also supports </w:t>
      </w:r>
      <w:r w:rsidRPr="56553CB1">
        <w:rPr>
          <w:rFonts w:ascii="Aptos" w:eastAsia="Aptos" w:hAnsi="Aptos" w:cs="Aptos"/>
          <w:b/>
          <w:bCs/>
        </w:rPr>
        <w:t>empathy</w:t>
      </w:r>
      <w:r w:rsidRPr="56553CB1">
        <w:rPr>
          <w:rFonts w:ascii="Aptos" w:eastAsia="Aptos" w:hAnsi="Aptos" w:cs="Aptos"/>
        </w:rPr>
        <w:t>, a concept championed by philosopher Martha Nussbaum (1995</w:t>
      </w:r>
      <w:r w:rsidRPr="60CF8F9A">
        <w:rPr>
          <w:rFonts w:ascii="Aptos" w:eastAsia="Aptos" w:hAnsi="Aptos" w:cs="Aptos"/>
        </w:rPr>
        <w:t>)</w:t>
      </w:r>
      <w:r w:rsidRPr="56553CB1">
        <w:rPr>
          <w:rFonts w:ascii="Aptos" w:eastAsia="Aptos" w:hAnsi="Aptos" w:cs="Aptos"/>
        </w:rPr>
        <w:t xml:space="preserve"> who argues that art allows us to imaginatively access experiences</w:t>
      </w:r>
      <w:r w:rsidR="619FA3AF" w:rsidRPr="56553CB1">
        <w:rPr>
          <w:rFonts w:ascii="Aptos" w:eastAsia="Aptos" w:hAnsi="Aptos" w:cs="Aptos"/>
        </w:rPr>
        <w:t xml:space="preserve"> increasing our “receptiveness to the inner state of others”</w:t>
      </w:r>
      <w:r w:rsidR="340D2355" w:rsidRPr="56553CB1">
        <w:rPr>
          <w:rFonts w:ascii="Aptos" w:eastAsia="Aptos" w:hAnsi="Aptos" w:cs="Aptos"/>
        </w:rPr>
        <w:t xml:space="preserve"> (McRobie, H</w:t>
      </w:r>
      <w:r w:rsidRPr="56553CB1">
        <w:rPr>
          <w:rFonts w:ascii="Aptos" w:eastAsia="Aptos" w:hAnsi="Aptos" w:cs="Aptos"/>
        </w:rPr>
        <w:t>.</w:t>
      </w:r>
      <w:r w:rsidR="34D470A6" w:rsidRPr="56553CB1">
        <w:rPr>
          <w:rFonts w:ascii="Aptos" w:eastAsia="Aptos" w:hAnsi="Aptos" w:cs="Aptos"/>
        </w:rPr>
        <w:t xml:space="preserve"> 2014).</w:t>
      </w:r>
      <w:r w:rsidRPr="56553CB1">
        <w:rPr>
          <w:rFonts w:ascii="Aptos" w:eastAsia="Aptos" w:hAnsi="Aptos" w:cs="Aptos"/>
        </w:rPr>
        <w:t xml:space="preserve"> For children who struggle to identify or articulate their feelings, empathetic characters become tools of emotional projection. </w:t>
      </w:r>
      <w:r w:rsidR="38C40A18" w:rsidRPr="56553CB1">
        <w:rPr>
          <w:rFonts w:ascii="Aptos" w:eastAsia="Aptos" w:hAnsi="Aptos" w:cs="Aptos"/>
        </w:rPr>
        <w:t>Illustrators</w:t>
      </w:r>
      <w:r w:rsidRPr="56553CB1">
        <w:rPr>
          <w:rFonts w:ascii="Aptos" w:eastAsia="Aptos" w:hAnsi="Aptos" w:cs="Aptos"/>
        </w:rPr>
        <w:t xml:space="preserve"> such as Tove Jansson, creator of the </w:t>
      </w:r>
      <w:r w:rsidRPr="56553CB1">
        <w:rPr>
          <w:rFonts w:ascii="Aptos" w:eastAsia="Aptos" w:hAnsi="Aptos" w:cs="Aptos"/>
          <w:i/>
          <w:iCs/>
        </w:rPr>
        <w:t>Moomins</w:t>
      </w:r>
      <w:r w:rsidRPr="56553CB1">
        <w:rPr>
          <w:rFonts w:ascii="Aptos" w:eastAsia="Aptos" w:hAnsi="Aptos" w:cs="Aptos"/>
        </w:rPr>
        <w:t xml:space="preserve">, and Marc Boutavant, illustrator of </w:t>
      </w:r>
      <w:r w:rsidRPr="56553CB1">
        <w:rPr>
          <w:rFonts w:ascii="Aptos" w:eastAsia="Aptos" w:hAnsi="Aptos" w:cs="Aptos"/>
          <w:i/>
          <w:iCs/>
        </w:rPr>
        <w:t>Edmond the Squirrel</w:t>
      </w:r>
      <w:r w:rsidRPr="56553CB1">
        <w:rPr>
          <w:rFonts w:ascii="Aptos" w:eastAsia="Aptos" w:hAnsi="Aptos" w:cs="Aptos"/>
        </w:rPr>
        <w:t xml:space="preserve">, offer </w:t>
      </w:r>
      <w:r w:rsidR="19442B81" w:rsidRPr="56553CB1">
        <w:rPr>
          <w:rFonts w:ascii="Aptos" w:eastAsia="Aptos" w:hAnsi="Aptos" w:cs="Aptos"/>
        </w:rPr>
        <w:t>compelling</w:t>
      </w:r>
      <w:r w:rsidRPr="56553CB1">
        <w:rPr>
          <w:rFonts w:ascii="Aptos" w:eastAsia="Aptos" w:hAnsi="Aptos" w:cs="Aptos"/>
        </w:rPr>
        <w:t xml:space="preserve"> examples of how simplified, expressive character design fosters emotional connection. Their use of soft shapes, minimal lines and subtle expressions makes their characters deeply relatable without needing complex detail</w:t>
      </w:r>
      <w:r w:rsidR="1F829E6A" w:rsidRPr="60CF8F9A">
        <w:rPr>
          <w:rFonts w:ascii="Aptos" w:eastAsia="Aptos" w:hAnsi="Aptos" w:cs="Aptos"/>
        </w:rPr>
        <w:t xml:space="preserve">, </w:t>
      </w:r>
      <w:r w:rsidRPr="56553CB1">
        <w:rPr>
          <w:rFonts w:ascii="Aptos" w:eastAsia="Aptos" w:hAnsi="Aptos" w:cs="Aptos"/>
        </w:rPr>
        <w:t>an approach that closely aligns with my own.</w:t>
      </w:r>
    </w:p>
    <w:p w14:paraId="275F56BF" w14:textId="5DC2E24B" w:rsidR="028D451B" w:rsidRPr="005E2659" w:rsidRDefault="028D451B" w:rsidP="56553CB1">
      <w:pPr>
        <w:spacing w:after="0"/>
        <w:rPr>
          <w:rFonts w:ascii="Aptos" w:eastAsia="Aptos" w:hAnsi="Aptos" w:cs="Aptos"/>
        </w:rPr>
      </w:pPr>
    </w:p>
    <w:p w14:paraId="0165E695" w14:textId="5D67BBBD" w:rsidR="028D451B" w:rsidRPr="005E2659" w:rsidRDefault="3ADD03AB" w:rsidP="56553CB1">
      <w:pPr>
        <w:spacing w:after="0"/>
      </w:pPr>
      <w:r>
        <w:rPr>
          <w:noProof/>
        </w:rPr>
        <w:drawing>
          <wp:inline distT="0" distB="0" distL="0" distR="0" wp14:anchorId="5791C34A" wp14:editId="334BA83B">
            <wp:extent cx="2133898" cy="2905530"/>
            <wp:effectExtent l="0" t="0" r="0" b="0"/>
            <wp:docPr id="87665905" name="Picture 87665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133898" cy="2905530"/>
                    </a:xfrm>
                    <a:prstGeom prst="rect">
                      <a:avLst/>
                    </a:prstGeom>
                  </pic:spPr>
                </pic:pic>
              </a:graphicData>
            </a:graphic>
          </wp:inline>
        </w:drawing>
      </w:r>
      <w:r w:rsidR="1C37BF9B">
        <w:t xml:space="preserve"> </w:t>
      </w:r>
      <w:r w:rsidR="0037220D">
        <w:tab/>
      </w:r>
      <w:r w:rsidR="0037220D">
        <w:tab/>
      </w:r>
      <w:r w:rsidR="0037220D">
        <w:tab/>
      </w:r>
      <w:r w:rsidR="1C37BF9B">
        <w:t xml:space="preserve">         </w:t>
      </w:r>
      <w:r w:rsidR="1C37BF9B">
        <w:rPr>
          <w:noProof/>
        </w:rPr>
        <w:drawing>
          <wp:inline distT="0" distB="0" distL="0" distR="0" wp14:anchorId="0B527DED" wp14:editId="451796A8">
            <wp:extent cx="2365772" cy="2911719"/>
            <wp:effectExtent l="0" t="0" r="0" b="0"/>
            <wp:docPr id="66821746" name="Picture 6682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65772" cy="2911719"/>
                    </a:xfrm>
                    <a:prstGeom prst="rect">
                      <a:avLst/>
                    </a:prstGeom>
                  </pic:spPr>
                </pic:pic>
              </a:graphicData>
            </a:graphic>
          </wp:inline>
        </w:drawing>
      </w:r>
    </w:p>
    <w:p w14:paraId="3C7E1F0F" w14:textId="78896BEE" w:rsidR="028D451B" w:rsidRPr="005E2659" w:rsidRDefault="3ADD03AB" w:rsidP="2367F77A">
      <w:r>
        <w:t xml:space="preserve">Fig </w:t>
      </w:r>
      <w:r w:rsidR="185167CE">
        <w:t>1</w:t>
      </w:r>
      <w:r>
        <w:t xml:space="preserve">. </w:t>
      </w:r>
      <w:r w:rsidR="39638FCF">
        <w:t>Finn Family Moomintroll</w:t>
      </w:r>
      <w:r>
        <w:t xml:space="preserve"> (1986)</w:t>
      </w:r>
      <w:r w:rsidR="0037220D">
        <w:tab/>
      </w:r>
      <w:r w:rsidR="0037220D">
        <w:tab/>
      </w:r>
      <w:r w:rsidR="2AC3B9EA">
        <w:t xml:space="preserve">        </w:t>
      </w:r>
      <w:r w:rsidR="5667F984">
        <w:t xml:space="preserve">Fig 2. </w:t>
      </w:r>
      <w:r w:rsidR="403079CD">
        <w:t>Edmond the Squirrel</w:t>
      </w:r>
      <w:r w:rsidR="421975B2">
        <w:t xml:space="preserve"> (2015)</w:t>
      </w:r>
    </w:p>
    <w:p w14:paraId="04CC3CAE" w14:textId="2CA73D07" w:rsidR="028D451B" w:rsidRPr="005E2659" w:rsidRDefault="028D451B" w:rsidP="2367F77A"/>
    <w:p w14:paraId="74C14CAF" w14:textId="31358715" w:rsidR="028D451B" w:rsidRPr="005E2659" w:rsidRDefault="2A0F65CE" w:rsidP="56553CB1">
      <w:pPr>
        <w:rPr>
          <w:rFonts w:ascii="Aptos" w:eastAsia="Aptos" w:hAnsi="Aptos" w:cs="Aptos"/>
        </w:rPr>
      </w:pPr>
      <w:r w:rsidRPr="56553CB1">
        <w:rPr>
          <w:rFonts w:ascii="Aptos" w:eastAsia="Aptos" w:hAnsi="Aptos" w:cs="Aptos"/>
        </w:rPr>
        <w:t xml:space="preserve">Contemporary examples, such as </w:t>
      </w:r>
      <w:r w:rsidR="63586411" w:rsidRPr="56553CB1">
        <w:rPr>
          <w:rFonts w:ascii="Aptos" w:eastAsia="Aptos" w:hAnsi="Aptos" w:cs="Aptos"/>
        </w:rPr>
        <w:t xml:space="preserve">the </w:t>
      </w:r>
      <w:r w:rsidRPr="56553CB1">
        <w:rPr>
          <w:rFonts w:ascii="Aptos" w:eastAsia="Aptos" w:hAnsi="Aptos" w:cs="Aptos"/>
        </w:rPr>
        <w:t>Google Arts &amp; Culture’s</w:t>
      </w:r>
      <w:r w:rsidR="5BDC4DEA" w:rsidRPr="56553CB1">
        <w:rPr>
          <w:rFonts w:ascii="Aptos" w:eastAsia="Aptos" w:hAnsi="Aptos" w:cs="Aptos"/>
        </w:rPr>
        <w:t xml:space="preserve"> experiment</w:t>
      </w:r>
      <w:r w:rsidRPr="56553CB1">
        <w:rPr>
          <w:rFonts w:ascii="Aptos" w:eastAsia="Aptos" w:hAnsi="Aptos" w:cs="Aptos"/>
        </w:rPr>
        <w:t xml:space="preserve"> </w:t>
      </w:r>
      <w:r w:rsidRPr="56553CB1">
        <w:rPr>
          <w:rFonts w:ascii="Aptos" w:eastAsia="Aptos" w:hAnsi="Aptos" w:cs="Aptos"/>
          <w:i/>
          <w:iCs/>
        </w:rPr>
        <w:t>Blob Opera</w:t>
      </w:r>
      <w:r w:rsidRPr="56553CB1">
        <w:rPr>
          <w:rFonts w:ascii="Aptos" w:eastAsia="Aptos" w:hAnsi="Aptos" w:cs="Aptos"/>
        </w:rPr>
        <w:t xml:space="preserve">, </w:t>
      </w:r>
      <w:r w:rsidR="45DA32B4" w:rsidRPr="56553CB1">
        <w:rPr>
          <w:rFonts w:ascii="Aptos" w:eastAsia="Aptos" w:hAnsi="Aptos" w:cs="Aptos"/>
        </w:rPr>
        <w:t>evidence further</w:t>
      </w:r>
      <w:r w:rsidRPr="56553CB1">
        <w:rPr>
          <w:rFonts w:ascii="Aptos" w:eastAsia="Aptos" w:hAnsi="Aptos" w:cs="Aptos"/>
        </w:rPr>
        <w:t xml:space="preserve"> how abstract, character-like forms can evoke emotional responses through minimal visual cues. This suggests that communication in illustration doesn’t require realism but </w:t>
      </w:r>
      <w:r w:rsidR="6925265E" w:rsidRPr="56553CB1">
        <w:rPr>
          <w:rFonts w:ascii="Aptos" w:eastAsia="Aptos" w:hAnsi="Aptos" w:cs="Aptos"/>
        </w:rPr>
        <w:t>can create</w:t>
      </w:r>
      <w:r w:rsidRPr="56553CB1">
        <w:rPr>
          <w:rFonts w:ascii="Aptos" w:eastAsia="Aptos" w:hAnsi="Aptos" w:cs="Aptos"/>
        </w:rPr>
        <w:t xml:space="preserve"> </w:t>
      </w:r>
      <w:r w:rsidR="7C3252BC" w:rsidRPr="56553CB1">
        <w:rPr>
          <w:rFonts w:ascii="Aptos" w:eastAsia="Aptos" w:hAnsi="Aptos" w:cs="Aptos"/>
        </w:rPr>
        <w:t xml:space="preserve">enough </w:t>
      </w:r>
      <w:r w:rsidRPr="56553CB1">
        <w:rPr>
          <w:rFonts w:ascii="Aptos" w:eastAsia="Aptos" w:hAnsi="Aptos" w:cs="Aptos"/>
        </w:rPr>
        <w:t>ambi</w:t>
      </w:r>
      <w:r w:rsidR="0E2524EC" w:rsidRPr="56553CB1">
        <w:rPr>
          <w:rFonts w:ascii="Aptos" w:eastAsia="Aptos" w:hAnsi="Aptos" w:cs="Aptos"/>
        </w:rPr>
        <w:t>guity</w:t>
      </w:r>
      <w:r w:rsidRPr="56553CB1">
        <w:rPr>
          <w:rFonts w:ascii="Aptos" w:eastAsia="Aptos" w:hAnsi="Aptos" w:cs="Aptos"/>
        </w:rPr>
        <w:t xml:space="preserve"> to invite interpretation but distinct enough to signal</w:t>
      </w:r>
      <w:r w:rsidR="6A596F04" w:rsidRPr="56553CB1">
        <w:rPr>
          <w:rFonts w:ascii="Aptos" w:eastAsia="Aptos" w:hAnsi="Aptos" w:cs="Aptos"/>
        </w:rPr>
        <w:t xml:space="preserve"> </w:t>
      </w:r>
      <w:r w:rsidRPr="56553CB1">
        <w:rPr>
          <w:rFonts w:ascii="Aptos" w:eastAsia="Aptos" w:hAnsi="Aptos" w:cs="Aptos"/>
        </w:rPr>
        <w:t>emotional meaning.</w:t>
      </w:r>
    </w:p>
    <w:p w14:paraId="3F85DA5D" w14:textId="01F0C3DE" w:rsidR="028D451B" w:rsidRPr="005E2659" w:rsidRDefault="6B35982B" w:rsidP="56553CB1">
      <w:pPr>
        <w:spacing w:after="0"/>
      </w:pPr>
      <w:r>
        <w:rPr>
          <w:noProof/>
        </w:rPr>
        <w:drawing>
          <wp:inline distT="0" distB="0" distL="0" distR="0" wp14:anchorId="6D8EFB88" wp14:editId="6A1AAAA0">
            <wp:extent cx="5943600" cy="3038475"/>
            <wp:effectExtent l="0" t="0" r="0" b="0"/>
            <wp:docPr id="235875334" name="Picture 23587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038475"/>
                    </a:xfrm>
                    <a:prstGeom prst="rect">
                      <a:avLst/>
                    </a:prstGeom>
                  </pic:spPr>
                </pic:pic>
              </a:graphicData>
            </a:graphic>
          </wp:inline>
        </w:drawing>
      </w:r>
      <w:r>
        <w:t xml:space="preserve">Fig 3. </w:t>
      </w:r>
      <w:r w:rsidR="7DE3DB70">
        <w:t xml:space="preserve">Blob Opera </w:t>
      </w:r>
      <w:r w:rsidR="4C2A3EF1">
        <w:t>(n.d.)</w:t>
      </w:r>
    </w:p>
    <w:p w14:paraId="0073EBC2" w14:textId="0DF6505B" w:rsidR="5EDC6169" w:rsidRDefault="0037220D" w:rsidP="56553CB1">
      <w:pPr>
        <w:rPr>
          <w:rFonts w:ascii="Aptos" w:eastAsia="Aptos" w:hAnsi="Aptos" w:cs="Aptos"/>
        </w:rPr>
      </w:pPr>
      <w:r w:rsidRPr="56553CB1">
        <w:rPr>
          <w:b/>
        </w:rPr>
        <w:t>Expression</w:t>
      </w:r>
      <w:r w:rsidRPr="005E2659">
        <w:t xml:space="preserve"> </w:t>
      </w:r>
      <w:r w:rsidR="003F70AD" w:rsidRPr="005E2659">
        <w:t>refers to the outward man</w:t>
      </w:r>
      <w:r w:rsidR="00DB4A06" w:rsidRPr="005E2659">
        <w:t xml:space="preserve">ifestation of </w:t>
      </w:r>
      <w:r w:rsidR="00333BCF" w:rsidRPr="005E2659">
        <w:t>internal states</w:t>
      </w:r>
      <w:r w:rsidR="00B315EB" w:rsidRPr="005E2659">
        <w:t xml:space="preserve"> such as thoughts, </w:t>
      </w:r>
      <w:bookmarkStart w:id="7" w:name="_Int_BF2qeUct"/>
      <w:r w:rsidR="00B315EB" w:rsidRPr="005E2659">
        <w:t>emotions</w:t>
      </w:r>
      <w:bookmarkEnd w:id="7"/>
      <w:r w:rsidR="00B315EB" w:rsidRPr="005E2659">
        <w:t xml:space="preserve"> and sensations</w:t>
      </w:r>
      <w:r w:rsidR="004575EC" w:rsidRPr="005E2659">
        <w:t xml:space="preserve"> </w:t>
      </w:r>
      <w:r w:rsidR="0022450A" w:rsidRPr="005E2659">
        <w:t xml:space="preserve">through multiple </w:t>
      </w:r>
      <w:r w:rsidR="00325C5B" w:rsidRPr="005E2659">
        <w:t xml:space="preserve">mediums </w:t>
      </w:r>
      <w:r w:rsidR="008559ED" w:rsidRPr="005E2659">
        <w:t xml:space="preserve">including </w:t>
      </w:r>
      <w:r w:rsidR="00FC6761" w:rsidRPr="005E2659">
        <w:t>facial expressions, physical gestures</w:t>
      </w:r>
      <w:r w:rsidR="00EE288E" w:rsidRPr="005E2659">
        <w:t xml:space="preserve">, music, </w:t>
      </w:r>
      <w:bookmarkStart w:id="8" w:name="_Int_ohJ3Rzh1"/>
      <w:r w:rsidR="00EE288E" w:rsidRPr="005E2659">
        <w:t>speech</w:t>
      </w:r>
      <w:bookmarkEnd w:id="8"/>
      <w:r w:rsidR="00EE288E" w:rsidRPr="005E2659">
        <w:t xml:space="preserve"> and art. </w:t>
      </w:r>
      <w:r w:rsidR="0548D208" w:rsidRPr="56553CB1">
        <w:t xml:space="preserve">It allows an individual to communicate feelings that without it would remain </w:t>
      </w:r>
      <w:r w:rsidR="592AC32C" w:rsidRPr="56553CB1">
        <w:t xml:space="preserve">ineffable or private. </w:t>
      </w:r>
      <w:r w:rsidR="00A21E7C" w:rsidRPr="005E2659">
        <w:t xml:space="preserve">Expression is </w:t>
      </w:r>
      <w:r w:rsidR="002B4081" w:rsidRPr="005E2659">
        <w:t xml:space="preserve">vital when the </w:t>
      </w:r>
      <w:r w:rsidR="1DDF740A">
        <w:t>standard</w:t>
      </w:r>
      <w:r w:rsidR="002B4081" w:rsidRPr="005E2659">
        <w:t xml:space="preserve"> comm</w:t>
      </w:r>
      <w:r w:rsidR="00E567BB" w:rsidRPr="005E2659">
        <w:t>unicative tools cannot be uti</w:t>
      </w:r>
      <w:r w:rsidR="00280307" w:rsidRPr="005E2659">
        <w:t>lised</w:t>
      </w:r>
      <w:r w:rsidR="751045C4">
        <w:t>,</w:t>
      </w:r>
      <w:r w:rsidR="00280307" w:rsidRPr="005E2659">
        <w:t xml:space="preserve"> </w:t>
      </w:r>
      <w:r w:rsidR="0052226C" w:rsidRPr="005E2659">
        <w:t xml:space="preserve">such as when </w:t>
      </w:r>
      <w:r w:rsidR="007F508C" w:rsidRPr="005E2659">
        <w:t xml:space="preserve">a person is unable to </w:t>
      </w:r>
      <w:r w:rsidR="007B39FC" w:rsidRPr="005E2659">
        <w:t xml:space="preserve">vocalise their </w:t>
      </w:r>
      <w:r w:rsidR="00916B2D" w:rsidRPr="005E2659">
        <w:t xml:space="preserve">feelings. </w:t>
      </w:r>
      <w:r w:rsidR="00AA74E4" w:rsidRPr="005E2659">
        <w:t xml:space="preserve">Expression </w:t>
      </w:r>
      <w:r w:rsidR="00725426" w:rsidRPr="005E2659">
        <w:t>can make communication accessible and effective when other methods fail</w:t>
      </w:r>
      <w:r w:rsidR="404E85BA" w:rsidRPr="56553CB1">
        <w:t>, especially for ne</w:t>
      </w:r>
      <w:r w:rsidR="101C4824" w:rsidRPr="56553CB1">
        <w:t>urodivergent children</w:t>
      </w:r>
      <w:r w:rsidR="393D3D3C" w:rsidRPr="56553CB1">
        <w:t>.</w:t>
      </w:r>
      <w:r w:rsidR="702E81D2">
        <w:t xml:space="preserve"> </w:t>
      </w:r>
      <w:r w:rsidR="766A00FC" w:rsidRPr="56553CB1">
        <w:rPr>
          <w:rFonts w:ascii="Aptos" w:eastAsia="Aptos" w:hAnsi="Aptos" w:cs="Aptos"/>
        </w:rPr>
        <w:t xml:space="preserve">Expression interprets and transforms emotional experiences into something perceivable. My emotion planner will </w:t>
      </w:r>
      <w:r w:rsidR="14AC0D59" w:rsidRPr="56553CB1">
        <w:rPr>
          <w:rFonts w:ascii="Aptos" w:eastAsia="Aptos" w:hAnsi="Aptos" w:cs="Aptos"/>
        </w:rPr>
        <w:t xml:space="preserve">need to use the concept of expression as communicative and empathetic tool </w:t>
      </w:r>
      <w:r w:rsidR="28C1490E" w:rsidRPr="56553CB1">
        <w:rPr>
          <w:rFonts w:ascii="Aptos" w:eastAsia="Aptos" w:hAnsi="Aptos" w:cs="Aptos"/>
        </w:rPr>
        <w:t>to</w:t>
      </w:r>
      <w:r w:rsidR="14AC0D59" w:rsidRPr="56553CB1">
        <w:rPr>
          <w:rFonts w:ascii="Aptos" w:eastAsia="Aptos" w:hAnsi="Aptos" w:cs="Aptos"/>
        </w:rPr>
        <w:t xml:space="preserve"> a</w:t>
      </w:r>
      <w:r w:rsidR="13186AAB" w:rsidRPr="56553CB1">
        <w:rPr>
          <w:rFonts w:ascii="Aptos" w:eastAsia="Aptos" w:hAnsi="Aptos" w:cs="Aptos"/>
        </w:rPr>
        <w:t>id verbal emotional articulation.</w:t>
      </w:r>
      <w:r w:rsidR="325DB9DF" w:rsidRPr="60CF8F9A">
        <w:rPr>
          <w:rFonts w:ascii="Aptos" w:eastAsia="Aptos" w:hAnsi="Aptos" w:cs="Aptos"/>
        </w:rPr>
        <w:t xml:space="preserve"> </w:t>
      </w:r>
      <w:r w:rsidR="5EDC6169" w:rsidRPr="56553CB1">
        <w:rPr>
          <w:rFonts w:ascii="Aptos" w:eastAsia="Aptos" w:hAnsi="Aptos" w:cs="Aptos"/>
        </w:rPr>
        <w:t>“We do not learn from experience</w:t>
      </w:r>
      <w:r w:rsidR="76D9FBF6" w:rsidRPr="60CF8F9A">
        <w:rPr>
          <w:rFonts w:ascii="Aptos" w:eastAsia="Aptos" w:hAnsi="Aptos" w:cs="Aptos"/>
        </w:rPr>
        <w:t>,</w:t>
      </w:r>
      <w:r w:rsidR="5EDC6169" w:rsidRPr="56553CB1">
        <w:rPr>
          <w:rFonts w:ascii="Aptos" w:eastAsia="Aptos" w:hAnsi="Aptos" w:cs="Aptos"/>
        </w:rPr>
        <w:t xml:space="preserve"> we learn from reflecting on </w:t>
      </w:r>
      <w:r w:rsidR="7C56B4B4" w:rsidRPr="56553CB1">
        <w:rPr>
          <w:rFonts w:ascii="Aptos" w:eastAsia="Aptos" w:hAnsi="Aptos" w:cs="Aptos"/>
        </w:rPr>
        <w:t>experience” (</w:t>
      </w:r>
      <w:r w:rsidR="5C3B05CA" w:rsidRPr="56553CB1">
        <w:rPr>
          <w:rFonts w:ascii="Aptos" w:eastAsia="Aptos" w:hAnsi="Aptos" w:cs="Aptos"/>
        </w:rPr>
        <w:t>Dewey, J., 1934). I</w:t>
      </w:r>
      <w:r w:rsidR="63DC4F0C" w:rsidRPr="56553CB1">
        <w:rPr>
          <w:rFonts w:ascii="Aptos" w:eastAsia="Aptos" w:hAnsi="Aptos" w:cs="Aptos"/>
        </w:rPr>
        <w:t xml:space="preserve">n </w:t>
      </w:r>
      <w:r w:rsidR="63DC4F0C" w:rsidRPr="56553CB1">
        <w:rPr>
          <w:rFonts w:ascii="Aptos" w:eastAsia="Aptos" w:hAnsi="Aptos" w:cs="Aptos"/>
          <w:i/>
          <w:iCs/>
        </w:rPr>
        <w:t>Art as Experience</w:t>
      </w:r>
      <w:r w:rsidR="63DC4F0C" w:rsidRPr="56553CB1">
        <w:rPr>
          <w:rFonts w:ascii="Aptos" w:eastAsia="Aptos" w:hAnsi="Aptos" w:cs="Aptos"/>
        </w:rPr>
        <w:t>,</w:t>
      </w:r>
      <w:r w:rsidR="5226AE92" w:rsidRPr="56553CB1">
        <w:rPr>
          <w:rFonts w:ascii="Aptos" w:eastAsia="Aptos" w:hAnsi="Aptos" w:cs="Aptos"/>
        </w:rPr>
        <w:t xml:space="preserve"> Dewey</w:t>
      </w:r>
      <w:r w:rsidR="63DC4F0C" w:rsidRPr="56553CB1">
        <w:rPr>
          <w:rFonts w:ascii="Aptos" w:eastAsia="Aptos" w:hAnsi="Aptos" w:cs="Aptos"/>
        </w:rPr>
        <w:t xml:space="preserve"> argued that genuine artistic expression </w:t>
      </w:r>
      <w:r w:rsidR="514EC46A" w:rsidRPr="56553CB1">
        <w:rPr>
          <w:rFonts w:ascii="Aptos" w:eastAsia="Aptos" w:hAnsi="Aptos" w:cs="Aptos"/>
        </w:rPr>
        <w:t xml:space="preserve">stems from </w:t>
      </w:r>
      <w:r w:rsidR="1B3C40C5" w:rsidRPr="56553CB1">
        <w:rPr>
          <w:rFonts w:ascii="Aptos" w:eastAsia="Aptos" w:hAnsi="Aptos" w:cs="Aptos"/>
        </w:rPr>
        <w:t>an individual’s</w:t>
      </w:r>
      <w:r w:rsidR="63DC4F0C" w:rsidRPr="56553CB1">
        <w:rPr>
          <w:rFonts w:ascii="Aptos" w:eastAsia="Aptos" w:hAnsi="Aptos" w:cs="Aptos"/>
        </w:rPr>
        <w:t xml:space="preserve"> experience</w:t>
      </w:r>
      <w:r w:rsidR="7F28B3FC" w:rsidRPr="56553CB1">
        <w:rPr>
          <w:rFonts w:ascii="Aptos" w:eastAsia="Aptos" w:hAnsi="Aptos" w:cs="Aptos"/>
        </w:rPr>
        <w:t>.</w:t>
      </w:r>
      <w:r w:rsidR="63DC4F0C" w:rsidRPr="56553CB1">
        <w:rPr>
          <w:rFonts w:ascii="Aptos" w:eastAsia="Aptos" w:hAnsi="Aptos" w:cs="Aptos"/>
        </w:rPr>
        <w:t xml:space="preserve"> </w:t>
      </w:r>
      <w:r w:rsidR="3A7FB584" w:rsidRPr="56553CB1">
        <w:rPr>
          <w:rFonts w:ascii="Aptos" w:eastAsia="Aptos" w:hAnsi="Aptos" w:cs="Aptos"/>
        </w:rPr>
        <w:t xml:space="preserve">This involves </w:t>
      </w:r>
      <w:r w:rsidR="63DC4F0C" w:rsidRPr="56553CB1">
        <w:rPr>
          <w:rFonts w:ascii="Aptos" w:eastAsia="Aptos" w:hAnsi="Aptos" w:cs="Aptos"/>
        </w:rPr>
        <w:t>process</w:t>
      </w:r>
      <w:r w:rsidR="20D0EFCB" w:rsidRPr="56553CB1">
        <w:rPr>
          <w:rFonts w:ascii="Aptos" w:eastAsia="Aptos" w:hAnsi="Aptos" w:cs="Aptos"/>
        </w:rPr>
        <w:t>ing</w:t>
      </w:r>
      <w:r w:rsidR="63DC4F0C" w:rsidRPr="56553CB1">
        <w:rPr>
          <w:rFonts w:ascii="Aptos" w:eastAsia="Aptos" w:hAnsi="Aptos" w:cs="Aptos"/>
        </w:rPr>
        <w:t xml:space="preserve"> it internally</w:t>
      </w:r>
      <w:r w:rsidR="71E98A6D" w:rsidRPr="56553CB1">
        <w:rPr>
          <w:rFonts w:ascii="Aptos" w:eastAsia="Aptos" w:hAnsi="Aptos" w:cs="Aptos"/>
        </w:rPr>
        <w:t xml:space="preserve">, </w:t>
      </w:r>
      <w:r w:rsidR="63DC4F0C" w:rsidRPr="56553CB1">
        <w:rPr>
          <w:rFonts w:ascii="Aptos" w:eastAsia="Aptos" w:hAnsi="Aptos" w:cs="Aptos"/>
        </w:rPr>
        <w:t>then reconstruct</w:t>
      </w:r>
      <w:r w:rsidR="17A2269C" w:rsidRPr="56553CB1">
        <w:rPr>
          <w:rFonts w:ascii="Aptos" w:eastAsia="Aptos" w:hAnsi="Aptos" w:cs="Aptos"/>
        </w:rPr>
        <w:t>ing</w:t>
      </w:r>
      <w:r w:rsidR="63DC4F0C" w:rsidRPr="56553CB1">
        <w:rPr>
          <w:rFonts w:ascii="Aptos" w:eastAsia="Aptos" w:hAnsi="Aptos" w:cs="Aptos"/>
        </w:rPr>
        <w:t xml:space="preserve"> it outwardly into a form that others can engage with. For Dewey, expression </w:t>
      </w:r>
      <w:r w:rsidR="637B9788" w:rsidRPr="56553CB1">
        <w:rPr>
          <w:rFonts w:ascii="Aptos" w:eastAsia="Aptos" w:hAnsi="Aptos" w:cs="Aptos"/>
        </w:rPr>
        <w:t xml:space="preserve">and </w:t>
      </w:r>
      <w:r w:rsidR="63DC4F0C" w:rsidRPr="56553CB1">
        <w:rPr>
          <w:rFonts w:ascii="Aptos" w:eastAsia="Aptos" w:hAnsi="Aptos" w:cs="Aptos"/>
        </w:rPr>
        <w:t>experience</w:t>
      </w:r>
      <w:r w:rsidR="06010DE2" w:rsidRPr="56553CB1">
        <w:rPr>
          <w:rFonts w:ascii="Aptos" w:eastAsia="Aptos" w:hAnsi="Aptos" w:cs="Aptos"/>
        </w:rPr>
        <w:t xml:space="preserve"> are inseparable</w:t>
      </w:r>
      <w:r w:rsidR="63DC4F0C" w:rsidRPr="56553CB1">
        <w:rPr>
          <w:rFonts w:ascii="Aptos" w:eastAsia="Aptos" w:hAnsi="Aptos" w:cs="Aptos"/>
        </w:rPr>
        <w:t xml:space="preserve">; it is the crystallisation of lived emotion into a communicable form. </w:t>
      </w:r>
      <w:r w:rsidR="0E49DF80" w:rsidRPr="56553CB1">
        <w:rPr>
          <w:rFonts w:ascii="Aptos" w:eastAsia="Aptos" w:hAnsi="Aptos" w:cs="Aptos"/>
        </w:rPr>
        <w:t>My</w:t>
      </w:r>
      <w:r w:rsidR="63DC4F0C" w:rsidRPr="56553CB1">
        <w:rPr>
          <w:rFonts w:ascii="Aptos" w:eastAsia="Aptos" w:hAnsi="Aptos" w:cs="Aptos"/>
        </w:rPr>
        <w:t xml:space="preserve"> aim </w:t>
      </w:r>
      <w:r w:rsidR="7E568626" w:rsidRPr="56553CB1">
        <w:rPr>
          <w:rFonts w:ascii="Aptos" w:eastAsia="Aptos" w:hAnsi="Aptos" w:cs="Aptos"/>
        </w:rPr>
        <w:t xml:space="preserve">in the design of my planner is </w:t>
      </w:r>
      <w:r w:rsidR="63DC4F0C" w:rsidRPr="56553CB1">
        <w:rPr>
          <w:rFonts w:ascii="Aptos" w:eastAsia="Aptos" w:hAnsi="Aptos" w:cs="Aptos"/>
        </w:rPr>
        <w:t>to</w:t>
      </w:r>
      <w:r w:rsidR="5A692945" w:rsidRPr="56553CB1">
        <w:rPr>
          <w:rFonts w:ascii="Aptos" w:eastAsia="Aptos" w:hAnsi="Aptos" w:cs="Aptos"/>
        </w:rPr>
        <w:t xml:space="preserve"> learn from this research to</w:t>
      </w:r>
      <w:r w:rsidR="63DC4F0C" w:rsidRPr="56553CB1">
        <w:rPr>
          <w:rFonts w:ascii="Aptos" w:eastAsia="Aptos" w:hAnsi="Aptos" w:cs="Aptos"/>
        </w:rPr>
        <w:t xml:space="preserve"> create opportunities for children to engage with expressions of emotions they recognise in themselves, giving visual form to otherwise intangible </w:t>
      </w:r>
      <w:r w:rsidR="29370186" w:rsidRPr="56553CB1">
        <w:rPr>
          <w:rFonts w:ascii="Aptos" w:eastAsia="Aptos" w:hAnsi="Aptos" w:cs="Aptos"/>
        </w:rPr>
        <w:t xml:space="preserve">and </w:t>
      </w:r>
      <w:r w:rsidR="63DC4F0C" w:rsidRPr="56553CB1">
        <w:rPr>
          <w:rFonts w:ascii="Aptos" w:eastAsia="Aptos" w:hAnsi="Aptos" w:cs="Aptos"/>
        </w:rPr>
        <w:t>internal states.</w:t>
      </w:r>
    </w:p>
    <w:p w14:paraId="277D13C9" w14:textId="2437E893" w:rsidR="00725426" w:rsidRPr="005E2659" w:rsidRDefault="708EA1CA" w:rsidP="2367F77A">
      <w:pPr>
        <w:rPr>
          <w:rFonts w:ascii="Aptos" w:eastAsia="Aptos" w:hAnsi="Aptos" w:cs="Aptos"/>
        </w:rPr>
      </w:pPr>
      <w:r w:rsidRPr="56553CB1">
        <w:rPr>
          <w:rFonts w:ascii="Aptos" w:eastAsia="Aptos" w:hAnsi="Aptos" w:cs="Aptos"/>
        </w:rPr>
        <w:t xml:space="preserve">Expression also plays a crucial role in the development of personal and social identity. According to psychologist D.W. Winnicott (1971), the ability to express oneself authentically is central to the development of a "true self" which </w:t>
      </w:r>
      <w:r w:rsidR="17DCC306" w:rsidRPr="56553CB1">
        <w:rPr>
          <w:rFonts w:ascii="Aptos" w:eastAsia="Aptos" w:hAnsi="Aptos" w:cs="Aptos"/>
        </w:rPr>
        <w:t xml:space="preserve">linked </w:t>
      </w:r>
      <w:r w:rsidRPr="56553CB1">
        <w:rPr>
          <w:rFonts w:ascii="Aptos" w:eastAsia="Aptos" w:hAnsi="Aptos" w:cs="Aptos"/>
        </w:rPr>
        <w:t xml:space="preserve">to </w:t>
      </w:r>
      <w:r w:rsidR="15F97368" w:rsidRPr="56553CB1">
        <w:rPr>
          <w:rFonts w:ascii="Aptos" w:eastAsia="Aptos" w:hAnsi="Aptos" w:cs="Aptos"/>
        </w:rPr>
        <w:t>their feelings of aliveness and connection to reality.</w:t>
      </w:r>
      <w:r w:rsidR="1BAC5C95" w:rsidRPr="56553CB1">
        <w:rPr>
          <w:rFonts w:ascii="Aptos" w:eastAsia="Aptos" w:hAnsi="Aptos" w:cs="Aptos"/>
        </w:rPr>
        <w:t xml:space="preserve"> </w:t>
      </w:r>
      <w:r w:rsidR="5F2053C6" w:rsidRPr="56553CB1">
        <w:rPr>
          <w:rFonts w:ascii="Aptos" w:eastAsia="Aptos" w:hAnsi="Aptos" w:cs="Aptos"/>
        </w:rPr>
        <w:t>As research denotes, f</w:t>
      </w:r>
      <w:r w:rsidR="1BAC5C95" w:rsidRPr="56553CB1">
        <w:rPr>
          <w:rFonts w:ascii="Aptos" w:eastAsia="Aptos" w:hAnsi="Aptos" w:cs="Aptos"/>
        </w:rPr>
        <w:t>or children, particularly neurodivergent children</w:t>
      </w:r>
      <w:r w:rsidR="5B71285D" w:rsidRPr="56553CB1">
        <w:rPr>
          <w:rFonts w:ascii="Aptos" w:eastAsia="Aptos" w:hAnsi="Aptos" w:cs="Aptos"/>
        </w:rPr>
        <w:t>,</w:t>
      </w:r>
      <w:r w:rsidR="1BAC5C95" w:rsidRPr="56553CB1">
        <w:rPr>
          <w:rFonts w:ascii="Aptos" w:eastAsia="Aptos" w:hAnsi="Aptos" w:cs="Aptos"/>
        </w:rPr>
        <w:t xml:space="preserve"> visual and emotional expression through art becomes a vital channel for self-understanding and interaction with others</w:t>
      </w:r>
      <w:r w:rsidR="4FF6DE1D" w:rsidRPr="56553CB1">
        <w:rPr>
          <w:rFonts w:ascii="Aptos" w:eastAsia="Aptos" w:hAnsi="Aptos" w:cs="Aptos"/>
        </w:rPr>
        <w:t>.</w:t>
      </w:r>
    </w:p>
    <w:p w14:paraId="2F6A5FAD" w14:textId="700E129E" w:rsidR="2C6203E5" w:rsidRDefault="00D01B50" w:rsidP="56553CB1">
      <w:r w:rsidRPr="56553CB1">
        <w:rPr>
          <w:b/>
        </w:rPr>
        <w:t>Connection</w:t>
      </w:r>
      <w:r w:rsidRPr="005E2659">
        <w:t xml:space="preserve"> </w:t>
      </w:r>
      <w:r w:rsidR="006645E1" w:rsidRPr="005E2659">
        <w:t xml:space="preserve">grows from </w:t>
      </w:r>
      <w:r w:rsidR="00A83B28" w:rsidRPr="005E2659">
        <w:t>mutual understan</w:t>
      </w:r>
      <w:r w:rsidR="00051100" w:rsidRPr="005E2659">
        <w:t>ding</w:t>
      </w:r>
      <w:r w:rsidR="007239B7" w:rsidRPr="005E2659">
        <w:t xml:space="preserve"> and succ</w:t>
      </w:r>
      <w:r w:rsidR="004134F0" w:rsidRPr="005E2659">
        <w:t xml:space="preserve">essful </w:t>
      </w:r>
      <w:r w:rsidR="00117748" w:rsidRPr="005E2659">
        <w:t xml:space="preserve">communication. </w:t>
      </w:r>
      <w:r w:rsidR="005B45C7" w:rsidRPr="005E2659">
        <w:t xml:space="preserve">It is important to have a sense of </w:t>
      </w:r>
      <w:r w:rsidR="00E67D65" w:rsidRPr="005E2659">
        <w:t xml:space="preserve">feeling seen </w:t>
      </w:r>
      <w:r w:rsidR="00683DA8" w:rsidRPr="005E2659">
        <w:t xml:space="preserve">and understood. </w:t>
      </w:r>
      <w:r w:rsidR="001738DC" w:rsidRPr="005E2659">
        <w:t xml:space="preserve">Humans need to be emotionally aligned with </w:t>
      </w:r>
      <w:r w:rsidR="59888A7F">
        <w:t xml:space="preserve">one </w:t>
      </w:r>
      <w:r w:rsidR="001738DC" w:rsidRPr="005E2659">
        <w:t xml:space="preserve">another. </w:t>
      </w:r>
      <w:r w:rsidR="00022F7A" w:rsidRPr="005E2659">
        <w:t xml:space="preserve">In visual communication, connection is both the goal and the result for effective expressions and interpretation (Kress </w:t>
      </w:r>
      <w:r w:rsidR="001038E8" w:rsidRPr="005E2659">
        <w:t>&amp; Van Leeuwen, 2006).</w:t>
      </w:r>
      <w:r w:rsidR="6F4BBF8A" w:rsidRPr="56553CB1">
        <w:t>Semiotics is concerned with how meanings are made and how reality is represented (and indeed constructed) through signs, sign ­systems, and processes of signification</w:t>
      </w:r>
      <w:r w:rsidR="21899D1A" w:rsidRPr="56553CB1">
        <w:t xml:space="preserve"> (Chandler, D. (2022)</w:t>
      </w:r>
      <w:r w:rsidR="6F4BBF8A" w:rsidRPr="56553CB1">
        <w:t>.</w:t>
      </w:r>
      <w:r w:rsidR="02C38C56" w:rsidRPr="56553CB1">
        <w:t xml:space="preserve"> It</w:t>
      </w:r>
      <w:r w:rsidR="2E072007" w:rsidRPr="56553CB1">
        <w:t xml:space="preserve"> helps us to understand how visual forms are meant and conveyed. </w:t>
      </w:r>
      <w:r w:rsidR="2C6203E5" w:rsidRPr="56553CB1">
        <w:t>Ferdinand de Saussare (1916) conceptualised the sign as composed of the</w:t>
      </w:r>
      <w:r w:rsidR="38F56233" w:rsidRPr="56553CB1">
        <w:t xml:space="preserve"> </w:t>
      </w:r>
      <w:r w:rsidR="38F56233" w:rsidRPr="56553CB1">
        <w:rPr>
          <w:i/>
          <w:iCs/>
        </w:rPr>
        <w:t>signifier</w:t>
      </w:r>
      <w:r w:rsidR="38F56233" w:rsidRPr="56553CB1">
        <w:t xml:space="preserve"> (the form) and the </w:t>
      </w:r>
      <w:r w:rsidR="38F56233" w:rsidRPr="56553CB1">
        <w:rPr>
          <w:i/>
          <w:iCs/>
        </w:rPr>
        <w:t>signified</w:t>
      </w:r>
      <w:r w:rsidR="38F56233" w:rsidRPr="56553CB1">
        <w:t xml:space="preserve"> (the concept</w:t>
      </w:r>
      <w:r w:rsidR="6C2872E7" w:rsidRPr="56553CB1">
        <w:t>)</w:t>
      </w:r>
      <w:r w:rsidR="24DC1795" w:rsidRPr="56553CB1">
        <w:t xml:space="preserve">. </w:t>
      </w:r>
    </w:p>
    <w:p w14:paraId="4099E8AC" w14:textId="0CB91D0C" w:rsidR="3A30C70E" w:rsidRDefault="3A30C70E" w:rsidP="56553CB1">
      <w:pPr>
        <w:spacing w:before="240" w:after="240"/>
        <w:ind w:firstLine="720"/>
      </w:pPr>
      <w:r w:rsidRPr="56553CB1">
        <w:t>I</w:t>
      </w:r>
      <w:r w:rsidR="24DC1795" w:rsidRPr="56553CB1">
        <w:t xml:space="preserve">f we take a linguistic example, the word 'Open' (when it is invested with meaning by someone who encounters it on a shop doorway) is a </w:t>
      </w:r>
      <w:r w:rsidR="24DC1795" w:rsidRPr="56553CB1">
        <w:rPr>
          <w:i/>
          <w:iCs/>
        </w:rPr>
        <w:t>sign</w:t>
      </w:r>
      <w:r w:rsidR="24DC1795" w:rsidRPr="56553CB1">
        <w:t xml:space="preserve"> consisting of: </w:t>
      </w:r>
    </w:p>
    <w:p w14:paraId="73760F53" w14:textId="1B089058" w:rsidR="24DC1795" w:rsidRDefault="24DC1795" w:rsidP="56553CB1">
      <w:pPr>
        <w:pStyle w:val="ListParagraph"/>
        <w:numPr>
          <w:ilvl w:val="0"/>
          <w:numId w:val="4"/>
        </w:numPr>
        <w:spacing w:after="0"/>
      </w:pPr>
      <w:r w:rsidRPr="56553CB1">
        <w:t xml:space="preserve">a </w:t>
      </w:r>
      <w:r w:rsidRPr="56553CB1">
        <w:rPr>
          <w:i/>
          <w:iCs/>
        </w:rPr>
        <w:t>signifier</w:t>
      </w:r>
      <w:r w:rsidRPr="56553CB1">
        <w:t xml:space="preserve">: the word </w:t>
      </w:r>
      <w:r w:rsidRPr="56553CB1">
        <w:rPr>
          <w:b/>
          <w:bCs/>
        </w:rPr>
        <w:t>open</w:t>
      </w:r>
      <w:r w:rsidRPr="56553CB1">
        <w:t xml:space="preserve">; </w:t>
      </w:r>
    </w:p>
    <w:p w14:paraId="56B9D3A8" w14:textId="76FC6282" w:rsidR="24DC1795" w:rsidRDefault="24DC1795" w:rsidP="56553CB1">
      <w:pPr>
        <w:pStyle w:val="ListParagraph"/>
        <w:numPr>
          <w:ilvl w:val="0"/>
          <w:numId w:val="4"/>
        </w:numPr>
        <w:spacing w:after="0"/>
      </w:pPr>
      <w:r w:rsidRPr="56553CB1">
        <w:t xml:space="preserve">a </w:t>
      </w:r>
      <w:r w:rsidRPr="56553CB1">
        <w:rPr>
          <w:i/>
          <w:iCs/>
        </w:rPr>
        <w:t>signified concept</w:t>
      </w:r>
      <w:r w:rsidRPr="56553CB1">
        <w:t>: that the shop is open for business.</w:t>
      </w:r>
    </w:p>
    <w:p w14:paraId="594FFE54" w14:textId="102DF646" w:rsidR="56553CB1" w:rsidRDefault="56553CB1" w:rsidP="56553CB1">
      <w:pPr>
        <w:pStyle w:val="ListParagraph"/>
        <w:spacing w:after="0"/>
      </w:pPr>
    </w:p>
    <w:p w14:paraId="6575F012" w14:textId="0BB1740A" w:rsidR="24DC1795" w:rsidRDefault="24DC1795" w:rsidP="56553CB1">
      <w:pPr>
        <w:pStyle w:val="ListParagraph"/>
        <w:numPr>
          <w:ilvl w:val="0"/>
          <w:numId w:val="2"/>
        </w:numPr>
        <w:spacing w:after="0"/>
      </w:pPr>
      <w:r w:rsidRPr="56553CB1">
        <w:t>(Chandler, D. (2022)</w:t>
      </w:r>
    </w:p>
    <w:p w14:paraId="24FFEB1D" w14:textId="48790C14" w:rsidR="56553CB1" w:rsidRDefault="56553CB1" w:rsidP="56553CB1">
      <w:pPr>
        <w:spacing w:after="0"/>
      </w:pPr>
    </w:p>
    <w:p w14:paraId="5A080B88" w14:textId="42AD3FC6" w:rsidR="5ACBD0BE" w:rsidRDefault="5ACBD0BE" w:rsidP="56553CB1">
      <w:pPr>
        <w:spacing w:after="0"/>
      </w:pPr>
      <w:r w:rsidRPr="56553CB1">
        <w:t xml:space="preserve">When examining emotional semiotics, facial expressions, </w:t>
      </w:r>
      <w:r w:rsidR="3FDC9AF5" w:rsidRPr="56553CB1">
        <w:t>colours</w:t>
      </w:r>
      <w:r w:rsidRPr="56553CB1">
        <w:t xml:space="preserve"> and shapes function as signs that con</w:t>
      </w:r>
      <w:r w:rsidR="0CF1074D" w:rsidRPr="56553CB1">
        <w:t xml:space="preserve">vey affective meaning. </w:t>
      </w:r>
    </w:p>
    <w:p w14:paraId="1F393138" w14:textId="2FB79F7A" w:rsidR="56553CB1" w:rsidRDefault="56553CB1" w:rsidP="56553CB1">
      <w:pPr>
        <w:spacing w:after="0"/>
      </w:pPr>
    </w:p>
    <w:p w14:paraId="79ACE3DA" w14:textId="58DF6AD5" w:rsidR="0CF1074D" w:rsidRDefault="0CF1074D" w:rsidP="56553CB1">
      <w:pPr>
        <w:spacing w:after="0"/>
        <w:ind w:firstLine="720"/>
      </w:pPr>
      <w:r w:rsidRPr="56553CB1">
        <w:t>In anger the eyebrows come down and together, the eyes glare, and there is a narrowing of the lip corners. During conscious suppression or unconscious repression of anger, the expression may be less obvious, though the person may show signs of their anger in a split-second micro-expression.</w:t>
      </w:r>
      <w:r w:rsidR="6EBA531A" w:rsidRPr="56553CB1">
        <w:t xml:space="preserve"> </w:t>
      </w:r>
      <w:r w:rsidR="2A166776" w:rsidRPr="56553CB1">
        <w:t>For most, anger is vocalized as one of two ways: if not controlled, anger can even generate a roar or yell; when controlled it may have sharp edge to it.</w:t>
      </w:r>
      <w:r w:rsidR="0D856114" w:rsidRPr="56553CB1">
        <w:t xml:space="preserve"> </w:t>
      </w:r>
      <w:r w:rsidR="2A166776" w:rsidRPr="56553CB1">
        <w:t xml:space="preserve">Typical sensations </w:t>
      </w:r>
      <w:r w:rsidR="6DA71C3D" w:rsidRPr="56553CB1">
        <w:t>include</w:t>
      </w:r>
      <w:r w:rsidR="2A166776" w:rsidRPr="56553CB1">
        <w:t xml:space="preserve"> feeling hot, (hence the term “seeing red”), sweating, muscle tension, and clenching one’s jaw and/or fists.</w:t>
      </w:r>
      <w:r w:rsidR="7E26DD26" w:rsidRPr="56553CB1">
        <w:t xml:space="preserve"> </w:t>
      </w:r>
      <w:r w:rsidR="2A166776" w:rsidRPr="56553CB1">
        <w:t>Most people find themselves leaning forward with their head/chin jutting forward and puffing their chest/body to appear larger</w:t>
      </w:r>
      <w:r w:rsidR="4D21673A" w:rsidRPr="56553CB1">
        <w:t>.</w:t>
      </w:r>
      <w:r w:rsidR="155B1486" w:rsidRPr="56553CB1">
        <w:t xml:space="preserve"> </w:t>
      </w:r>
    </w:p>
    <w:p w14:paraId="1C1D9F49" w14:textId="58111588" w:rsidR="155B1486" w:rsidRDefault="155B1486" w:rsidP="56553CB1">
      <w:pPr>
        <w:spacing w:after="0"/>
        <w:ind w:firstLine="720"/>
      </w:pPr>
      <w:r w:rsidRPr="56553CB1">
        <w:t xml:space="preserve">- </w:t>
      </w:r>
      <w:r w:rsidR="64D42110" w:rsidRPr="56553CB1">
        <w:t>(</w:t>
      </w:r>
      <w:r w:rsidRPr="56553CB1">
        <w:t>Ekman</w:t>
      </w:r>
      <w:r w:rsidR="184E76CD" w:rsidRPr="56553CB1">
        <w:t>, P.</w:t>
      </w:r>
      <w:r w:rsidRPr="56553CB1">
        <w:t xml:space="preserve"> (2017)</w:t>
      </w:r>
    </w:p>
    <w:p w14:paraId="70ADC492" w14:textId="1FB823AD" w:rsidR="2A166776" w:rsidRDefault="2A166776" w:rsidP="56553CB1">
      <w:pPr>
        <w:spacing w:after="0"/>
      </w:pPr>
    </w:p>
    <w:p w14:paraId="2F9E4C1E" w14:textId="0550164D" w:rsidR="31DB2CF7" w:rsidRDefault="31DB2CF7" w:rsidP="56553CB1">
      <w:pPr>
        <w:spacing w:after="0"/>
      </w:pPr>
      <w:r w:rsidRPr="56553CB1">
        <w:t>Illustration, as a form of visual communication uniquely leverages semiotics. It can reduce complex emotions into digestible and recogni</w:t>
      </w:r>
      <w:r w:rsidR="1FF0EC95" w:rsidRPr="56553CB1">
        <w:t>s</w:t>
      </w:r>
      <w:r w:rsidRPr="56553CB1">
        <w:t>able signs,</w:t>
      </w:r>
      <w:r w:rsidR="23D885CE" w:rsidRPr="56553CB1">
        <w:t xml:space="preserve"> which can be</w:t>
      </w:r>
      <w:r w:rsidRPr="56553CB1">
        <w:t xml:space="preserve"> especially</w:t>
      </w:r>
      <w:r w:rsidR="7757CC7E" w:rsidRPr="56553CB1">
        <w:t xml:space="preserve"> helpful for</w:t>
      </w:r>
      <w:r w:rsidRPr="56553CB1">
        <w:t xml:space="preserve"> children or individuals with cognitive processing differences (Hodge &amp; Kress, 1988). Thus, illustrations can </w:t>
      </w:r>
      <w:r w:rsidR="16BF235B" w:rsidRPr="56553CB1">
        <w:t>be used as</w:t>
      </w:r>
      <w:r w:rsidRPr="56553CB1">
        <w:t xml:space="preserve"> emotional </w:t>
      </w:r>
      <w:r>
        <w:t>scaffold</w:t>
      </w:r>
      <w:r w:rsidR="65554B22">
        <w:t>ing</w:t>
      </w:r>
      <w:r w:rsidRPr="56553CB1">
        <w:t xml:space="preserve"> </w:t>
      </w:r>
      <w:r w:rsidR="164A83B8" w:rsidRPr="56553CB1">
        <w:t xml:space="preserve">which </w:t>
      </w:r>
      <w:r w:rsidRPr="56553CB1">
        <w:t>children</w:t>
      </w:r>
      <w:r w:rsidR="66DD5E1F" w:rsidRPr="56553CB1">
        <w:t xml:space="preserve"> can use to help them</w:t>
      </w:r>
      <w:r w:rsidRPr="56553CB1">
        <w:t xml:space="preserve"> externalize, process and communicate their </w:t>
      </w:r>
      <w:r w:rsidR="7F17530D" w:rsidRPr="56553CB1">
        <w:t xml:space="preserve">feelings. </w:t>
      </w:r>
      <w:r>
        <w:tab/>
      </w:r>
      <w:r>
        <w:tab/>
      </w:r>
    </w:p>
    <w:p w14:paraId="721427E9" w14:textId="563BC9FC" w:rsidR="60CF8F9A" w:rsidRDefault="60CF8F9A" w:rsidP="60CF8F9A">
      <w:pPr>
        <w:spacing w:after="0"/>
      </w:pPr>
    </w:p>
    <w:p w14:paraId="558171AF" w14:textId="61662630" w:rsidR="22EF24D7" w:rsidRDefault="22EF24D7" w:rsidP="56553CB1">
      <w:pPr>
        <w:spacing w:after="0"/>
        <w:rPr>
          <w:i/>
          <w:iCs/>
        </w:rPr>
      </w:pPr>
      <w:r w:rsidRPr="56553CB1">
        <w:t xml:space="preserve">Persons with autism often </w:t>
      </w:r>
      <w:r w:rsidR="5CEBCBCF" w:rsidRPr="56553CB1">
        <w:t xml:space="preserve">report difficulties in recognising and </w:t>
      </w:r>
      <w:r w:rsidR="3DA6A79D" w:rsidRPr="56553CB1">
        <w:t>interpreting the facial expressions, tone of voice and body language of other</w:t>
      </w:r>
      <w:r w:rsidR="5D5FD131" w:rsidRPr="56553CB1">
        <w:t>s. These are the cardinal conveyors of emotional meaning in neurotypical communication (Baron-Cohen</w:t>
      </w:r>
      <w:r w:rsidR="12FBE30F" w:rsidRPr="56553CB1">
        <w:t xml:space="preserve">, 1995). </w:t>
      </w:r>
      <w:r w:rsidR="790650B2" w:rsidRPr="56553CB1">
        <w:t xml:space="preserve">This is known as </w:t>
      </w:r>
      <w:r w:rsidR="790650B2" w:rsidRPr="56553CB1">
        <w:rPr>
          <w:i/>
          <w:iCs/>
        </w:rPr>
        <w:t>alexithymia</w:t>
      </w:r>
      <w:r w:rsidR="70804F8F" w:rsidRPr="56553CB1">
        <w:rPr>
          <w:i/>
          <w:iCs/>
        </w:rPr>
        <w:t xml:space="preserve">. </w:t>
      </w:r>
    </w:p>
    <w:p w14:paraId="3FCBBF8C" w14:textId="00D2E5CE" w:rsidR="56553CB1" w:rsidRDefault="56553CB1" w:rsidP="56553CB1">
      <w:pPr>
        <w:spacing w:after="0"/>
        <w:rPr>
          <w:i/>
          <w:iCs/>
        </w:rPr>
      </w:pPr>
    </w:p>
    <w:p w14:paraId="58CF1602" w14:textId="5F209892" w:rsidR="152CBE3F" w:rsidRDefault="152CBE3F" w:rsidP="56553CB1">
      <w:pPr>
        <w:spacing w:after="0"/>
        <w:ind w:firstLine="720"/>
      </w:pPr>
      <w:r w:rsidRPr="56553CB1">
        <w:rPr>
          <w:color w:val="1F1F1F"/>
        </w:rPr>
        <w:t xml:space="preserve">The trait of </w:t>
      </w:r>
      <w:hyperlink r:id="rId8">
        <w:r w:rsidRPr="56553CB1">
          <w:rPr>
            <w:rStyle w:val="Hyperlink"/>
            <w:i/>
            <w:iCs/>
            <w:color w:val="1F1F1F"/>
          </w:rPr>
          <w:t>alexithymia</w:t>
        </w:r>
      </w:hyperlink>
      <w:r w:rsidRPr="56553CB1">
        <w:rPr>
          <w:color w:val="1F1F1F"/>
        </w:rPr>
        <w:t xml:space="preserve">, </w:t>
      </w:r>
      <w:r w:rsidR="5DAFB601" w:rsidRPr="60CF8F9A">
        <w:rPr>
          <w:color w:val="1F1F1F"/>
        </w:rPr>
        <w:t>which means</w:t>
      </w:r>
      <w:r w:rsidRPr="56553CB1">
        <w:rPr>
          <w:color w:val="1F1F1F"/>
        </w:rPr>
        <w:t xml:space="preserve"> “no words for emotions” in Greek, was named in the 1970s by a group of psychoanalytic psychiatrists to describe a cluster of cognitive-emotional processing deficits (</w:t>
      </w:r>
      <w:r w:rsidRPr="56553CB1">
        <w:t xml:space="preserve">Nemiah &amp; Sifneos, 1970; </w:t>
      </w:r>
      <w:hyperlink r:id="rId9" w:anchor="bb0125">
        <w:r w:rsidRPr="56553CB1">
          <w:rPr>
            <w:rStyle w:val="Hyperlink"/>
            <w:color w:val="auto"/>
            <w:u w:val="none"/>
          </w:rPr>
          <w:t>Sifneos, 1973</w:t>
        </w:r>
      </w:hyperlink>
      <w:r w:rsidRPr="56553CB1">
        <w:rPr>
          <w:color w:val="1F1F1F"/>
        </w:rPr>
        <w:t xml:space="preserve">). In these early clinical descriptions with psychiatric patients, four core features were identified as comprising a multidimensional alexithymia construct: </w:t>
      </w:r>
      <w:r w:rsidRPr="56553CB1">
        <w:rPr>
          <w:i/>
          <w:iCs/>
          <w:color w:val="1F1F1F"/>
        </w:rPr>
        <w:t>difficulty identifying one's own feelings</w:t>
      </w:r>
      <w:r w:rsidRPr="56553CB1">
        <w:rPr>
          <w:color w:val="1F1F1F"/>
        </w:rPr>
        <w:t xml:space="preserve"> (DIF); </w:t>
      </w:r>
      <w:r w:rsidRPr="56553CB1">
        <w:rPr>
          <w:i/>
          <w:iCs/>
          <w:color w:val="1F1F1F"/>
        </w:rPr>
        <w:t>difficulty describing one's own feelings</w:t>
      </w:r>
      <w:r w:rsidRPr="56553CB1">
        <w:rPr>
          <w:color w:val="1F1F1F"/>
        </w:rPr>
        <w:t xml:space="preserve"> (DDF); an </w:t>
      </w:r>
      <w:r w:rsidRPr="56553CB1">
        <w:rPr>
          <w:i/>
          <w:iCs/>
          <w:color w:val="1F1F1F"/>
        </w:rPr>
        <w:t>externally orientated thinking style</w:t>
      </w:r>
      <w:r w:rsidRPr="56553CB1">
        <w:rPr>
          <w:color w:val="1F1F1F"/>
        </w:rPr>
        <w:t xml:space="preserve"> (EOT) characterized by a tendency to not focus attention on one's internal feelings and thoughts; and </w:t>
      </w:r>
      <w:r w:rsidRPr="56553CB1">
        <w:rPr>
          <w:i/>
          <w:iCs/>
          <w:color w:val="1F1F1F"/>
        </w:rPr>
        <w:t>constricted imaginal processes</w:t>
      </w:r>
      <w:r w:rsidRPr="56553CB1">
        <w:rPr>
          <w:color w:val="1F1F1F"/>
        </w:rPr>
        <w:t>, usually defined as a reduced frequency of daydreaming and fantasizing activit</w:t>
      </w:r>
      <w:r w:rsidRPr="56553CB1">
        <w:t>y (</w:t>
      </w:r>
      <w:hyperlink r:id="rId10" w:anchor="bb0145">
        <w:r w:rsidRPr="56553CB1">
          <w:rPr>
            <w:rStyle w:val="Hyperlink"/>
            <w:color w:val="auto"/>
            <w:u w:val="none"/>
          </w:rPr>
          <w:t>Taylor et al., 1985</w:t>
        </w:r>
      </w:hyperlink>
      <w:r w:rsidRPr="56553CB1">
        <w:t>).</w:t>
      </w:r>
      <w:r w:rsidR="4419AF09" w:rsidRPr="56553CB1">
        <w:t xml:space="preserve"> </w:t>
      </w:r>
    </w:p>
    <w:p w14:paraId="6B18D110" w14:textId="2416A6CD" w:rsidR="4419AF09" w:rsidRDefault="4419AF09" w:rsidP="60CF8F9A">
      <w:pPr>
        <w:pStyle w:val="ListParagraph"/>
        <w:numPr>
          <w:ilvl w:val="0"/>
          <w:numId w:val="5"/>
        </w:numPr>
        <w:spacing w:after="0"/>
        <w:rPr>
          <w:rFonts w:ascii="Source Sans Pro" w:eastAsia="Source Sans Pro" w:hAnsi="Source Sans Pro" w:cs="Source Sans Pro"/>
          <w:color w:val="3A3A3A" w:themeColor="background2" w:themeShade="40"/>
        </w:rPr>
      </w:pPr>
      <w:r w:rsidRPr="56553CB1">
        <w:rPr>
          <w:rFonts w:ascii="Source Sans Pro" w:eastAsia="Source Sans Pro" w:hAnsi="Source Sans Pro" w:cs="Source Sans Pro"/>
          <w:color w:val="3A3A3A" w:themeColor="background2" w:themeShade="40"/>
          <w:sz w:val="22"/>
          <w:szCs w:val="22"/>
        </w:rPr>
        <w:t>Preece, D. A</w:t>
      </w:r>
      <w:r w:rsidRPr="60CF8F9A">
        <w:rPr>
          <w:rFonts w:ascii="Source Sans Pro" w:eastAsia="Source Sans Pro" w:hAnsi="Source Sans Pro" w:cs="Source Sans Pro"/>
          <w:color w:val="3A3A3A" w:themeColor="background2" w:themeShade="40"/>
          <w:sz w:val="22"/>
          <w:szCs w:val="22"/>
        </w:rPr>
        <w:t>.</w:t>
      </w:r>
      <w:r w:rsidRPr="56553CB1">
        <w:rPr>
          <w:rFonts w:ascii="Source Sans Pro" w:eastAsia="Source Sans Pro" w:hAnsi="Source Sans Pro" w:cs="Source Sans Pro"/>
          <w:color w:val="3A3A3A" w:themeColor="background2" w:themeShade="40"/>
          <w:sz w:val="22"/>
          <w:szCs w:val="22"/>
        </w:rPr>
        <w:t xml:space="preserve"> &amp; Gross, J. J. (2023)</w:t>
      </w:r>
    </w:p>
    <w:p w14:paraId="7E040AD6" w14:textId="7251385B" w:rsidR="56553CB1" w:rsidRDefault="56553CB1" w:rsidP="56553CB1">
      <w:pPr>
        <w:spacing w:after="0"/>
      </w:pPr>
    </w:p>
    <w:p w14:paraId="6E94ECDE" w14:textId="22A76932" w:rsidR="1F733119" w:rsidRDefault="3FC036D9" w:rsidP="56553CB1">
      <w:pPr>
        <w:spacing w:after="0"/>
        <w:rPr>
          <w:rFonts w:ascii="Aptos" w:eastAsia="Aptos" w:hAnsi="Aptos" w:cs="Aptos"/>
        </w:rPr>
      </w:pPr>
      <w:r w:rsidRPr="56553CB1">
        <w:rPr>
          <w:color w:val="1F1F1F"/>
        </w:rPr>
        <w:t>Research indicates that many neurodivergent individuals prefer visual aids to verbal instructions or expla</w:t>
      </w:r>
      <w:r w:rsidR="4D95ED21" w:rsidRPr="56553CB1">
        <w:rPr>
          <w:color w:val="1F1F1F"/>
        </w:rPr>
        <w:t>nations. This can be particularly true when navigating emotions</w:t>
      </w:r>
      <w:r w:rsidR="3FCA4325" w:rsidRPr="56553CB1">
        <w:rPr>
          <w:color w:val="1F1F1F"/>
        </w:rPr>
        <w:t xml:space="preserve"> </w:t>
      </w:r>
      <w:r w:rsidR="3FCA4325" w:rsidRPr="56553CB1">
        <w:rPr>
          <w:rFonts w:ascii="Aptos" w:eastAsia="Aptos" w:hAnsi="Aptos" w:cs="Aptos"/>
        </w:rPr>
        <w:t>(Ashburner et al., 2010).</w:t>
      </w:r>
      <w:r w:rsidR="2A346730" w:rsidRPr="56553CB1">
        <w:rPr>
          <w:rFonts w:ascii="Aptos" w:eastAsia="Aptos" w:hAnsi="Aptos" w:cs="Aptos"/>
        </w:rPr>
        <w:t xml:space="preserve"> Additionally for children with ADHD, variability in attention spans and impulsivity can cause </w:t>
      </w:r>
      <w:r w:rsidR="0EBBB41A" w:rsidRPr="56553CB1">
        <w:rPr>
          <w:rFonts w:ascii="Aptos" w:eastAsia="Aptos" w:hAnsi="Aptos" w:cs="Aptos"/>
        </w:rPr>
        <w:t xml:space="preserve">issues with </w:t>
      </w:r>
      <w:r w:rsidR="2A346730" w:rsidRPr="56553CB1">
        <w:rPr>
          <w:rFonts w:ascii="Aptos" w:eastAsia="Aptos" w:hAnsi="Aptos" w:cs="Aptos"/>
        </w:rPr>
        <w:t>emotional regulation, making structured visual tools especially beneficial (Kofler et al., 2019).</w:t>
      </w:r>
      <w:r w:rsidR="73F3D9C7" w:rsidRPr="60CF8F9A">
        <w:rPr>
          <w:rFonts w:ascii="Aptos" w:eastAsia="Aptos" w:hAnsi="Aptos" w:cs="Aptos"/>
        </w:rPr>
        <w:t xml:space="preserve"> </w:t>
      </w:r>
      <w:r w:rsidR="1F733119" w:rsidRPr="56553CB1">
        <w:rPr>
          <w:rFonts w:ascii="Aptos" w:eastAsia="Aptos" w:hAnsi="Aptos" w:cs="Aptos"/>
        </w:rPr>
        <w:t>According to Brinton &amp; Fujiki (2017), visual tools such as emotion wheels, pictograms</w:t>
      </w:r>
      <w:r w:rsidR="2991ECA5" w:rsidRPr="56553CB1">
        <w:rPr>
          <w:rFonts w:ascii="Aptos" w:eastAsia="Aptos" w:hAnsi="Aptos" w:cs="Aptos"/>
        </w:rPr>
        <w:t xml:space="preserve"> and emoji-based charts have become increasingly popular tools in therapeutic and educationa</w:t>
      </w:r>
      <w:r w:rsidR="101F1F29" w:rsidRPr="56553CB1">
        <w:rPr>
          <w:rFonts w:ascii="Aptos" w:eastAsia="Aptos" w:hAnsi="Aptos" w:cs="Aptos"/>
        </w:rPr>
        <w:t xml:space="preserve">l settings. They aim to aid the externalisation of internal states </w:t>
      </w:r>
      <w:r w:rsidR="146D5F12" w:rsidRPr="56553CB1">
        <w:rPr>
          <w:rFonts w:ascii="Aptos" w:eastAsia="Aptos" w:hAnsi="Aptos" w:cs="Aptos"/>
        </w:rPr>
        <w:t xml:space="preserve">by providing a visual and conceptual vocabulary for the individuals </w:t>
      </w:r>
      <w:r w:rsidR="01E5EF2A" w:rsidRPr="56553CB1">
        <w:rPr>
          <w:rFonts w:ascii="Aptos" w:eastAsia="Aptos" w:hAnsi="Aptos" w:cs="Aptos"/>
        </w:rPr>
        <w:t xml:space="preserve">that use them. </w:t>
      </w:r>
    </w:p>
    <w:p w14:paraId="44AEC461" w14:textId="618ABECF" w:rsidR="56553CB1" w:rsidRDefault="56553CB1" w:rsidP="56553CB1">
      <w:pPr>
        <w:spacing w:after="0"/>
        <w:rPr>
          <w:rFonts w:ascii="Aptos" w:eastAsia="Aptos" w:hAnsi="Aptos" w:cs="Aptos"/>
        </w:rPr>
      </w:pPr>
    </w:p>
    <w:p w14:paraId="45AE5342" w14:textId="3973DF80" w:rsidR="5CD0BEDF" w:rsidRDefault="5CD0BEDF" w:rsidP="56553CB1">
      <w:pPr>
        <w:spacing w:after="0"/>
        <w:rPr>
          <w:rFonts w:ascii="Aptos" w:eastAsia="Aptos" w:hAnsi="Aptos" w:cs="Aptos"/>
        </w:rPr>
      </w:pPr>
      <w:r w:rsidRPr="56553CB1">
        <w:rPr>
          <w:rFonts w:ascii="Aptos" w:eastAsia="Aptos" w:hAnsi="Aptos" w:cs="Aptos"/>
        </w:rPr>
        <w:t>However, when researching these charts</w:t>
      </w:r>
      <w:r w:rsidR="08F94404" w:rsidRPr="60CF8F9A">
        <w:rPr>
          <w:rFonts w:ascii="Aptos" w:eastAsia="Aptos" w:hAnsi="Aptos" w:cs="Aptos"/>
        </w:rPr>
        <w:t>,</w:t>
      </w:r>
      <w:r w:rsidRPr="56553CB1">
        <w:rPr>
          <w:rFonts w:ascii="Aptos" w:eastAsia="Aptos" w:hAnsi="Aptos" w:cs="Aptos"/>
        </w:rPr>
        <w:t xml:space="preserve"> many lack a sense of relatability</w:t>
      </w:r>
      <w:r w:rsidR="6C237D94" w:rsidRPr="56553CB1">
        <w:rPr>
          <w:rFonts w:ascii="Aptos" w:eastAsia="Aptos" w:hAnsi="Aptos" w:cs="Aptos"/>
        </w:rPr>
        <w:t xml:space="preserve"> (See Fig. 1)</w:t>
      </w:r>
      <w:r w:rsidR="23D7A1D4" w:rsidRPr="56553CB1">
        <w:rPr>
          <w:rFonts w:ascii="Aptos" w:eastAsia="Aptos" w:hAnsi="Aptos" w:cs="Aptos"/>
        </w:rPr>
        <w:t>. Neurodivergent children may not connect or identify with generic smiley faces or characters with more clini</w:t>
      </w:r>
      <w:r w:rsidR="3F51A3AD" w:rsidRPr="56553CB1">
        <w:rPr>
          <w:rFonts w:ascii="Aptos" w:eastAsia="Aptos" w:hAnsi="Aptos" w:cs="Aptos"/>
        </w:rPr>
        <w:t xml:space="preserve">cal structured designs. This is where illustration plays a critical role </w:t>
      </w:r>
      <w:r w:rsidR="3B8D6CCD" w:rsidRPr="56553CB1">
        <w:rPr>
          <w:rFonts w:ascii="Aptos" w:eastAsia="Aptos" w:hAnsi="Aptos" w:cs="Aptos"/>
        </w:rPr>
        <w:t>in the project. Abstract characters tha</w:t>
      </w:r>
      <w:r w:rsidR="4C56BDF7" w:rsidRPr="56553CB1">
        <w:rPr>
          <w:rFonts w:ascii="Aptos" w:eastAsia="Aptos" w:hAnsi="Aptos" w:cs="Aptos"/>
        </w:rPr>
        <w:t xml:space="preserve">t are imaginative and expressive can emotionally resonate with individuals as </w:t>
      </w:r>
      <w:r w:rsidR="52F4D87B" w:rsidRPr="56553CB1">
        <w:rPr>
          <w:rFonts w:ascii="Aptos" w:eastAsia="Aptos" w:hAnsi="Aptos" w:cs="Aptos"/>
        </w:rPr>
        <w:t>figures that are able to bridge the gap between feelings and the ability to communicate them effectively.</w:t>
      </w:r>
    </w:p>
    <w:p w14:paraId="2E443C48" w14:textId="0B83109D" w:rsidR="627BEFEC" w:rsidRDefault="627BEFEC" w:rsidP="56553CB1">
      <w:pPr>
        <w:spacing w:after="0"/>
        <w:rPr>
          <w:rFonts w:ascii="Aptos" w:eastAsia="Aptos" w:hAnsi="Aptos" w:cs="Aptos"/>
        </w:rPr>
      </w:pPr>
      <w:r w:rsidRPr="56553CB1">
        <w:rPr>
          <w:rFonts w:ascii="Aptos" w:eastAsia="Aptos" w:hAnsi="Aptos" w:cs="Aptos"/>
        </w:rPr>
        <w:t>My blob characters will be designed with th</w:t>
      </w:r>
      <w:r w:rsidR="3A54C6FE" w:rsidRPr="56553CB1">
        <w:rPr>
          <w:rFonts w:ascii="Aptos" w:eastAsia="Aptos" w:hAnsi="Aptos" w:cs="Aptos"/>
        </w:rPr>
        <w:t>ese factors</w:t>
      </w:r>
      <w:r w:rsidRPr="56553CB1">
        <w:rPr>
          <w:rFonts w:ascii="Aptos" w:eastAsia="Aptos" w:hAnsi="Aptos" w:cs="Aptos"/>
        </w:rPr>
        <w:t xml:space="preserve"> in mind: each has an exaggerated but relatable expression</w:t>
      </w:r>
      <w:r w:rsidR="17AC771C" w:rsidRPr="60CF8F9A">
        <w:rPr>
          <w:rFonts w:ascii="Aptos" w:eastAsia="Aptos" w:hAnsi="Aptos" w:cs="Aptos"/>
        </w:rPr>
        <w:t xml:space="preserve"> such as </w:t>
      </w:r>
      <w:r w:rsidRPr="56553CB1">
        <w:rPr>
          <w:rFonts w:ascii="Aptos" w:eastAsia="Aptos" w:hAnsi="Aptos" w:cs="Aptos"/>
        </w:rPr>
        <w:t>drooping mouths for sadness, sharp, angular eyes for anger, spirals or soft arcs for confusion or joy. These visual expressions are intended to mirror, validate, and support the emotional lives of the children using the planner.</w:t>
      </w:r>
    </w:p>
    <w:p w14:paraId="39DA6913" w14:textId="24FA27E2" w:rsidR="56553CB1" w:rsidRDefault="56553CB1" w:rsidP="56553CB1">
      <w:pPr>
        <w:spacing w:after="0"/>
        <w:rPr>
          <w:rFonts w:ascii="Aptos" w:eastAsia="Aptos" w:hAnsi="Aptos" w:cs="Aptos"/>
        </w:rPr>
      </w:pPr>
    </w:p>
    <w:p w14:paraId="26B1BFBE" w14:textId="7D36D9E8" w:rsidR="5FC15D20" w:rsidRDefault="5FC15D20" w:rsidP="56553CB1">
      <w:pPr>
        <w:spacing w:after="0"/>
        <w:rPr>
          <w:rFonts w:ascii="Aptos" w:eastAsia="Aptos" w:hAnsi="Aptos" w:cs="Aptos"/>
        </w:rPr>
      </w:pPr>
      <w:r w:rsidRPr="56553CB1">
        <w:rPr>
          <w:rFonts w:ascii="Aptos" w:eastAsia="Aptos" w:hAnsi="Aptos" w:cs="Aptos"/>
        </w:rPr>
        <w:t xml:space="preserve">The application of colour theory </w:t>
      </w:r>
      <w:r w:rsidR="5071B804" w:rsidRPr="56553CB1">
        <w:rPr>
          <w:rFonts w:ascii="Aptos" w:eastAsia="Aptos" w:hAnsi="Aptos" w:cs="Aptos"/>
        </w:rPr>
        <w:t>will further</w:t>
      </w:r>
      <w:r w:rsidRPr="56553CB1">
        <w:rPr>
          <w:rFonts w:ascii="Aptos" w:eastAsia="Aptos" w:hAnsi="Aptos" w:cs="Aptos"/>
        </w:rPr>
        <w:t xml:space="preserve"> strengthen the expressive power of these blobs. Johann Wolfgang von Goethe (1810) argued in his </w:t>
      </w:r>
      <w:r w:rsidRPr="56553CB1">
        <w:rPr>
          <w:rFonts w:ascii="Aptos" w:eastAsia="Aptos" w:hAnsi="Aptos" w:cs="Aptos"/>
          <w:i/>
          <w:iCs/>
        </w:rPr>
        <w:t>Theory of Colours</w:t>
      </w:r>
      <w:r w:rsidRPr="56553CB1">
        <w:rPr>
          <w:rFonts w:ascii="Aptos" w:eastAsia="Aptos" w:hAnsi="Aptos" w:cs="Aptos"/>
        </w:rPr>
        <w:t xml:space="preserve"> that colours evoke specific emotional responses. For instance,</w:t>
      </w:r>
      <w:r w:rsidR="19A82D8F" w:rsidRPr="56553CB1">
        <w:rPr>
          <w:rFonts w:ascii="Aptos" w:eastAsia="Aptos" w:hAnsi="Aptos" w:cs="Aptos"/>
        </w:rPr>
        <w:t xml:space="preserve"> in describing the emotive properties of the colour blue he stated</w:t>
      </w:r>
      <w:r w:rsidR="7C489E24" w:rsidRPr="56553CB1">
        <w:rPr>
          <w:rFonts w:ascii="Aptos" w:eastAsia="Aptos" w:hAnsi="Aptos" w:cs="Aptos"/>
        </w:rPr>
        <w:t>:</w:t>
      </w:r>
    </w:p>
    <w:p w14:paraId="5A81C0B6" w14:textId="49A71C62" w:rsidR="56553CB1" w:rsidRDefault="56553CB1" w:rsidP="56553CB1">
      <w:pPr>
        <w:spacing w:after="0"/>
        <w:rPr>
          <w:rFonts w:ascii="Aptos" w:eastAsia="Aptos" w:hAnsi="Aptos" w:cs="Aptos"/>
        </w:rPr>
      </w:pPr>
    </w:p>
    <w:p w14:paraId="051F4266" w14:textId="1E12B3A3" w:rsidR="7C489E24" w:rsidRDefault="7C489E24" w:rsidP="56553CB1">
      <w:pPr>
        <w:spacing w:after="0"/>
        <w:ind w:firstLine="720"/>
        <w:rPr>
          <w:rFonts w:ascii="Aptos" w:eastAsia="Aptos" w:hAnsi="Aptos" w:cs="Aptos"/>
        </w:rPr>
      </w:pPr>
      <w:r w:rsidRPr="56553CB1">
        <w:rPr>
          <w:rFonts w:ascii="Aptos" w:eastAsia="Aptos" w:hAnsi="Aptos" w:cs="Aptos"/>
        </w:rPr>
        <w:t xml:space="preserve">“This color has a peculiar and almost indescribable effect on the eye. As a hue it is powerful - but it is on the negative side, and in its highest purity is, as it were, a stimulating negation. Its appearance, then, is a kind of contradiction between excitement and repose... </w:t>
      </w:r>
      <w:r w:rsidR="19A82D8F" w:rsidRPr="56553CB1">
        <w:rPr>
          <w:rFonts w:ascii="Aptos" w:eastAsia="Aptos" w:hAnsi="Aptos" w:cs="Aptos"/>
        </w:rPr>
        <w:t>Blue gives us an impression of cold, and thus, again, reminds us of shade. We have before spoken of its affinity with black.”</w:t>
      </w:r>
      <w:r w:rsidR="4B0269C0" w:rsidRPr="56553CB1">
        <w:rPr>
          <w:rFonts w:ascii="Aptos" w:eastAsia="Aptos" w:hAnsi="Aptos" w:cs="Aptos"/>
        </w:rPr>
        <w:t xml:space="preserve"> </w:t>
      </w:r>
    </w:p>
    <w:p w14:paraId="6731A4E0" w14:textId="3223DE46" w:rsidR="4F631127" w:rsidRDefault="4F631127" w:rsidP="60CF8F9A">
      <w:pPr>
        <w:spacing w:after="0"/>
        <w:ind w:firstLine="720"/>
        <w:rPr>
          <w:rFonts w:ascii="Aptos" w:eastAsia="Aptos" w:hAnsi="Aptos" w:cs="Aptos"/>
        </w:rPr>
      </w:pPr>
      <w:r w:rsidRPr="60CF8F9A">
        <w:rPr>
          <w:rFonts w:ascii="Aptos" w:eastAsia="Aptos" w:hAnsi="Aptos" w:cs="Aptos"/>
        </w:rPr>
        <w:t>-Gothe (1810)</w:t>
      </w:r>
    </w:p>
    <w:p w14:paraId="11B63985" w14:textId="2FF1A6E8" w:rsidR="56553CB1" w:rsidRDefault="56553CB1" w:rsidP="56553CB1">
      <w:pPr>
        <w:spacing w:after="0"/>
        <w:rPr>
          <w:rFonts w:ascii="Aptos" w:eastAsia="Aptos" w:hAnsi="Aptos" w:cs="Aptos"/>
        </w:rPr>
      </w:pPr>
    </w:p>
    <w:p w14:paraId="5574CDCF" w14:textId="2A68BA68" w:rsidR="4B0269C0" w:rsidRDefault="4B0269C0" w:rsidP="56553CB1">
      <w:pPr>
        <w:spacing w:after="0"/>
      </w:pPr>
      <w:r w:rsidRPr="56553CB1">
        <w:rPr>
          <w:rFonts w:ascii="Aptos" w:eastAsia="Aptos" w:hAnsi="Aptos" w:cs="Aptos"/>
        </w:rPr>
        <w:t>Gothe also associat</w:t>
      </w:r>
      <w:r w:rsidR="5FC15D20" w:rsidRPr="56553CB1">
        <w:rPr>
          <w:rFonts w:ascii="Aptos" w:eastAsia="Aptos" w:hAnsi="Aptos" w:cs="Aptos"/>
        </w:rPr>
        <w:t xml:space="preserve">ed </w:t>
      </w:r>
      <w:r w:rsidR="052EE472" w:rsidRPr="56553CB1">
        <w:rPr>
          <w:rFonts w:ascii="Aptos" w:eastAsia="Aptos" w:hAnsi="Aptos" w:cs="Aptos"/>
        </w:rPr>
        <w:t xml:space="preserve">red </w:t>
      </w:r>
      <w:r w:rsidR="5FC15D20" w:rsidRPr="56553CB1">
        <w:rPr>
          <w:rFonts w:ascii="Aptos" w:eastAsia="Aptos" w:hAnsi="Aptos" w:cs="Aptos"/>
        </w:rPr>
        <w:t xml:space="preserve">with seriousness and dignity, and yellow with joy. In a more psychological framework, Faber Birren (1961) later linked colours to moods in </w:t>
      </w:r>
      <w:r w:rsidR="5FC15D20" w:rsidRPr="56553CB1">
        <w:rPr>
          <w:rFonts w:ascii="Aptos" w:eastAsia="Aptos" w:hAnsi="Aptos" w:cs="Aptos"/>
          <w:i/>
          <w:iCs/>
        </w:rPr>
        <w:t>Color Psychology and Color Therapy</w:t>
      </w:r>
      <w:r w:rsidR="5FC15D20" w:rsidRPr="56553CB1">
        <w:rPr>
          <w:rFonts w:ascii="Aptos" w:eastAsia="Aptos" w:hAnsi="Aptos" w:cs="Aptos"/>
        </w:rPr>
        <w:t>, arguing that colours have direct impacts on emotional states. By assigning specific colours to each blob character — such as a cool blue for sadness, a vibrant yellow for happiness, or a stormy grey for anxiety — the planner uses an intuitive visual language that even pre-literate or verbally delayed children can grasp.</w:t>
      </w:r>
    </w:p>
    <w:p w14:paraId="0FC798FE" w14:textId="54426DE1" w:rsidR="56553CB1" w:rsidRDefault="56553CB1" w:rsidP="56553CB1">
      <w:pPr>
        <w:spacing w:after="0"/>
        <w:rPr>
          <w:rFonts w:ascii="Aptos" w:eastAsia="Aptos" w:hAnsi="Aptos" w:cs="Aptos"/>
        </w:rPr>
      </w:pPr>
    </w:p>
    <w:p w14:paraId="21FBC259" w14:textId="0E44348B" w:rsidR="56553CB1" w:rsidRDefault="56553CB1" w:rsidP="56553CB1">
      <w:pPr>
        <w:rPr>
          <w:sz w:val="20"/>
          <w:szCs w:val="20"/>
        </w:rPr>
      </w:pPr>
      <w:r>
        <w:br w:type="page"/>
      </w:r>
      <w:r w:rsidR="2244C33B">
        <w:rPr>
          <w:noProof/>
        </w:rPr>
        <w:drawing>
          <wp:inline distT="0" distB="0" distL="0" distR="0" wp14:anchorId="0F14B388" wp14:editId="2B39023D">
            <wp:extent cx="5981700" cy="6048375"/>
            <wp:effectExtent l="0" t="0" r="0" b="0"/>
            <wp:docPr id="1332466413" name="Picture 1332466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81700" cy="6048375"/>
                    </a:xfrm>
                    <a:prstGeom prst="rect">
                      <a:avLst/>
                    </a:prstGeom>
                  </pic:spPr>
                </pic:pic>
              </a:graphicData>
            </a:graphic>
          </wp:inline>
        </w:drawing>
      </w:r>
    </w:p>
    <w:p w14:paraId="4CEC055B" w14:textId="7E0723E6" w:rsidR="2244C33B" w:rsidRDefault="2244C33B" w:rsidP="56553CB1">
      <w:pPr>
        <w:rPr>
          <w:sz w:val="20"/>
          <w:szCs w:val="20"/>
        </w:rPr>
      </w:pPr>
      <w:r w:rsidRPr="2B9CFCF4">
        <w:rPr>
          <w:sz w:val="20"/>
          <w:szCs w:val="20"/>
        </w:rPr>
        <w:t>Fig</w:t>
      </w:r>
      <w:r w:rsidR="03856657" w:rsidRPr="2B9CFCF4">
        <w:rPr>
          <w:sz w:val="20"/>
          <w:szCs w:val="20"/>
        </w:rPr>
        <w:t xml:space="preserve"> </w:t>
      </w:r>
      <w:r w:rsidR="59AC28E0" w:rsidRPr="2B9CFCF4">
        <w:rPr>
          <w:sz w:val="20"/>
          <w:szCs w:val="20"/>
        </w:rPr>
        <w:t>4</w:t>
      </w:r>
      <w:r w:rsidR="03856657" w:rsidRPr="2B9CFCF4">
        <w:rPr>
          <w:sz w:val="20"/>
          <w:szCs w:val="20"/>
        </w:rPr>
        <w:t>.</w:t>
      </w:r>
      <w:r w:rsidR="5BF5EF1D" w:rsidRPr="2B9CFCF4">
        <w:rPr>
          <w:sz w:val="20"/>
          <w:szCs w:val="20"/>
        </w:rPr>
        <w:t xml:space="preserve"> Emotion Chart</w:t>
      </w:r>
      <w:r w:rsidR="580F0D4E" w:rsidRPr="2B9CFCF4">
        <w:rPr>
          <w:sz w:val="20"/>
          <w:szCs w:val="20"/>
        </w:rPr>
        <w:t>, Hadley Designs (2025)</w:t>
      </w:r>
    </w:p>
    <w:p w14:paraId="27EB08F9" w14:textId="271C384A" w:rsidR="56553CB1" w:rsidRDefault="56553CB1" w:rsidP="56553CB1">
      <w:pPr>
        <w:rPr>
          <w:sz w:val="20"/>
          <w:szCs w:val="20"/>
        </w:rPr>
      </w:pPr>
    </w:p>
    <w:p w14:paraId="03981609" w14:textId="0E1551A6" w:rsidR="05D80051" w:rsidRDefault="05D80051" w:rsidP="56553CB1">
      <w:pPr>
        <w:spacing w:after="0"/>
        <w:rPr>
          <w:rFonts w:ascii="Aptos" w:eastAsia="Aptos" w:hAnsi="Aptos" w:cs="Aptos"/>
        </w:rPr>
      </w:pPr>
      <w:r w:rsidRPr="56553CB1">
        <w:rPr>
          <w:rFonts w:ascii="Aptos" w:eastAsia="Aptos" w:hAnsi="Aptos" w:cs="Aptos"/>
        </w:rPr>
        <w:t xml:space="preserve">The proposed planner is to be a visual and tactile tool specifically designed </w:t>
      </w:r>
      <w:r w:rsidR="4E2267F8" w:rsidRPr="56553CB1">
        <w:rPr>
          <w:rFonts w:ascii="Aptos" w:eastAsia="Aptos" w:hAnsi="Aptos" w:cs="Aptos"/>
        </w:rPr>
        <w:t>to</w:t>
      </w:r>
      <w:r w:rsidRPr="56553CB1">
        <w:rPr>
          <w:rFonts w:ascii="Aptos" w:eastAsia="Aptos" w:hAnsi="Aptos" w:cs="Aptos"/>
        </w:rPr>
        <w:t xml:space="preserve"> help children identify, track and communicate their emotional states. The planner will consist of an illustr</w:t>
      </w:r>
      <w:r w:rsidR="5DD90707" w:rsidRPr="56553CB1">
        <w:rPr>
          <w:rFonts w:ascii="Aptos" w:eastAsia="Aptos" w:hAnsi="Aptos" w:cs="Aptos"/>
        </w:rPr>
        <w:t>ated wall chart</w:t>
      </w:r>
      <w:r w:rsidR="680277EB" w:rsidRPr="56553CB1">
        <w:rPr>
          <w:rFonts w:ascii="Aptos" w:eastAsia="Aptos" w:hAnsi="Aptos" w:cs="Aptos"/>
        </w:rPr>
        <w:t xml:space="preserve"> </w:t>
      </w:r>
      <w:r w:rsidR="2E95FAAB" w:rsidRPr="56553CB1">
        <w:rPr>
          <w:rFonts w:ascii="Aptos" w:eastAsia="Aptos" w:hAnsi="Aptos" w:cs="Aptos"/>
        </w:rPr>
        <w:t>t</w:t>
      </w:r>
      <w:r w:rsidR="3C7ADBEF" w:rsidRPr="56553CB1">
        <w:rPr>
          <w:rFonts w:ascii="Aptos" w:eastAsia="Aptos" w:hAnsi="Aptos" w:cs="Aptos"/>
        </w:rPr>
        <w:t xml:space="preserve">hat can be displayed on walls at home or in classrooms. </w:t>
      </w:r>
    </w:p>
    <w:p w14:paraId="662082A3" w14:textId="42122A15" w:rsidR="56553CB1" w:rsidRDefault="56553CB1" w:rsidP="56553CB1">
      <w:pPr>
        <w:spacing w:after="0"/>
        <w:rPr>
          <w:rFonts w:ascii="Aptos" w:eastAsia="Aptos" w:hAnsi="Aptos" w:cs="Aptos"/>
        </w:rPr>
      </w:pPr>
    </w:p>
    <w:p w14:paraId="59D9329D" w14:textId="3EBB6BD6" w:rsidR="779C616A" w:rsidRDefault="779C616A" w:rsidP="56553CB1">
      <w:pPr>
        <w:spacing w:after="0"/>
      </w:pPr>
      <w:r w:rsidRPr="56553CB1">
        <w:t xml:space="preserve">Children’s media; including animation and </w:t>
      </w:r>
      <w:r w:rsidR="76BE6B7C" w:rsidRPr="56553CB1">
        <w:t xml:space="preserve">picture books, play a crucial role in developing emotional literacy. </w:t>
      </w:r>
      <w:r w:rsidR="54D6EA8F" w:rsidRPr="56553CB1">
        <w:t>Vibrant visuals, expressive characters and simplified narratives in these formats</w:t>
      </w:r>
      <w:r w:rsidR="3AB4BEC4" w:rsidRPr="56553CB1">
        <w:t>, help children understand and express or articulate complex emotions.</w:t>
      </w:r>
      <w:r w:rsidR="46CA5743" w:rsidRPr="56553CB1">
        <w:t xml:space="preserve"> </w:t>
      </w:r>
    </w:p>
    <w:p w14:paraId="671BC7DE" w14:textId="74096110" w:rsidR="46CA5743" w:rsidRDefault="46CA5743" w:rsidP="56553CB1">
      <w:r w:rsidRPr="56553CB1">
        <w:t xml:space="preserve">For neurodivergent children, who may experience </w:t>
      </w:r>
      <w:r w:rsidR="0ECF32C6" w:rsidRPr="56553CB1">
        <w:t>adversities</w:t>
      </w:r>
      <w:r w:rsidR="666CDE21" w:rsidRPr="56553CB1">
        <w:t xml:space="preserve"> when trying to </w:t>
      </w:r>
      <w:r w:rsidR="624AFFE4" w:rsidRPr="56553CB1">
        <w:t>identify</w:t>
      </w:r>
      <w:r w:rsidR="666CDE21" w:rsidRPr="56553CB1">
        <w:t xml:space="preserve"> and communicate their feelings, emotionally resonant media can be </w:t>
      </w:r>
      <w:r w:rsidR="57FE8B8B" w:rsidRPr="56553CB1">
        <w:t>notably impactful.</w:t>
      </w:r>
    </w:p>
    <w:p w14:paraId="01815430" w14:textId="18FADE7F" w:rsidR="7C1358CC" w:rsidRDefault="7C1358CC" w:rsidP="56553CB1">
      <w:r w:rsidRPr="56553CB1">
        <w:t>Examining emotional expression created by illustrators in children’s animation and picture books will inform the develop</w:t>
      </w:r>
      <w:r w:rsidR="1DBE41B7" w:rsidRPr="56553CB1">
        <w:t>ment of my emotion planner</w:t>
      </w:r>
      <w:r w:rsidR="52420171" w:rsidRPr="56553CB1">
        <w:t xml:space="preserve">. </w:t>
      </w:r>
    </w:p>
    <w:p w14:paraId="1F7FE788" w14:textId="32A687B3" w:rsidR="50BFFC41" w:rsidRDefault="50BFFC41" w:rsidP="56553CB1">
      <w:pPr>
        <w:rPr>
          <w:rFonts w:ascii="Aptos" w:eastAsia="Aptos" w:hAnsi="Aptos" w:cs="Aptos"/>
        </w:rPr>
      </w:pPr>
      <w:r w:rsidRPr="56553CB1">
        <w:rPr>
          <w:rFonts w:ascii="Aptos" w:eastAsia="Aptos" w:hAnsi="Aptos" w:cs="Aptos"/>
        </w:rPr>
        <w:t xml:space="preserve">Animations such as </w:t>
      </w:r>
      <w:r w:rsidRPr="56553CB1">
        <w:rPr>
          <w:rFonts w:ascii="Aptos" w:eastAsia="Aptos" w:hAnsi="Aptos" w:cs="Aptos"/>
          <w:i/>
          <w:iCs/>
        </w:rPr>
        <w:t>Inside Out</w:t>
      </w:r>
      <w:r w:rsidRPr="56553CB1">
        <w:rPr>
          <w:rFonts w:ascii="Aptos" w:eastAsia="Aptos" w:hAnsi="Aptos" w:cs="Aptos"/>
        </w:rPr>
        <w:t xml:space="preserve"> (Docter &amp; Del Carmen, 2015) </w:t>
      </w:r>
      <w:r w:rsidR="754CFA42" w:rsidRPr="56553CB1">
        <w:rPr>
          <w:rFonts w:ascii="Aptos" w:eastAsia="Aptos" w:hAnsi="Aptos" w:cs="Aptos"/>
        </w:rPr>
        <w:t>both highlight and embody</w:t>
      </w:r>
      <w:r w:rsidRPr="56553CB1">
        <w:rPr>
          <w:rFonts w:ascii="Aptos" w:eastAsia="Aptos" w:hAnsi="Aptos" w:cs="Aptos"/>
        </w:rPr>
        <w:t xml:space="preserve"> this educational potential. The film personifies emotions like Joy, Anger, </w:t>
      </w:r>
      <w:r w:rsidR="171A840E" w:rsidRPr="56553CB1">
        <w:rPr>
          <w:rFonts w:ascii="Aptos" w:eastAsia="Aptos" w:hAnsi="Aptos" w:cs="Aptos"/>
        </w:rPr>
        <w:t xml:space="preserve">Sadness, </w:t>
      </w:r>
      <w:r w:rsidRPr="56553CB1">
        <w:rPr>
          <w:rFonts w:ascii="Aptos" w:eastAsia="Aptos" w:hAnsi="Aptos" w:cs="Aptos"/>
        </w:rPr>
        <w:t>Fear, and Disgust into brightly coloured characters</w:t>
      </w:r>
      <w:r w:rsidR="0376A2B7" w:rsidRPr="56553CB1">
        <w:rPr>
          <w:rFonts w:ascii="Aptos" w:eastAsia="Aptos" w:hAnsi="Aptos" w:cs="Aptos"/>
        </w:rPr>
        <w:t xml:space="preserve"> each </w:t>
      </w:r>
      <w:r w:rsidRPr="56553CB1">
        <w:rPr>
          <w:rFonts w:ascii="Aptos" w:eastAsia="Aptos" w:hAnsi="Aptos" w:cs="Aptos"/>
        </w:rPr>
        <w:t>with distinct personalities. This approach makes abstract feelings accessible and relatable. The movie has been widely praised by educators and psychologists for its role in teaching emotional self-awareness and regulation (Brackett et al., 2016</w:t>
      </w:r>
      <w:r w:rsidR="725C282D" w:rsidRPr="56553CB1">
        <w:rPr>
          <w:rFonts w:ascii="Aptos" w:eastAsia="Aptos" w:hAnsi="Aptos" w:cs="Aptos"/>
        </w:rPr>
        <w:t>, Ekman, P. 2016</w:t>
      </w:r>
      <w:r w:rsidRPr="56553CB1">
        <w:rPr>
          <w:rFonts w:ascii="Aptos" w:eastAsia="Aptos" w:hAnsi="Aptos" w:cs="Aptos"/>
        </w:rPr>
        <w:t>).</w:t>
      </w:r>
      <w:r w:rsidR="4303D7B4" w:rsidRPr="56553CB1">
        <w:rPr>
          <w:rFonts w:ascii="Aptos" w:eastAsia="Aptos" w:hAnsi="Aptos" w:cs="Aptos"/>
        </w:rPr>
        <w:t xml:space="preserve"> </w:t>
      </w:r>
    </w:p>
    <w:p w14:paraId="70508D68" w14:textId="0A99B9F1" w:rsidR="4303D7B4" w:rsidRDefault="4303D7B4" w:rsidP="56553CB1">
      <w:pPr>
        <w:rPr>
          <w:rFonts w:ascii="Aptos" w:eastAsia="Aptos" w:hAnsi="Aptos" w:cs="Aptos"/>
        </w:rPr>
      </w:pPr>
      <w:r w:rsidRPr="56553CB1">
        <w:rPr>
          <w:rFonts w:ascii="Aptos" w:eastAsia="Aptos" w:hAnsi="Aptos" w:cs="Aptos"/>
        </w:rPr>
        <w:t xml:space="preserve">In preparation for my practical work, I will be looking </w:t>
      </w:r>
      <w:r w:rsidR="7AC920D8" w:rsidRPr="56553CB1">
        <w:rPr>
          <w:rFonts w:ascii="Aptos" w:eastAsia="Aptos" w:hAnsi="Aptos" w:cs="Aptos"/>
        </w:rPr>
        <w:t>at var</w:t>
      </w:r>
      <w:r w:rsidR="25F6CCF9" w:rsidRPr="56553CB1">
        <w:rPr>
          <w:rFonts w:ascii="Aptos" w:eastAsia="Aptos" w:hAnsi="Aptos" w:cs="Aptos"/>
        </w:rPr>
        <w:t xml:space="preserve">ious illustrators </w:t>
      </w:r>
      <w:r w:rsidR="1CCC3AE0" w:rsidRPr="56553CB1">
        <w:rPr>
          <w:rFonts w:ascii="Aptos" w:eastAsia="Aptos" w:hAnsi="Aptos" w:cs="Aptos"/>
        </w:rPr>
        <w:t xml:space="preserve">work </w:t>
      </w:r>
      <w:r w:rsidR="25F6CCF9" w:rsidRPr="56553CB1">
        <w:rPr>
          <w:rFonts w:ascii="Aptos" w:eastAsia="Aptos" w:hAnsi="Aptos" w:cs="Aptos"/>
        </w:rPr>
        <w:t xml:space="preserve">who have focused </w:t>
      </w:r>
      <w:r w:rsidR="7AC920D8" w:rsidRPr="56553CB1">
        <w:rPr>
          <w:rFonts w:ascii="Aptos" w:eastAsia="Aptos" w:hAnsi="Aptos" w:cs="Aptos"/>
        </w:rPr>
        <w:t xml:space="preserve">on </w:t>
      </w:r>
      <w:r w:rsidR="1B002B8A" w:rsidRPr="56553CB1">
        <w:rPr>
          <w:rFonts w:ascii="Aptos" w:eastAsia="Aptos" w:hAnsi="Aptos" w:cs="Aptos"/>
        </w:rPr>
        <w:t>emotion-based</w:t>
      </w:r>
      <w:r w:rsidR="182F7B61" w:rsidRPr="56553CB1">
        <w:rPr>
          <w:rFonts w:ascii="Aptos" w:eastAsia="Aptos" w:hAnsi="Aptos" w:cs="Aptos"/>
        </w:rPr>
        <w:t xml:space="preserve"> projects, </w:t>
      </w:r>
      <w:r w:rsidR="7AC920D8" w:rsidRPr="56553CB1">
        <w:rPr>
          <w:rFonts w:ascii="Aptos" w:eastAsia="Aptos" w:hAnsi="Aptos" w:cs="Aptos"/>
        </w:rPr>
        <w:t xml:space="preserve">in order to </w:t>
      </w:r>
      <w:r w:rsidR="10840DCD" w:rsidRPr="56553CB1">
        <w:rPr>
          <w:rFonts w:ascii="Aptos" w:eastAsia="Aptos" w:hAnsi="Aptos" w:cs="Aptos"/>
        </w:rPr>
        <w:t xml:space="preserve">draw inspiration for how to create characters with unique expressions, </w:t>
      </w:r>
      <w:r w:rsidR="343B643D" w:rsidRPr="56553CB1">
        <w:rPr>
          <w:rFonts w:ascii="Aptos" w:eastAsia="Aptos" w:hAnsi="Aptos" w:cs="Aptos"/>
        </w:rPr>
        <w:t>colours, shapes and gestures than can on sight embody specific feelings</w:t>
      </w:r>
      <w:r w:rsidR="0C49B734" w:rsidRPr="56553CB1">
        <w:rPr>
          <w:rFonts w:ascii="Aptos" w:eastAsia="Aptos" w:hAnsi="Aptos" w:cs="Aptos"/>
        </w:rPr>
        <w:t xml:space="preserve">. </w:t>
      </w:r>
    </w:p>
    <w:p w14:paraId="268793C8" w14:textId="3B652DF1" w:rsidR="3428EA4A" w:rsidRDefault="3428EA4A" w:rsidP="56553CB1">
      <w:pPr>
        <w:spacing w:after="0" w:afterAutospacing="1"/>
        <w:ind w:firstLine="720"/>
        <w:rPr>
          <w:rFonts w:ascii="Aptos" w:eastAsia="Aptos" w:hAnsi="Aptos" w:cs="Aptos"/>
        </w:rPr>
      </w:pPr>
      <w:r w:rsidRPr="56553CB1">
        <w:rPr>
          <w:rFonts w:ascii="Aptos" w:eastAsia="Aptos" w:hAnsi="Aptos" w:cs="Aptos"/>
        </w:rPr>
        <w:t>“...</w:t>
      </w:r>
      <w:r w:rsidR="0CA5E4D3" w:rsidRPr="56553CB1">
        <w:rPr>
          <w:rFonts w:ascii="Aptos" w:eastAsia="Aptos" w:hAnsi="Aptos" w:cs="Aptos"/>
        </w:rPr>
        <w:t>we believe that visual design, like all semiotic modes, fulfils three major functions. To use Halliday’s terms, every semiotic fulfils both an ‘ideational’ function, a function of representing ‘the world around and inside us’ and an ‘interpersonal’ function, a function of enacting social interactions as</w:t>
      </w:r>
    </w:p>
    <w:p w14:paraId="2F671377" w14:textId="1803ED37" w:rsidR="0CA5E4D3" w:rsidRDefault="0CA5E4D3" w:rsidP="56553CB1">
      <w:pPr>
        <w:spacing w:after="0" w:afterAutospacing="1"/>
      </w:pPr>
      <w:r w:rsidRPr="56553CB1">
        <w:rPr>
          <w:rFonts w:ascii="Aptos" w:eastAsia="Aptos" w:hAnsi="Aptos" w:cs="Aptos"/>
        </w:rPr>
        <w:t>social relations.”</w:t>
      </w:r>
      <w:r w:rsidR="172937D7" w:rsidRPr="56553CB1">
        <w:rPr>
          <w:rFonts w:ascii="Aptos" w:eastAsia="Aptos" w:hAnsi="Aptos" w:cs="Aptos"/>
        </w:rPr>
        <w:t xml:space="preserve"> </w:t>
      </w:r>
    </w:p>
    <w:p w14:paraId="08B71F51" w14:textId="31FCBA62" w:rsidR="172937D7" w:rsidRDefault="172937D7" w:rsidP="56553CB1">
      <w:pPr>
        <w:spacing w:after="0" w:afterAutospacing="1"/>
      </w:pPr>
      <w:r w:rsidRPr="56553CB1">
        <w:rPr>
          <w:rFonts w:ascii="Aptos" w:eastAsia="Aptos" w:hAnsi="Aptos" w:cs="Aptos"/>
        </w:rPr>
        <w:t>- Kress and van Leeuwen (2006)</w:t>
      </w:r>
    </w:p>
    <w:p w14:paraId="6BE693D3" w14:textId="20526B55" w:rsidR="56553CB1" w:rsidRDefault="56553CB1" w:rsidP="56553CB1">
      <w:pPr>
        <w:spacing w:after="0" w:afterAutospacing="1"/>
        <w:rPr>
          <w:rFonts w:ascii="Aptos" w:eastAsia="Aptos" w:hAnsi="Aptos" w:cs="Aptos"/>
        </w:rPr>
      </w:pPr>
    </w:p>
    <w:p w14:paraId="1D9B9EE4" w14:textId="0B3E6D16" w:rsidR="172937D7" w:rsidRDefault="172937D7" w:rsidP="56553CB1">
      <w:pPr>
        <w:rPr>
          <w:rFonts w:ascii="Aptos" w:eastAsia="Aptos" w:hAnsi="Aptos" w:cs="Aptos"/>
        </w:rPr>
      </w:pPr>
      <w:r w:rsidRPr="56553CB1">
        <w:rPr>
          <w:rFonts w:ascii="Aptos" w:eastAsia="Aptos" w:hAnsi="Aptos" w:cs="Aptos"/>
        </w:rPr>
        <w:t xml:space="preserve">The semiotic relationship between colour, shape, and emotion is foundational to emotional expression in children’s media. Kress and van Leeuwen’s (2006) theory of visual grammar </w:t>
      </w:r>
      <w:r w:rsidR="6EEF228F" w:rsidRPr="56553CB1">
        <w:rPr>
          <w:rFonts w:ascii="Aptos" w:eastAsia="Aptos" w:hAnsi="Aptos" w:cs="Aptos"/>
        </w:rPr>
        <w:t>underlines</w:t>
      </w:r>
      <w:r w:rsidRPr="56553CB1">
        <w:rPr>
          <w:rFonts w:ascii="Aptos" w:eastAsia="Aptos" w:hAnsi="Aptos" w:cs="Aptos"/>
        </w:rPr>
        <w:t xml:space="preserve"> how colour and compositional choices convey meaning. For </w:t>
      </w:r>
      <w:r w:rsidR="3A2715B0" w:rsidRPr="56553CB1">
        <w:rPr>
          <w:rFonts w:ascii="Aptos" w:eastAsia="Aptos" w:hAnsi="Aptos" w:cs="Aptos"/>
        </w:rPr>
        <w:t xml:space="preserve">instance, as discussed by </w:t>
      </w:r>
      <w:r w:rsidR="4E17A7D9" w:rsidRPr="56553CB1">
        <w:rPr>
          <w:rFonts w:ascii="Aptos" w:eastAsia="Aptos" w:hAnsi="Aptos" w:cs="Aptos"/>
        </w:rPr>
        <w:t>multiple theorists</w:t>
      </w:r>
      <w:r w:rsidR="3A2715B0" w:rsidRPr="56553CB1">
        <w:rPr>
          <w:rFonts w:ascii="Aptos" w:eastAsia="Aptos" w:hAnsi="Aptos" w:cs="Aptos"/>
        </w:rPr>
        <w:t>,</w:t>
      </w:r>
      <w:r w:rsidRPr="56553CB1">
        <w:rPr>
          <w:rFonts w:ascii="Aptos" w:eastAsia="Aptos" w:hAnsi="Aptos" w:cs="Aptos"/>
        </w:rPr>
        <w:t xml:space="preserve"> red is often associated with anger or energy, while blue may signify sadness or calm. </w:t>
      </w:r>
      <w:r w:rsidR="1BBA05FF" w:rsidRPr="56553CB1">
        <w:rPr>
          <w:rFonts w:ascii="Aptos" w:eastAsia="Aptos" w:hAnsi="Aptos" w:cs="Aptos"/>
        </w:rPr>
        <w:t>My b</w:t>
      </w:r>
      <w:r w:rsidRPr="56553CB1">
        <w:rPr>
          <w:rFonts w:ascii="Aptos" w:eastAsia="Aptos" w:hAnsi="Aptos" w:cs="Aptos"/>
        </w:rPr>
        <w:t>lob-like characters</w:t>
      </w:r>
      <w:r w:rsidR="6F9B303B" w:rsidRPr="56553CB1">
        <w:rPr>
          <w:rFonts w:ascii="Aptos" w:eastAsia="Aptos" w:hAnsi="Aptos" w:cs="Aptos"/>
        </w:rPr>
        <w:t xml:space="preserve"> will be </w:t>
      </w:r>
      <w:r w:rsidRPr="56553CB1">
        <w:rPr>
          <w:rFonts w:ascii="Aptos" w:eastAsia="Aptos" w:hAnsi="Aptos" w:cs="Aptos"/>
        </w:rPr>
        <w:t>amorphous and simplified</w:t>
      </w:r>
      <w:r w:rsidR="2147334F" w:rsidRPr="56553CB1">
        <w:rPr>
          <w:rFonts w:ascii="Aptos" w:eastAsia="Aptos" w:hAnsi="Aptos" w:cs="Aptos"/>
        </w:rPr>
        <w:t xml:space="preserve">, which will </w:t>
      </w:r>
      <w:r w:rsidRPr="56553CB1">
        <w:rPr>
          <w:rFonts w:ascii="Aptos" w:eastAsia="Aptos" w:hAnsi="Aptos" w:cs="Aptos"/>
        </w:rPr>
        <w:t>allow for maximum emotional projection by young viewers. Their ambiguous form</w:t>
      </w:r>
      <w:r w:rsidR="17CACBE5" w:rsidRPr="56553CB1">
        <w:rPr>
          <w:rFonts w:ascii="Aptos" w:eastAsia="Aptos" w:hAnsi="Aptos" w:cs="Aptos"/>
        </w:rPr>
        <w:t xml:space="preserve"> aims to</w:t>
      </w:r>
      <w:r w:rsidRPr="56553CB1">
        <w:rPr>
          <w:rFonts w:ascii="Aptos" w:eastAsia="Aptos" w:hAnsi="Aptos" w:cs="Aptos"/>
        </w:rPr>
        <w:t xml:space="preserve"> enable children to attribute meaning without being confined</w:t>
      </w:r>
      <w:r w:rsidR="71C2D663" w:rsidRPr="56553CB1">
        <w:rPr>
          <w:rFonts w:ascii="Aptos" w:eastAsia="Aptos" w:hAnsi="Aptos" w:cs="Aptos"/>
        </w:rPr>
        <w:t xml:space="preserve"> or constrained</w:t>
      </w:r>
      <w:r w:rsidRPr="56553CB1">
        <w:rPr>
          <w:rFonts w:ascii="Aptos" w:eastAsia="Aptos" w:hAnsi="Aptos" w:cs="Aptos"/>
        </w:rPr>
        <w:t xml:space="preserve"> by realism.</w:t>
      </w:r>
      <w:r w:rsidR="22A97841" w:rsidRPr="56553CB1">
        <w:rPr>
          <w:rFonts w:ascii="Aptos" w:eastAsia="Aptos" w:hAnsi="Aptos" w:cs="Aptos"/>
        </w:rPr>
        <w:t xml:space="preserve"> The use of blobs with unique faces and colours as part of an </w:t>
      </w:r>
      <w:r w:rsidR="778FC0E0" w:rsidRPr="56553CB1">
        <w:rPr>
          <w:rFonts w:ascii="Aptos" w:eastAsia="Aptos" w:hAnsi="Aptos" w:cs="Aptos"/>
        </w:rPr>
        <w:t>emotion</w:t>
      </w:r>
      <w:r w:rsidR="22A97841" w:rsidRPr="56553CB1">
        <w:rPr>
          <w:rFonts w:ascii="Aptos" w:eastAsia="Aptos" w:hAnsi="Aptos" w:cs="Aptos"/>
        </w:rPr>
        <w:t xml:space="preserve"> planner will tap into this same visual language. As Molly Bang (2000) demonstrates in </w:t>
      </w:r>
      <w:r w:rsidR="22A97841" w:rsidRPr="56553CB1">
        <w:rPr>
          <w:rFonts w:ascii="Aptos" w:eastAsia="Aptos" w:hAnsi="Aptos" w:cs="Aptos"/>
          <w:i/>
          <w:iCs/>
        </w:rPr>
        <w:t>Picture This</w:t>
      </w:r>
      <w:r w:rsidR="22A97841" w:rsidRPr="56553CB1">
        <w:rPr>
          <w:rFonts w:ascii="Aptos" w:eastAsia="Aptos" w:hAnsi="Aptos" w:cs="Aptos"/>
        </w:rPr>
        <w:t>, even simple changes in colour, sha</w:t>
      </w:r>
      <w:r w:rsidR="2C39CD16" w:rsidRPr="56553CB1">
        <w:rPr>
          <w:rFonts w:ascii="Aptos" w:eastAsia="Aptos" w:hAnsi="Aptos" w:cs="Aptos"/>
        </w:rPr>
        <w:t>p</w:t>
      </w:r>
      <w:r w:rsidR="22A97841" w:rsidRPr="56553CB1">
        <w:rPr>
          <w:rFonts w:ascii="Aptos" w:eastAsia="Aptos" w:hAnsi="Aptos" w:cs="Aptos"/>
        </w:rPr>
        <w:t xml:space="preserve">e or position can </w:t>
      </w:r>
      <w:r w:rsidR="24465763" w:rsidRPr="56553CB1">
        <w:rPr>
          <w:rFonts w:ascii="Aptos" w:eastAsia="Aptos" w:hAnsi="Aptos" w:cs="Aptos"/>
        </w:rPr>
        <w:t>cause a dramatic</w:t>
      </w:r>
      <w:r w:rsidR="22A97841" w:rsidRPr="56553CB1">
        <w:rPr>
          <w:rFonts w:ascii="Aptos" w:eastAsia="Aptos" w:hAnsi="Aptos" w:cs="Aptos"/>
        </w:rPr>
        <w:t xml:space="preserve"> shift</w:t>
      </w:r>
      <w:r w:rsidR="6564D263" w:rsidRPr="56553CB1">
        <w:rPr>
          <w:rFonts w:ascii="Aptos" w:eastAsia="Aptos" w:hAnsi="Aptos" w:cs="Aptos"/>
        </w:rPr>
        <w:t xml:space="preserve"> in</w:t>
      </w:r>
      <w:r w:rsidR="22A97841" w:rsidRPr="56553CB1">
        <w:rPr>
          <w:rFonts w:ascii="Aptos" w:eastAsia="Aptos" w:hAnsi="Aptos" w:cs="Aptos"/>
        </w:rPr>
        <w:t xml:space="preserve"> emotional perception. This makes blobs ideal candidates for conveying the nuances of mood and feeling in a</w:t>
      </w:r>
      <w:r w:rsidR="0265EA2E" w:rsidRPr="56553CB1">
        <w:rPr>
          <w:rFonts w:ascii="Aptos" w:eastAsia="Aptos" w:hAnsi="Aptos" w:cs="Aptos"/>
        </w:rPr>
        <w:t>n inclusive,</w:t>
      </w:r>
      <w:r w:rsidR="22A97841" w:rsidRPr="56553CB1">
        <w:rPr>
          <w:rFonts w:ascii="Aptos" w:eastAsia="Aptos" w:hAnsi="Aptos" w:cs="Aptos"/>
        </w:rPr>
        <w:t xml:space="preserve"> non-verbal, non-threatening way.</w:t>
      </w:r>
    </w:p>
    <w:p w14:paraId="2C046664" w14:textId="63683456" w:rsidR="56553CB1" w:rsidRDefault="56553CB1" w:rsidP="56553CB1">
      <w:pPr>
        <w:rPr>
          <w:rFonts w:ascii="Aptos" w:eastAsia="Aptos" w:hAnsi="Aptos" w:cs="Aptos"/>
        </w:rPr>
      </w:pPr>
    </w:p>
    <w:p w14:paraId="6864BC08" w14:textId="592F2DD6" w:rsidR="0C581A8F" w:rsidRDefault="0C581A8F" w:rsidP="56553CB1">
      <w:pPr>
        <w:rPr>
          <w:rFonts w:ascii="Aptos" w:eastAsia="Aptos" w:hAnsi="Aptos" w:cs="Aptos"/>
        </w:rPr>
      </w:pPr>
      <w:r w:rsidRPr="56553CB1">
        <w:rPr>
          <w:rFonts w:ascii="Aptos" w:eastAsia="Aptos" w:hAnsi="Aptos" w:cs="Aptos"/>
        </w:rPr>
        <w:t xml:space="preserve">In conclusion, the intersection of children’s visual media and emotional development offers rich insights for tools aimed at supporting neurodivergent children. Animation and picturebooks that personify emotions using colour and character design not only entertain but educate. The development of an emotion planner using blob characters builds on these strategies, creating a system that externalizes emotion in a digestible, visual format. </w:t>
      </w:r>
    </w:p>
    <w:p w14:paraId="4194A47A" w14:textId="3B2EC553" w:rsidR="1D237922" w:rsidRDefault="1D237922" w:rsidP="56553CB1">
      <w:pPr>
        <w:rPr>
          <w:rFonts w:ascii="Aptos" w:eastAsia="Aptos" w:hAnsi="Aptos" w:cs="Aptos"/>
        </w:rPr>
      </w:pPr>
      <w:r w:rsidRPr="56553CB1">
        <w:rPr>
          <w:rFonts w:ascii="Aptos" w:eastAsia="Aptos" w:hAnsi="Aptos" w:cs="Aptos"/>
        </w:rPr>
        <w:t>Through this proposal and the supporting research, I have sought to demonstrate the vital roles of communication, expression, and connection within visual illustration, particularly as tools for supporting neurodivergent individuals. Drawing on semiotic theory and emotional literacy research, it is clear that visual modes of communication provide essential alternatives to verbal dialogue, especially for those who experience difficulty interpreting or expressing feelings. By developing an illustrated emotion planner featuring colourful, expressive blob characters, I aim to create an accessible and empathetic tool that empowers children to recognise, articulate, and share their emotions.</w:t>
      </w:r>
    </w:p>
    <w:p w14:paraId="51BF10DA" w14:textId="6066ED59" w:rsidR="56553CB1" w:rsidRDefault="00B53DB1" w:rsidP="00B53DB1">
      <w:pPr>
        <w:spacing w:before="240" w:after="240"/>
      </w:pPr>
      <w:r>
        <w:rPr>
          <w:noProof/>
        </w:rPr>
        <w:drawing>
          <wp:anchor distT="0" distB="0" distL="114300" distR="114300" simplePos="0" relativeHeight="251658240" behindDoc="0" locked="0" layoutInCell="1" allowOverlap="1" wp14:anchorId="3B908B80" wp14:editId="6CF0ACA9">
            <wp:simplePos x="0" y="0"/>
            <wp:positionH relativeFrom="column">
              <wp:posOffset>203201</wp:posOffset>
            </wp:positionH>
            <wp:positionV relativeFrom="paragraph">
              <wp:posOffset>2316480</wp:posOffset>
            </wp:positionV>
            <wp:extent cx="1713230" cy="2569845"/>
            <wp:effectExtent l="0" t="0" r="1270" b="0"/>
            <wp:wrapTopAndBottom/>
            <wp:docPr id="706727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727830" name=""/>
                    <pic:cNvPicPr/>
                  </pic:nvPicPr>
                  <pic:blipFill>
                    <a:blip r:embed="rId12"/>
                    <a:stretch>
                      <a:fillRect/>
                    </a:stretch>
                  </pic:blipFill>
                  <pic:spPr>
                    <a:xfrm>
                      <a:off x="0" y="0"/>
                      <a:ext cx="1713583" cy="2570374"/>
                    </a:xfrm>
                    <a:prstGeom prst="rect">
                      <a:avLst/>
                    </a:prstGeom>
                  </pic:spPr>
                </pic:pic>
              </a:graphicData>
            </a:graphic>
            <wp14:sizeRelH relativeFrom="margin">
              <wp14:pctWidth>0</wp14:pctWidth>
            </wp14:sizeRelH>
            <wp14:sizeRelV relativeFrom="margin">
              <wp14:pctHeight>0</wp14:pctHeight>
            </wp14:sizeRelV>
          </wp:anchor>
        </w:drawing>
      </w:r>
      <w:r w:rsidR="1D237922" w:rsidRPr="56553CB1">
        <w:rPr>
          <w:rFonts w:ascii="Aptos" w:eastAsia="Aptos" w:hAnsi="Aptos" w:cs="Aptos"/>
        </w:rPr>
        <w:t>Informed by theorists such as Hall, Kress and van Leeuwen, Peirce, and Dewey, and inspired by successful examples in children’s media</w:t>
      </w:r>
      <w:r w:rsidR="718A0E59" w:rsidRPr="56553CB1">
        <w:rPr>
          <w:rFonts w:ascii="Aptos" w:eastAsia="Aptos" w:hAnsi="Aptos" w:cs="Aptos"/>
        </w:rPr>
        <w:t xml:space="preserve"> such as </w:t>
      </w:r>
      <w:r w:rsidR="718A0E59" w:rsidRPr="56553CB1">
        <w:rPr>
          <w:rFonts w:ascii="Aptos" w:eastAsia="Aptos" w:hAnsi="Aptos" w:cs="Aptos"/>
          <w:i/>
          <w:iCs/>
        </w:rPr>
        <w:t>Inside Out</w:t>
      </w:r>
      <w:r w:rsidR="718A0E59" w:rsidRPr="56553CB1">
        <w:rPr>
          <w:rFonts w:ascii="Aptos" w:eastAsia="Aptos" w:hAnsi="Aptos" w:cs="Aptos"/>
        </w:rPr>
        <w:t xml:space="preserve"> and </w:t>
      </w:r>
      <w:r w:rsidR="5730EB39" w:rsidRPr="56553CB1">
        <w:rPr>
          <w:rFonts w:ascii="Aptos" w:eastAsia="Aptos" w:hAnsi="Aptos" w:cs="Aptos"/>
          <w:i/>
          <w:iCs/>
        </w:rPr>
        <w:t>The Moomins</w:t>
      </w:r>
      <w:r w:rsidR="1D237922" w:rsidRPr="56553CB1">
        <w:rPr>
          <w:rFonts w:ascii="Aptos" w:eastAsia="Aptos" w:hAnsi="Aptos" w:cs="Aptos"/>
        </w:rPr>
        <w:t xml:space="preserve">, my work will embrace </w:t>
      </w:r>
      <w:r w:rsidR="445C0483" w:rsidRPr="56553CB1">
        <w:rPr>
          <w:rFonts w:ascii="Aptos" w:eastAsia="Aptos" w:hAnsi="Aptos" w:cs="Aptos"/>
        </w:rPr>
        <w:t>colour theory</w:t>
      </w:r>
      <w:r w:rsidR="1D237922" w:rsidRPr="56553CB1">
        <w:rPr>
          <w:rFonts w:ascii="Aptos" w:eastAsia="Aptos" w:hAnsi="Aptos" w:cs="Aptos"/>
        </w:rPr>
        <w:t>, shape, and expression to foster emotional understanding and</w:t>
      </w:r>
      <w:r w:rsidR="4884EDFE" w:rsidRPr="56553CB1">
        <w:rPr>
          <w:rFonts w:ascii="Aptos" w:eastAsia="Aptos" w:hAnsi="Aptos" w:cs="Aptos"/>
        </w:rPr>
        <w:t xml:space="preserve"> create</w:t>
      </w:r>
      <w:r w:rsidR="1D237922" w:rsidRPr="56553CB1">
        <w:rPr>
          <w:rFonts w:ascii="Aptos" w:eastAsia="Aptos" w:hAnsi="Aptos" w:cs="Aptos"/>
        </w:rPr>
        <w:t xml:space="preserve"> interpersonal connection. This project will not only support others but will also challenge and deepen my own practice as an illustrator—pushing me to think more critically about the emotional impact of my designs, to refine my visual storytelling skills</w:t>
      </w:r>
      <w:r w:rsidR="7CA17D4F" w:rsidRPr="56553CB1">
        <w:rPr>
          <w:rFonts w:ascii="Aptos" w:eastAsia="Aptos" w:hAnsi="Aptos" w:cs="Aptos"/>
        </w:rPr>
        <w:t xml:space="preserve"> with the goal to</w:t>
      </w:r>
      <w:r w:rsidR="1D237922" w:rsidRPr="56553CB1">
        <w:rPr>
          <w:rFonts w:ascii="Aptos" w:eastAsia="Aptos" w:hAnsi="Aptos" w:cs="Aptos"/>
        </w:rPr>
        <w:t xml:space="preserve"> create work that is both inclusive and meaningful. Ultimately, this project highlights how illustration, through thoughtful and empathetic design, can bridge emotional gaps, create shared meaning, and strengthen the fundamental human need to connect.</w:t>
      </w:r>
    </w:p>
    <w:p w14:paraId="2287FBCD" w14:textId="37095C3F" w:rsidR="00B53DB1" w:rsidRDefault="6148E14C" w:rsidP="00B53DB1">
      <w:pPr>
        <w:spacing w:before="240" w:after="240"/>
      </w:pPr>
      <w:r>
        <w:t>Fig 5. Emotiblob idea</w:t>
      </w:r>
    </w:p>
    <w:p w14:paraId="602651AD" w14:textId="41037DB4" w:rsidR="56553CB1" w:rsidRDefault="56553CB1" w:rsidP="56553CB1">
      <w:pPr>
        <w:rPr>
          <w:rFonts w:ascii="Aptos" w:eastAsia="Aptos" w:hAnsi="Aptos" w:cs="Aptos"/>
        </w:rPr>
      </w:pPr>
    </w:p>
    <w:p w14:paraId="5AD8DF99" w14:textId="2447BCCA" w:rsidR="56553CB1" w:rsidRDefault="56553CB1" w:rsidP="56553CB1"/>
    <w:p w14:paraId="29CD7C13" w14:textId="0EA63CE4" w:rsidR="27A5BBE2" w:rsidRDefault="27A5BBE2" w:rsidP="56553CB1">
      <w:pPr>
        <w:pStyle w:val="Heading2"/>
        <w:rPr>
          <w:rFonts w:asciiTheme="minorHAnsi" w:eastAsiaTheme="minorEastAsia" w:hAnsiTheme="minorHAnsi" w:cstheme="minorBidi"/>
          <w:sz w:val="24"/>
          <w:szCs w:val="24"/>
        </w:rPr>
      </w:pPr>
      <w:r w:rsidRPr="56553CB1">
        <w:rPr>
          <w:rFonts w:asciiTheme="minorHAnsi" w:eastAsiaTheme="minorEastAsia" w:hAnsiTheme="minorHAnsi" w:cstheme="minorBidi"/>
          <w:sz w:val="24"/>
          <w:szCs w:val="24"/>
        </w:rPr>
        <w:t>Bibliography</w:t>
      </w:r>
    </w:p>
    <w:p w14:paraId="732D90CF" w14:textId="7DB64103" w:rsidR="56553CB1" w:rsidRDefault="56553CB1" w:rsidP="56553CB1">
      <w:pPr>
        <w:spacing w:after="0"/>
      </w:pPr>
    </w:p>
    <w:p w14:paraId="1233A952" w14:textId="3C30BDBB" w:rsidR="52D7C0F5" w:rsidRDefault="52D7C0F5" w:rsidP="56553CB1">
      <w:pPr>
        <w:spacing w:after="0"/>
      </w:pPr>
      <w:r w:rsidRPr="56553CB1">
        <w:t xml:space="preserve">Ashburner, J., Ziviani, J., &amp; Rodger, S. (2010). Surviving in the mainstream: Capacity of children with autism spectrum disorders to perform academically and regulate their emotions and behavior at school. </w:t>
      </w:r>
      <w:r w:rsidRPr="56553CB1">
        <w:rPr>
          <w:i/>
          <w:iCs/>
        </w:rPr>
        <w:t>Research in Autism Spectrum Disorders</w:t>
      </w:r>
      <w:r w:rsidRPr="56553CB1">
        <w:t xml:space="preserve">, </w:t>
      </w:r>
      <w:r w:rsidRPr="56553CB1">
        <w:rPr>
          <w:i/>
          <w:iCs/>
        </w:rPr>
        <w:t>4</w:t>
      </w:r>
      <w:r w:rsidRPr="56553CB1">
        <w:t xml:space="preserve">(1), 18–27. </w:t>
      </w:r>
      <w:hyperlink r:id="rId13">
        <w:r w:rsidRPr="56553CB1">
          <w:rPr>
            <w:rStyle w:val="Hyperlink"/>
          </w:rPr>
          <w:t>https://doi.org/10.1016/j.rasd.2009.07.002</w:t>
        </w:r>
      </w:hyperlink>
    </w:p>
    <w:p w14:paraId="3A189775" w14:textId="0367C9B2" w:rsidR="56553CB1" w:rsidRDefault="56553CB1" w:rsidP="56553CB1"/>
    <w:p w14:paraId="6D680CC8" w14:textId="050CF7DB" w:rsidR="5DB71EBA" w:rsidRDefault="5DB71EBA" w:rsidP="56553CB1">
      <w:r w:rsidRPr="56553CB1">
        <w:t xml:space="preserve">Baron-Cohen, S. (1995). </w:t>
      </w:r>
      <w:r w:rsidRPr="56553CB1">
        <w:rPr>
          <w:i/>
          <w:iCs/>
        </w:rPr>
        <w:t>Mindblindness: An essay on autism and theory of mind</w:t>
      </w:r>
      <w:r w:rsidRPr="56553CB1">
        <w:t>. MIT Press.</w:t>
      </w:r>
    </w:p>
    <w:p w14:paraId="03339B8C" w14:textId="7C9DA209" w:rsidR="46F9C4CA" w:rsidRDefault="46F9C4CA" w:rsidP="56553CB1">
      <w:r w:rsidRPr="56553CB1">
        <w:t xml:space="preserve">Baron-Cohen, S. (2000). Theory of mind and autism: A fifteen-year review. In </w:t>
      </w:r>
      <w:r w:rsidRPr="56553CB1">
        <w:rPr>
          <w:i/>
          <w:iCs/>
        </w:rPr>
        <w:t>Understanding other minds: Perspectives from developmental cognitive neuroscience</w:t>
      </w:r>
      <w:r w:rsidRPr="56553CB1">
        <w:t xml:space="preserve"> (pp. 3–20). Oxford University Press.</w:t>
      </w:r>
    </w:p>
    <w:p w14:paraId="50EDAC13" w14:textId="3451D4B6" w:rsidR="4F6BB9D3" w:rsidRDefault="4F6BB9D3" w:rsidP="56553CB1">
      <w:pPr>
        <w:spacing w:after="0"/>
      </w:pPr>
      <w:r w:rsidRPr="56553CB1">
        <w:t xml:space="preserve">Baron-Cohen, S., Golan, O. and Ashwin, E. (2009) ‘Can emotion recognition be taught to children with autism spectrum conditions?’, </w:t>
      </w:r>
      <w:r w:rsidRPr="56553CB1">
        <w:rPr>
          <w:i/>
          <w:iCs/>
        </w:rPr>
        <w:t>Philosophical transactions of the Royal Society of London. Series B. Biological sciences</w:t>
      </w:r>
      <w:r w:rsidRPr="56553CB1">
        <w:t xml:space="preserve">, 364(1535), pp. 3567–3574. Available at: </w:t>
      </w:r>
      <w:hyperlink r:id="rId14">
        <w:r w:rsidRPr="56553CB1">
          <w:rPr>
            <w:rStyle w:val="Hyperlink"/>
          </w:rPr>
          <w:t>https://doi.org/10.1098/rstb.2009.0191</w:t>
        </w:r>
      </w:hyperlink>
      <w:r w:rsidRPr="56553CB1">
        <w:t>.</w:t>
      </w:r>
    </w:p>
    <w:p w14:paraId="23FFE6CB" w14:textId="5CFB3255" w:rsidR="56553CB1" w:rsidRDefault="56553CB1" w:rsidP="56553CB1">
      <w:pPr>
        <w:spacing w:after="0"/>
      </w:pPr>
    </w:p>
    <w:p w14:paraId="54209375" w14:textId="295B4659" w:rsidR="2E8D73EF" w:rsidRDefault="2E8D73EF" w:rsidP="56553CB1">
      <w:pPr>
        <w:spacing w:after="0"/>
      </w:pPr>
      <w:r w:rsidRPr="56553CB1">
        <w:rPr>
          <w:rFonts w:ascii="Aptos" w:eastAsia="Aptos" w:hAnsi="Aptos" w:cs="Aptos"/>
        </w:rPr>
        <w:t xml:space="preserve">Birren, F., 1961. </w:t>
      </w:r>
      <w:r w:rsidRPr="56553CB1">
        <w:rPr>
          <w:rFonts w:ascii="Aptos" w:eastAsia="Aptos" w:hAnsi="Aptos" w:cs="Aptos"/>
          <w:i/>
          <w:iCs/>
        </w:rPr>
        <w:t>Color Psychology and Color Therapy: A Factual Study of the Influence of Color on Human Life</w:t>
      </w:r>
      <w:r w:rsidRPr="56553CB1">
        <w:rPr>
          <w:rFonts w:ascii="Aptos" w:eastAsia="Aptos" w:hAnsi="Aptos" w:cs="Aptos"/>
        </w:rPr>
        <w:t>. New York: McGraw-Hill.</w:t>
      </w:r>
    </w:p>
    <w:p w14:paraId="665BD05D" w14:textId="765DB2EB" w:rsidR="56553CB1" w:rsidRDefault="56553CB1" w:rsidP="56553CB1">
      <w:pPr>
        <w:spacing w:after="0"/>
      </w:pPr>
    </w:p>
    <w:p w14:paraId="397D1A73" w14:textId="7D3320A5" w:rsidR="5C164E05" w:rsidRDefault="5C164E05" w:rsidP="56553CB1">
      <w:r w:rsidRPr="56553CB1">
        <w:t xml:space="preserve">Chandler, D. (2022) </w:t>
      </w:r>
      <w:r w:rsidR="081AC7E0" w:rsidRPr="56553CB1">
        <w:rPr>
          <w:i/>
          <w:iCs/>
        </w:rPr>
        <w:t>Semiotics:</w:t>
      </w:r>
      <w:r w:rsidRPr="56553CB1">
        <w:rPr>
          <w:i/>
          <w:iCs/>
        </w:rPr>
        <w:t xml:space="preserve"> the basics</w:t>
      </w:r>
      <w:r w:rsidRPr="56553CB1">
        <w:t xml:space="preserve">. Fourth edition. London: Routledge. Available at: </w:t>
      </w:r>
      <w:hyperlink r:id="rId15">
        <w:r w:rsidRPr="56553CB1">
          <w:rPr>
            <w:rStyle w:val="Hyperlink"/>
          </w:rPr>
          <w:t>https://doi.org/10.4324/9781003155744</w:t>
        </w:r>
      </w:hyperlink>
      <w:r w:rsidRPr="56553CB1">
        <w:t>.</w:t>
      </w:r>
    </w:p>
    <w:p w14:paraId="45421B1C" w14:textId="603EBBF9" w:rsidR="1002C428" w:rsidRDefault="1002C428" w:rsidP="56553CB1">
      <w:r w:rsidRPr="56553CB1">
        <w:rPr>
          <w:rFonts w:ascii="Calibri" w:eastAsia="Calibri" w:hAnsi="Calibri" w:cs="Calibri"/>
          <w:color w:val="000000" w:themeColor="text1"/>
          <w:sz w:val="27"/>
          <w:szCs w:val="27"/>
        </w:rPr>
        <w:t xml:space="preserve">Google Arts &amp; Culture. (n.d.). </w:t>
      </w:r>
      <w:r w:rsidRPr="56553CB1">
        <w:rPr>
          <w:rFonts w:ascii="Calibri" w:eastAsia="Calibri" w:hAnsi="Calibri" w:cs="Calibri"/>
          <w:i/>
          <w:iCs/>
          <w:color w:val="000000" w:themeColor="text1"/>
          <w:sz w:val="27"/>
          <w:szCs w:val="27"/>
        </w:rPr>
        <w:t>Blob Opera</w:t>
      </w:r>
      <w:r w:rsidRPr="56553CB1">
        <w:rPr>
          <w:rFonts w:ascii="Calibri" w:eastAsia="Calibri" w:hAnsi="Calibri" w:cs="Calibri"/>
          <w:color w:val="000000" w:themeColor="text1"/>
          <w:sz w:val="27"/>
          <w:szCs w:val="27"/>
        </w:rPr>
        <w:t xml:space="preserve">. [online] Available at: </w:t>
      </w:r>
      <w:hyperlink r:id="rId16">
        <w:r w:rsidRPr="56553CB1">
          <w:rPr>
            <w:rStyle w:val="Hyperlink"/>
            <w:rFonts w:ascii="Calibri" w:eastAsia="Calibri" w:hAnsi="Calibri" w:cs="Calibri"/>
            <w:sz w:val="27"/>
            <w:szCs w:val="27"/>
          </w:rPr>
          <w:t>https://artsandculture.google.com/experiment/blob-opera/AAHWrq360NcGbw?hl=en&amp;cp=e30</w:t>
        </w:r>
      </w:hyperlink>
      <w:r w:rsidRPr="56553CB1">
        <w:rPr>
          <w:rFonts w:ascii="Calibri" w:eastAsia="Calibri" w:hAnsi="Calibri" w:cs="Calibri"/>
          <w:color w:val="000000" w:themeColor="text1"/>
          <w:sz w:val="27"/>
          <w:szCs w:val="27"/>
        </w:rPr>
        <w:t>..</w:t>
      </w:r>
    </w:p>
    <w:p w14:paraId="343B2869" w14:textId="5891CD77" w:rsidR="17BABA64" w:rsidRDefault="17BABA64" w:rsidP="56553CB1">
      <w:pPr>
        <w:shd w:val="clear" w:color="auto" w:fill="FFFFFF" w:themeFill="background1"/>
        <w:spacing w:after="0"/>
      </w:pPr>
      <w:r w:rsidRPr="56553CB1">
        <w:rPr>
          <w:rFonts w:ascii="Calibri" w:eastAsia="Calibri" w:hAnsi="Calibri" w:cs="Calibri"/>
          <w:sz w:val="27"/>
          <w:szCs w:val="27"/>
        </w:rPr>
        <w:t xml:space="preserve">Goethe, J.W., 1810. </w:t>
      </w:r>
      <w:r w:rsidRPr="56553CB1">
        <w:rPr>
          <w:rFonts w:ascii="Calibri" w:eastAsia="Calibri" w:hAnsi="Calibri" w:cs="Calibri"/>
          <w:i/>
          <w:iCs/>
          <w:sz w:val="27"/>
          <w:szCs w:val="27"/>
        </w:rPr>
        <w:t>Theory of Colours</w:t>
      </w:r>
      <w:r w:rsidRPr="56553CB1">
        <w:rPr>
          <w:rFonts w:ascii="Calibri" w:eastAsia="Calibri" w:hAnsi="Calibri" w:cs="Calibri"/>
          <w:sz w:val="27"/>
          <w:szCs w:val="27"/>
        </w:rPr>
        <w:t>. London: John Murray (English translation, 1840).</w:t>
      </w:r>
    </w:p>
    <w:p w14:paraId="563E507B" w14:textId="683E395E" w:rsidR="56553CB1" w:rsidRDefault="56553CB1" w:rsidP="56553CB1">
      <w:pPr>
        <w:shd w:val="clear" w:color="auto" w:fill="FFFFFF" w:themeFill="background1"/>
        <w:spacing w:after="0"/>
        <w:rPr>
          <w:rFonts w:ascii="Calibri" w:eastAsia="Calibri" w:hAnsi="Calibri" w:cs="Calibri"/>
          <w:sz w:val="27"/>
          <w:szCs w:val="27"/>
        </w:rPr>
      </w:pPr>
    </w:p>
    <w:p w14:paraId="654752BE" w14:textId="648290B9" w:rsidR="68F194C1" w:rsidRDefault="68F194C1">
      <w:r w:rsidRPr="56553CB1">
        <w:rPr>
          <w:rFonts w:ascii="Aptos" w:eastAsia="Aptos" w:hAnsi="Aptos" w:cs="Aptos"/>
        </w:rPr>
        <w:t xml:space="preserve">Docter, P., &amp; Del Carmen, R. (Directors). (2015). </w:t>
      </w:r>
      <w:r w:rsidRPr="56553CB1">
        <w:rPr>
          <w:rFonts w:ascii="Aptos" w:eastAsia="Aptos" w:hAnsi="Aptos" w:cs="Aptos"/>
          <w:i/>
          <w:iCs/>
        </w:rPr>
        <w:t>Inside Out</w:t>
      </w:r>
      <w:r w:rsidRPr="56553CB1">
        <w:rPr>
          <w:rFonts w:ascii="Aptos" w:eastAsia="Aptos" w:hAnsi="Aptos" w:cs="Aptos"/>
        </w:rPr>
        <w:t xml:space="preserve"> [Film]. Pixar Animation Studios.</w:t>
      </w:r>
    </w:p>
    <w:p w14:paraId="0A8842FA" w14:textId="2874B13C" w:rsidR="71B9DFAD" w:rsidRDefault="71B9DFAD" w:rsidP="56553CB1">
      <w:pPr>
        <w:shd w:val="clear" w:color="auto" w:fill="FFFFFF" w:themeFill="background1"/>
        <w:spacing w:after="0"/>
      </w:pPr>
      <w:r w:rsidRPr="56553CB1">
        <w:rPr>
          <w:rFonts w:ascii="Calibri" w:eastAsia="Calibri" w:hAnsi="Calibri" w:cs="Calibri"/>
          <w:color w:val="000000" w:themeColor="text1"/>
          <w:sz w:val="27"/>
          <w:szCs w:val="27"/>
        </w:rPr>
        <w:t xml:space="preserve">Desbordes, A. (2015). </w:t>
      </w:r>
      <w:r w:rsidRPr="56553CB1">
        <w:rPr>
          <w:rFonts w:ascii="Calibri" w:eastAsia="Calibri" w:hAnsi="Calibri" w:cs="Calibri"/>
          <w:i/>
          <w:iCs/>
          <w:color w:val="000000" w:themeColor="text1"/>
          <w:sz w:val="27"/>
          <w:szCs w:val="27"/>
        </w:rPr>
        <w:t>Edmond, the Moonlit Party</w:t>
      </w:r>
      <w:r w:rsidRPr="56553CB1">
        <w:rPr>
          <w:rFonts w:ascii="Calibri" w:eastAsia="Calibri" w:hAnsi="Calibri" w:cs="Calibri"/>
          <w:color w:val="000000" w:themeColor="text1"/>
          <w:sz w:val="27"/>
          <w:szCs w:val="27"/>
        </w:rPr>
        <w:t>.</w:t>
      </w:r>
    </w:p>
    <w:p w14:paraId="76FD7790" w14:textId="470EE028" w:rsidR="56553CB1" w:rsidRDefault="56553CB1" w:rsidP="56553CB1">
      <w:pPr>
        <w:shd w:val="clear" w:color="auto" w:fill="FFFFFF" w:themeFill="background1"/>
        <w:spacing w:after="0"/>
        <w:rPr>
          <w:rFonts w:ascii="Calibri" w:eastAsia="Calibri" w:hAnsi="Calibri" w:cs="Calibri"/>
          <w:color w:val="000000" w:themeColor="text1"/>
          <w:sz w:val="27"/>
          <w:szCs w:val="27"/>
        </w:rPr>
      </w:pPr>
    </w:p>
    <w:p w14:paraId="7BEFAB8B" w14:textId="6A74567F" w:rsidR="56373923" w:rsidRDefault="56373923" w:rsidP="56553CB1">
      <w:pPr>
        <w:shd w:val="clear" w:color="auto" w:fill="FFFFFF" w:themeFill="background1"/>
        <w:spacing w:after="0"/>
        <w:rPr>
          <w:color w:val="000000" w:themeColor="text1"/>
        </w:rPr>
      </w:pPr>
      <w:r w:rsidRPr="56553CB1">
        <w:rPr>
          <w:color w:val="000000" w:themeColor="text1"/>
        </w:rPr>
        <w:t xml:space="preserve">Ekman, P. (2017). </w:t>
      </w:r>
      <w:r w:rsidRPr="56553CB1">
        <w:rPr>
          <w:i/>
          <w:iCs/>
          <w:color w:val="000000" w:themeColor="text1"/>
        </w:rPr>
        <w:t>Homepage - Paul Ekman Group</w:t>
      </w:r>
      <w:r w:rsidRPr="56553CB1">
        <w:rPr>
          <w:color w:val="000000" w:themeColor="text1"/>
        </w:rPr>
        <w:t xml:space="preserve">. [online] Paul Ekman Group. Available at: </w:t>
      </w:r>
      <w:hyperlink r:id="rId17">
        <w:r w:rsidRPr="56553CB1">
          <w:rPr>
            <w:rStyle w:val="Hyperlink"/>
          </w:rPr>
          <w:t>https://www.paulekman.com/</w:t>
        </w:r>
      </w:hyperlink>
      <w:r w:rsidRPr="56553CB1">
        <w:rPr>
          <w:color w:val="000000" w:themeColor="text1"/>
        </w:rPr>
        <w:t>.</w:t>
      </w:r>
    </w:p>
    <w:p w14:paraId="435A4A96" w14:textId="1768D9C3" w:rsidR="56373923" w:rsidRDefault="56373923" w:rsidP="56553CB1">
      <w:pPr>
        <w:spacing w:after="0"/>
        <w:rPr>
          <w:color w:val="000000" w:themeColor="text1"/>
        </w:rPr>
      </w:pPr>
      <w:r w:rsidRPr="56553CB1">
        <w:rPr>
          <w:color w:val="000000" w:themeColor="text1"/>
        </w:rPr>
        <w:t>‌</w:t>
      </w:r>
    </w:p>
    <w:p w14:paraId="29DDE603" w14:textId="35A40DF0" w:rsidR="07548FD7" w:rsidRDefault="07548FD7" w:rsidP="56553CB1">
      <w:pPr>
        <w:spacing w:after="0"/>
      </w:pPr>
      <w:r w:rsidRPr="56553CB1">
        <w:t xml:space="preserve">Kofler, M.J. </w:t>
      </w:r>
      <w:r w:rsidRPr="56553CB1">
        <w:rPr>
          <w:i/>
          <w:iCs/>
        </w:rPr>
        <w:t>et al.</w:t>
      </w:r>
      <w:r w:rsidRPr="56553CB1">
        <w:t xml:space="preserve"> (2017) ‘Heterogeneity in ADHD: Neurocognitive predictors of peer, family, and academic functioning’, </w:t>
      </w:r>
      <w:r w:rsidRPr="56553CB1">
        <w:rPr>
          <w:i/>
          <w:iCs/>
        </w:rPr>
        <w:t>Child neuropsychology</w:t>
      </w:r>
      <w:r w:rsidRPr="56553CB1">
        <w:t xml:space="preserve">, 23(6), pp. 733–759. Available at: </w:t>
      </w:r>
      <w:hyperlink r:id="rId18">
        <w:r w:rsidRPr="56553CB1">
          <w:rPr>
            <w:rStyle w:val="Hyperlink"/>
          </w:rPr>
          <w:t>https://doi.org/10.1080/09297049.2016.1205010</w:t>
        </w:r>
      </w:hyperlink>
      <w:r w:rsidRPr="56553CB1">
        <w:t>.</w:t>
      </w:r>
    </w:p>
    <w:p w14:paraId="5A1ABBDA" w14:textId="7D74A657" w:rsidR="7C82D2F9" w:rsidRDefault="7C82D2F9" w:rsidP="56553CB1">
      <w:pPr>
        <w:shd w:val="clear" w:color="auto" w:fill="FFFFFF" w:themeFill="background1"/>
        <w:spacing w:before="240" w:after="240"/>
      </w:pPr>
      <w:r w:rsidRPr="56553CB1">
        <w:rPr>
          <w:rFonts w:ascii="Aptos" w:eastAsia="Aptos" w:hAnsi="Aptos" w:cs="Aptos"/>
        </w:rPr>
        <w:t xml:space="preserve">Kress, G., &amp; van Leeuwen, T. (2006). </w:t>
      </w:r>
      <w:r w:rsidRPr="56553CB1">
        <w:rPr>
          <w:rFonts w:ascii="Aptos" w:eastAsia="Aptos" w:hAnsi="Aptos" w:cs="Aptos"/>
          <w:i/>
          <w:iCs/>
        </w:rPr>
        <w:t>Reading Images: The Grammar of Visual Design</w:t>
      </w:r>
      <w:r w:rsidRPr="56553CB1">
        <w:rPr>
          <w:rFonts w:ascii="Aptos" w:eastAsia="Aptos" w:hAnsi="Aptos" w:cs="Aptos"/>
        </w:rPr>
        <w:t xml:space="preserve"> (2nd ed.). Routledge.</w:t>
      </w:r>
    </w:p>
    <w:p w14:paraId="1B39CEFD" w14:textId="13967F80" w:rsidR="0E46DC24" w:rsidRDefault="0E46DC24" w:rsidP="56553CB1">
      <w:pPr>
        <w:shd w:val="clear" w:color="auto" w:fill="FFFFFF" w:themeFill="background1"/>
        <w:spacing w:after="0"/>
      </w:pPr>
      <w:r w:rsidRPr="56553CB1">
        <w:rPr>
          <w:rFonts w:ascii="Calibri" w:eastAsia="Calibri" w:hAnsi="Calibri" w:cs="Calibri"/>
          <w:color w:val="000000" w:themeColor="text1"/>
          <w:sz w:val="27"/>
          <w:szCs w:val="27"/>
        </w:rPr>
        <w:t xml:space="preserve">Jansson T., (1986). </w:t>
      </w:r>
      <w:r w:rsidRPr="56553CB1">
        <w:rPr>
          <w:rFonts w:ascii="Calibri" w:eastAsia="Calibri" w:hAnsi="Calibri" w:cs="Calibri"/>
          <w:i/>
          <w:iCs/>
          <w:color w:val="000000" w:themeColor="text1"/>
          <w:sz w:val="27"/>
          <w:szCs w:val="27"/>
        </w:rPr>
        <w:t>Finn family Moomintroll.</w:t>
      </w:r>
      <w:r w:rsidRPr="56553CB1">
        <w:rPr>
          <w:rFonts w:ascii="Calibri" w:eastAsia="Calibri" w:hAnsi="Calibri" w:cs="Calibri"/>
          <w:color w:val="000000" w:themeColor="text1"/>
          <w:sz w:val="27"/>
          <w:szCs w:val="27"/>
        </w:rPr>
        <w:t xml:space="preserve"> Middlesex: Puffin Books.</w:t>
      </w:r>
    </w:p>
    <w:p w14:paraId="3C92184B" w14:textId="1531E5B6" w:rsidR="78459928" w:rsidRDefault="78459928" w:rsidP="56553CB1">
      <w:pPr>
        <w:shd w:val="clear" w:color="auto" w:fill="FFFFFF" w:themeFill="background1"/>
        <w:spacing w:before="240" w:after="240"/>
        <w:rPr>
          <w:rFonts w:ascii="Aptos" w:eastAsia="Aptos" w:hAnsi="Aptos" w:cs="Aptos"/>
        </w:rPr>
      </w:pPr>
      <w:r w:rsidRPr="56553CB1">
        <w:rPr>
          <w:rFonts w:ascii="Aptos" w:eastAsia="Aptos" w:hAnsi="Aptos" w:cs="Aptos"/>
        </w:rPr>
        <w:t xml:space="preserve">Jansson, T., 2001. </w:t>
      </w:r>
      <w:r w:rsidRPr="56553CB1">
        <w:rPr>
          <w:rFonts w:ascii="Aptos" w:eastAsia="Aptos" w:hAnsi="Aptos" w:cs="Aptos"/>
          <w:i/>
          <w:iCs/>
        </w:rPr>
        <w:t>The Book about Moomin, Mymble and Little My</w:t>
      </w:r>
      <w:r w:rsidRPr="56553CB1">
        <w:rPr>
          <w:rFonts w:ascii="Aptos" w:eastAsia="Aptos" w:hAnsi="Aptos" w:cs="Aptos"/>
        </w:rPr>
        <w:t xml:space="preserve">. London: Sort Of Books. </w:t>
      </w:r>
      <w:r w:rsidRPr="56553CB1">
        <w:rPr>
          <w:rFonts w:ascii="Aptos" w:eastAsia="Aptos" w:hAnsi="Aptos" w:cs="Aptos"/>
          <w:i/>
          <w:iCs/>
        </w:rPr>
        <w:t>(Original work published 1952)</w:t>
      </w:r>
    </w:p>
    <w:p w14:paraId="7D423E9F" w14:textId="66E62735" w:rsidR="7F476885" w:rsidRDefault="7F476885" w:rsidP="56553CB1">
      <w:r w:rsidRPr="56553CB1">
        <w:t xml:space="preserve">Peirce, Charles Sanders (1931-58): </w:t>
      </w:r>
      <w:r w:rsidRPr="56553CB1">
        <w:rPr>
          <w:i/>
          <w:iCs/>
        </w:rPr>
        <w:t>Collected Writings</w:t>
      </w:r>
      <w:r w:rsidRPr="56553CB1">
        <w:t xml:space="preserve"> (8 Vols.). (Ed. Charles Hartshorne, Paul Weiss &amp; Arthur W Burks). Cambridge, MA: Harvard University Press</w:t>
      </w:r>
    </w:p>
    <w:p w14:paraId="66FCE4D5" w14:textId="18DD06ED" w:rsidR="261B36E2" w:rsidRDefault="261B36E2" w:rsidP="56553CB1">
      <w:pPr>
        <w:spacing w:after="0"/>
      </w:pPr>
      <w:r w:rsidRPr="56553CB1">
        <w:t xml:space="preserve">Preece, D. A., &amp; Gross, J. J. (2023). Conceptualizing alexithymia. </w:t>
      </w:r>
      <w:r w:rsidRPr="56553CB1">
        <w:rPr>
          <w:i/>
          <w:iCs/>
        </w:rPr>
        <w:t>Personality and Individual Differences</w:t>
      </w:r>
      <w:r w:rsidRPr="56553CB1">
        <w:t xml:space="preserve">, </w:t>
      </w:r>
      <w:r w:rsidRPr="56553CB1">
        <w:rPr>
          <w:i/>
          <w:iCs/>
        </w:rPr>
        <w:t>215</w:t>
      </w:r>
      <w:r w:rsidRPr="56553CB1">
        <w:t xml:space="preserve">, 112375-. </w:t>
      </w:r>
      <w:hyperlink r:id="rId19">
        <w:r w:rsidRPr="56553CB1">
          <w:rPr>
            <w:rStyle w:val="Hyperlink"/>
          </w:rPr>
          <w:t>https://doi.org/10.1016/j.paid.2023.112375</w:t>
        </w:r>
      </w:hyperlink>
    </w:p>
    <w:p w14:paraId="17042993" w14:textId="19575E2E" w:rsidR="56553CB1" w:rsidRDefault="56553CB1" w:rsidP="56553CB1">
      <w:pPr>
        <w:rPr>
          <w:color w:val="000000" w:themeColor="text1"/>
        </w:rPr>
      </w:pPr>
    </w:p>
    <w:p w14:paraId="59C43067" w14:textId="5C9005E7" w:rsidR="66BC53A6" w:rsidRDefault="66BC53A6" w:rsidP="56553CB1">
      <w:pPr>
        <w:rPr>
          <w:color w:val="000000" w:themeColor="text1"/>
        </w:rPr>
      </w:pPr>
      <w:r w:rsidRPr="56553CB1">
        <w:rPr>
          <w:color w:val="000000" w:themeColor="text1"/>
        </w:rPr>
        <w:t xml:space="preserve">Mcdonnell, C., Vasquez, J., Sugar, R. and Nickelodeon (Television Network (2020). </w:t>
      </w:r>
      <w:r w:rsidRPr="56553CB1">
        <w:rPr>
          <w:i/>
          <w:iCs/>
          <w:color w:val="000000" w:themeColor="text1"/>
        </w:rPr>
        <w:t>The art of Invader Zim</w:t>
      </w:r>
      <w:r w:rsidRPr="56553CB1">
        <w:rPr>
          <w:color w:val="000000" w:themeColor="text1"/>
        </w:rPr>
        <w:t>. New York: Abrams.</w:t>
      </w:r>
    </w:p>
    <w:p w14:paraId="42C6590E" w14:textId="05618D80" w:rsidR="1446BC73" w:rsidRDefault="1446BC73" w:rsidP="56553CB1">
      <w:pPr>
        <w:shd w:val="clear" w:color="auto" w:fill="FFFFFF" w:themeFill="background1"/>
        <w:spacing w:after="0"/>
      </w:pPr>
      <w:r w:rsidRPr="56553CB1">
        <w:rPr>
          <w:rFonts w:ascii="Calibri" w:eastAsia="Calibri" w:hAnsi="Calibri" w:cs="Calibri"/>
          <w:color w:val="000000" w:themeColor="text1"/>
          <w:sz w:val="27"/>
          <w:szCs w:val="27"/>
        </w:rPr>
        <w:t xml:space="preserve">McRobie, H. (2014). </w:t>
      </w:r>
      <w:r w:rsidRPr="56553CB1">
        <w:rPr>
          <w:rFonts w:ascii="Calibri" w:eastAsia="Calibri" w:hAnsi="Calibri" w:cs="Calibri"/>
          <w:i/>
          <w:iCs/>
          <w:color w:val="000000" w:themeColor="text1"/>
          <w:sz w:val="27"/>
          <w:szCs w:val="27"/>
        </w:rPr>
        <w:t>Martha Nussbaum, empathy, and the moral imagination</w:t>
      </w:r>
      <w:r w:rsidRPr="56553CB1">
        <w:rPr>
          <w:rFonts w:ascii="Calibri" w:eastAsia="Calibri" w:hAnsi="Calibri" w:cs="Calibri"/>
          <w:color w:val="000000" w:themeColor="text1"/>
          <w:sz w:val="27"/>
          <w:szCs w:val="27"/>
        </w:rPr>
        <w:t xml:space="preserve">. [online] openDemocracy. Available at: </w:t>
      </w:r>
      <w:hyperlink r:id="rId20">
        <w:r w:rsidRPr="56553CB1">
          <w:rPr>
            <w:rStyle w:val="Hyperlink"/>
            <w:rFonts w:ascii="Calibri" w:eastAsia="Calibri" w:hAnsi="Calibri" w:cs="Calibri"/>
            <w:sz w:val="27"/>
            <w:szCs w:val="27"/>
          </w:rPr>
          <w:t>https://www.opendemocracy.net/en/5050/martha-nussbaum-empathy-and-moral-imagination/</w:t>
        </w:r>
      </w:hyperlink>
      <w:r w:rsidRPr="56553CB1">
        <w:rPr>
          <w:rFonts w:ascii="Calibri" w:eastAsia="Calibri" w:hAnsi="Calibri" w:cs="Calibri"/>
          <w:color w:val="000000" w:themeColor="text1"/>
          <w:sz w:val="27"/>
          <w:szCs w:val="27"/>
        </w:rPr>
        <w:t>.</w:t>
      </w:r>
    </w:p>
    <w:p w14:paraId="63FF2D1B" w14:textId="1258D5FF" w:rsidR="66BC53A6" w:rsidRDefault="66BC53A6" w:rsidP="56553CB1">
      <w:pPr>
        <w:shd w:val="clear" w:color="auto" w:fill="FFFFFF" w:themeFill="background1"/>
        <w:spacing w:before="240" w:after="240"/>
      </w:pPr>
      <w:r w:rsidRPr="56553CB1">
        <w:rPr>
          <w:color w:val="000000" w:themeColor="text1"/>
        </w:rPr>
        <w:t>‌</w:t>
      </w:r>
      <w:r w:rsidR="4ED581B8" w:rsidRPr="56553CB1">
        <w:t xml:space="preserve">Nikolajeva, M. (2012). </w:t>
      </w:r>
      <w:r w:rsidR="4ED581B8" w:rsidRPr="56553CB1">
        <w:rPr>
          <w:i/>
          <w:iCs/>
        </w:rPr>
        <w:t>Reading Picturebooks: How Picturebooks Work</w:t>
      </w:r>
      <w:r w:rsidR="4ED581B8" w:rsidRPr="56553CB1">
        <w:t>. Routledge.</w:t>
      </w:r>
    </w:p>
    <w:p w14:paraId="42F63684" w14:textId="3996184F" w:rsidR="09111C7F" w:rsidRDefault="09111C7F">
      <w:r w:rsidRPr="56553CB1">
        <w:rPr>
          <w:rFonts w:ascii="Aptos" w:eastAsia="Aptos" w:hAnsi="Aptos" w:cs="Aptos"/>
        </w:rPr>
        <w:t xml:space="preserve">Nussbaum, M.C., 1995. </w:t>
      </w:r>
      <w:r w:rsidRPr="56553CB1">
        <w:rPr>
          <w:rFonts w:ascii="Aptos" w:eastAsia="Aptos" w:hAnsi="Aptos" w:cs="Aptos"/>
          <w:i/>
          <w:iCs/>
        </w:rPr>
        <w:t>Poetic Justice: The Literary Imagination and Public Life</w:t>
      </w:r>
      <w:r w:rsidRPr="56553CB1">
        <w:rPr>
          <w:rFonts w:ascii="Aptos" w:eastAsia="Aptos" w:hAnsi="Aptos" w:cs="Aptos"/>
        </w:rPr>
        <w:t>. Boston: Beacon Press.</w:t>
      </w:r>
    </w:p>
    <w:p w14:paraId="23D7122C" w14:textId="23BDCF53" w:rsidR="56553CB1" w:rsidRDefault="56553CB1" w:rsidP="56553CB1">
      <w:pPr>
        <w:pStyle w:val="Heading2"/>
      </w:pPr>
    </w:p>
    <w:p w14:paraId="19F71DCB" w14:textId="6A0843DB" w:rsidR="7F476885" w:rsidRDefault="7F476885" w:rsidP="56553CB1">
      <w:pPr>
        <w:pStyle w:val="Heading2"/>
      </w:pPr>
      <w:r>
        <w:t>References</w:t>
      </w:r>
    </w:p>
    <w:p w14:paraId="1A226F2C" w14:textId="7E24A7FC" w:rsidR="3F3C1F9D" w:rsidRDefault="3F3C1F9D" w:rsidP="56553CB1">
      <w:pPr>
        <w:spacing w:after="0"/>
      </w:pPr>
      <w:r w:rsidRPr="56553CB1">
        <w:rPr>
          <w:rFonts w:ascii="Aptos" w:eastAsia="Aptos" w:hAnsi="Aptos" w:cs="Aptos"/>
        </w:rPr>
        <w:t xml:space="preserve">Ashburner, J., Ziviani, J., &amp; Rodger, S. (2010). Surviving in the mainstream: Capacity of children with autism spectrum disorders to perform academically and regulate their emotions and behavior at school. </w:t>
      </w:r>
      <w:r w:rsidRPr="56553CB1">
        <w:rPr>
          <w:rFonts w:ascii="Aptos" w:eastAsia="Aptos" w:hAnsi="Aptos" w:cs="Aptos"/>
          <w:i/>
          <w:iCs/>
        </w:rPr>
        <w:t>Research in Autism Spectrum Disorders</w:t>
      </w:r>
      <w:r w:rsidRPr="56553CB1">
        <w:rPr>
          <w:rFonts w:ascii="Aptos" w:eastAsia="Aptos" w:hAnsi="Aptos" w:cs="Aptos"/>
        </w:rPr>
        <w:t xml:space="preserve">, </w:t>
      </w:r>
      <w:r w:rsidRPr="56553CB1">
        <w:rPr>
          <w:rFonts w:ascii="Aptos" w:eastAsia="Aptos" w:hAnsi="Aptos" w:cs="Aptos"/>
          <w:i/>
          <w:iCs/>
        </w:rPr>
        <w:t>4</w:t>
      </w:r>
      <w:r w:rsidRPr="56553CB1">
        <w:rPr>
          <w:rFonts w:ascii="Aptos" w:eastAsia="Aptos" w:hAnsi="Aptos" w:cs="Aptos"/>
        </w:rPr>
        <w:t xml:space="preserve">(1), 18–27. </w:t>
      </w:r>
      <w:hyperlink r:id="rId21">
        <w:r w:rsidRPr="56553CB1">
          <w:rPr>
            <w:rStyle w:val="Hyperlink"/>
            <w:rFonts w:ascii="Aptos" w:eastAsia="Aptos" w:hAnsi="Aptos" w:cs="Aptos"/>
          </w:rPr>
          <w:t>https://doi.org/10.1016/j.rasd.2009.07.002</w:t>
        </w:r>
      </w:hyperlink>
    </w:p>
    <w:p w14:paraId="5BBBFA39" w14:textId="2C6EED38" w:rsidR="56553CB1" w:rsidRDefault="56553CB1" w:rsidP="56553CB1"/>
    <w:p w14:paraId="7C85A80A" w14:textId="54A81BDD" w:rsidR="192472A0" w:rsidRDefault="192472A0">
      <w:r w:rsidRPr="56553CB1">
        <w:rPr>
          <w:rFonts w:ascii="Aptos" w:eastAsia="Aptos" w:hAnsi="Aptos" w:cs="Aptos"/>
        </w:rPr>
        <w:t xml:space="preserve">Baron-Cohen, S. (1995). </w:t>
      </w:r>
      <w:r w:rsidRPr="56553CB1">
        <w:rPr>
          <w:rFonts w:ascii="Aptos" w:eastAsia="Aptos" w:hAnsi="Aptos" w:cs="Aptos"/>
          <w:i/>
          <w:iCs/>
        </w:rPr>
        <w:t>Mindblindness: An essay on autism and theory of mind</w:t>
      </w:r>
      <w:r w:rsidRPr="56553CB1">
        <w:rPr>
          <w:rFonts w:ascii="Aptos" w:eastAsia="Aptos" w:hAnsi="Aptos" w:cs="Aptos"/>
        </w:rPr>
        <w:t>. MIT Press.</w:t>
      </w:r>
    </w:p>
    <w:p w14:paraId="481990C1" w14:textId="7620C6A8" w:rsidR="76BC7D51" w:rsidRDefault="76BC7D51">
      <w:r w:rsidRPr="56553CB1">
        <w:rPr>
          <w:rFonts w:ascii="Aptos" w:eastAsia="Aptos" w:hAnsi="Aptos" w:cs="Aptos"/>
        </w:rPr>
        <w:t xml:space="preserve">Baron-Cohen, S. (2000). Theory of mind and autism: A fifteen-year review. In </w:t>
      </w:r>
      <w:r w:rsidRPr="56553CB1">
        <w:rPr>
          <w:rFonts w:ascii="Aptos" w:eastAsia="Aptos" w:hAnsi="Aptos" w:cs="Aptos"/>
          <w:i/>
          <w:iCs/>
        </w:rPr>
        <w:t>Understanding other minds: Perspectives from developmental cognitive neuroscience</w:t>
      </w:r>
      <w:r w:rsidRPr="56553CB1">
        <w:rPr>
          <w:rFonts w:ascii="Aptos" w:eastAsia="Aptos" w:hAnsi="Aptos" w:cs="Aptos"/>
        </w:rPr>
        <w:t xml:space="preserve"> (pp. 3–20). Oxford University Press.</w:t>
      </w:r>
    </w:p>
    <w:p w14:paraId="02AA0F17" w14:textId="6600AF72" w:rsidR="672836C9" w:rsidRDefault="672836C9">
      <w:r w:rsidRPr="56553CB1">
        <w:rPr>
          <w:rFonts w:ascii="Aptos" w:eastAsia="Aptos" w:hAnsi="Aptos" w:cs="Aptos"/>
        </w:rPr>
        <w:t xml:space="preserve">Chandler, D. (2022) </w:t>
      </w:r>
      <w:r w:rsidR="4A7718A2" w:rsidRPr="56553CB1">
        <w:rPr>
          <w:rFonts w:ascii="Aptos" w:eastAsia="Aptos" w:hAnsi="Aptos" w:cs="Aptos"/>
          <w:i/>
          <w:iCs/>
        </w:rPr>
        <w:t>Semiotics:</w:t>
      </w:r>
      <w:r w:rsidRPr="56553CB1">
        <w:rPr>
          <w:rFonts w:ascii="Aptos" w:eastAsia="Aptos" w:hAnsi="Aptos" w:cs="Aptos"/>
          <w:i/>
          <w:iCs/>
        </w:rPr>
        <w:t xml:space="preserve"> the basics</w:t>
      </w:r>
      <w:r w:rsidRPr="56553CB1">
        <w:rPr>
          <w:rFonts w:ascii="Aptos" w:eastAsia="Aptos" w:hAnsi="Aptos" w:cs="Aptos"/>
        </w:rPr>
        <w:t>. Fourth edition. London: Routledge. Available at: https://doi.org/10.4324/9781003155744.</w:t>
      </w:r>
    </w:p>
    <w:p w14:paraId="6EB6963B" w14:textId="5F0E7CA3" w:rsidR="1B84548E" w:rsidRDefault="1B84548E" w:rsidP="56553CB1">
      <w:pPr>
        <w:shd w:val="clear" w:color="auto" w:fill="FFFFFF" w:themeFill="background1"/>
        <w:spacing w:after="0"/>
      </w:pPr>
      <w:r w:rsidRPr="56553CB1">
        <w:rPr>
          <w:rFonts w:ascii="Calibri" w:eastAsia="Calibri" w:hAnsi="Calibri" w:cs="Calibri"/>
          <w:color w:val="000000" w:themeColor="text1"/>
          <w:sz w:val="27"/>
          <w:szCs w:val="27"/>
        </w:rPr>
        <w:t xml:space="preserve">Ekman, P. (n.d.). </w:t>
      </w:r>
      <w:r w:rsidRPr="56553CB1">
        <w:rPr>
          <w:rFonts w:ascii="Calibri" w:eastAsia="Calibri" w:hAnsi="Calibri" w:cs="Calibri"/>
          <w:i/>
          <w:iCs/>
          <w:color w:val="000000" w:themeColor="text1"/>
          <w:sz w:val="27"/>
          <w:szCs w:val="27"/>
        </w:rPr>
        <w:t>What is Anger? | Feeling Anger</w:t>
      </w:r>
      <w:r w:rsidRPr="56553CB1">
        <w:rPr>
          <w:rFonts w:ascii="Calibri" w:eastAsia="Calibri" w:hAnsi="Calibri" w:cs="Calibri"/>
          <w:color w:val="000000" w:themeColor="text1"/>
          <w:sz w:val="27"/>
          <w:szCs w:val="27"/>
        </w:rPr>
        <w:t xml:space="preserve">. [online] Paul Ekman Group. Available at: </w:t>
      </w:r>
      <w:hyperlink r:id="rId22">
        <w:r w:rsidRPr="56553CB1">
          <w:rPr>
            <w:rStyle w:val="Hyperlink"/>
            <w:rFonts w:ascii="Calibri" w:eastAsia="Calibri" w:hAnsi="Calibri" w:cs="Calibri"/>
            <w:sz w:val="27"/>
            <w:szCs w:val="27"/>
          </w:rPr>
          <w:t>https://www.paulekman.com/universal-emotions/what-is-anger/</w:t>
        </w:r>
      </w:hyperlink>
      <w:r w:rsidRPr="56553CB1">
        <w:rPr>
          <w:rFonts w:ascii="Calibri" w:eastAsia="Calibri" w:hAnsi="Calibri" w:cs="Calibri"/>
          <w:color w:val="000000" w:themeColor="text1"/>
          <w:sz w:val="27"/>
          <w:szCs w:val="27"/>
        </w:rPr>
        <w:t>.</w:t>
      </w:r>
    </w:p>
    <w:p w14:paraId="4C151485" w14:textId="2AFCF813" w:rsidR="442C27C1" w:rsidRDefault="442C27C1" w:rsidP="56553CB1">
      <w:pPr>
        <w:shd w:val="clear" w:color="auto" w:fill="FFFFFF" w:themeFill="background1"/>
        <w:spacing w:after="0"/>
      </w:pPr>
      <w:r w:rsidRPr="56553CB1">
        <w:rPr>
          <w:rFonts w:ascii="Calibri" w:eastAsia="Calibri" w:hAnsi="Calibri" w:cs="Calibri"/>
          <w:color w:val="000000" w:themeColor="text1"/>
          <w:sz w:val="27"/>
          <w:szCs w:val="27"/>
        </w:rPr>
        <w:t xml:space="preserve">Hadleydesigns.com. (2023). </w:t>
      </w:r>
      <w:r w:rsidRPr="56553CB1">
        <w:rPr>
          <w:rFonts w:ascii="Calibri" w:eastAsia="Calibri" w:hAnsi="Calibri" w:cs="Calibri"/>
          <w:i/>
          <w:iCs/>
          <w:color w:val="000000" w:themeColor="text1"/>
          <w:sz w:val="27"/>
          <w:szCs w:val="27"/>
        </w:rPr>
        <w:t>Behavior Chart</w:t>
      </w:r>
      <w:r w:rsidRPr="56553CB1">
        <w:rPr>
          <w:rFonts w:ascii="Calibri" w:eastAsia="Calibri" w:hAnsi="Calibri" w:cs="Calibri"/>
          <w:color w:val="000000" w:themeColor="text1"/>
          <w:sz w:val="27"/>
          <w:szCs w:val="27"/>
        </w:rPr>
        <w:t xml:space="preserve">. [online] Available at: </w:t>
      </w:r>
      <w:hyperlink r:id="rId23">
        <w:r w:rsidRPr="56553CB1">
          <w:rPr>
            <w:rStyle w:val="Hyperlink"/>
            <w:rFonts w:ascii="Calibri" w:eastAsia="Calibri" w:hAnsi="Calibri" w:cs="Calibri"/>
            <w:sz w:val="27"/>
            <w:szCs w:val="27"/>
          </w:rPr>
          <w:t>https://hadleydesigns.com/collections/behavior-chart</w:t>
        </w:r>
      </w:hyperlink>
      <w:r w:rsidRPr="56553CB1">
        <w:rPr>
          <w:rFonts w:ascii="Calibri" w:eastAsia="Calibri" w:hAnsi="Calibri" w:cs="Calibri"/>
          <w:color w:val="000000" w:themeColor="text1"/>
          <w:sz w:val="27"/>
          <w:szCs w:val="27"/>
        </w:rPr>
        <w:t xml:space="preserve"> [Accessed 24 Apr. 2025].</w:t>
      </w:r>
    </w:p>
    <w:p w14:paraId="11B6AFB9" w14:textId="0CF5F4F7" w:rsidR="56553CB1" w:rsidRDefault="56553CB1" w:rsidP="56553CB1">
      <w:pPr>
        <w:shd w:val="clear" w:color="auto" w:fill="FFFFFF" w:themeFill="background1"/>
        <w:spacing w:after="0"/>
        <w:rPr>
          <w:rFonts w:ascii="Calibri" w:eastAsia="Calibri" w:hAnsi="Calibri" w:cs="Calibri"/>
          <w:color w:val="000000" w:themeColor="text1"/>
          <w:sz w:val="27"/>
          <w:szCs w:val="27"/>
        </w:rPr>
      </w:pPr>
    </w:p>
    <w:p w14:paraId="5C3BD9A6" w14:textId="00C51C35" w:rsidR="3D3947CF" w:rsidRDefault="3D3947CF" w:rsidP="56553CB1">
      <w:pPr>
        <w:shd w:val="clear" w:color="auto" w:fill="FFFFFF" w:themeFill="background1"/>
        <w:spacing w:after="0"/>
      </w:pPr>
      <w:r w:rsidRPr="56553CB1">
        <w:rPr>
          <w:rFonts w:ascii="Calibri" w:eastAsia="Calibri" w:hAnsi="Calibri" w:cs="Calibri"/>
          <w:sz w:val="27"/>
          <w:szCs w:val="27"/>
        </w:rPr>
        <w:t xml:space="preserve">Goethe, J.W., 1810. </w:t>
      </w:r>
      <w:r w:rsidRPr="56553CB1">
        <w:rPr>
          <w:rFonts w:ascii="Calibri" w:eastAsia="Calibri" w:hAnsi="Calibri" w:cs="Calibri"/>
          <w:i/>
          <w:iCs/>
          <w:sz w:val="27"/>
          <w:szCs w:val="27"/>
        </w:rPr>
        <w:t>Theory of Colours</w:t>
      </w:r>
      <w:r w:rsidRPr="56553CB1">
        <w:rPr>
          <w:rFonts w:ascii="Calibri" w:eastAsia="Calibri" w:hAnsi="Calibri" w:cs="Calibri"/>
          <w:sz w:val="27"/>
          <w:szCs w:val="27"/>
        </w:rPr>
        <w:t>. London: John Murray (English translation, 1840).</w:t>
      </w:r>
    </w:p>
    <w:p w14:paraId="08767E22" w14:textId="25173E04" w:rsidR="56553CB1" w:rsidRDefault="56553CB1" w:rsidP="56553CB1">
      <w:pPr>
        <w:shd w:val="clear" w:color="auto" w:fill="FFFFFF" w:themeFill="background1"/>
        <w:spacing w:after="0"/>
        <w:rPr>
          <w:rFonts w:ascii="Calibri" w:eastAsia="Calibri" w:hAnsi="Calibri" w:cs="Calibri"/>
          <w:color w:val="000000" w:themeColor="text1"/>
          <w:sz w:val="27"/>
          <w:szCs w:val="27"/>
        </w:rPr>
      </w:pPr>
    </w:p>
    <w:p w14:paraId="5625F70A" w14:textId="7AA2AEC4" w:rsidR="5031CA6A" w:rsidRDefault="5031CA6A" w:rsidP="56553CB1">
      <w:pPr>
        <w:spacing w:after="0"/>
      </w:pPr>
      <w:r w:rsidRPr="56553CB1">
        <w:rPr>
          <w:rFonts w:ascii="Calibri" w:eastAsia="Calibri" w:hAnsi="Calibri" w:cs="Calibri"/>
        </w:rPr>
        <w:t xml:space="preserve">Kofler, M.J. </w:t>
      </w:r>
      <w:r w:rsidRPr="56553CB1">
        <w:rPr>
          <w:rFonts w:ascii="Calibri" w:eastAsia="Calibri" w:hAnsi="Calibri" w:cs="Calibri"/>
          <w:i/>
          <w:iCs/>
        </w:rPr>
        <w:t>et al.</w:t>
      </w:r>
      <w:r w:rsidRPr="56553CB1">
        <w:rPr>
          <w:rFonts w:ascii="Calibri" w:eastAsia="Calibri" w:hAnsi="Calibri" w:cs="Calibri"/>
        </w:rPr>
        <w:t xml:space="preserve"> (2017) ‘Heterogeneity in ADHD: Neurocognitive predictors of peer, family, and academic functioning’, </w:t>
      </w:r>
      <w:r w:rsidRPr="56553CB1">
        <w:rPr>
          <w:rFonts w:ascii="Calibri" w:eastAsia="Calibri" w:hAnsi="Calibri" w:cs="Calibri"/>
          <w:i/>
          <w:iCs/>
        </w:rPr>
        <w:t>Child neuropsychology</w:t>
      </w:r>
      <w:r w:rsidRPr="56553CB1">
        <w:rPr>
          <w:rFonts w:ascii="Calibri" w:eastAsia="Calibri" w:hAnsi="Calibri" w:cs="Calibri"/>
        </w:rPr>
        <w:t xml:space="preserve">, 23(6), pp. 733–759. Available at: </w:t>
      </w:r>
      <w:hyperlink r:id="rId24">
        <w:r w:rsidRPr="56553CB1">
          <w:rPr>
            <w:rStyle w:val="Hyperlink"/>
            <w:rFonts w:ascii="Calibri" w:eastAsia="Calibri" w:hAnsi="Calibri" w:cs="Calibri"/>
          </w:rPr>
          <w:t>https://doi.org/10.1080/09297049.2016.1205010</w:t>
        </w:r>
      </w:hyperlink>
      <w:r w:rsidRPr="56553CB1">
        <w:rPr>
          <w:rFonts w:ascii="Calibri" w:eastAsia="Calibri" w:hAnsi="Calibri" w:cs="Calibri"/>
        </w:rPr>
        <w:t>.</w:t>
      </w:r>
    </w:p>
    <w:p w14:paraId="3B8BED36" w14:textId="5B2435D7" w:rsidR="33ECEFA5" w:rsidRDefault="33ECEFA5" w:rsidP="56553CB1">
      <w:pPr>
        <w:shd w:val="clear" w:color="auto" w:fill="FFFFFF" w:themeFill="background1"/>
        <w:spacing w:before="240" w:after="240"/>
      </w:pPr>
      <w:r w:rsidRPr="56553CB1">
        <w:rPr>
          <w:rFonts w:ascii="Calibri" w:eastAsia="Calibri" w:hAnsi="Calibri" w:cs="Calibri"/>
        </w:rPr>
        <w:t xml:space="preserve">Kress, G., &amp; van Leeuwen, T. (2006). </w:t>
      </w:r>
      <w:r w:rsidRPr="56553CB1">
        <w:rPr>
          <w:rFonts w:ascii="Calibri" w:eastAsia="Calibri" w:hAnsi="Calibri" w:cs="Calibri"/>
          <w:i/>
          <w:iCs/>
        </w:rPr>
        <w:t>Reading Images: The Grammar of Visual Design</w:t>
      </w:r>
      <w:r w:rsidRPr="56553CB1">
        <w:rPr>
          <w:rFonts w:ascii="Calibri" w:eastAsia="Calibri" w:hAnsi="Calibri" w:cs="Calibri"/>
        </w:rPr>
        <w:t xml:space="preserve"> (2nd ed.). Routledge.</w:t>
      </w:r>
    </w:p>
    <w:p w14:paraId="20E1DD89" w14:textId="214E57BD" w:rsidR="7FA8469F" w:rsidRDefault="7FA8469F" w:rsidP="56553CB1">
      <w:pPr>
        <w:shd w:val="clear" w:color="auto" w:fill="FFFFFF" w:themeFill="background1"/>
        <w:spacing w:after="0"/>
      </w:pPr>
      <w:r w:rsidRPr="56553CB1">
        <w:rPr>
          <w:rFonts w:ascii="Calibri" w:eastAsia="Calibri" w:hAnsi="Calibri" w:cs="Calibri"/>
          <w:color w:val="000000" w:themeColor="text1"/>
          <w:sz w:val="27"/>
          <w:szCs w:val="27"/>
        </w:rPr>
        <w:t xml:space="preserve">McRobie, H. (2014). </w:t>
      </w:r>
      <w:r w:rsidRPr="56553CB1">
        <w:rPr>
          <w:rFonts w:ascii="Calibri" w:eastAsia="Calibri" w:hAnsi="Calibri" w:cs="Calibri"/>
          <w:i/>
          <w:iCs/>
          <w:color w:val="000000" w:themeColor="text1"/>
          <w:sz w:val="27"/>
          <w:szCs w:val="27"/>
        </w:rPr>
        <w:t>Martha Nussbaum, empathy, and the moral imagination</w:t>
      </w:r>
      <w:r w:rsidRPr="56553CB1">
        <w:rPr>
          <w:rFonts w:ascii="Calibri" w:eastAsia="Calibri" w:hAnsi="Calibri" w:cs="Calibri"/>
          <w:color w:val="000000" w:themeColor="text1"/>
          <w:sz w:val="27"/>
          <w:szCs w:val="27"/>
        </w:rPr>
        <w:t xml:space="preserve">. [online] openDemocracy. Available at: </w:t>
      </w:r>
      <w:hyperlink r:id="rId25">
        <w:r w:rsidRPr="56553CB1">
          <w:rPr>
            <w:rStyle w:val="Hyperlink"/>
            <w:rFonts w:ascii="Calibri" w:eastAsia="Calibri" w:hAnsi="Calibri" w:cs="Calibri"/>
            <w:sz w:val="27"/>
            <w:szCs w:val="27"/>
          </w:rPr>
          <w:t>https://www.opendemocracy.net/en/5050/martha-nussbaum-empathy-and-moral-imagination/</w:t>
        </w:r>
      </w:hyperlink>
      <w:r w:rsidRPr="56553CB1">
        <w:rPr>
          <w:rFonts w:ascii="Calibri" w:eastAsia="Calibri" w:hAnsi="Calibri" w:cs="Calibri"/>
          <w:color w:val="000000" w:themeColor="text1"/>
          <w:sz w:val="27"/>
          <w:szCs w:val="27"/>
        </w:rPr>
        <w:t>.</w:t>
      </w:r>
    </w:p>
    <w:p w14:paraId="01A71875" w14:textId="787AC14F" w:rsidR="56553CB1" w:rsidRDefault="56553CB1" w:rsidP="56553CB1">
      <w:pPr>
        <w:shd w:val="clear" w:color="auto" w:fill="FFFFFF" w:themeFill="background1"/>
        <w:spacing w:after="0"/>
        <w:rPr>
          <w:rFonts w:ascii="Calibri" w:eastAsia="Calibri" w:hAnsi="Calibri" w:cs="Calibri"/>
          <w:color w:val="000000" w:themeColor="text1"/>
          <w:sz w:val="27"/>
          <w:szCs w:val="27"/>
        </w:rPr>
      </w:pPr>
    </w:p>
    <w:p w14:paraId="5911784C" w14:textId="3CF29AFB" w:rsidR="7F476885" w:rsidRDefault="7F476885">
      <w:r w:rsidRPr="56553CB1">
        <w:rPr>
          <w:rFonts w:ascii="Aptos" w:eastAsia="Aptos" w:hAnsi="Aptos" w:cs="Aptos"/>
        </w:rPr>
        <w:t xml:space="preserve">Peirce, Charles Sanders (1931-58): </w:t>
      </w:r>
      <w:r w:rsidRPr="56553CB1">
        <w:rPr>
          <w:rFonts w:ascii="Aptos" w:eastAsia="Aptos" w:hAnsi="Aptos" w:cs="Aptos"/>
          <w:i/>
          <w:iCs/>
        </w:rPr>
        <w:t>Collected Writings</w:t>
      </w:r>
      <w:r w:rsidRPr="56553CB1">
        <w:rPr>
          <w:rFonts w:ascii="Aptos" w:eastAsia="Aptos" w:hAnsi="Aptos" w:cs="Aptos"/>
        </w:rPr>
        <w:t xml:space="preserve"> (8 Vols.). (Ed. Charles Hartshorne, Paul Weiss &amp; Arthur W Burks). Cambridge, MA: Harvard University Press</w:t>
      </w:r>
    </w:p>
    <w:p w14:paraId="6793F363" w14:textId="685B13E1" w:rsidR="16293EFD" w:rsidRDefault="16293EFD" w:rsidP="56553CB1">
      <w:pPr>
        <w:rPr>
          <w:rFonts w:ascii="Aptos" w:eastAsia="Aptos" w:hAnsi="Aptos" w:cs="Aptos"/>
        </w:rPr>
      </w:pPr>
      <w:r w:rsidRPr="56553CB1">
        <w:rPr>
          <w:rFonts w:ascii="Aptos" w:eastAsia="Aptos" w:hAnsi="Aptos" w:cs="Aptos"/>
        </w:rPr>
        <w:t xml:space="preserve">Preece, D. A., &amp; Gross, J. J. (2023). Conceptualizing alexithymia. </w:t>
      </w:r>
      <w:r w:rsidRPr="56553CB1">
        <w:rPr>
          <w:rFonts w:ascii="Aptos" w:eastAsia="Aptos" w:hAnsi="Aptos" w:cs="Aptos"/>
          <w:i/>
          <w:iCs/>
        </w:rPr>
        <w:t>Personality and Individual Differences</w:t>
      </w:r>
      <w:r w:rsidRPr="56553CB1">
        <w:rPr>
          <w:rFonts w:ascii="Aptos" w:eastAsia="Aptos" w:hAnsi="Aptos" w:cs="Aptos"/>
        </w:rPr>
        <w:t xml:space="preserve">, </w:t>
      </w:r>
      <w:r w:rsidRPr="56553CB1">
        <w:rPr>
          <w:rFonts w:ascii="Aptos" w:eastAsia="Aptos" w:hAnsi="Aptos" w:cs="Aptos"/>
          <w:i/>
          <w:iCs/>
        </w:rPr>
        <w:t>215</w:t>
      </w:r>
      <w:r w:rsidRPr="56553CB1">
        <w:rPr>
          <w:rFonts w:ascii="Aptos" w:eastAsia="Aptos" w:hAnsi="Aptos" w:cs="Aptos"/>
        </w:rPr>
        <w:t xml:space="preserve">, 112375-. </w:t>
      </w:r>
      <w:hyperlink r:id="rId26">
        <w:r w:rsidRPr="56553CB1">
          <w:rPr>
            <w:rStyle w:val="Hyperlink"/>
            <w:rFonts w:ascii="Aptos" w:eastAsia="Aptos" w:hAnsi="Aptos" w:cs="Aptos"/>
          </w:rPr>
          <w:t>https://doi.org/10.1016/j.paid.2023.112375</w:t>
        </w:r>
      </w:hyperlink>
    </w:p>
    <w:p w14:paraId="66598B66" w14:textId="67A36928" w:rsidR="00725426" w:rsidRDefault="5F42F334" w:rsidP="2367F77A">
      <w:pPr>
        <w:rPr>
          <w:rFonts w:ascii="Aptos" w:eastAsia="Aptos" w:hAnsi="Aptos" w:cs="Aptos"/>
        </w:rPr>
      </w:pPr>
      <w:r w:rsidRPr="56553CB1">
        <w:rPr>
          <w:rFonts w:ascii="Aptos" w:eastAsia="Aptos" w:hAnsi="Aptos" w:cs="Aptos"/>
        </w:rPr>
        <w:t xml:space="preserve">Nussbaum, M.C., 1995. </w:t>
      </w:r>
      <w:r w:rsidRPr="56553CB1">
        <w:rPr>
          <w:rFonts w:ascii="Aptos" w:eastAsia="Aptos" w:hAnsi="Aptos" w:cs="Aptos"/>
          <w:i/>
          <w:iCs/>
        </w:rPr>
        <w:t>Poetic Justice: The Literary Imagination and Public Life</w:t>
      </w:r>
      <w:r w:rsidRPr="56553CB1">
        <w:rPr>
          <w:rFonts w:ascii="Aptos" w:eastAsia="Aptos" w:hAnsi="Aptos" w:cs="Aptos"/>
        </w:rPr>
        <w:t>. Boston: Beacon Press.</w:t>
      </w:r>
    </w:p>
    <w:sectPr w:rsidR="007254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8qaVB55dvES8P9" int2:id="GxorqUgW">
      <int2:state int2:value="Rejected" int2:type="AugLoop_Text_Critique"/>
    </int2:textHash>
    <int2:textHash int2:hashCode="ewnzblLx/mgkkY" int2:id="XD8DEDjZ">
      <int2:state int2:value="Rejected" int2:type="AugLoop_Text_Critique"/>
    </int2:textHash>
    <int2:textHash int2:hashCode="UJTPoV5+cgvBu/" int2:id="awyCDNzj">
      <int2:state int2:value="Rejected" int2:type="AugLoop_Text_Critique"/>
    </int2:textHash>
    <int2:textHash int2:hashCode="uMNHEqd+SRQXd6" int2:id="qgtlrxDr">
      <int2:state int2:value="Rejected" int2:type="AugLoop_Text_Critique"/>
    </int2:textHash>
    <int2:textHash int2:hashCode="/bBiJ224gyf5eA" int2:id="rVkS2UpF">
      <int2:state int2:value="Rejected" int2:type="AugLoop_Text_Critique"/>
    </int2:textHash>
    <int2:textHash int2:hashCode="rDsUosgSneOHHs" int2:id="rfFfqQNd">
      <int2:state int2:value="Rejected" int2:type="AugLoop_Text_Critique"/>
    </int2:textHash>
    <int2:textHash int2:hashCode="kSB4pNE8wZWpYV" int2:id="xutYULaN">
      <int2:state int2:value="Rejected" int2:type="AugLoop_Text_Critique"/>
    </int2:textHash>
    <int2:bookmark int2:bookmarkName="_Int_ohJ3Rzh1" int2:invalidationBookmarkName="" int2:hashCode="82kLnDQUDJ4zhD" int2:id="38rCn4ck">
      <int2:state int2:value="Rejected" int2:type="AugLoop_Text_Critique"/>
    </int2:bookmark>
    <int2:bookmark int2:bookmarkName="_Int_XpJ83lRx" int2:invalidationBookmarkName="" int2:hashCode="7JgUOWuib6Atwy" int2:id="8D7ZREnC">
      <int2:state int2:value="Rejected" int2:type="AugLoop_Text_Critique"/>
      <int2:state int2:value="Rejected" int2:type="style"/>
    </int2:bookmark>
    <int2:bookmark int2:bookmarkName="_Int_PczBOO4w" int2:invalidationBookmarkName="" int2:hashCode="jkndc6ktI43yWM" int2:id="g2aIYjKa">
      <int2:state int2:value="Rejected" int2:type="AugLoop_Text_Critique"/>
    </int2:bookmark>
    <int2:bookmark int2:bookmarkName="_Int_dSkRxzYr" int2:invalidationBookmarkName="" int2:hashCode="aapym4BXYSihsf" int2:id="jk2IpX1D">
      <int2:state int2:value="Rejected" int2:type="AugLoop_Text_Critique"/>
    </int2:bookmark>
    <int2:bookmark int2:bookmarkName="_Int_1JFi29wS" int2:invalidationBookmarkName="" int2:hashCode="SrJVi2HCxtM2JK" int2:id="kkSVRpzj">
      <int2:state int2:value="Rejected" int2:type="AugLoop_Text_Critique"/>
    </int2:bookmark>
    <int2:bookmark int2:bookmarkName="_Int_QLMGQbcG" int2:invalidationBookmarkName="" int2:hashCode="zWHrLuo5nnNOEu" int2:id="qKW4dNgZ">
      <int2:state int2:value="Rejected" int2:type="AugLoop_Text_Critique"/>
    </int2:bookmark>
    <int2:bookmark int2:bookmarkName="_Int_vsaRVkZN" int2:invalidationBookmarkName="" int2:hashCode="7JgUOWuib6Atwy" int2:id="qi32HYnD">
      <int2:state int2:value="Rejected" int2:type="AugLoop_Text_Critique"/>
    </int2:bookmark>
    <int2:bookmark int2:bookmarkName="_Int_BF2qeUct" int2:invalidationBookmarkName="" int2:hashCode="6IDo9Jj+KTj1CK" int2:id="vEnZb5Xs">
      <int2:state int2:value="Rejected" int2:type="AugLoop_Text_Critique"/>
    </int2:bookmark>
    <int2:bookmark int2:bookmarkName="_Int_SZgECXIb" int2:invalidationBookmarkName="" int2:hashCode="TuZK8LIiODHXBt" int2:id="wCtT3RM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AF41"/>
    <w:multiLevelType w:val="hybridMultilevel"/>
    <w:tmpl w:val="FFFFFFFF"/>
    <w:lvl w:ilvl="0" w:tplc="5E6815DA">
      <w:start w:val="1"/>
      <w:numFmt w:val="bullet"/>
      <w:lvlText w:val="-"/>
      <w:lvlJc w:val="left"/>
      <w:pPr>
        <w:ind w:left="1080" w:hanging="360"/>
      </w:pPr>
      <w:rPr>
        <w:rFonts w:ascii="Aptos" w:hAnsi="Aptos" w:hint="default"/>
      </w:rPr>
    </w:lvl>
    <w:lvl w:ilvl="1" w:tplc="C7163CF0">
      <w:start w:val="1"/>
      <w:numFmt w:val="bullet"/>
      <w:lvlText w:val="o"/>
      <w:lvlJc w:val="left"/>
      <w:pPr>
        <w:ind w:left="1800" w:hanging="360"/>
      </w:pPr>
      <w:rPr>
        <w:rFonts w:ascii="Courier New" w:hAnsi="Courier New" w:hint="default"/>
      </w:rPr>
    </w:lvl>
    <w:lvl w:ilvl="2" w:tplc="2F9CDCEE">
      <w:start w:val="1"/>
      <w:numFmt w:val="bullet"/>
      <w:lvlText w:val=""/>
      <w:lvlJc w:val="left"/>
      <w:pPr>
        <w:ind w:left="2520" w:hanging="360"/>
      </w:pPr>
      <w:rPr>
        <w:rFonts w:ascii="Wingdings" w:hAnsi="Wingdings" w:hint="default"/>
      </w:rPr>
    </w:lvl>
    <w:lvl w:ilvl="3" w:tplc="3566FE74">
      <w:start w:val="1"/>
      <w:numFmt w:val="bullet"/>
      <w:lvlText w:val=""/>
      <w:lvlJc w:val="left"/>
      <w:pPr>
        <w:ind w:left="3240" w:hanging="360"/>
      </w:pPr>
      <w:rPr>
        <w:rFonts w:ascii="Symbol" w:hAnsi="Symbol" w:hint="default"/>
      </w:rPr>
    </w:lvl>
    <w:lvl w:ilvl="4" w:tplc="577EF022">
      <w:start w:val="1"/>
      <w:numFmt w:val="bullet"/>
      <w:lvlText w:val="o"/>
      <w:lvlJc w:val="left"/>
      <w:pPr>
        <w:ind w:left="3960" w:hanging="360"/>
      </w:pPr>
      <w:rPr>
        <w:rFonts w:ascii="Courier New" w:hAnsi="Courier New" w:hint="default"/>
      </w:rPr>
    </w:lvl>
    <w:lvl w:ilvl="5" w:tplc="EACE820A">
      <w:start w:val="1"/>
      <w:numFmt w:val="bullet"/>
      <w:lvlText w:val=""/>
      <w:lvlJc w:val="left"/>
      <w:pPr>
        <w:ind w:left="4680" w:hanging="360"/>
      </w:pPr>
      <w:rPr>
        <w:rFonts w:ascii="Wingdings" w:hAnsi="Wingdings" w:hint="default"/>
      </w:rPr>
    </w:lvl>
    <w:lvl w:ilvl="6" w:tplc="293A2464">
      <w:start w:val="1"/>
      <w:numFmt w:val="bullet"/>
      <w:lvlText w:val=""/>
      <w:lvlJc w:val="left"/>
      <w:pPr>
        <w:ind w:left="5400" w:hanging="360"/>
      </w:pPr>
      <w:rPr>
        <w:rFonts w:ascii="Symbol" w:hAnsi="Symbol" w:hint="default"/>
      </w:rPr>
    </w:lvl>
    <w:lvl w:ilvl="7" w:tplc="9558FBF0">
      <w:start w:val="1"/>
      <w:numFmt w:val="bullet"/>
      <w:lvlText w:val="o"/>
      <w:lvlJc w:val="left"/>
      <w:pPr>
        <w:ind w:left="6120" w:hanging="360"/>
      </w:pPr>
      <w:rPr>
        <w:rFonts w:ascii="Courier New" w:hAnsi="Courier New" w:hint="default"/>
      </w:rPr>
    </w:lvl>
    <w:lvl w:ilvl="8" w:tplc="CBEA6AD2">
      <w:start w:val="1"/>
      <w:numFmt w:val="bullet"/>
      <w:lvlText w:val=""/>
      <w:lvlJc w:val="left"/>
      <w:pPr>
        <w:ind w:left="6840" w:hanging="360"/>
      </w:pPr>
      <w:rPr>
        <w:rFonts w:ascii="Wingdings" w:hAnsi="Wingdings" w:hint="default"/>
      </w:rPr>
    </w:lvl>
  </w:abstractNum>
  <w:abstractNum w:abstractNumId="1" w15:restartNumberingAfterBreak="0">
    <w:nsid w:val="287A9B22"/>
    <w:multiLevelType w:val="hybridMultilevel"/>
    <w:tmpl w:val="FFFFFFFF"/>
    <w:lvl w:ilvl="0" w:tplc="28F22434">
      <w:start w:val="1"/>
      <w:numFmt w:val="bullet"/>
      <w:lvlText w:val="-"/>
      <w:lvlJc w:val="left"/>
      <w:pPr>
        <w:ind w:left="720" w:hanging="360"/>
      </w:pPr>
      <w:rPr>
        <w:rFonts w:ascii="Aptos" w:hAnsi="Aptos" w:hint="default"/>
      </w:rPr>
    </w:lvl>
    <w:lvl w:ilvl="1" w:tplc="308E16E8">
      <w:start w:val="1"/>
      <w:numFmt w:val="bullet"/>
      <w:lvlText w:val="o"/>
      <w:lvlJc w:val="left"/>
      <w:pPr>
        <w:ind w:left="1440" w:hanging="360"/>
      </w:pPr>
      <w:rPr>
        <w:rFonts w:ascii="Courier New" w:hAnsi="Courier New" w:hint="default"/>
      </w:rPr>
    </w:lvl>
    <w:lvl w:ilvl="2" w:tplc="1EAC1478">
      <w:start w:val="1"/>
      <w:numFmt w:val="bullet"/>
      <w:lvlText w:val=""/>
      <w:lvlJc w:val="left"/>
      <w:pPr>
        <w:ind w:left="2160" w:hanging="360"/>
      </w:pPr>
      <w:rPr>
        <w:rFonts w:ascii="Wingdings" w:hAnsi="Wingdings" w:hint="default"/>
      </w:rPr>
    </w:lvl>
    <w:lvl w:ilvl="3" w:tplc="89D88DB2">
      <w:start w:val="1"/>
      <w:numFmt w:val="bullet"/>
      <w:lvlText w:val=""/>
      <w:lvlJc w:val="left"/>
      <w:pPr>
        <w:ind w:left="2880" w:hanging="360"/>
      </w:pPr>
      <w:rPr>
        <w:rFonts w:ascii="Symbol" w:hAnsi="Symbol" w:hint="default"/>
      </w:rPr>
    </w:lvl>
    <w:lvl w:ilvl="4" w:tplc="53405614">
      <w:start w:val="1"/>
      <w:numFmt w:val="bullet"/>
      <w:lvlText w:val="o"/>
      <w:lvlJc w:val="left"/>
      <w:pPr>
        <w:ind w:left="3600" w:hanging="360"/>
      </w:pPr>
      <w:rPr>
        <w:rFonts w:ascii="Courier New" w:hAnsi="Courier New" w:hint="default"/>
      </w:rPr>
    </w:lvl>
    <w:lvl w:ilvl="5" w:tplc="AE7C6574">
      <w:start w:val="1"/>
      <w:numFmt w:val="bullet"/>
      <w:lvlText w:val=""/>
      <w:lvlJc w:val="left"/>
      <w:pPr>
        <w:ind w:left="4320" w:hanging="360"/>
      </w:pPr>
      <w:rPr>
        <w:rFonts w:ascii="Wingdings" w:hAnsi="Wingdings" w:hint="default"/>
      </w:rPr>
    </w:lvl>
    <w:lvl w:ilvl="6" w:tplc="8C5AF276">
      <w:start w:val="1"/>
      <w:numFmt w:val="bullet"/>
      <w:lvlText w:val=""/>
      <w:lvlJc w:val="left"/>
      <w:pPr>
        <w:ind w:left="5040" w:hanging="360"/>
      </w:pPr>
      <w:rPr>
        <w:rFonts w:ascii="Symbol" w:hAnsi="Symbol" w:hint="default"/>
      </w:rPr>
    </w:lvl>
    <w:lvl w:ilvl="7" w:tplc="6442A640">
      <w:start w:val="1"/>
      <w:numFmt w:val="bullet"/>
      <w:lvlText w:val="o"/>
      <w:lvlJc w:val="left"/>
      <w:pPr>
        <w:ind w:left="5760" w:hanging="360"/>
      </w:pPr>
      <w:rPr>
        <w:rFonts w:ascii="Courier New" w:hAnsi="Courier New" w:hint="default"/>
      </w:rPr>
    </w:lvl>
    <w:lvl w:ilvl="8" w:tplc="62ACD7F4">
      <w:start w:val="1"/>
      <w:numFmt w:val="bullet"/>
      <w:lvlText w:val=""/>
      <w:lvlJc w:val="left"/>
      <w:pPr>
        <w:ind w:left="6480" w:hanging="360"/>
      </w:pPr>
      <w:rPr>
        <w:rFonts w:ascii="Wingdings" w:hAnsi="Wingdings" w:hint="default"/>
      </w:rPr>
    </w:lvl>
  </w:abstractNum>
  <w:abstractNum w:abstractNumId="2" w15:restartNumberingAfterBreak="0">
    <w:nsid w:val="33EF9099"/>
    <w:multiLevelType w:val="hybridMultilevel"/>
    <w:tmpl w:val="FFFFFFFF"/>
    <w:lvl w:ilvl="0" w:tplc="D62272CE">
      <w:start w:val="1"/>
      <w:numFmt w:val="bullet"/>
      <w:lvlText w:val="-"/>
      <w:lvlJc w:val="left"/>
      <w:pPr>
        <w:ind w:left="1080" w:hanging="360"/>
      </w:pPr>
      <w:rPr>
        <w:rFonts w:ascii="Aptos" w:hAnsi="Aptos" w:hint="default"/>
      </w:rPr>
    </w:lvl>
    <w:lvl w:ilvl="1" w:tplc="D926221A">
      <w:start w:val="1"/>
      <w:numFmt w:val="bullet"/>
      <w:lvlText w:val="o"/>
      <w:lvlJc w:val="left"/>
      <w:pPr>
        <w:ind w:left="1800" w:hanging="360"/>
      </w:pPr>
      <w:rPr>
        <w:rFonts w:ascii="Courier New" w:hAnsi="Courier New" w:hint="default"/>
      </w:rPr>
    </w:lvl>
    <w:lvl w:ilvl="2" w:tplc="B07E8230">
      <w:start w:val="1"/>
      <w:numFmt w:val="bullet"/>
      <w:lvlText w:val=""/>
      <w:lvlJc w:val="left"/>
      <w:pPr>
        <w:ind w:left="2520" w:hanging="360"/>
      </w:pPr>
      <w:rPr>
        <w:rFonts w:ascii="Wingdings" w:hAnsi="Wingdings" w:hint="default"/>
      </w:rPr>
    </w:lvl>
    <w:lvl w:ilvl="3" w:tplc="12D27272">
      <w:start w:val="1"/>
      <w:numFmt w:val="bullet"/>
      <w:lvlText w:val=""/>
      <w:lvlJc w:val="left"/>
      <w:pPr>
        <w:ind w:left="3240" w:hanging="360"/>
      </w:pPr>
      <w:rPr>
        <w:rFonts w:ascii="Symbol" w:hAnsi="Symbol" w:hint="default"/>
      </w:rPr>
    </w:lvl>
    <w:lvl w:ilvl="4" w:tplc="1EFADF30">
      <w:start w:val="1"/>
      <w:numFmt w:val="bullet"/>
      <w:lvlText w:val="o"/>
      <w:lvlJc w:val="left"/>
      <w:pPr>
        <w:ind w:left="3960" w:hanging="360"/>
      </w:pPr>
      <w:rPr>
        <w:rFonts w:ascii="Courier New" w:hAnsi="Courier New" w:hint="default"/>
      </w:rPr>
    </w:lvl>
    <w:lvl w:ilvl="5" w:tplc="D8BAF4AE">
      <w:start w:val="1"/>
      <w:numFmt w:val="bullet"/>
      <w:lvlText w:val=""/>
      <w:lvlJc w:val="left"/>
      <w:pPr>
        <w:ind w:left="4680" w:hanging="360"/>
      </w:pPr>
      <w:rPr>
        <w:rFonts w:ascii="Wingdings" w:hAnsi="Wingdings" w:hint="default"/>
      </w:rPr>
    </w:lvl>
    <w:lvl w:ilvl="6" w:tplc="557CFA80">
      <w:start w:val="1"/>
      <w:numFmt w:val="bullet"/>
      <w:lvlText w:val=""/>
      <w:lvlJc w:val="left"/>
      <w:pPr>
        <w:ind w:left="5400" w:hanging="360"/>
      </w:pPr>
      <w:rPr>
        <w:rFonts w:ascii="Symbol" w:hAnsi="Symbol" w:hint="default"/>
      </w:rPr>
    </w:lvl>
    <w:lvl w:ilvl="7" w:tplc="CA9427D4">
      <w:start w:val="1"/>
      <w:numFmt w:val="bullet"/>
      <w:lvlText w:val="o"/>
      <w:lvlJc w:val="left"/>
      <w:pPr>
        <w:ind w:left="6120" w:hanging="360"/>
      </w:pPr>
      <w:rPr>
        <w:rFonts w:ascii="Courier New" w:hAnsi="Courier New" w:hint="default"/>
      </w:rPr>
    </w:lvl>
    <w:lvl w:ilvl="8" w:tplc="6F86C0C6">
      <w:start w:val="1"/>
      <w:numFmt w:val="bullet"/>
      <w:lvlText w:val=""/>
      <w:lvlJc w:val="left"/>
      <w:pPr>
        <w:ind w:left="6840" w:hanging="360"/>
      </w:pPr>
      <w:rPr>
        <w:rFonts w:ascii="Wingdings" w:hAnsi="Wingdings" w:hint="default"/>
      </w:rPr>
    </w:lvl>
  </w:abstractNum>
  <w:abstractNum w:abstractNumId="3" w15:restartNumberingAfterBreak="0">
    <w:nsid w:val="46299ACD"/>
    <w:multiLevelType w:val="hybridMultilevel"/>
    <w:tmpl w:val="FFFFFFFF"/>
    <w:lvl w:ilvl="0" w:tplc="06F4FF9C">
      <w:start w:val="1"/>
      <w:numFmt w:val="bullet"/>
      <w:lvlText w:val=""/>
      <w:lvlJc w:val="left"/>
      <w:pPr>
        <w:ind w:left="720" w:hanging="360"/>
      </w:pPr>
      <w:rPr>
        <w:rFonts w:ascii="Symbol" w:hAnsi="Symbol" w:hint="default"/>
      </w:rPr>
    </w:lvl>
    <w:lvl w:ilvl="1" w:tplc="B8C6FECA">
      <w:start w:val="1"/>
      <w:numFmt w:val="bullet"/>
      <w:lvlText w:val="o"/>
      <w:lvlJc w:val="left"/>
      <w:pPr>
        <w:ind w:left="1440" w:hanging="360"/>
      </w:pPr>
      <w:rPr>
        <w:rFonts w:ascii="Courier New" w:hAnsi="Courier New" w:hint="default"/>
      </w:rPr>
    </w:lvl>
    <w:lvl w:ilvl="2" w:tplc="541ACC06">
      <w:start w:val="1"/>
      <w:numFmt w:val="bullet"/>
      <w:lvlText w:val=""/>
      <w:lvlJc w:val="left"/>
      <w:pPr>
        <w:ind w:left="2160" w:hanging="360"/>
      </w:pPr>
      <w:rPr>
        <w:rFonts w:ascii="Wingdings" w:hAnsi="Wingdings" w:hint="default"/>
      </w:rPr>
    </w:lvl>
    <w:lvl w:ilvl="3" w:tplc="96E2D6BC">
      <w:start w:val="1"/>
      <w:numFmt w:val="bullet"/>
      <w:lvlText w:val=""/>
      <w:lvlJc w:val="left"/>
      <w:pPr>
        <w:ind w:left="2880" w:hanging="360"/>
      </w:pPr>
      <w:rPr>
        <w:rFonts w:ascii="Symbol" w:hAnsi="Symbol" w:hint="default"/>
      </w:rPr>
    </w:lvl>
    <w:lvl w:ilvl="4" w:tplc="763C3854">
      <w:start w:val="1"/>
      <w:numFmt w:val="bullet"/>
      <w:lvlText w:val="o"/>
      <w:lvlJc w:val="left"/>
      <w:pPr>
        <w:ind w:left="3600" w:hanging="360"/>
      </w:pPr>
      <w:rPr>
        <w:rFonts w:ascii="Courier New" w:hAnsi="Courier New" w:hint="default"/>
      </w:rPr>
    </w:lvl>
    <w:lvl w:ilvl="5" w:tplc="79FC16A8">
      <w:start w:val="1"/>
      <w:numFmt w:val="bullet"/>
      <w:lvlText w:val=""/>
      <w:lvlJc w:val="left"/>
      <w:pPr>
        <w:ind w:left="4320" w:hanging="360"/>
      </w:pPr>
      <w:rPr>
        <w:rFonts w:ascii="Wingdings" w:hAnsi="Wingdings" w:hint="default"/>
      </w:rPr>
    </w:lvl>
    <w:lvl w:ilvl="6" w:tplc="7ED2B75A">
      <w:start w:val="1"/>
      <w:numFmt w:val="bullet"/>
      <w:lvlText w:val=""/>
      <w:lvlJc w:val="left"/>
      <w:pPr>
        <w:ind w:left="5040" w:hanging="360"/>
      </w:pPr>
      <w:rPr>
        <w:rFonts w:ascii="Symbol" w:hAnsi="Symbol" w:hint="default"/>
      </w:rPr>
    </w:lvl>
    <w:lvl w:ilvl="7" w:tplc="B0265860">
      <w:start w:val="1"/>
      <w:numFmt w:val="bullet"/>
      <w:lvlText w:val="o"/>
      <w:lvlJc w:val="left"/>
      <w:pPr>
        <w:ind w:left="5760" w:hanging="360"/>
      </w:pPr>
      <w:rPr>
        <w:rFonts w:ascii="Courier New" w:hAnsi="Courier New" w:hint="default"/>
      </w:rPr>
    </w:lvl>
    <w:lvl w:ilvl="8" w:tplc="C03A1CC4">
      <w:start w:val="1"/>
      <w:numFmt w:val="bullet"/>
      <w:lvlText w:val=""/>
      <w:lvlJc w:val="left"/>
      <w:pPr>
        <w:ind w:left="6480" w:hanging="360"/>
      </w:pPr>
      <w:rPr>
        <w:rFonts w:ascii="Wingdings" w:hAnsi="Wingdings" w:hint="default"/>
      </w:rPr>
    </w:lvl>
  </w:abstractNum>
  <w:abstractNum w:abstractNumId="4" w15:restartNumberingAfterBreak="0">
    <w:nsid w:val="6EB05660"/>
    <w:multiLevelType w:val="hybridMultilevel"/>
    <w:tmpl w:val="FFFFFFFF"/>
    <w:lvl w:ilvl="0" w:tplc="394EDF8A">
      <w:start w:val="1"/>
      <w:numFmt w:val="bullet"/>
      <w:lvlText w:val="-"/>
      <w:lvlJc w:val="left"/>
      <w:pPr>
        <w:ind w:left="720" w:hanging="360"/>
      </w:pPr>
      <w:rPr>
        <w:rFonts w:ascii="Aptos" w:hAnsi="Aptos" w:hint="default"/>
      </w:rPr>
    </w:lvl>
    <w:lvl w:ilvl="1" w:tplc="5BAE7E10">
      <w:start w:val="1"/>
      <w:numFmt w:val="bullet"/>
      <w:lvlText w:val="o"/>
      <w:lvlJc w:val="left"/>
      <w:pPr>
        <w:ind w:left="1440" w:hanging="360"/>
      </w:pPr>
      <w:rPr>
        <w:rFonts w:ascii="Courier New" w:hAnsi="Courier New" w:hint="default"/>
      </w:rPr>
    </w:lvl>
    <w:lvl w:ilvl="2" w:tplc="CF7E8F08">
      <w:start w:val="1"/>
      <w:numFmt w:val="bullet"/>
      <w:lvlText w:val=""/>
      <w:lvlJc w:val="left"/>
      <w:pPr>
        <w:ind w:left="2160" w:hanging="360"/>
      </w:pPr>
      <w:rPr>
        <w:rFonts w:ascii="Wingdings" w:hAnsi="Wingdings" w:hint="default"/>
      </w:rPr>
    </w:lvl>
    <w:lvl w:ilvl="3" w:tplc="8D6E57D6">
      <w:start w:val="1"/>
      <w:numFmt w:val="bullet"/>
      <w:lvlText w:val=""/>
      <w:lvlJc w:val="left"/>
      <w:pPr>
        <w:ind w:left="2880" w:hanging="360"/>
      </w:pPr>
      <w:rPr>
        <w:rFonts w:ascii="Symbol" w:hAnsi="Symbol" w:hint="default"/>
      </w:rPr>
    </w:lvl>
    <w:lvl w:ilvl="4" w:tplc="144AC80A">
      <w:start w:val="1"/>
      <w:numFmt w:val="bullet"/>
      <w:lvlText w:val="o"/>
      <w:lvlJc w:val="left"/>
      <w:pPr>
        <w:ind w:left="3600" w:hanging="360"/>
      </w:pPr>
      <w:rPr>
        <w:rFonts w:ascii="Courier New" w:hAnsi="Courier New" w:hint="default"/>
      </w:rPr>
    </w:lvl>
    <w:lvl w:ilvl="5" w:tplc="CB0C1326">
      <w:start w:val="1"/>
      <w:numFmt w:val="bullet"/>
      <w:lvlText w:val=""/>
      <w:lvlJc w:val="left"/>
      <w:pPr>
        <w:ind w:left="4320" w:hanging="360"/>
      </w:pPr>
      <w:rPr>
        <w:rFonts w:ascii="Wingdings" w:hAnsi="Wingdings" w:hint="default"/>
      </w:rPr>
    </w:lvl>
    <w:lvl w:ilvl="6" w:tplc="E3E6B526">
      <w:start w:val="1"/>
      <w:numFmt w:val="bullet"/>
      <w:lvlText w:val=""/>
      <w:lvlJc w:val="left"/>
      <w:pPr>
        <w:ind w:left="5040" w:hanging="360"/>
      </w:pPr>
      <w:rPr>
        <w:rFonts w:ascii="Symbol" w:hAnsi="Symbol" w:hint="default"/>
      </w:rPr>
    </w:lvl>
    <w:lvl w:ilvl="7" w:tplc="F4B2DD0C">
      <w:start w:val="1"/>
      <w:numFmt w:val="bullet"/>
      <w:lvlText w:val="o"/>
      <w:lvlJc w:val="left"/>
      <w:pPr>
        <w:ind w:left="5760" w:hanging="360"/>
      </w:pPr>
      <w:rPr>
        <w:rFonts w:ascii="Courier New" w:hAnsi="Courier New" w:hint="default"/>
      </w:rPr>
    </w:lvl>
    <w:lvl w:ilvl="8" w:tplc="D4E02BB4">
      <w:start w:val="1"/>
      <w:numFmt w:val="bullet"/>
      <w:lvlText w:val=""/>
      <w:lvlJc w:val="left"/>
      <w:pPr>
        <w:ind w:left="6480" w:hanging="360"/>
      </w:pPr>
      <w:rPr>
        <w:rFonts w:ascii="Wingdings" w:hAnsi="Wingdings" w:hint="default"/>
      </w:rPr>
    </w:lvl>
  </w:abstractNum>
  <w:num w:numId="1" w16cid:durableId="938751940">
    <w:abstractNumId w:val="0"/>
  </w:num>
  <w:num w:numId="2" w16cid:durableId="582449144">
    <w:abstractNumId w:val="1"/>
  </w:num>
  <w:num w:numId="3" w16cid:durableId="1318537560">
    <w:abstractNumId w:val="2"/>
  </w:num>
  <w:num w:numId="4" w16cid:durableId="53740403">
    <w:abstractNumId w:val="3"/>
  </w:num>
  <w:num w:numId="5" w16cid:durableId="6003755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6CC881"/>
    <w:rsid w:val="00005215"/>
    <w:rsid w:val="00006BB4"/>
    <w:rsid w:val="00011819"/>
    <w:rsid w:val="0001404C"/>
    <w:rsid w:val="00016D01"/>
    <w:rsid w:val="00022F7A"/>
    <w:rsid w:val="00024267"/>
    <w:rsid w:val="0002501C"/>
    <w:rsid w:val="00031EE7"/>
    <w:rsid w:val="00033BB6"/>
    <w:rsid w:val="00051100"/>
    <w:rsid w:val="000520AB"/>
    <w:rsid w:val="00095858"/>
    <w:rsid w:val="000C7885"/>
    <w:rsid w:val="000E1404"/>
    <w:rsid w:val="000E1FDA"/>
    <w:rsid w:val="000F29FA"/>
    <w:rsid w:val="000F47E3"/>
    <w:rsid w:val="001038E8"/>
    <w:rsid w:val="00110AC3"/>
    <w:rsid w:val="00117748"/>
    <w:rsid w:val="001200C7"/>
    <w:rsid w:val="001353EF"/>
    <w:rsid w:val="0013644A"/>
    <w:rsid w:val="00152DC3"/>
    <w:rsid w:val="00162134"/>
    <w:rsid w:val="001738DC"/>
    <w:rsid w:val="00197461"/>
    <w:rsid w:val="001C10D3"/>
    <w:rsid w:val="001C3695"/>
    <w:rsid w:val="001C45A4"/>
    <w:rsid w:val="001D76BE"/>
    <w:rsid w:val="001E3025"/>
    <w:rsid w:val="001E68D2"/>
    <w:rsid w:val="0022450A"/>
    <w:rsid w:val="00232F0A"/>
    <w:rsid w:val="00235278"/>
    <w:rsid w:val="0023622B"/>
    <w:rsid w:val="002602FB"/>
    <w:rsid w:val="002753FB"/>
    <w:rsid w:val="00280307"/>
    <w:rsid w:val="002842B3"/>
    <w:rsid w:val="002B32C6"/>
    <w:rsid w:val="002B38A1"/>
    <w:rsid w:val="002B4081"/>
    <w:rsid w:val="002D49D1"/>
    <w:rsid w:val="002E6991"/>
    <w:rsid w:val="002F5426"/>
    <w:rsid w:val="00306C8E"/>
    <w:rsid w:val="00311ACD"/>
    <w:rsid w:val="00325C5B"/>
    <w:rsid w:val="00333BCF"/>
    <w:rsid w:val="003504B9"/>
    <w:rsid w:val="0035093D"/>
    <w:rsid w:val="0037220D"/>
    <w:rsid w:val="0037784C"/>
    <w:rsid w:val="00380EB2"/>
    <w:rsid w:val="00383416"/>
    <w:rsid w:val="00386564"/>
    <w:rsid w:val="003C7387"/>
    <w:rsid w:val="003F70AD"/>
    <w:rsid w:val="004134F0"/>
    <w:rsid w:val="004200C8"/>
    <w:rsid w:val="00421BA5"/>
    <w:rsid w:val="004416C6"/>
    <w:rsid w:val="004515B7"/>
    <w:rsid w:val="004575EC"/>
    <w:rsid w:val="0047361A"/>
    <w:rsid w:val="00483341"/>
    <w:rsid w:val="004A230E"/>
    <w:rsid w:val="004C0C78"/>
    <w:rsid w:val="004C136F"/>
    <w:rsid w:val="004C46B9"/>
    <w:rsid w:val="004D46D5"/>
    <w:rsid w:val="004F2949"/>
    <w:rsid w:val="004F7AC4"/>
    <w:rsid w:val="00500F44"/>
    <w:rsid w:val="00504084"/>
    <w:rsid w:val="0052226C"/>
    <w:rsid w:val="005328B0"/>
    <w:rsid w:val="00556181"/>
    <w:rsid w:val="0056217D"/>
    <w:rsid w:val="00567639"/>
    <w:rsid w:val="005A425E"/>
    <w:rsid w:val="005B45C7"/>
    <w:rsid w:val="005C2EC3"/>
    <w:rsid w:val="005C5E99"/>
    <w:rsid w:val="005C5F68"/>
    <w:rsid w:val="005E2659"/>
    <w:rsid w:val="0062765E"/>
    <w:rsid w:val="006313BF"/>
    <w:rsid w:val="00631893"/>
    <w:rsid w:val="0065360A"/>
    <w:rsid w:val="00656C0B"/>
    <w:rsid w:val="006645E1"/>
    <w:rsid w:val="00665415"/>
    <w:rsid w:val="0067056C"/>
    <w:rsid w:val="00682C89"/>
    <w:rsid w:val="00683DA8"/>
    <w:rsid w:val="00697058"/>
    <w:rsid w:val="006C0E87"/>
    <w:rsid w:val="006D644B"/>
    <w:rsid w:val="00701AAD"/>
    <w:rsid w:val="007239B7"/>
    <w:rsid w:val="00725426"/>
    <w:rsid w:val="00726230"/>
    <w:rsid w:val="00761198"/>
    <w:rsid w:val="00766A51"/>
    <w:rsid w:val="00766CB4"/>
    <w:rsid w:val="00770776"/>
    <w:rsid w:val="00776733"/>
    <w:rsid w:val="00780ECF"/>
    <w:rsid w:val="007945D3"/>
    <w:rsid w:val="007A0569"/>
    <w:rsid w:val="007B39FC"/>
    <w:rsid w:val="007C75CF"/>
    <w:rsid w:val="007F3B2D"/>
    <w:rsid w:val="007F508C"/>
    <w:rsid w:val="00801EDA"/>
    <w:rsid w:val="008171D2"/>
    <w:rsid w:val="00822B79"/>
    <w:rsid w:val="008460AF"/>
    <w:rsid w:val="008463F7"/>
    <w:rsid w:val="00855415"/>
    <w:rsid w:val="008559ED"/>
    <w:rsid w:val="00855F4A"/>
    <w:rsid w:val="008644C9"/>
    <w:rsid w:val="00866048"/>
    <w:rsid w:val="008772D5"/>
    <w:rsid w:val="00887A19"/>
    <w:rsid w:val="008E6C60"/>
    <w:rsid w:val="009060F0"/>
    <w:rsid w:val="0091536C"/>
    <w:rsid w:val="00916B2D"/>
    <w:rsid w:val="0093061F"/>
    <w:rsid w:val="009319A3"/>
    <w:rsid w:val="00932EBD"/>
    <w:rsid w:val="00951122"/>
    <w:rsid w:val="00955945"/>
    <w:rsid w:val="00961851"/>
    <w:rsid w:val="009B04AC"/>
    <w:rsid w:val="009B4331"/>
    <w:rsid w:val="009C5E7E"/>
    <w:rsid w:val="009E5D06"/>
    <w:rsid w:val="00A21E7C"/>
    <w:rsid w:val="00A3603B"/>
    <w:rsid w:val="00A36660"/>
    <w:rsid w:val="00A76C3E"/>
    <w:rsid w:val="00A83B28"/>
    <w:rsid w:val="00AA74E4"/>
    <w:rsid w:val="00AD3F64"/>
    <w:rsid w:val="00AD4C35"/>
    <w:rsid w:val="00AF098E"/>
    <w:rsid w:val="00AF33AC"/>
    <w:rsid w:val="00B30EBF"/>
    <w:rsid w:val="00B315EB"/>
    <w:rsid w:val="00B53DB1"/>
    <w:rsid w:val="00B73843"/>
    <w:rsid w:val="00BC2F51"/>
    <w:rsid w:val="00BD60CC"/>
    <w:rsid w:val="00BE6CCB"/>
    <w:rsid w:val="00BF1212"/>
    <w:rsid w:val="00C17A09"/>
    <w:rsid w:val="00C3293F"/>
    <w:rsid w:val="00C347BF"/>
    <w:rsid w:val="00CA671B"/>
    <w:rsid w:val="00CD265B"/>
    <w:rsid w:val="00D019B9"/>
    <w:rsid w:val="00D01B50"/>
    <w:rsid w:val="00D07EBA"/>
    <w:rsid w:val="00D24415"/>
    <w:rsid w:val="00D32DF6"/>
    <w:rsid w:val="00D41BAD"/>
    <w:rsid w:val="00D90C23"/>
    <w:rsid w:val="00D95AB7"/>
    <w:rsid w:val="00DB4A06"/>
    <w:rsid w:val="00DE34AB"/>
    <w:rsid w:val="00E00D44"/>
    <w:rsid w:val="00E01B37"/>
    <w:rsid w:val="00E213CF"/>
    <w:rsid w:val="00E2789C"/>
    <w:rsid w:val="00E50866"/>
    <w:rsid w:val="00E567BB"/>
    <w:rsid w:val="00E63708"/>
    <w:rsid w:val="00E64809"/>
    <w:rsid w:val="00E67D65"/>
    <w:rsid w:val="00E87B07"/>
    <w:rsid w:val="00EA6851"/>
    <w:rsid w:val="00EC27CA"/>
    <w:rsid w:val="00ED0A09"/>
    <w:rsid w:val="00EE288E"/>
    <w:rsid w:val="00EE6EE6"/>
    <w:rsid w:val="00F155E3"/>
    <w:rsid w:val="00F1986C"/>
    <w:rsid w:val="00F253DF"/>
    <w:rsid w:val="00F3126F"/>
    <w:rsid w:val="00F367FF"/>
    <w:rsid w:val="00F44434"/>
    <w:rsid w:val="00F47A60"/>
    <w:rsid w:val="00F75740"/>
    <w:rsid w:val="00FA52F2"/>
    <w:rsid w:val="00FB23DC"/>
    <w:rsid w:val="00FB5202"/>
    <w:rsid w:val="00FC6761"/>
    <w:rsid w:val="00FD6565"/>
    <w:rsid w:val="00FF7E47"/>
    <w:rsid w:val="0159417B"/>
    <w:rsid w:val="01855932"/>
    <w:rsid w:val="01C88B97"/>
    <w:rsid w:val="01E5EF2A"/>
    <w:rsid w:val="02113178"/>
    <w:rsid w:val="02441CCD"/>
    <w:rsid w:val="0257372B"/>
    <w:rsid w:val="0265EA2E"/>
    <w:rsid w:val="026D5579"/>
    <w:rsid w:val="027628F3"/>
    <w:rsid w:val="028D451B"/>
    <w:rsid w:val="02A318DE"/>
    <w:rsid w:val="02C38C56"/>
    <w:rsid w:val="02DEEE56"/>
    <w:rsid w:val="02DF6F16"/>
    <w:rsid w:val="0303E65A"/>
    <w:rsid w:val="0329D531"/>
    <w:rsid w:val="034B4B8C"/>
    <w:rsid w:val="03512392"/>
    <w:rsid w:val="0376A2B7"/>
    <w:rsid w:val="037CFEF7"/>
    <w:rsid w:val="03856657"/>
    <w:rsid w:val="03C1885E"/>
    <w:rsid w:val="03D1D264"/>
    <w:rsid w:val="03E15DF1"/>
    <w:rsid w:val="0440D1BD"/>
    <w:rsid w:val="0446DEB0"/>
    <w:rsid w:val="04503C01"/>
    <w:rsid w:val="0476540D"/>
    <w:rsid w:val="04895469"/>
    <w:rsid w:val="04931448"/>
    <w:rsid w:val="0494CF7B"/>
    <w:rsid w:val="052293C0"/>
    <w:rsid w:val="052EE472"/>
    <w:rsid w:val="05333EB8"/>
    <w:rsid w:val="0548D208"/>
    <w:rsid w:val="05871A58"/>
    <w:rsid w:val="05AB13D1"/>
    <w:rsid w:val="05CBF989"/>
    <w:rsid w:val="05CF64B3"/>
    <w:rsid w:val="05D80051"/>
    <w:rsid w:val="06010DE2"/>
    <w:rsid w:val="0602A44B"/>
    <w:rsid w:val="0610B725"/>
    <w:rsid w:val="0653BDEE"/>
    <w:rsid w:val="068F979C"/>
    <w:rsid w:val="06A177B0"/>
    <w:rsid w:val="06A76F2B"/>
    <w:rsid w:val="06A908DF"/>
    <w:rsid w:val="06D8F0A1"/>
    <w:rsid w:val="0711234E"/>
    <w:rsid w:val="07296EF2"/>
    <w:rsid w:val="073517FD"/>
    <w:rsid w:val="07405828"/>
    <w:rsid w:val="07548FD7"/>
    <w:rsid w:val="07571F34"/>
    <w:rsid w:val="0759B00D"/>
    <w:rsid w:val="07935B0D"/>
    <w:rsid w:val="081AC7E0"/>
    <w:rsid w:val="0821A1B0"/>
    <w:rsid w:val="0863758E"/>
    <w:rsid w:val="08980553"/>
    <w:rsid w:val="08B2F2DD"/>
    <w:rsid w:val="08F94404"/>
    <w:rsid w:val="09111C7F"/>
    <w:rsid w:val="092D2131"/>
    <w:rsid w:val="09392141"/>
    <w:rsid w:val="09B87A7B"/>
    <w:rsid w:val="0A216E61"/>
    <w:rsid w:val="0A330ECC"/>
    <w:rsid w:val="0A49A481"/>
    <w:rsid w:val="0A55F36D"/>
    <w:rsid w:val="0A61CEEC"/>
    <w:rsid w:val="0AA988FA"/>
    <w:rsid w:val="0AB8000C"/>
    <w:rsid w:val="0ABE8061"/>
    <w:rsid w:val="0ABE824E"/>
    <w:rsid w:val="0ACD9376"/>
    <w:rsid w:val="0AD193C0"/>
    <w:rsid w:val="0B069096"/>
    <w:rsid w:val="0B23A673"/>
    <w:rsid w:val="0B2512FB"/>
    <w:rsid w:val="0B972B94"/>
    <w:rsid w:val="0B9815ED"/>
    <w:rsid w:val="0BA426E6"/>
    <w:rsid w:val="0BB5438E"/>
    <w:rsid w:val="0BB7EABF"/>
    <w:rsid w:val="0BD80766"/>
    <w:rsid w:val="0C49B734"/>
    <w:rsid w:val="0C537C72"/>
    <w:rsid w:val="0C581A8F"/>
    <w:rsid w:val="0C5D4D30"/>
    <w:rsid w:val="0CA5E4D3"/>
    <w:rsid w:val="0CD3A4BA"/>
    <w:rsid w:val="0CF1074D"/>
    <w:rsid w:val="0D1C20C2"/>
    <w:rsid w:val="0D1EDDC3"/>
    <w:rsid w:val="0D367D39"/>
    <w:rsid w:val="0D3F1BFC"/>
    <w:rsid w:val="0D3F233B"/>
    <w:rsid w:val="0D75FAF6"/>
    <w:rsid w:val="0D856114"/>
    <w:rsid w:val="0D9A7AAA"/>
    <w:rsid w:val="0D9E1CE8"/>
    <w:rsid w:val="0E06A0DD"/>
    <w:rsid w:val="0E2524EC"/>
    <w:rsid w:val="0E46DC24"/>
    <w:rsid w:val="0E49CB3B"/>
    <w:rsid w:val="0E49DF80"/>
    <w:rsid w:val="0EA17634"/>
    <w:rsid w:val="0EBBB41A"/>
    <w:rsid w:val="0ECF32C6"/>
    <w:rsid w:val="0F0615EF"/>
    <w:rsid w:val="0F0725AD"/>
    <w:rsid w:val="0F0AE25D"/>
    <w:rsid w:val="0F1378D9"/>
    <w:rsid w:val="0F170666"/>
    <w:rsid w:val="0F3D6938"/>
    <w:rsid w:val="0F6D8332"/>
    <w:rsid w:val="0F8A28B6"/>
    <w:rsid w:val="0FA99574"/>
    <w:rsid w:val="1002C428"/>
    <w:rsid w:val="101C4824"/>
    <w:rsid w:val="101F1F29"/>
    <w:rsid w:val="10644622"/>
    <w:rsid w:val="10840DCD"/>
    <w:rsid w:val="110015E5"/>
    <w:rsid w:val="116B4AF6"/>
    <w:rsid w:val="11910D0A"/>
    <w:rsid w:val="1197053B"/>
    <w:rsid w:val="124B66BA"/>
    <w:rsid w:val="12AACA81"/>
    <w:rsid w:val="12B7DCE7"/>
    <w:rsid w:val="12BF0C2E"/>
    <w:rsid w:val="12FBE30F"/>
    <w:rsid w:val="13186AAB"/>
    <w:rsid w:val="13582094"/>
    <w:rsid w:val="137FD3FE"/>
    <w:rsid w:val="13E2BA88"/>
    <w:rsid w:val="1417AB2A"/>
    <w:rsid w:val="142FB69D"/>
    <w:rsid w:val="143D9ED2"/>
    <w:rsid w:val="1446BC73"/>
    <w:rsid w:val="145138CE"/>
    <w:rsid w:val="145E6614"/>
    <w:rsid w:val="146D5F12"/>
    <w:rsid w:val="14782C73"/>
    <w:rsid w:val="149B4439"/>
    <w:rsid w:val="149E9BBF"/>
    <w:rsid w:val="14A31A2E"/>
    <w:rsid w:val="14A62694"/>
    <w:rsid w:val="14AC0D59"/>
    <w:rsid w:val="14C2E897"/>
    <w:rsid w:val="14C49E81"/>
    <w:rsid w:val="14CDEE51"/>
    <w:rsid w:val="14DE0E71"/>
    <w:rsid w:val="14F59CF8"/>
    <w:rsid w:val="152CBE3F"/>
    <w:rsid w:val="153D3DCE"/>
    <w:rsid w:val="155502B3"/>
    <w:rsid w:val="155B1486"/>
    <w:rsid w:val="15A6A83B"/>
    <w:rsid w:val="15B348C3"/>
    <w:rsid w:val="15D34A43"/>
    <w:rsid w:val="15E7B596"/>
    <w:rsid w:val="15F97368"/>
    <w:rsid w:val="16093EB8"/>
    <w:rsid w:val="160D7E19"/>
    <w:rsid w:val="16293EFD"/>
    <w:rsid w:val="164067A2"/>
    <w:rsid w:val="164A83B8"/>
    <w:rsid w:val="16612CE5"/>
    <w:rsid w:val="1671F03F"/>
    <w:rsid w:val="16745CC8"/>
    <w:rsid w:val="168F9BAC"/>
    <w:rsid w:val="169052FE"/>
    <w:rsid w:val="169C26FD"/>
    <w:rsid w:val="169E8657"/>
    <w:rsid w:val="16B2F2A8"/>
    <w:rsid w:val="16BF235B"/>
    <w:rsid w:val="1707C9F7"/>
    <w:rsid w:val="171A840E"/>
    <w:rsid w:val="1726B686"/>
    <w:rsid w:val="172937D7"/>
    <w:rsid w:val="175A5252"/>
    <w:rsid w:val="175D932D"/>
    <w:rsid w:val="176A4C3A"/>
    <w:rsid w:val="177A18AC"/>
    <w:rsid w:val="17A2269C"/>
    <w:rsid w:val="17AC771C"/>
    <w:rsid w:val="17AF9147"/>
    <w:rsid w:val="17BABA64"/>
    <w:rsid w:val="17BC5ADD"/>
    <w:rsid w:val="17CACBE5"/>
    <w:rsid w:val="17DCC306"/>
    <w:rsid w:val="182A2DE0"/>
    <w:rsid w:val="182F7B61"/>
    <w:rsid w:val="18424729"/>
    <w:rsid w:val="184E76CD"/>
    <w:rsid w:val="185167CE"/>
    <w:rsid w:val="1872A9F0"/>
    <w:rsid w:val="187485B0"/>
    <w:rsid w:val="188D0A2E"/>
    <w:rsid w:val="18A72F1C"/>
    <w:rsid w:val="18FB03BF"/>
    <w:rsid w:val="192472A0"/>
    <w:rsid w:val="19442B81"/>
    <w:rsid w:val="19516B41"/>
    <w:rsid w:val="19A82D8F"/>
    <w:rsid w:val="19C3D92E"/>
    <w:rsid w:val="19E65F0E"/>
    <w:rsid w:val="1A51D745"/>
    <w:rsid w:val="1A57A988"/>
    <w:rsid w:val="1A5F3442"/>
    <w:rsid w:val="1AF79BFE"/>
    <w:rsid w:val="1B002B8A"/>
    <w:rsid w:val="1B0E8F2A"/>
    <w:rsid w:val="1B2605C1"/>
    <w:rsid w:val="1B29E407"/>
    <w:rsid w:val="1B3C40C5"/>
    <w:rsid w:val="1B84548E"/>
    <w:rsid w:val="1BAC5C95"/>
    <w:rsid w:val="1BBA05FF"/>
    <w:rsid w:val="1BE755C4"/>
    <w:rsid w:val="1C01BE9A"/>
    <w:rsid w:val="1C20AD0D"/>
    <w:rsid w:val="1C26C387"/>
    <w:rsid w:val="1C37BF9B"/>
    <w:rsid w:val="1C963FC1"/>
    <w:rsid w:val="1CC8D7A4"/>
    <w:rsid w:val="1CC980D1"/>
    <w:rsid w:val="1CCC3AE0"/>
    <w:rsid w:val="1D237922"/>
    <w:rsid w:val="1D3433C8"/>
    <w:rsid w:val="1D4FB631"/>
    <w:rsid w:val="1DBE41B7"/>
    <w:rsid w:val="1DCF6C7A"/>
    <w:rsid w:val="1DDF740A"/>
    <w:rsid w:val="1DE0315A"/>
    <w:rsid w:val="1E346D62"/>
    <w:rsid w:val="1E552735"/>
    <w:rsid w:val="1E86F074"/>
    <w:rsid w:val="1EE1A2B7"/>
    <w:rsid w:val="1F274091"/>
    <w:rsid w:val="1F30D474"/>
    <w:rsid w:val="1F733119"/>
    <w:rsid w:val="1F829E6A"/>
    <w:rsid w:val="1F885128"/>
    <w:rsid w:val="1F950E7F"/>
    <w:rsid w:val="1FF0EC95"/>
    <w:rsid w:val="200CBBF3"/>
    <w:rsid w:val="2028757F"/>
    <w:rsid w:val="2066B696"/>
    <w:rsid w:val="2069CBE0"/>
    <w:rsid w:val="2070B373"/>
    <w:rsid w:val="2074C92C"/>
    <w:rsid w:val="20944ED8"/>
    <w:rsid w:val="20B6392B"/>
    <w:rsid w:val="20D0EFCB"/>
    <w:rsid w:val="212809F1"/>
    <w:rsid w:val="212EADC4"/>
    <w:rsid w:val="2147334F"/>
    <w:rsid w:val="2164E139"/>
    <w:rsid w:val="21770FBA"/>
    <w:rsid w:val="21899D1A"/>
    <w:rsid w:val="21A8A457"/>
    <w:rsid w:val="22239DA9"/>
    <w:rsid w:val="22248A52"/>
    <w:rsid w:val="223D7CBE"/>
    <w:rsid w:val="2244C33B"/>
    <w:rsid w:val="22A97841"/>
    <w:rsid w:val="22CBAA7F"/>
    <w:rsid w:val="22D10B16"/>
    <w:rsid w:val="22EF24D7"/>
    <w:rsid w:val="23518319"/>
    <w:rsid w:val="2361B424"/>
    <w:rsid w:val="2367F77A"/>
    <w:rsid w:val="236CC881"/>
    <w:rsid w:val="2387D158"/>
    <w:rsid w:val="23D015C3"/>
    <w:rsid w:val="23D7A1D4"/>
    <w:rsid w:val="23D885CE"/>
    <w:rsid w:val="241CD256"/>
    <w:rsid w:val="2427D9C6"/>
    <w:rsid w:val="242CA109"/>
    <w:rsid w:val="24465763"/>
    <w:rsid w:val="24DC1795"/>
    <w:rsid w:val="24FAB877"/>
    <w:rsid w:val="2535D675"/>
    <w:rsid w:val="25605382"/>
    <w:rsid w:val="256897CC"/>
    <w:rsid w:val="257AF536"/>
    <w:rsid w:val="258278E9"/>
    <w:rsid w:val="25929FD8"/>
    <w:rsid w:val="25A288B7"/>
    <w:rsid w:val="25F6CCF9"/>
    <w:rsid w:val="260C2888"/>
    <w:rsid w:val="261B36E2"/>
    <w:rsid w:val="263FDB14"/>
    <w:rsid w:val="26A91BDA"/>
    <w:rsid w:val="2702F5FB"/>
    <w:rsid w:val="270C2A4B"/>
    <w:rsid w:val="27443E2A"/>
    <w:rsid w:val="27A5BBE2"/>
    <w:rsid w:val="27AB6E06"/>
    <w:rsid w:val="27AC5A0E"/>
    <w:rsid w:val="27BCCD50"/>
    <w:rsid w:val="27C89476"/>
    <w:rsid w:val="2813E77B"/>
    <w:rsid w:val="2881EB33"/>
    <w:rsid w:val="28C1490E"/>
    <w:rsid w:val="28EE3CB3"/>
    <w:rsid w:val="28F1D187"/>
    <w:rsid w:val="2931C2C2"/>
    <w:rsid w:val="29370186"/>
    <w:rsid w:val="293F00E1"/>
    <w:rsid w:val="2968F982"/>
    <w:rsid w:val="29870D88"/>
    <w:rsid w:val="2987DEE9"/>
    <w:rsid w:val="299053F1"/>
    <w:rsid w:val="2991ECA5"/>
    <w:rsid w:val="299F8488"/>
    <w:rsid w:val="29ACDD4C"/>
    <w:rsid w:val="29E1C03C"/>
    <w:rsid w:val="29F54398"/>
    <w:rsid w:val="2A03B729"/>
    <w:rsid w:val="2A0F65CE"/>
    <w:rsid w:val="2A166776"/>
    <w:rsid w:val="2A1809BC"/>
    <w:rsid w:val="2A346730"/>
    <w:rsid w:val="2A7D34C3"/>
    <w:rsid w:val="2AC3B9EA"/>
    <w:rsid w:val="2AD90261"/>
    <w:rsid w:val="2B0208A3"/>
    <w:rsid w:val="2B126CD3"/>
    <w:rsid w:val="2B279FF8"/>
    <w:rsid w:val="2B5C1BEA"/>
    <w:rsid w:val="2B9CFCF4"/>
    <w:rsid w:val="2BAE539A"/>
    <w:rsid w:val="2BCBFE86"/>
    <w:rsid w:val="2BF093E3"/>
    <w:rsid w:val="2C29CE05"/>
    <w:rsid w:val="2C39CD16"/>
    <w:rsid w:val="2C421738"/>
    <w:rsid w:val="2C502AA1"/>
    <w:rsid w:val="2C6203E5"/>
    <w:rsid w:val="2C632D58"/>
    <w:rsid w:val="2CC9A4AE"/>
    <w:rsid w:val="2CE8A7E3"/>
    <w:rsid w:val="2CEE6C3C"/>
    <w:rsid w:val="2D908CD4"/>
    <w:rsid w:val="2DBBDC74"/>
    <w:rsid w:val="2DC1F482"/>
    <w:rsid w:val="2E072007"/>
    <w:rsid w:val="2E8D73EF"/>
    <w:rsid w:val="2E95FAAB"/>
    <w:rsid w:val="2E9ACC23"/>
    <w:rsid w:val="2EA989AC"/>
    <w:rsid w:val="2EAED544"/>
    <w:rsid w:val="2EB01EEB"/>
    <w:rsid w:val="2EB274B9"/>
    <w:rsid w:val="2EBF9732"/>
    <w:rsid w:val="2ECFE9D8"/>
    <w:rsid w:val="2EEE0368"/>
    <w:rsid w:val="2EFC0E86"/>
    <w:rsid w:val="2EFE9CCC"/>
    <w:rsid w:val="2F1C9E72"/>
    <w:rsid w:val="2F4195F7"/>
    <w:rsid w:val="2F4F17C4"/>
    <w:rsid w:val="2F7E0F99"/>
    <w:rsid w:val="2F87117C"/>
    <w:rsid w:val="2FECE8DD"/>
    <w:rsid w:val="302F1401"/>
    <w:rsid w:val="30321C77"/>
    <w:rsid w:val="3095E511"/>
    <w:rsid w:val="30A5B5CF"/>
    <w:rsid w:val="30EC3A05"/>
    <w:rsid w:val="30FC9E8F"/>
    <w:rsid w:val="3113D4A8"/>
    <w:rsid w:val="31AD9A3B"/>
    <w:rsid w:val="31AFD7DF"/>
    <w:rsid w:val="31DB2CF7"/>
    <w:rsid w:val="323A0831"/>
    <w:rsid w:val="32584731"/>
    <w:rsid w:val="325DB9DF"/>
    <w:rsid w:val="3265CDE6"/>
    <w:rsid w:val="328CB4B6"/>
    <w:rsid w:val="329571FB"/>
    <w:rsid w:val="32B82ED0"/>
    <w:rsid w:val="32C56DE3"/>
    <w:rsid w:val="32EF4B5E"/>
    <w:rsid w:val="32F00EE8"/>
    <w:rsid w:val="32F0F9B4"/>
    <w:rsid w:val="33032A28"/>
    <w:rsid w:val="33441174"/>
    <w:rsid w:val="335731E9"/>
    <w:rsid w:val="336CC155"/>
    <w:rsid w:val="339806A6"/>
    <w:rsid w:val="33A98DCD"/>
    <w:rsid w:val="33C3D082"/>
    <w:rsid w:val="33ECEFA5"/>
    <w:rsid w:val="33F30698"/>
    <w:rsid w:val="340D2355"/>
    <w:rsid w:val="340E2188"/>
    <w:rsid w:val="3428EA4A"/>
    <w:rsid w:val="342B27FB"/>
    <w:rsid w:val="34382C7B"/>
    <w:rsid w:val="343B643D"/>
    <w:rsid w:val="3440E8E4"/>
    <w:rsid w:val="3498452A"/>
    <w:rsid w:val="3499BC5E"/>
    <w:rsid w:val="34D470A6"/>
    <w:rsid w:val="34D7B15C"/>
    <w:rsid w:val="351A72D1"/>
    <w:rsid w:val="352A041A"/>
    <w:rsid w:val="356B9A8A"/>
    <w:rsid w:val="3588DEB3"/>
    <w:rsid w:val="35A30A4B"/>
    <w:rsid w:val="35A62670"/>
    <w:rsid w:val="35BDA249"/>
    <w:rsid w:val="35CE2EA0"/>
    <w:rsid w:val="35D29BF7"/>
    <w:rsid w:val="35D38DFB"/>
    <w:rsid w:val="35EEDE32"/>
    <w:rsid w:val="361B8485"/>
    <w:rsid w:val="3643A955"/>
    <w:rsid w:val="36545E3C"/>
    <w:rsid w:val="36582E35"/>
    <w:rsid w:val="365E0B0A"/>
    <w:rsid w:val="3693B9C5"/>
    <w:rsid w:val="36BA144E"/>
    <w:rsid w:val="36BE8168"/>
    <w:rsid w:val="37517D7B"/>
    <w:rsid w:val="375C4DAC"/>
    <w:rsid w:val="37706AE7"/>
    <w:rsid w:val="377B6D83"/>
    <w:rsid w:val="3782A76F"/>
    <w:rsid w:val="37A60374"/>
    <w:rsid w:val="37D0456F"/>
    <w:rsid w:val="37FA64DB"/>
    <w:rsid w:val="38236101"/>
    <w:rsid w:val="383048A6"/>
    <w:rsid w:val="3849CAEF"/>
    <w:rsid w:val="38ACF360"/>
    <w:rsid w:val="38C40A18"/>
    <w:rsid w:val="38E96DBE"/>
    <w:rsid w:val="38F56233"/>
    <w:rsid w:val="38F5D473"/>
    <w:rsid w:val="393D3D3C"/>
    <w:rsid w:val="39638FCF"/>
    <w:rsid w:val="397E83DD"/>
    <w:rsid w:val="398AF0A0"/>
    <w:rsid w:val="398EBD92"/>
    <w:rsid w:val="39907732"/>
    <w:rsid w:val="39B5BB85"/>
    <w:rsid w:val="3A2715B0"/>
    <w:rsid w:val="3A2D1BD9"/>
    <w:rsid w:val="3A2D678D"/>
    <w:rsid w:val="3A30C70E"/>
    <w:rsid w:val="3A349E6A"/>
    <w:rsid w:val="3A375536"/>
    <w:rsid w:val="3A46622E"/>
    <w:rsid w:val="3A50ADA5"/>
    <w:rsid w:val="3A540DBE"/>
    <w:rsid w:val="3A54C6FE"/>
    <w:rsid w:val="3A711891"/>
    <w:rsid w:val="3A7FB584"/>
    <w:rsid w:val="3A87CE3D"/>
    <w:rsid w:val="3AB4BEC4"/>
    <w:rsid w:val="3ADD03AB"/>
    <w:rsid w:val="3B1858F6"/>
    <w:rsid w:val="3B5715BA"/>
    <w:rsid w:val="3B5BB17E"/>
    <w:rsid w:val="3B691D3B"/>
    <w:rsid w:val="3B8D6CCD"/>
    <w:rsid w:val="3BB6E4BB"/>
    <w:rsid w:val="3C20347C"/>
    <w:rsid w:val="3C7ADBEF"/>
    <w:rsid w:val="3C88696C"/>
    <w:rsid w:val="3CB8EAA3"/>
    <w:rsid w:val="3CFA1BAF"/>
    <w:rsid w:val="3D057D94"/>
    <w:rsid w:val="3D220A75"/>
    <w:rsid w:val="3D280A3F"/>
    <w:rsid w:val="3D3947CF"/>
    <w:rsid w:val="3D4CDE3A"/>
    <w:rsid w:val="3D629D75"/>
    <w:rsid w:val="3D65BFCF"/>
    <w:rsid w:val="3DA1CE3A"/>
    <w:rsid w:val="3DA6A79D"/>
    <w:rsid w:val="3DCA4166"/>
    <w:rsid w:val="3E4A775C"/>
    <w:rsid w:val="3F3C1F9D"/>
    <w:rsid w:val="3F51A3AD"/>
    <w:rsid w:val="3F6549BF"/>
    <w:rsid w:val="3F7513DC"/>
    <w:rsid w:val="3FA24C37"/>
    <w:rsid w:val="3FAE417D"/>
    <w:rsid w:val="3FB07332"/>
    <w:rsid w:val="3FC036D9"/>
    <w:rsid w:val="3FC3442B"/>
    <w:rsid w:val="3FCA4325"/>
    <w:rsid w:val="3FCD6D98"/>
    <w:rsid w:val="3FDC9AF5"/>
    <w:rsid w:val="3FE30D01"/>
    <w:rsid w:val="403079CD"/>
    <w:rsid w:val="40426BC2"/>
    <w:rsid w:val="404E85BA"/>
    <w:rsid w:val="405EF033"/>
    <w:rsid w:val="40614B1E"/>
    <w:rsid w:val="40743252"/>
    <w:rsid w:val="408A8F93"/>
    <w:rsid w:val="40CEEC24"/>
    <w:rsid w:val="410AA5D9"/>
    <w:rsid w:val="41223D08"/>
    <w:rsid w:val="41300A64"/>
    <w:rsid w:val="41511E52"/>
    <w:rsid w:val="41B13EF6"/>
    <w:rsid w:val="41B7CEDA"/>
    <w:rsid w:val="41EC7704"/>
    <w:rsid w:val="420A8F10"/>
    <w:rsid w:val="421975B2"/>
    <w:rsid w:val="424D76E9"/>
    <w:rsid w:val="4258D2EC"/>
    <w:rsid w:val="42971A27"/>
    <w:rsid w:val="4299267D"/>
    <w:rsid w:val="42A3A4A5"/>
    <w:rsid w:val="42C36590"/>
    <w:rsid w:val="42CF9179"/>
    <w:rsid w:val="42E96548"/>
    <w:rsid w:val="4303D7B4"/>
    <w:rsid w:val="431944DF"/>
    <w:rsid w:val="43878F9F"/>
    <w:rsid w:val="4389643C"/>
    <w:rsid w:val="43BBB369"/>
    <w:rsid w:val="43D8D712"/>
    <w:rsid w:val="43F084C4"/>
    <w:rsid w:val="43F5DD01"/>
    <w:rsid w:val="43FB3AF0"/>
    <w:rsid w:val="44059E5B"/>
    <w:rsid w:val="4419AF09"/>
    <w:rsid w:val="442C27C1"/>
    <w:rsid w:val="44418DDD"/>
    <w:rsid w:val="445C0483"/>
    <w:rsid w:val="44DAB94B"/>
    <w:rsid w:val="452CB76C"/>
    <w:rsid w:val="45A17EDC"/>
    <w:rsid w:val="45C80BA9"/>
    <w:rsid w:val="45DA32B4"/>
    <w:rsid w:val="45F36A98"/>
    <w:rsid w:val="464E5CD8"/>
    <w:rsid w:val="46AB45C0"/>
    <w:rsid w:val="46AEF8B0"/>
    <w:rsid w:val="46C49A38"/>
    <w:rsid w:val="46CA5743"/>
    <w:rsid w:val="46CC666E"/>
    <w:rsid w:val="46E8C41B"/>
    <w:rsid w:val="46EF5215"/>
    <w:rsid w:val="46F16C30"/>
    <w:rsid w:val="46F9C4CA"/>
    <w:rsid w:val="4747CFCC"/>
    <w:rsid w:val="47D581D3"/>
    <w:rsid w:val="47D74AE0"/>
    <w:rsid w:val="47F25AE7"/>
    <w:rsid w:val="482B80C8"/>
    <w:rsid w:val="483248D3"/>
    <w:rsid w:val="483EC55F"/>
    <w:rsid w:val="484D6F69"/>
    <w:rsid w:val="4884EDFE"/>
    <w:rsid w:val="4891803D"/>
    <w:rsid w:val="48A9876A"/>
    <w:rsid w:val="48B0ABE3"/>
    <w:rsid w:val="48DD5053"/>
    <w:rsid w:val="493737BA"/>
    <w:rsid w:val="493AD615"/>
    <w:rsid w:val="494930AE"/>
    <w:rsid w:val="495C0F8A"/>
    <w:rsid w:val="4A19CA68"/>
    <w:rsid w:val="4A43AE37"/>
    <w:rsid w:val="4A521B45"/>
    <w:rsid w:val="4A7718A2"/>
    <w:rsid w:val="4A8ABC46"/>
    <w:rsid w:val="4AC6E52B"/>
    <w:rsid w:val="4AEEC93A"/>
    <w:rsid w:val="4AF8BC51"/>
    <w:rsid w:val="4AFFB372"/>
    <w:rsid w:val="4B0269C0"/>
    <w:rsid w:val="4B37E2E1"/>
    <w:rsid w:val="4BAC4C3D"/>
    <w:rsid w:val="4C14D87A"/>
    <w:rsid w:val="4C2A3EF1"/>
    <w:rsid w:val="4C56BDF7"/>
    <w:rsid w:val="4CA4F184"/>
    <w:rsid w:val="4CC34030"/>
    <w:rsid w:val="4CD20CE5"/>
    <w:rsid w:val="4D0A5B32"/>
    <w:rsid w:val="4D21673A"/>
    <w:rsid w:val="4D355820"/>
    <w:rsid w:val="4D95ED21"/>
    <w:rsid w:val="4DD42D05"/>
    <w:rsid w:val="4E17A7D9"/>
    <w:rsid w:val="4E2267F8"/>
    <w:rsid w:val="4E7172E0"/>
    <w:rsid w:val="4E895EE2"/>
    <w:rsid w:val="4E8E4925"/>
    <w:rsid w:val="4E8F2EE7"/>
    <w:rsid w:val="4EBD7C5E"/>
    <w:rsid w:val="4ED08C2E"/>
    <w:rsid w:val="4ED17BFC"/>
    <w:rsid w:val="4ED581B8"/>
    <w:rsid w:val="4ED67B62"/>
    <w:rsid w:val="4EEF2A89"/>
    <w:rsid w:val="4F04C605"/>
    <w:rsid w:val="4F4549AE"/>
    <w:rsid w:val="4F631127"/>
    <w:rsid w:val="4F6BB9D3"/>
    <w:rsid w:val="4FA27BD4"/>
    <w:rsid w:val="4FDCD108"/>
    <w:rsid w:val="4FF6DE1D"/>
    <w:rsid w:val="5031CA6A"/>
    <w:rsid w:val="5071B804"/>
    <w:rsid w:val="50AE6700"/>
    <w:rsid w:val="50BFFC41"/>
    <w:rsid w:val="50E811BA"/>
    <w:rsid w:val="50F65E66"/>
    <w:rsid w:val="512EE006"/>
    <w:rsid w:val="513E11A9"/>
    <w:rsid w:val="514EC46A"/>
    <w:rsid w:val="51A5C3C4"/>
    <w:rsid w:val="51A60935"/>
    <w:rsid w:val="51B10080"/>
    <w:rsid w:val="51C846E9"/>
    <w:rsid w:val="5226AE92"/>
    <w:rsid w:val="5230FD12"/>
    <w:rsid w:val="52420171"/>
    <w:rsid w:val="525C3476"/>
    <w:rsid w:val="5267B87D"/>
    <w:rsid w:val="526FB658"/>
    <w:rsid w:val="52A81DC3"/>
    <w:rsid w:val="52AB9DBF"/>
    <w:rsid w:val="52C9982D"/>
    <w:rsid w:val="52D7C0F5"/>
    <w:rsid w:val="52ED366C"/>
    <w:rsid w:val="52F26542"/>
    <w:rsid w:val="52F4D87B"/>
    <w:rsid w:val="53472BDF"/>
    <w:rsid w:val="5461ABEE"/>
    <w:rsid w:val="54647363"/>
    <w:rsid w:val="5477FFFE"/>
    <w:rsid w:val="54A47959"/>
    <w:rsid w:val="54A9EE4D"/>
    <w:rsid w:val="54C92155"/>
    <w:rsid w:val="54D6EA8F"/>
    <w:rsid w:val="54F7B998"/>
    <w:rsid w:val="5583F9AE"/>
    <w:rsid w:val="55A6B341"/>
    <w:rsid w:val="55D3805C"/>
    <w:rsid w:val="56373923"/>
    <w:rsid w:val="564E87B5"/>
    <w:rsid w:val="56553CB1"/>
    <w:rsid w:val="565C9C53"/>
    <w:rsid w:val="5667F984"/>
    <w:rsid w:val="56778CA2"/>
    <w:rsid w:val="56F64B71"/>
    <w:rsid w:val="5704C258"/>
    <w:rsid w:val="5704C3E1"/>
    <w:rsid w:val="5730EB39"/>
    <w:rsid w:val="57FE8B8B"/>
    <w:rsid w:val="580C34C1"/>
    <w:rsid w:val="580F0D4E"/>
    <w:rsid w:val="5845205E"/>
    <w:rsid w:val="5852BE6B"/>
    <w:rsid w:val="587DDEB4"/>
    <w:rsid w:val="58C71677"/>
    <w:rsid w:val="58D7ED29"/>
    <w:rsid w:val="592AC32C"/>
    <w:rsid w:val="5935FA43"/>
    <w:rsid w:val="59520E25"/>
    <w:rsid w:val="596AE3DA"/>
    <w:rsid w:val="59888A7F"/>
    <w:rsid w:val="599D05FC"/>
    <w:rsid w:val="59AB4246"/>
    <w:rsid w:val="59AC28E0"/>
    <w:rsid w:val="59E4BF8A"/>
    <w:rsid w:val="5A63B825"/>
    <w:rsid w:val="5A692945"/>
    <w:rsid w:val="5AA8A9AB"/>
    <w:rsid w:val="5ACBD0BE"/>
    <w:rsid w:val="5ACF38AC"/>
    <w:rsid w:val="5ADE31F9"/>
    <w:rsid w:val="5AEEDA1A"/>
    <w:rsid w:val="5B71285D"/>
    <w:rsid w:val="5B8E3ABA"/>
    <w:rsid w:val="5BC38D0D"/>
    <w:rsid w:val="5BD03610"/>
    <w:rsid w:val="5BDB1AFC"/>
    <w:rsid w:val="5BDC4DEA"/>
    <w:rsid w:val="5BF5EF1D"/>
    <w:rsid w:val="5C164E05"/>
    <w:rsid w:val="5C3B05CA"/>
    <w:rsid w:val="5CA45441"/>
    <w:rsid w:val="5CD0BEDF"/>
    <w:rsid w:val="5CEBCBCF"/>
    <w:rsid w:val="5D0E6DE6"/>
    <w:rsid w:val="5D279881"/>
    <w:rsid w:val="5D342917"/>
    <w:rsid w:val="5D5FD131"/>
    <w:rsid w:val="5D9D4543"/>
    <w:rsid w:val="5DA40BF1"/>
    <w:rsid w:val="5DA5A8A8"/>
    <w:rsid w:val="5DAFB601"/>
    <w:rsid w:val="5DB71EBA"/>
    <w:rsid w:val="5DB754CC"/>
    <w:rsid w:val="5DC7F6A0"/>
    <w:rsid w:val="5DD90707"/>
    <w:rsid w:val="5DDBA68D"/>
    <w:rsid w:val="5DDCF554"/>
    <w:rsid w:val="5E2C9407"/>
    <w:rsid w:val="5E381512"/>
    <w:rsid w:val="5E48EF78"/>
    <w:rsid w:val="5E6FD6E9"/>
    <w:rsid w:val="5E93D2F7"/>
    <w:rsid w:val="5E9F0160"/>
    <w:rsid w:val="5EA60AE8"/>
    <w:rsid w:val="5ED8BEA7"/>
    <w:rsid w:val="5EDC6169"/>
    <w:rsid w:val="5F0E2906"/>
    <w:rsid w:val="5F1D9A79"/>
    <w:rsid w:val="5F2053C6"/>
    <w:rsid w:val="5F42F334"/>
    <w:rsid w:val="5F7CED47"/>
    <w:rsid w:val="5FAAFBD7"/>
    <w:rsid w:val="5FB5AEE8"/>
    <w:rsid w:val="5FC15D20"/>
    <w:rsid w:val="5FE0229E"/>
    <w:rsid w:val="5FF3E0D1"/>
    <w:rsid w:val="602DB498"/>
    <w:rsid w:val="608438FC"/>
    <w:rsid w:val="60909DAB"/>
    <w:rsid w:val="60CF8F9A"/>
    <w:rsid w:val="60D223BB"/>
    <w:rsid w:val="60FD9073"/>
    <w:rsid w:val="611C17FA"/>
    <w:rsid w:val="611E0AEE"/>
    <w:rsid w:val="6148E14C"/>
    <w:rsid w:val="61556729"/>
    <w:rsid w:val="619FA3AF"/>
    <w:rsid w:val="61C3036F"/>
    <w:rsid w:val="624AFFE4"/>
    <w:rsid w:val="62713E94"/>
    <w:rsid w:val="627BEFEC"/>
    <w:rsid w:val="62BFDA82"/>
    <w:rsid w:val="634EAA5C"/>
    <w:rsid w:val="6352C591"/>
    <w:rsid w:val="63574855"/>
    <w:rsid w:val="63586411"/>
    <w:rsid w:val="636BB2C1"/>
    <w:rsid w:val="637B9788"/>
    <w:rsid w:val="63B97234"/>
    <w:rsid w:val="63C800ED"/>
    <w:rsid w:val="63D5ADF2"/>
    <w:rsid w:val="63DC4F0C"/>
    <w:rsid w:val="640E5815"/>
    <w:rsid w:val="64921201"/>
    <w:rsid w:val="64A3908D"/>
    <w:rsid w:val="64D42110"/>
    <w:rsid w:val="64E22423"/>
    <w:rsid w:val="64ED530C"/>
    <w:rsid w:val="65104C58"/>
    <w:rsid w:val="654CEE93"/>
    <w:rsid w:val="65554B22"/>
    <w:rsid w:val="6564D263"/>
    <w:rsid w:val="6595047C"/>
    <w:rsid w:val="65C303BC"/>
    <w:rsid w:val="65DAFE0A"/>
    <w:rsid w:val="65F34919"/>
    <w:rsid w:val="666CDE21"/>
    <w:rsid w:val="668E8C22"/>
    <w:rsid w:val="669E6A9B"/>
    <w:rsid w:val="66BC53A6"/>
    <w:rsid w:val="66DD5E1F"/>
    <w:rsid w:val="66F5408D"/>
    <w:rsid w:val="66FB8D42"/>
    <w:rsid w:val="67210007"/>
    <w:rsid w:val="6726FB91"/>
    <w:rsid w:val="672836C9"/>
    <w:rsid w:val="6787653F"/>
    <w:rsid w:val="679FA116"/>
    <w:rsid w:val="680277EB"/>
    <w:rsid w:val="681D9781"/>
    <w:rsid w:val="6897DCDD"/>
    <w:rsid w:val="68A922DC"/>
    <w:rsid w:val="68F194C1"/>
    <w:rsid w:val="68F9C0C2"/>
    <w:rsid w:val="6915A3B6"/>
    <w:rsid w:val="6925265E"/>
    <w:rsid w:val="695253D4"/>
    <w:rsid w:val="69932C63"/>
    <w:rsid w:val="69CD9ED2"/>
    <w:rsid w:val="69E97DCF"/>
    <w:rsid w:val="6A23E2D5"/>
    <w:rsid w:val="6A596F04"/>
    <w:rsid w:val="6AB48F79"/>
    <w:rsid w:val="6ACB443E"/>
    <w:rsid w:val="6AD52D70"/>
    <w:rsid w:val="6B35982B"/>
    <w:rsid w:val="6B461CDA"/>
    <w:rsid w:val="6B6D1EE7"/>
    <w:rsid w:val="6B803D37"/>
    <w:rsid w:val="6BA3EA12"/>
    <w:rsid w:val="6BCE64B9"/>
    <w:rsid w:val="6C1D4132"/>
    <w:rsid w:val="6C237D94"/>
    <w:rsid w:val="6C2872E7"/>
    <w:rsid w:val="6C2DEF8A"/>
    <w:rsid w:val="6C73C68B"/>
    <w:rsid w:val="6C753E0C"/>
    <w:rsid w:val="6C9C282E"/>
    <w:rsid w:val="6CAADA45"/>
    <w:rsid w:val="6CD379DD"/>
    <w:rsid w:val="6D9CA4F5"/>
    <w:rsid w:val="6DA71C3D"/>
    <w:rsid w:val="6DF50F2A"/>
    <w:rsid w:val="6E0D78E9"/>
    <w:rsid w:val="6E378892"/>
    <w:rsid w:val="6E46ADC7"/>
    <w:rsid w:val="6E4AB4D0"/>
    <w:rsid w:val="6E82AA80"/>
    <w:rsid w:val="6E929F06"/>
    <w:rsid w:val="6EA1C4C0"/>
    <w:rsid w:val="6EBA531A"/>
    <w:rsid w:val="6EDC8AED"/>
    <w:rsid w:val="6EEF228F"/>
    <w:rsid w:val="6EF36C59"/>
    <w:rsid w:val="6F1A905D"/>
    <w:rsid w:val="6F205BCF"/>
    <w:rsid w:val="6F4BBF8A"/>
    <w:rsid w:val="6F5A5645"/>
    <w:rsid w:val="6F8CC71D"/>
    <w:rsid w:val="6F8DECD1"/>
    <w:rsid w:val="6F8EA09D"/>
    <w:rsid w:val="6F9B303B"/>
    <w:rsid w:val="6FC3BBDB"/>
    <w:rsid w:val="70055579"/>
    <w:rsid w:val="702E81D2"/>
    <w:rsid w:val="704BE91D"/>
    <w:rsid w:val="70804F8F"/>
    <w:rsid w:val="708EA1CA"/>
    <w:rsid w:val="70A36A39"/>
    <w:rsid w:val="70C49AA8"/>
    <w:rsid w:val="70D0AA28"/>
    <w:rsid w:val="70D28D90"/>
    <w:rsid w:val="7107127A"/>
    <w:rsid w:val="71178BB5"/>
    <w:rsid w:val="7151D4D1"/>
    <w:rsid w:val="718A0E59"/>
    <w:rsid w:val="718C7459"/>
    <w:rsid w:val="71A2F72B"/>
    <w:rsid w:val="71B9DFAD"/>
    <w:rsid w:val="71C2D663"/>
    <w:rsid w:val="71E98A6D"/>
    <w:rsid w:val="72166B49"/>
    <w:rsid w:val="722234CD"/>
    <w:rsid w:val="7223298D"/>
    <w:rsid w:val="725C282D"/>
    <w:rsid w:val="72754F6F"/>
    <w:rsid w:val="72861A8E"/>
    <w:rsid w:val="72A937A7"/>
    <w:rsid w:val="72AA064F"/>
    <w:rsid w:val="72B61446"/>
    <w:rsid w:val="72BABAEF"/>
    <w:rsid w:val="72BAC251"/>
    <w:rsid w:val="73982796"/>
    <w:rsid w:val="73D30DBE"/>
    <w:rsid w:val="73F3D9C7"/>
    <w:rsid w:val="741D84C1"/>
    <w:rsid w:val="7436EAD6"/>
    <w:rsid w:val="74440E72"/>
    <w:rsid w:val="7474DDFF"/>
    <w:rsid w:val="74827EB4"/>
    <w:rsid w:val="74D2D759"/>
    <w:rsid w:val="74EED38A"/>
    <w:rsid w:val="751045C4"/>
    <w:rsid w:val="7516B85A"/>
    <w:rsid w:val="752E2258"/>
    <w:rsid w:val="754CFA42"/>
    <w:rsid w:val="756031EC"/>
    <w:rsid w:val="757E194D"/>
    <w:rsid w:val="75D8CD5D"/>
    <w:rsid w:val="75E14087"/>
    <w:rsid w:val="75E8821F"/>
    <w:rsid w:val="75EFEBDE"/>
    <w:rsid w:val="76142ADF"/>
    <w:rsid w:val="766A00FC"/>
    <w:rsid w:val="76728050"/>
    <w:rsid w:val="76786830"/>
    <w:rsid w:val="768583BC"/>
    <w:rsid w:val="76BC7D51"/>
    <w:rsid w:val="76BE6B7C"/>
    <w:rsid w:val="76D9FBF6"/>
    <w:rsid w:val="7711CD81"/>
    <w:rsid w:val="7717CC5C"/>
    <w:rsid w:val="773D5C52"/>
    <w:rsid w:val="7757CC7E"/>
    <w:rsid w:val="778FC0E0"/>
    <w:rsid w:val="779C616A"/>
    <w:rsid w:val="77C451AE"/>
    <w:rsid w:val="780B4AEF"/>
    <w:rsid w:val="7815F23B"/>
    <w:rsid w:val="7829FF9E"/>
    <w:rsid w:val="7838C344"/>
    <w:rsid w:val="78459928"/>
    <w:rsid w:val="785080B4"/>
    <w:rsid w:val="78C38DC4"/>
    <w:rsid w:val="78D4334A"/>
    <w:rsid w:val="78EE1E79"/>
    <w:rsid w:val="790650B2"/>
    <w:rsid w:val="79586BE3"/>
    <w:rsid w:val="79835327"/>
    <w:rsid w:val="79CFC1BA"/>
    <w:rsid w:val="79E1F99A"/>
    <w:rsid w:val="7A20D1FE"/>
    <w:rsid w:val="7A32139E"/>
    <w:rsid w:val="7A8953A5"/>
    <w:rsid w:val="7A900ED9"/>
    <w:rsid w:val="7AA6A62E"/>
    <w:rsid w:val="7ABCBAAF"/>
    <w:rsid w:val="7AC920D8"/>
    <w:rsid w:val="7ACB2AE4"/>
    <w:rsid w:val="7ACF4B49"/>
    <w:rsid w:val="7AD5B632"/>
    <w:rsid w:val="7B156FB6"/>
    <w:rsid w:val="7B32068C"/>
    <w:rsid w:val="7B8281F4"/>
    <w:rsid w:val="7C1358CC"/>
    <w:rsid w:val="7C3252BC"/>
    <w:rsid w:val="7C489E24"/>
    <w:rsid w:val="7C56B4B4"/>
    <w:rsid w:val="7C7CE9E2"/>
    <w:rsid w:val="7C82D2F9"/>
    <w:rsid w:val="7CA17D4F"/>
    <w:rsid w:val="7CA9C1C5"/>
    <w:rsid w:val="7CB9DB07"/>
    <w:rsid w:val="7D438062"/>
    <w:rsid w:val="7D5BB88B"/>
    <w:rsid w:val="7DE3DB70"/>
    <w:rsid w:val="7E26DD26"/>
    <w:rsid w:val="7E502507"/>
    <w:rsid w:val="7E554DED"/>
    <w:rsid w:val="7E568626"/>
    <w:rsid w:val="7EB8C9E1"/>
    <w:rsid w:val="7EEEBE84"/>
    <w:rsid w:val="7F17530D"/>
    <w:rsid w:val="7F28B3FC"/>
    <w:rsid w:val="7F38533A"/>
    <w:rsid w:val="7F476885"/>
    <w:rsid w:val="7F5BE038"/>
    <w:rsid w:val="7F5F18B0"/>
    <w:rsid w:val="7FA6D71E"/>
    <w:rsid w:val="7FA8469F"/>
    <w:rsid w:val="7FB81D42"/>
    <w:rsid w:val="7FBB9823"/>
    <w:rsid w:val="7FDC0858"/>
    <w:rsid w:val="7FEA1A3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CC881"/>
  <w15:chartTrackingRefBased/>
  <w15:docId w15:val="{C41C5E39-DE81-41C2-ABE7-2DA14CA8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367F77A"/>
    <w:rPr>
      <w:lang w:val="en-GB"/>
    </w:rPr>
  </w:style>
  <w:style w:type="paragraph" w:styleId="Heading1">
    <w:name w:val="heading 1"/>
    <w:basedOn w:val="Normal"/>
    <w:next w:val="Normal"/>
    <w:link w:val="Heading1Char"/>
    <w:uiPriority w:val="9"/>
    <w:qFormat/>
    <w:rsid w:val="2367F7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367F7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2367F7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2367F7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367F7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2367F7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2367F7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2367F77A"/>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2367F77A"/>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2367F77A"/>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2367F77A"/>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2367F77A"/>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2367F7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951122"/>
    <w:pPr>
      <w:ind w:left="720"/>
      <w:contextualSpacing/>
    </w:pPr>
  </w:style>
  <w:style w:type="character" w:styleId="Hyperlink">
    <w:name w:val="Hyperlink"/>
    <w:basedOn w:val="DefaultParagraphFont"/>
    <w:uiPriority w:val="99"/>
    <w:unhideWhenUsed/>
    <w:rsid w:val="0095112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topics/psychology/alexithymia" TargetMode="External"/><Relationship Id="rId13" Type="http://schemas.openxmlformats.org/officeDocument/2006/relationships/hyperlink" Target="https://doi.org/10.1016/j.rasd.2009.07.002" TargetMode="External"/><Relationship Id="rId18" Type="http://schemas.openxmlformats.org/officeDocument/2006/relationships/hyperlink" Target="https://doi.org/10.1080/09297049.2016.1205010" TargetMode="External"/><Relationship Id="rId26" Type="http://schemas.openxmlformats.org/officeDocument/2006/relationships/hyperlink" Target="https://doi.org/10.1016/j.paid.2023.112375" TargetMode="External"/><Relationship Id="rId3" Type="http://schemas.openxmlformats.org/officeDocument/2006/relationships/settings" Target="settings.xml"/><Relationship Id="rId21" Type="http://schemas.openxmlformats.org/officeDocument/2006/relationships/hyperlink" Target="https://doi.org/10.1016/j.rasd.2009.07.002"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www.paulekman.com/" TargetMode="External"/><Relationship Id="rId25" Type="http://schemas.openxmlformats.org/officeDocument/2006/relationships/hyperlink" Target="https://www.opendemocracy.net/en/5050/martha-nussbaum-empathy-and-moral-imagination/" TargetMode="External"/><Relationship Id="rId2" Type="http://schemas.openxmlformats.org/officeDocument/2006/relationships/styles" Target="styles.xml"/><Relationship Id="rId16" Type="http://schemas.openxmlformats.org/officeDocument/2006/relationships/hyperlink" Target="https://artsandculture.google.com/experiment/blob-opera/AAHWrq360NcGbw?hl=en&amp;cp=e30" TargetMode="External"/><Relationship Id="rId20" Type="http://schemas.openxmlformats.org/officeDocument/2006/relationships/hyperlink" Target="https://www.opendemocracy.net/en/5050/martha-nussbaum-empathy-and-moral-imagination/"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4.jpg"/><Relationship Id="rId24" Type="http://schemas.openxmlformats.org/officeDocument/2006/relationships/hyperlink" Target="https://doi.org/10.1080/09297049.2016.1205010" TargetMode="External"/><Relationship Id="rId5" Type="http://schemas.openxmlformats.org/officeDocument/2006/relationships/image" Target="media/image1.png"/><Relationship Id="rId15" Type="http://schemas.openxmlformats.org/officeDocument/2006/relationships/hyperlink" Target="https://doi.org/10.4324/9781003155744" TargetMode="External"/><Relationship Id="rId23" Type="http://schemas.openxmlformats.org/officeDocument/2006/relationships/hyperlink" Target="https://hadleydesigns.com/collections/behavior-chart" TargetMode="External"/><Relationship Id="rId28" Type="http://schemas.openxmlformats.org/officeDocument/2006/relationships/theme" Target="theme/theme1.xml"/><Relationship Id="rId10" Type="http://schemas.openxmlformats.org/officeDocument/2006/relationships/hyperlink" Target="https://www-sciencedirect-com.ezproxy.uwtsd.ac.uk/science/article/pii/S0191886923002982" TargetMode="External"/><Relationship Id="rId19" Type="http://schemas.openxmlformats.org/officeDocument/2006/relationships/hyperlink" Target="https://doi.org/10.1016/j.paid.2023.112375" TargetMode="External"/><Relationship Id="rId4" Type="http://schemas.openxmlformats.org/officeDocument/2006/relationships/webSettings" Target="webSettings.xml"/><Relationship Id="rId9" Type="http://schemas.openxmlformats.org/officeDocument/2006/relationships/hyperlink" Target="https://www-sciencedirect-com.ezproxy.uwtsd.ac.uk/science/article/pii/S0191886923002982" TargetMode="External"/><Relationship Id="rId14" Type="http://schemas.openxmlformats.org/officeDocument/2006/relationships/hyperlink" Target="https://doi.org/10.1098/rstb.2009.0191" TargetMode="External"/><Relationship Id="rId22" Type="http://schemas.openxmlformats.org/officeDocument/2006/relationships/hyperlink" Target="https://www.paulekman.com/universal-emotions/what-is-anger/"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3802</Words>
  <Characters>21674</Characters>
  <Application>Microsoft Office Word</Application>
  <DocSecurity>4</DocSecurity>
  <Lines>180</Lines>
  <Paragraphs>50</Paragraphs>
  <ScaleCrop>false</ScaleCrop>
  <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Tonya Hoyte Boland (2315864)</dc:creator>
  <cp:keywords/>
  <dc:description/>
  <cp:lastModifiedBy>Tonya Hoyte Boland (2315864)</cp:lastModifiedBy>
  <cp:revision>197</cp:revision>
  <dcterms:created xsi:type="dcterms:W3CDTF">2025-04-18T19:40:00Z</dcterms:created>
  <dcterms:modified xsi:type="dcterms:W3CDTF">2025-04-28T01:00:00Z</dcterms:modified>
</cp:coreProperties>
</file>