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06D68" w14:textId="77777777" w:rsidR="0068031F" w:rsidRDefault="0068031F" w:rsidP="00E50FC5">
      <w:pPr>
        <w:spacing w:after="0"/>
        <w:jc w:val="center"/>
        <w:rPr>
          <w:b/>
          <w:bCs/>
          <w:sz w:val="28"/>
          <w:szCs w:val="24"/>
        </w:rPr>
      </w:pPr>
    </w:p>
    <w:p w14:paraId="3F320087" w14:textId="77777777" w:rsidR="0068031F" w:rsidRDefault="0068031F" w:rsidP="00E50FC5">
      <w:pPr>
        <w:spacing w:after="0"/>
        <w:jc w:val="center"/>
        <w:rPr>
          <w:b/>
          <w:bCs/>
          <w:sz w:val="28"/>
          <w:szCs w:val="24"/>
        </w:rPr>
      </w:pPr>
    </w:p>
    <w:p w14:paraId="7C4B1B66" w14:textId="77777777" w:rsidR="0068031F" w:rsidRDefault="0068031F" w:rsidP="00E50FC5">
      <w:pPr>
        <w:spacing w:after="0"/>
        <w:jc w:val="center"/>
        <w:rPr>
          <w:b/>
          <w:bCs/>
          <w:sz w:val="28"/>
          <w:szCs w:val="24"/>
        </w:rPr>
      </w:pPr>
    </w:p>
    <w:p w14:paraId="33A6699E" w14:textId="77777777" w:rsidR="006F7ECE" w:rsidRDefault="006F7ECE" w:rsidP="00E50FC5">
      <w:pPr>
        <w:spacing w:after="0"/>
        <w:jc w:val="center"/>
        <w:rPr>
          <w:b/>
          <w:bCs/>
          <w:sz w:val="28"/>
          <w:szCs w:val="24"/>
        </w:rPr>
      </w:pPr>
    </w:p>
    <w:p w14:paraId="1FEC3BDD" w14:textId="77777777" w:rsidR="006F7ECE" w:rsidRDefault="006F7ECE" w:rsidP="00E50FC5">
      <w:pPr>
        <w:spacing w:after="0"/>
        <w:jc w:val="center"/>
        <w:rPr>
          <w:b/>
          <w:bCs/>
          <w:sz w:val="28"/>
          <w:szCs w:val="24"/>
        </w:rPr>
      </w:pPr>
    </w:p>
    <w:p w14:paraId="4A0B6EE4" w14:textId="77777777" w:rsidR="006F7ECE" w:rsidRDefault="006F7ECE" w:rsidP="00E50FC5">
      <w:pPr>
        <w:spacing w:after="0"/>
        <w:jc w:val="center"/>
        <w:rPr>
          <w:b/>
          <w:bCs/>
          <w:sz w:val="28"/>
          <w:szCs w:val="24"/>
        </w:rPr>
      </w:pPr>
    </w:p>
    <w:p w14:paraId="68670885" w14:textId="44C1634E" w:rsidR="008E522E" w:rsidRPr="0068031F" w:rsidRDefault="008A7DD3" w:rsidP="00E50FC5">
      <w:pPr>
        <w:spacing w:after="0"/>
        <w:jc w:val="center"/>
        <w:rPr>
          <w:b/>
          <w:bCs/>
          <w:sz w:val="28"/>
          <w:szCs w:val="24"/>
        </w:rPr>
      </w:pPr>
      <w:r w:rsidRPr="0068031F">
        <w:rPr>
          <w:b/>
          <w:bCs/>
          <w:sz w:val="28"/>
          <w:szCs w:val="24"/>
        </w:rPr>
        <w:t>BA (Hons) Business Management</w:t>
      </w:r>
    </w:p>
    <w:p w14:paraId="53BEC8E2" w14:textId="77777777" w:rsidR="00BC5B98" w:rsidRDefault="008A7DD3" w:rsidP="00BC5B98">
      <w:pPr>
        <w:spacing w:after="0"/>
        <w:jc w:val="center"/>
        <w:rPr>
          <w:b/>
          <w:bCs/>
          <w:sz w:val="28"/>
          <w:szCs w:val="24"/>
        </w:rPr>
      </w:pPr>
      <w:r w:rsidRPr="0068031F">
        <w:rPr>
          <w:b/>
          <w:bCs/>
          <w:sz w:val="28"/>
          <w:szCs w:val="24"/>
        </w:rPr>
        <w:t>LCBB6015</w:t>
      </w:r>
      <w:r>
        <w:rPr>
          <w:b/>
          <w:bCs/>
          <w:sz w:val="28"/>
          <w:szCs w:val="24"/>
        </w:rPr>
        <w:t xml:space="preserve"> </w:t>
      </w:r>
      <w:r w:rsidRPr="0068031F">
        <w:rPr>
          <w:b/>
          <w:bCs/>
          <w:sz w:val="28"/>
          <w:szCs w:val="24"/>
        </w:rPr>
        <w:t>Strategic</w:t>
      </w:r>
      <w:r w:rsidR="008E522E" w:rsidRPr="0068031F">
        <w:rPr>
          <w:b/>
          <w:bCs/>
          <w:sz w:val="28"/>
          <w:szCs w:val="24"/>
        </w:rPr>
        <w:t xml:space="preserve"> Management and Sustainability</w:t>
      </w:r>
    </w:p>
    <w:p w14:paraId="592D5586" w14:textId="77777777" w:rsidR="00BC5B98" w:rsidRDefault="00BC5B98" w:rsidP="00BC5B98">
      <w:pPr>
        <w:spacing w:after="0"/>
        <w:jc w:val="center"/>
        <w:rPr>
          <w:b/>
          <w:bCs/>
          <w:sz w:val="28"/>
          <w:szCs w:val="24"/>
        </w:rPr>
      </w:pPr>
    </w:p>
    <w:p w14:paraId="3B36E433" w14:textId="77777777" w:rsidR="0068031F" w:rsidRPr="0068031F" w:rsidRDefault="008A7DD3" w:rsidP="00BC5B98">
      <w:pPr>
        <w:spacing w:after="0"/>
        <w:jc w:val="center"/>
        <w:rPr>
          <w:b/>
          <w:bCs/>
          <w:sz w:val="28"/>
          <w:szCs w:val="24"/>
        </w:rPr>
      </w:pPr>
      <w:r w:rsidRPr="0068031F">
        <w:rPr>
          <w:b/>
          <w:bCs/>
          <w:sz w:val="28"/>
          <w:szCs w:val="24"/>
        </w:rPr>
        <w:t>Strategic Management and Sustainability: A Strategic Analysis of Aston Martin Lagonda in the UK Automotive Sector</w:t>
      </w:r>
    </w:p>
    <w:p w14:paraId="43DD4F4B" w14:textId="77777777" w:rsidR="0068031F" w:rsidRPr="0068031F" w:rsidRDefault="0068031F" w:rsidP="00E50FC5">
      <w:pPr>
        <w:spacing w:after="0"/>
        <w:jc w:val="center"/>
        <w:rPr>
          <w:b/>
          <w:bCs/>
          <w:sz w:val="28"/>
          <w:szCs w:val="24"/>
        </w:rPr>
      </w:pPr>
    </w:p>
    <w:p w14:paraId="1C37D720" w14:textId="0DF9498C" w:rsidR="0068031F" w:rsidRPr="0068031F" w:rsidRDefault="008A7DD3" w:rsidP="00E50FC5">
      <w:pPr>
        <w:spacing w:after="0"/>
        <w:jc w:val="center"/>
        <w:rPr>
          <w:b/>
          <w:bCs/>
          <w:sz w:val="28"/>
          <w:szCs w:val="24"/>
        </w:rPr>
      </w:pPr>
      <w:r w:rsidRPr="0068031F">
        <w:rPr>
          <w:b/>
          <w:bCs/>
          <w:sz w:val="28"/>
          <w:szCs w:val="24"/>
        </w:rPr>
        <w:t>Student Name:</w:t>
      </w:r>
      <w:r w:rsidR="006B50B9">
        <w:rPr>
          <w:b/>
          <w:bCs/>
          <w:sz w:val="28"/>
          <w:szCs w:val="24"/>
        </w:rPr>
        <w:t xml:space="preserve"> Eugen Bogdan Sanda</w:t>
      </w:r>
    </w:p>
    <w:p w14:paraId="2544A92A" w14:textId="7801D629" w:rsidR="00BC5B98" w:rsidRDefault="008A7DD3" w:rsidP="00E50FC5">
      <w:pPr>
        <w:spacing w:after="0"/>
        <w:jc w:val="center"/>
        <w:rPr>
          <w:b/>
          <w:bCs/>
          <w:sz w:val="28"/>
          <w:szCs w:val="24"/>
        </w:rPr>
      </w:pPr>
      <w:r w:rsidRPr="0068031F">
        <w:rPr>
          <w:b/>
          <w:bCs/>
          <w:sz w:val="28"/>
          <w:szCs w:val="24"/>
        </w:rPr>
        <w:t>Student ID:</w:t>
      </w:r>
      <w:r w:rsidR="006B50B9">
        <w:rPr>
          <w:b/>
          <w:bCs/>
          <w:sz w:val="28"/>
          <w:szCs w:val="24"/>
        </w:rPr>
        <w:t>2108537</w:t>
      </w:r>
    </w:p>
    <w:p w14:paraId="561A6F1F" w14:textId="77777777" w:rsidR="00BC5B98" w:rsidRDefault="00BC5B98" w:rsidP="00E50FC5">
      <w:pPr>
        <w:spacing w:after="0"/>
        <w:jc w:val="center"/>
        <w:rPr>
          <w:b/>
          <w:bCs/>
          <w:sz w:val="28"/>
          <w:szCs w:val="24"/>
        </w:rPr>
      </w:pPr>
    </w:p>
    <w:p w14:paraId="4F25E150" w14:textId="77777777" w:rsidR="001F589F" w:rsidRDefault="008A7DD3" w:rsidP="00E50FC5">
      <w:pPr>
        <w:spacing w:after="0"/>
        <w:jc w:val="center"/>
      </w:pPr>
      <w:r>
        <w:rPr>
          <w:b/>
          <w:bCs/>
          <w:sz w:val="28"/>
          <w:szCs w:val="24"/>
        </w:rPr>
        <w:t>Module Leader:</w:t>
      </w:r>
      <w:r>
        <w:br w:type="page"/>
      </w:r>
    </w:p>
    <w:p w14:paraId="7B4186DC" w14:textId="77777777" w:rsidR="00844817" w:rsidRDefault="008A7DD3" w:rsidP="00E50FC5">
      <w:pPr>
        <w:pStyle w:val="Heading1"/>
      </w:pPr>
      <w:bookmarkStart w:id="0" w:name="_Toc232028797"/>
      <w:r w:rsidRPr="00844817">
        <w:lastRenderedPageBreak/>
        <w:t>Executive Summary</w:t>
      </w:r>
      <w:bookmarkEnd w:id="0"/>
    </w:p>
    <w:p w14:paraId="1BDFAD18" w14:textId="77777777" w:rsidR="00394EAA" w:rsidRDefault="008A7DD3" w:rsidP="00E50FC5">
      <w:pPr>
        <w:spacing w:after="0"/>
      </w:pPr>
      <w:r>
        <w:t>In this report, Aston Martin Lagonda Global Holdings plc (AML) has been chosen as an example of a company in the UK automotive industry. The report analyses the external and internal environment based on the existing strategic frameworks of PESTLE, Porter's five forces, value chain analysis, resource-based view (RBV) and VRIO, which guides the strategic position of AML. A SWOT synthesis is an integration of findings in the two environments. The report now wraps itself with strategic options that are forward</w:t>
      </w:r>
      <w:r>
        <w:t>-looking and would strengthen the AML position in the market and sustainability in the face of the rapid change towards electrification in the sector and environmental friendliness.</w:t>
      </w:r>
    </w:p>
    <w:p w14:paraId="6F003F44" w14:textId="77777777" w:rsidR="00394EAA" w:rsidRDefault="00394EAA" w:rsidP="00E50FC5">
      <w:pPr>
        <w:spacing w:after="0"/>
      </w:pPr>
    </w:p>
    <w:p w14:paraId="778813D4" w14:textId="77777777" w:rsidR="00C855B3" w:rsidRDefault="008A7DD3" w:rsidP="00E50FC5">
      <w:pPr>
        <w:jc w:val="left"/>
      </w:pPr>
      <w:r>
        <w:br w:type="page"/>
      </w:r>
    </w:p>
    <w:sdt>
      <w:sdtPr>
        <w:rPr>
          <w:rFonts w:ascii="Times New Roman" w:eastAsiaTheme="minorHAnsi" w:hAnsi="Times New Roman" w:cstheme="minorBidi"/>
          <w:color w:val="auto"/>
          <w:kern w:val="2"/>
          <w:sz w:val="24"/>
          <w:szCs w:val="22"/>
          <w:lang w:eastAsia="en-US" w:bidi="ar-SA"/>
          <w14:ligatures w14:val="standardContextual"/>
        </w:rPr>
        <w:id w:val="-1559779728"/>
        <w:docPartObj>
          <w:docPartGallery w:val="Table of Contents"/>
          <w:docPartUnique/>
        </w:docPartObj>
      </w:sdtPr>
      <w:sdtEndPr>
        <w:rPr>
          <w:b/>
          <w:bCs/>
          <w:szCs w:val="28"/>
        </w:rPr>
      </w:sdtEndPr>
      <w:sdtContent>
        <w:p w14:paraId="3A6D9D3C" w14:textId="77777777" w:rsidR="00F21398" w:rsidRPr="00BC5B98" w:rsidRDefault="008A7DD3" w:rsidP="00E50FC5">
          <w:pPr>
            <w:pStyle w:val="TOCHeading"/>
            <w:spacing w:line="360" w:lineRule="auto"/>
            <w:rPr>
              <w:rFonts w:ascii="Times New Roman" w:hAnsi="Times New Roman" w:cs="Times New Roman"/>
              <w:b/>
              <w:bCs/>
              <w:color w:val="auto"/>
            </w:rPr>
          </w:pPr>
          <w:r w:rsidRPr="00BC5B98">
            <w:rPr>
              <w:rFonts w:ascii="Times New Roman" w:hAnsi="Times New Roman" w:cs="Times New Roman"/>
              <w:b/>
              <w:bCs/>
              <w:color w:val="auto"/>
            </w:rPr>
            <w:t>Table of Contents</w:t>
          </w:r>
        </w:p>
        <w:p w14:paraId="1A35CBF5" w14:textId="77777777" w:rsidR="00BC5B98" w:rsidRDefault="008A7DD3" w:rsidP="00BC5B98">
          <w:pPr>
            <w:pStyle w:val="TOC1"/>
            <w:tabs>
              <w:tab w:val="right" w:leader="dot" w:pos="9350"/>
            </w:tabs>
            <w:spacing w:after="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32028797" w:history="1">
            <w:r w:rsidR="00BC5B98" w:rsidRPr="00E168E2">
              <w:rPr>
                <w:rStyle w:val="Hyperlink"/>
                <w:noProof/>
              </w:rPr>
              <w:t>Executive Summary</w:t>
            </w:r>
            <w:r w:rsidR="00BC5B98">
              <w:rPr>
                <w:noProof/>
                <w:webHidden/>
              </w:rPr>
              <w:tab/>
            </w:r>
            <w:r w:rsidR="00BC5B98">
              <w:rPr>
                <w:noProof/>
                <w:webHidden/>
              </w:rPr>
              <w:fldChar w:fldCharType="begin"/>
            </w:r>
            <w:r w:rsidR="00BC5B98">
              <w:rPr>
                <w:noProof/>
                <w:webHidden/>
              </w:rPr>
              <w:instrText xml:space="preserve"> PAGEREF _Toc232028797 \h </w:instrText>
            </w:r>
            <w:r w:rsidR="00BC5B98">
              <w:rPr>
                <w:noProof/>
                <w:webHidden/>
              </w:rPr>
            </w:r>
            <w:r w:rsidR="00BC5B98">
              <w:rPr>
                <w:noProof/>
                <w:webHidden/>
              </w:rPr>
              <w:fldChar w:fldCharType="separate"/>
            </w:r>
            <w:r w:rsidR="00BC5B98">
              <w:rPr>
                <w:noProof/>
                <w:webHidden/>
              </w:rPr>
              <w:t>2</w:t>
            </w:r>
            <w:r w:rsidR="00BC5B98">
              <w:rPr>
                <w:noProof/>
                <w:webHidden/>
              </w:rPr>
              <w:fldChar w:fldCharType="end"/>
            </w:r>
          </w:hyperlink>
        </w:p>
        <w:p w14:paraId="1CDE4295" w14:textId="77777777" w:rsidR="00BC5B98" w:rsidRDefault="00BC5B98" w:rsidP="00BC5B98">
          <w:pPr>
            <w:pStyle w:val="TOC1"/>
            <w:tabs>
              <w:tab w:val="right" w:leader="dot" w:pos="9350"/>
            </w:tabs>
            <w:spacing w:after="0"/>
            <w:rPr>
              <w:rFonts w:asciiTheme="minorHAnsi" w:eastAsiaTheme="minorEastAsia" w:hAnsiTheme="minorHAnsi"/>
              <w:noProof/>
              <w:sz w:val="22"/>
              <w:lang w:val="en-US"/>
            </w:rPr>
          </w:pPr>
          <w:hyperlink w:anchor="_Toc232028798" w:history="1">
            <w:r w:rsidRPr="00E168E2">
              <w:rPr>
                <w:rStyle w:val="Hyperlink"/>
                <w:noProof/>
              </w:rPr>
              <w:t>1. Introduction</w:t>
            </w:r>
            <w:r>
              <w:rPr>
                <w:noProof/>
                <w:webHidden/>
              </w:rPr>
              <w:tab/>
            </w:r>
            <w:r>
              <w:rPr>
                <w:noProof/>
                <w:webHidden/>
              </w:rPr>
              <w:fldChar w:fldCharType="begin"/>
            </w:r>
            <w:r>
              <w:rPr>
                <w:noProof/>
                <w:webHidden/>
              </w:rPr>
              <w:instrText xml:space="preserve"> PAGEREF _Toc232028798 \h </w:instrText>
            </w:r>
            <w:r>
              <w:rPr>
                <w:noProof/>
                <w:webHidden/>
              </w:rPr>
            </w:r>
            <w:r>
              <w:rPr>
                <w:noProof/>
                <w:webHidden/>
              </w:rPr>
              <w:fldChar w:fldCharType="separate"/>
            </w:r>
            <w:r>
              <w:rPr>
                <w:noProof/>
                <w:webHidden/>
              </w:rPr>
              <w:t>4</w:t>
            </w:r>
            <w:r>
              <w:rPr>
                <w:noProof/>
                <w:webHidden/>
              </w:rPr>
              <w:fldChar w:fldCharType="end"/>
            </w:r>
          </w:hyperlink>
        </w:p>
        <w:p w14:paraId="15AD1A09" w14:textId="77777777" w:rsidR="00BC5B98" w:rsidRDefault="00BC5B98" w:rsidP="00BC5B98">
          <w:pPr>
            <w:pStyle w:val="TOC2"/>
            <w:tabs>
              <w:tab w:val="right" w:leader="dot" w:pos="9350"/>
            </w:tabs>
            <w:spacing w:after="0"/>
            <w:rPr>
              <w:rFonts w:asciiTheme="minorHAnsi" w:eastAsiaTheme="minorEastAsia" w:hAnsiTheme="minorHAnsi"/>
              <w:noProof/>
              <w:sz w:val="22"/>
              <w:lang w:val="en-US"/>
            </w:rPr>
          </w:pPr>
          <w:hyperlink w:anchor="_Toc232028799" w:history="1">
            <w:r w:rsidRPr="00E168E2">
              <w:rPr>
                <w:rStyle w:val="Hyperlink"/>
                <w:noProof/>
              </w:rPr>
              <w:t>1.1 Relevance of Strategic Management</w:t>
            </w:r>
            <w:r>
              <w:rPr>
                <w:noProof/>
                <w:webHidden/>
              </w:rPr>
              <w:tab/>
            </w:r>
            <w:r>
              <w:rPr>
                <w:noProof/>
                <w:webHidden/>
              </w:rPr>
              <w:fldChar w:fldCharType="begin"/>
            </w:r>
            <w:r>
              <w:rPr>
                <w:noProof/>
                <w:webHidden/>
              </w:rPr>
              <w:instrText xml:space="preserve"> PAGEREF _Toc232028799 \h </w:instrText>
            </w:r>
            <w:r>
              <w:rPr>
                <w:noProof/>
                <w:webHidden/>
              </w:rPr>
            </w:r>
            <w:r>
              <w:rPr>
                <w:noProof/>
                <w:webHidden/>
              </w:rPr>
              <w:fldChar w:fldCharType="separate"/>
            </w:r>
            <w:r>
              <w:rPr>
                <w:noProof/>
                <w:webHidden/>
              </w:rPr>
              <w:t>4</w:t>
            </w:r>
            <w:r>
              <w:rPr>
                <w:noProof/>
                <w:webHidden/>
              </w:rPr>
              <w:fldChar w:fldCharType="end"/>
            </w:r>
          </w:hyperlink>
        </w:p>
        <w:p w14:paraId="2CCC7ED2" w14:textId="77777777" w:rsidR="00BC5B98" w:rsidRDefault="00BC5B98" w:rsidP="00BC5B98">
          <w:pPr>
            <w:pStyle w:val="TOC2"/>
            <w:tabs>
              <w:tab w:val="right" w:leader="dot" w:pos="9350"/>
            </w:tabs>
            <w:spacing w:after="0"/>
            <w:rPr>
              <w:rFonts w:asciiTheme="minorHAnsi" w:eastAsiaTheme="minorEastAsia" w:hAnsiTheme="minorHAnsi"/>
              <w:noProof/>
              <w:sz w:val="22"/>
              <w:lang w:val="en-US"/>
            </w:rPr>
          </w:pPr>
          <w:hyperlink w:anchor="_Toc232028800" w:history="1">
            <w:r w:rsidRPr="00E168E2">
              <w:rPr>
                <w:rStyle w:val="Hyperlink"/>
                <w:noProof/>
              </w:rPr>
              <w:t>1.2 Company Overview: Aston Martin Lagonda</w:t>
            </w:r>
            <w:r>
              <w:rPr>
                <w:noProof/>
                <w:webHidden/>
              </w:rPr>
              <w:tab/>
            </w:r>
            <w:r>
              <w:rPr>
                <w:noProof/>
                <w:webHidden/>
              </w:rPr>
              <w:fldChar w:fldCharType="begin"/>
            </w:r>
            <w:r>
              <w:rPr>
                <w:noProof/>
                <w:webHidden/>
              </w:rPr>
              <w:instrText xml:space="preserve"> PAGEREF _Toc232028800 \h </w:instrText>
            </w:r>
            <w:r>
              <w:rPr>
                <w:noProof/>
                <w:webHidden/>
              </w:rPr>
            </w:r>
            <w:r>
              <w:rPr>
                <w:noProof/>
                <w:webHidden/>
              </w:rPr>
              <w:fldChar w:fldCharType="separate"/>
            </w:r>
            <w:r>
              <w:rPr>
                <w:noProof/>
                <w:webHidden/>
              </w:rPr>
              <w:t>4</w:t>
            </w:r>
            <w:r>
              <w:rPr>
                <w:noProof/>
                <w:webHidden/>
              </w:rPr>
              <w:fldChar w:fldCharType="end"/>
            </w:r>
          </w:hyperlink>
        </w:p>
        <w:p w14:paraId="3C2A16EE" w14:textId="77777777" w:rsidR="00BC5B98" w:rsidRDefault="00BC5B98" w:rsidP="00BC5B98">
          <w:pPr>
            <w:pStyle w:val="TOC2"/>
            <w:tabs>
              <w:tab w:val="right" w:leader="dot" w:pos="9350"/>
            </w:tabs>
            <w:spacing w:after="0"/>
            <w:rPr>
              <w:rFonts w:asciiTheme="minorHAnsi" w:eastAsiaTheme="minorEastAsia" w:hAnsiTheme="minorHAnsi"/>
              <w:noProof/>
              <w:sz w:val="22"/>
              <w:lang w:val="en-US"/>
            </w:rPr>
          </w:pPr>
          <w:hyperlink w:anchor="_Toc232028801" w:history="1">
            <w:r w:rsidRPr="00E168E2">
              <w:rPr>
                <w:rStyle w:val="Hyperlink"/>
                <w:noProof/>
              </w:rPr>
              <w:t>1.3 Vision, Mission and Objectives</w:t>
            </w:r>
            <w:r>
              <w:rPr>
                <w:noProof/>
                <w:webHidden/>
              </w:rPr>
              <w:tab/>
            </w:r>
            <w:r>
              <w:rPr>
                <w:noProof/>
                <w:webHidden/>
              </w:rPr>
              <w:fldChar w:fldCharType="begin"/>
            </w:r>
            <w:r>
              <w:rPr>
                <w:noProof/>
                <w:webHidden/>
              </w:rPr>
              <w:instrText xml:space="preserve"> PAGEREF _Toc232028801 \h </w:instrText>
            </w:r>
            <w:r>
              <w:rPr>
                <w:noProof/>
                <w:webHidden/>
              </w:rPr>
            </w:r>
            <w:r>
              <w:rPr>
                <w:noProof/>
                <w:webHidden/>
              </w:rPr>
              <w:fldChar w:fldCharType="separate"/>
            </w:r>
            <w:r>
              <w:rPr>
                <w:noProof/>
                <w:webHidden/>
              </w:rPr>
              <w:t>4</w:t>
            </w:r>
            <w:r>
              <w:rPr>
                <w:noProof/>
                <w:webHidden/>
              </w:rPr>
              <w:fldChar w:fldCharType="end"/>
            </w:r>
          </w:hyperlink>
        </w:p>
        <w:p w14:paraId="35BE7DBB" w14:textId="77777777" w:rsidR="00BC5B98" w:rsidRDefault="00BC5B98" w:rsidP="00BC5B98">
          <w:pPr>
            <w:pStyle w:val="TOC1"/>
            <w:tabs>
              <w:tab w:val="right" w:leader="dot" w:pos="9350"/>
            </w:tabs>
            <w:spacing w:after="0"/>
            <w:rPr>
              <w:rFonts w:asciiTheme="minorHAnsi" w:eastAsiaTheme="minorEastAsia" w:hAnsiTheme="minorHAnsi"/>
              <w:noProof/>
              <w:sz w:val="22"/>
              <w:lang w:val="en-US"/>
            </w:rPr>
          </w:pPr>
          <w:hyperlink w:anchor="_Toc232028802" w:history="1">
            <w:r w:rsidRPr="00E168E2">
              <w:rPr>
                <w:rStyle w:val="Hyperlink"/>
                <w:noProof/>
              </w:rPr>
              <w:t>2. Strategy Analysis</w:t>
            </w:r>
            <w:r>
              <w:rPr>
                <w:noProof/>
                <w:webHidden/>
              </w:rPr>
              <w:tab/>
            </w:r>
            <w:r>
              <w:rPr>
                <w:noProof/>
                <w:webHidden/>
              </w:rPr>
              <w:fldChar w:fldCharType="begin"/>
            </w:r>
            <w:r>
              <w:rPr>
                <w:noProof/>
                <w:webHidden/>
              </w:rPr>
              <w:instrText xml:space="preserve"> PAGEREF _Toc232028802 \h </w:instrText>
            </w:r>
            <w:r>
              <w:rPr>
                <w:noProof/>
                <w:webHidden/>
              </w:rPr>
            </w:r>
            <w:r>
              <w:rPr>
                <w:noProof/>
                <w:webHidden/>
              </w:rPr>
              <w:fldChar w:fldCharType="separate"/>
            </w:r>
            <w:r>
              <w:rPr>
                <w:noProof/>
                <w:webHidden/>
              </w:rPr>
              <w:t>5</w:t>
            </w:r>
            <w:r>
              <w:rPr>
                <w:noProof/>
                <w:webHidden/>
              </w:rPr>
              <w:fldChar w:fldCharType="end"/>
            </w:r>
          </w:hyperlink>
        </w:p>
        <w:p w14:paraId="67EA3D88" w14:textId="77777777" w:rsidR="00BC5B98" w:rsidRDefault="00BC5B98" w:rsidP="00BC5B98">
          <w:pPr>
            <w:pStyle w:val="TOC2"/>
            <w:tabs>
              <w:tab w:val="right" w:leader="dot" w:pos="9350"/>
            </w:tabs>
            <w:spacing w:after="0"/>
            <w:rPr>
              <w:rFonts w:asciiTheme="minorHAnsi" w:eastAsiaTheme="minorEastAsia" w:hAnsiTheme="minorHAnsi"/>
              <w:noProof/>
              <w:sz w:val="22"/>
              <w:lang w:val="en-US"/>
            </w:rPr>
          </w:pPr>
          <w:hyperlink w:anchor="_Toc232028803" w:history="1">
            <w:r w:rsidRPr="00E168E2">
              <w:rPr>
                <w:rStyle w:val="Hyperlink"/>
                <w:noProof/>
              </w:rPr>
              <w:t>2.1 External Environment Audit</w:t>
            </w:r>
            <w:r>
              <w:rPr>
                <w:noProof/>
                <w:webHidden/>
              </w:rPr>
              <w:tab/>
            </w:r>
            <w:r>
              <w:rPr>
                <w:noProof/>
                <w:webHidden/>
              </w:rPr>
              <w:fldChar w:fldCharType="begin"/>
            </w:r>
            <w:r>
              <w:rPr>
                <w:noProof/>
                <w:webHidden/>
              </w:rPr>
              <w:instrText xml:space="preserve"> PAGEREF _Toc232028803 \h </w:instrText>
            </w:r>
            <w:r>
              <w:rPr>
                <w:noProof/>
                <w:webHidden/>
              </w:rPr>
            </w:r>
            <w:r>
              <w:rPr>
                <w:noProof/>
                <w:webHidden/>
              </w:rPr>
              <w:fldChar w:fldCharType="separate"/>
            </w:r>
            <w:r>
              <w:rPr>
                <w:noProof/>
                <w:webHidden/>
              </w:rPr>
              <w:t>5</w:t>
            </w:r>
            <w:r>
              <w:rPr>
                <w:noProof/>
                <w:webHidden/>
              </w:rPr>
              <w:fldChar w:fldCharType="end"/>
            </w:r>
          </w:hyperlink>
        </w:p>
        <w:p w14:paraId="20477901" w14:textId="77777777" w:rsidR="00BC5B98" w:rsidRDefault="00BC5B98" w:rsidP="00BC5B98">
          <w:pPr>
            <w:pStyle w:val="TOC3"/>
            <w:tabs>
              <w:tab w:val="right" w:leader="dot" w:pos="9350"/>
            </w:tabs>
            <w:spacing w:after="0"/>
            <w:rPr>
              <w:rFonts w:asciiTheme="minorHAnsi" w:eastAsiaTheme="minorEastAsia" w:hAnsiTheme="minorHAnsi"/>
              <w:noProof/>
              <w:sz w:val="22"/>
              <w:lang w:val="en-US"/>
            </w:rPr>
          </w:pPr>
          <w:hyperlink w:anchor="_Toc232028804" w:history="1">
            <w:r w:rsidRPr="00E168E2">
              <w:rPr>
                <w:rStyle w:val="Hyperlink"/>
                <w:noProof/>
              </w:rPr>
              <w:t>2.1.1 PESTLE Analysis</w:t>
            </w:r>
            <w:r>
              <w:rPr>
                <w:noProof/>
                <w:webHidden/>
              </w:rPr>
              <w:tab/>
            </w:r>
            <w:r>
              <w:rPr>
                <w:noProof/>
                <w:webHidden/>
              </w:rPr>
              <w:fldChar w:fldCharType="begin"/>
            </w:r>
            <w:r>
              <w:rPr>
                <w:noProof/>
                <w:webHidden/>
              </w:rPr>
              <w:instrText xml:space="preserve"> PAGEREF _Toc232028804 \h </w:instrText>
            </w:r>
            <w:r>
              <w:rPr>
                <w:noProof/>
                <w:webHidden/>
              </w:rPr>
            </w:r>
            <w:r>
              <w:rPr>
                <w:noProof/>
                <w:webHidden/>
              </w:rPr>
              <w:fldChar w:fldCharType="separate"/>
            </w:r>
            <w:r>
              <w:rPr>
                <w:noProof/>
                <w:webHidden/>
              </w:rPr>
              <w:t>5</w:t>
            </w:r>
            <w:r>
              <w:rPr>
                <w:noProof/>
                <w:webHidden/>
              </w:rPr>
              <w:fldChar w:fldCharType="end"/>
            </w:r>
          </w:hyperlink>
        </w:p>
        <w:p w14:paraId="70F9D2BC" w14:textId="77777777" w:rsidR="00BC5B98" w:rsidRDefault="00BC5B98" w:rsidP="00BC5B98">
          <w:pPr>
            <w:pStyle w:val="TOC3"/>
            <w:tabs>
              <w:tab w:val="right" w:leader="dot" w:pos="9350"/>
            </w:tabs>
            <w:spacing w:after="0"/>
            <w:rPr>
              <w:rFonts w:asciiTheme="minorHAnsi" w:eastAsiaTheme="minorEastAsia" w:hAnsiTheme="minorHAnsi"/>
              <w:noProof/>
              <w:sz w:val="22"/>
              <w:lang w:val="en-US"/>
            </w:rPr>
          </w:pPr>
          <w:hyperlink w:anchor="_Toc232028805" w:history="1">
            <w:r w:rsidRPr="00E168E2">
              <w:rPr>
                <w:rStyle w:val="Hyperlink"/>
                <w:noProof/>
              </w:rPr>
              <w:t>2.1.2 Porter's Five Forces</w:t>
            </w:r>
            <w:r>
              <w:rPr>
                <w:noProof/>
                <w:webHidden/>
              </w:rPr>
              <w:tab/>
            </w:r>
            <w:r>
              <w:rPr>
                <w:noProof/>
                <w:webHidden/>
              </w:rPr>
              <w:fldChar w:fldCharType="begin"/>
            </w:r>
            <w:r>
              <w:rPr>
                <w:noProof/>
                <w:webHidden/>
              </w:rPr>
              <w:instrText xml:space="preserve"> PAGEREF _Toc232028805 \h </w:instrText>
            </w:r>
            <w:r>
              <w:rPr>
                <w:noProof/>
                <w:webHidden/>
              </w:rPr>
            </w:r>
            <w:r>
              <w:rPr>
                <w:noProof/>
                <w:webHidden/>
              </w:rPr>
              <w:fldChar w:fldCharType="separate"/>
            </w:r>
            <w:r>
              <w:rPr>
                <w:noProof/>
                <w:webHidden/>
              </w:rPr>
              <w:t>7</w:t>
            </w:r>
            <w:r>
              <w:rPr>
                <w:noProof/>
                <w:webHidden/>
              </w:rPr>
              <w:fldChar w:fldCharType="end"/>
            </w:r>
          </w:hyperlink>
        </w:p>
        <w:p w14:paraId="3B16590E" w14:textId="77777777" w:rsidR="00BC5B98" w:rsidRDefault="00BC5B98" w:rsidP="00BC5B98">
          <w:pPr>
            <w:pStyle w:val="TOC2"/>
            <w:tabs>
              <w:tab w:val="right" w:leader="dot" w:pos="9350"/>
            </w:tabs>
            <w:spacing w:after="0"/>
            <w:rPr>
              <w:rFonts w:asciiTheme="minorHAnsi" w:eastAsiaTheme="minorEastAsia" w:hAnsiTheme="minorHAnsi"/>
              <w:noProof/>
              <w:sz w:val="22"/>
              <w:lang w:val="en-US"/>
            </w:rPr>
          </w:pPr>
          <w:hyperlink w:anchor="_Toc232028806" w:history="1">
            <w:r w:rsidRPr="00E168E2">
              <w:rPr>
                <w:rStyle w:val="Hyperlink"/>
                <w:noProof/>
              </w:rPr>
              <w:t>2.2 Internal Environment Audit</w:t>
            </w:r>
            <w:r>
              <w:rPr>
                <w:noProof/>
                <w:webHidden/>
              </w:rPr>
              <w:tab/>
            </w:r>
            <w:r>
              <w:rPr>
                <w:noProof/>
                <w:webHidden/>
              </w:rPr>
              <w:fldChar w:fldCharType="begin"/>
            </w:r>
            <w:r>
              <w:rPr>
                <w:noProof/>
                <w:webHidden/>
              </w:rPr>
              <w:instrText xml:space="preserve"> PAGEREF _Toc232028806 \h </w:instrText>
            </w:r>
            <w:r>
              <w:rPr>
                <w:noProof/>
                <w:webHidden/>
              </w:rPr>
            </w:r>
            <w:r>
              <w:rPr>
                <w:noProof/>
                <w:webHidden/>
              </w:rPr>
              <w:fldChar w:fldCharType="separate"/>
            </w:r>
            <w:r>
              <w:rPr>
                <w:noProof/>
                <w:webHidden/>
              </w:rPr>
              <w:t>8</w:t>
            </w:r>
            <w:r>
              <w:rPr>
                <w:noProof/>
                <w:webHidden/>
              </w:rPr>
              <w:fldChar w:fldCharType="end"/>
            </w:r>
          </w:hyperlink>
        </w:p>
        <w:p w14:paraId="63633125" w14:textId="77777777" w:rsidR="00BC5B98" w:rsidRDefault="00BC5B98" w:rsidP="00BC5B98">
          <w:pPr>
            <w:pStyle w:val="TOC3"/>
            <w:tabs>
              <w:tab w:val="right" w:leader="dot" w:pos="9350"/>
            </w:tabs>
            <w:spacing w:after="0"/>
            <w:rPr>
              <w:rFonts w:asciiTheme="minorHAnsi" w:eastAsiaTheme="minorEastAsia" w:hAnsiTheme="minorHAnsi"/>
              <w:noProof/>
              <w:sz w:val="22"/>
              <w:lang w:val="en-US"/>
            </w:rPr>
          </w:pPr>
          <w:hyperlink w:anchor="_Toc232028807" w:history="1">
            <w:r w:rsidRPr="00E168E2">
              <w:rPr>
                <w:rStyle w:val="Hyperlink"/>
                <w:noProof/>
              </w:rPr>
              <w:t>2.2.1 Value Chain Analysis</w:t>
            </w:r>
            <w:r>
              <w:rPr>
                <w:noProof/>
                <w:webHidden/>
              </w:rPr>
              <w:tab/>
            </w:r>
            <w:r>
              <w:rPr>
                <w:noProof/>
                <w:webHidden/>
              </w:rPr>
              <w:fldChar w:fldCharType="begin"/>
            </w:r>
            <w:r>
              <w:rPr>
                <w:noProof/>
                <w:webHidden/>
              </w:rPr>
              <w:instrText xml:space="preserve"> PAGEREF _Toc232028807 \h </w:instrText>
            </w:r>
            <w:r>
              <w:rPr>
                <w:noProof/>
                <w:webHidden/>
              </w:rPr>
            </w:r>
            <w:r>
              <w:rPr>
                <w:noProof/>
                <w:webHidden/>
              </w:rPr>
              <w:fldChar w:fldCharType="separate"/>
            </w:r>
            <w:r>
              <w:rPr>
                <w:noProof/>
                <w:webHidden/>
              </w:rPr>
              <w:t>8</w:t>
            </w:r>
            <w:r>
              <w:rPr>
                <w:noProof/>
                <w:webHidden/>
              </w:rPr>
              <w:fldChar w:fldCharType="end"/>
            </w:r>
          </w:hyperlink>
        </w:p>
        <w:p w14:paraId="6F614815" w14:textId="77777777" w:rsidR="00BC5B98" w:rsidRDefault="00BC5B98" w:rsidP="00BC5B98">
          <w:pPr>
            <w:pStyle w:val="TOC3"/>
            <w:tabs>
              <w:tab w:val="right" w:leader="dot" w:pos="9350"/>
            </w:tabs>
            <w:spacing w:after="0"/>
            <w:rPr>
              <w:rFonts w:asciiTheme="minorHAnsi" w:eastAsiaTheme="minorEastAsia" w:hAnsiTheme="minorHAnsi"/>
              <w:noProof/>
              <w:sz w:val="22"/>
              <w:lang w:val="en-US"/>
            </w:rPr>
          </w:pPr>
          <w:hyperlink w:anchor="_Toc232028808" w:history="1">
            <w:r w:rsidRPr="00E168E2">
              <w:rPr>
                <w:rStyle w:val="Hyperlink"/>
                <w:noProof/>
              </w:rPr>
              <w:t>2.2.2 Resource-Based View and VRIO Analysis</w:t>
            </w:r>
            <w:r>
              <w:rPr>
                <w:noProof/>
                <w:webHidden/>
              </w:rPr>
              <w:tab/>
            </w:r>
            <w:r>
              <w:rPr>
                <w:noProof/>
                <w:webHidden/>
              </w:rPr>
              <w:fldChar w:fldCharType="begin"/>
            </w:r>
            <w:r>
              <w:rPr>
                <w:noProof/>
                <w:webHidden/>
              </w:rPr>
              <w:instrText xml:space="preserve"> PAGEREF _Toc232028808 \h </w:instrText>
            </w:r>
            <w:r>
              <w:rPr>
                <w:noProof/>
                <w:webHidden/>
              </w:rPr>
            </w:r>
            <w:r>
              <w:rPr>
                <w:noProof/>
                <w:webHidden/>
              </w:rPr>
              <w:fldChar w:fldCharType="separate"/>
            </w:r>
            <w:r>
              <w:rPr>
                <w:noProof/>
                <w:webHidden/>
              </w:rPr>
              <w:t>8</w:t>
            </w:r>
            <w:r>
              <w:rPr>
                <w:noProof/>
                <w:webHidden/>
              </w:rPr>
              <w:fldChar w:fldCharType="end"/>
            </w:r>
          </w:hyperlink>
        </w:p>
        <w:p w14:paraId="02174033" w14:textId="77777777" w:rsidR="00BC5B98" w:rsidRDefault="00BC5B98" w:rsidP="00BC5B98">
          <w:pPr>
            <w:pStyle w:val="TOC2"/>
            <w:tabs>
              <w:tab w:val="right" w:leader="dot" w:pos="9350"/>
            </w:tabs>
            <w:spacing w:after="0"/>
            <w:rPr>
              <w:rFonts w:asciiTheme="minorHAnsi" w:eastAsiaTheme="minorEastAsia" w:hAnsiTheme="minorHAnsi"/>
              <w:noProof/>
              <w:sz w:val="22"/>
              <w:lang w:val="en-US"/>
            </w:rPr>
          </w:pPr>
          <w:hyperlink w:anchor="_Toc232028809" w:history="1">
            <w:r w:rsidRPr="00E168E2">
              <w:rPr>
                <w:rStyle w:val="Hyperlink"/>
                <w:noProof/>
              </w:rPr>
              <w:t>2.3 SWOT Analysis</w:t>
            </w:r>
            <w:r>
              <w:rPr>
                <w:noProof/>
                <w:webHidden/>
              </w:rPr>
              <w:tab/>
            </w:r>
            <w:r>
              <w:rPr>
                <w:noProof/>
                <w:webHidden/>
              </w:rPr>
              <w:fldChar w:fldCharType="begin"/>
            </w:r>
            <w:r>
              <w:rPr>
                <w:noProof/>
                <w:webHidden/>
              </w:rPr>
              <w:instrText xml:space="preserve"> PAGEREF _Toc232028809 \h </w:instrText>
            </w:r>
            <w:r>
              <w:rPr>
                <w:noProof/>
                <w:webHidden/>
              </w:rPr>
            </w:r>
            <w:r>
              <w:rPr>
                <w:noProof/>
                <w:webHidden/>
              </w:rPr>
              <w:fldChar w:fldCharType="separate"/>
            </w:r>
            <w:r>
              <w:rPr>
                <w:noProof/>
                <w:webHidden/>
              </w:rPr>
              <w:t>10</w:t>
            </w:r>
            <w:r>
              <w:rPr>
                <w:noProof/>
                <w:webHidden/>
              </w:rPr>
              <w:fldChar w:fldCharType="end"/>
            </w:r>
          </w:hyperlink>
        </w:p>
        <w:p w14:paraId="51068DAA" w14:textId="77777777" w:rsidR="00BC5B98" w:rsidRDefault="00BC5B98" w:rsidP="00BC5B98">
          <w:pPr>
            <w:pStyle w:val="TOC1"/>
            <w:tabs>
              <w:tab w:val="right" w:leader="dot" w:pos="9350"/>
            </w:tabs>
            <w:spacing w:after="0"/>
            <w:rPr>
              <w:rFonts w:asciiTheme="minorHAnsi" w:eastAsiaTheme="minorEastAsia" w:hAnsiTheme="minorHAnsi"/>
              <w:noProof/>
              <w:sz w:val="22"/>
              <w:lang w:val="en-US"/>
            </w:rPr>
          </w:pPr>
          <w:hyperlink w:anchor="_Toc232028810" w:history="1">
            <w:r w:rsidRPr="00E168E2">
              <w:rPr>
                <w:rStyle w:val="Hyperlink"/>
                <w:noProof/>
              </w:rPr>
              <w:t>3. Strategy Formulation</w:t>
            </w:r>
            <w:r>
              <w:rPr>
                <w:noProof/>
                <w:webHidden/>
              </w:rPr>
              <w:tab/>
            </w:r>
            <w:r>
              <w:rPr>
                <w:noProof/>
                <w:webHidden/>
              </w:rPr>
              <w:fldChar w:fldCharType="begin"/>
            </w:r>
            <w:r>
              <w:rPr>
                <w:noProof/>
                <w:webHidden/>
              </w:rPr>
              <w:instrText xml:space="preserve"> PAGEREF _Toc232028810 \h </w:instrText>
            </w:r>
            <w:r>
              <w:rPr>
                <w:noProof/>
                <w:webHidden/>
              </w:rPr>
            </w:r>
            <w:r>
              <w:rPr>
                <w:noProof/>
                <w:webHidden/>
              </w:rPr>
              <w:fldChar w:fldCharType="separate"/>
            </w:r>
            <w:r>
              <w:rPr>
                <w:noProof/>
                <w:webHidden/>
              </w:rPr>
              <w:t>10</w:t>
            </w:r>
            <w:r>
              <w:rPr>
                <w:noProof/>
                <w:webHidden/>
              </w:rPr>
              <w:fldChar w:fldCharType="end"/>
            </w:r>
          </w:hyperlink>
        </w:p>
        <w:p w14:paraId="037581E3" w14:textId="77777777" w:rsidR="00BC5B98" w:rsidRDefault="00BC5B98" w:rsidP="00BC5B98">
          <w:pPr>
            <w:pStyle w:val="TOC1"/>
            <w:tabs>
              <w:tab w:val="right" w:leader="dot" w:pos="9350"/>
            </w:tabs>
            <w:spacing w:after="0"/>
            <w:rPr>
              <w:rFonts w:asciiTheme="minorHAnsi" w:eastAsiaTheme="minorEastAsia" w:hAnsiTheme="minorHAnsi"/>
              <w:noProof/>
              <w:sz w:val="22"/>
              <w:lang w:val="en-US"/>
            </w:rPr>
          </w:pPr>
          <w:hyperlink w:anchor="_Toc232028811" w:history="1">
            <w:r w:rsidRPr="00E168E2">
              <w:rPr>
                <w:rStyle w:val="Hyperlink"/>
                <w:noProof/>
              </w:rPr>
              <w:t>4. Conclusion and Recommendations</w:t>
            </w:r>
            <w:r>
              <w:rPr>
                <w:noProof/>
                <w:webHidden/>
              </w:rPr>
              <w:tab/>
            </w:r>
            <w:r>
              <w:rPr>
                <w:noProof/>
                <w:webHidden/>
              </w:rPr>
              <w:fldChar w:fldCharType="begin"/>
            </w:r>
            <w:r>
              <w:rPr>
                <w:noProof/>
                <w:webHidden/>
              </w:rPr>
              <w:instrText xml:space="preserve"> PAGEREF _Toc232028811 \h </w:instrText>
            </w:r>
            <w:r>
              <w:rPr>
                <w:noProof/>
                <w:webHidden/>
              </w:rPr>
            </w:r>
            <w:r>
              <w:rPr>
                <w:noProof/>
                <w:webHidden/>
              </w:rPr>
              <w:fldChar w:fldCharType="separate"/>
            </w:r>
            <w:r>
              <w:rPr>
                <w:noProof/>
                <w:webHidden/>
              </w:rPr>
              <w:t>12</w:t>
            </w:r>
            <w:r>
              <w:rPr>
                <w:noProof/>
                <w:webHidden/>
              </w:rPr>
              <w:fldChar w:fldCharType="end"/>
            </w:r>
          </w:hyperlink>
        </w:p>
        <w:p w14:paraId="4E04A4C0" w14:textId="77777777" w:rsidR="00BC5B98" w:rsidRDefault="00BC5B98" w:rsidP="00BC5B98">
          <w:pPr>
            <w:pStyle w:val="TOC1"/>
            <w:tabs>
              <w:tab w:val="right" w:leader="dot" w:pos="9350"/>
            </w:tabs>
            <w:spacing w:after="0"/>
            <w:rPr>
              <w:rFonts w:asciiTheme="minorHAnsi" w:eastAsiaTheme="minorEastAsia" w:hAnsiTheme="minorHAnsi"/>
              <w:noProof/>
              <w:sz w:val="22"/>
              <w:lang w:val="en-US"/>
            </w:rPr>
          </w:pPr>
          <w:hyperlink w:anchor="_Toc232028812" w:history="1">
            <w:r w:rsidRPr="00E168E2">
              <w:rPr>
                <w:rStyle w:val="Hyperlink"/>
                <w:noProof/>
              </w:rPr>
              <w:t>References</w:t>
            </w:r>
            <w:r>
              <w:rPr>
                <w:noProof/>
                <w:webHidden/>
              </w:rPr>
              <w:tab/>
            </w:r>
            <w:r>
              <w:rPr>
                <w:noProof/>
                <w:webHidden/>
              </w:rPr>
              <w:fldChar w:fldCharType="begin"/>
            </w:r>
            <w:r>
              <w:rPr>
                <w:noProof/>
                <w:webHidden/>
              </w:rPr>
              <w:instrText xml:space="preserve"> PAGEREF _Toc232028812 \h </w:instrText>
            </w:r>
            <w:r>
              <w:rPr>
                <w:noProof/>
                <w:webHidden/>
              </w:rPr>
            </w:r>
            <w:r>
              <w:rPr>
                <w:noProof/>
                <w:webHidden/>
              </w:rPr>
              <w:fldChar w:fldCharType="separate"/>
            </w:r>
            <w:r>
              <w:rPr>
                <w:noProof/>
                <w:webHidden/>
              </w:rPr>
              <w:t>13</w:t>
            </w:r>
            <w:r>
              <w:rPr>
                <w:noProof/>
                <w:webHidden/>
              </w:rPr>
              <w:fldChar w:fldCharType="end"/>
            </w:r>
          </w:hyperlink>
        </w:p>
        <w:p w14:paraId="233137F0" w14:textId="77777777" w:rsidR="00BC5B98" w:rsidRDefault="00BC5B98" w:rsidP="00BC5B98">
          <w:pPr>
            <w:pStyle w:val="TOC1"/>
            <w:tabs>
              <w:tab w:val="right" w:leader="dot" w:pos="9350"/>
            </w:tabs>
            <w:spacing w:after="0"/>
            <w:rPr>
              <w:rFonts w:asciiTheme="minorHAnsi" w:eastAsiaTheme="minorEastAsia" w:hAnsiTheme="minorHAnsi"/>
              <w:noProof/>
              <w:sz w:val="22"/>
              <w:lang w:val="en-US"/>
            </w:rPr>
          </w:pPr>
          <w:hyperlink w:anchor="_Toc232028813" w:history="1">
            <w:r w:rsidRPr="00E168E2">
              <w:rPr>
                <w:rStyle w:val="Hyperlink"/>
                <w:noProof/>
              </w:rPr>
              <w:t>AI Declaration:</w:t>
            </w:r>
            <w:r>
              <w:rPr>
                <w:noProof/>
                <w:webHidden/>
              </w:rPr>
              <w:tab/>
            </w:r>
            <w:r>
              <w:rPr>
                <w:noProof/>
                <w:webHidden/>
              </w:rPr>
              <w:fldChar w:fldCharType="begin"/>
            </w:r>
            <w:r>
              <w:rPr>
                <w:noProof/>
                <w:webHidden/>
              </w:rPr>
              <w:instrText xml:space="preserve"> PAGEREF _Toc232028813 \h </w:instrText>
            </w:r>
            <w:r>
              <w:rPr>
                <w:noProof/>
                <w:webHidden/>
              </w:rPr>
            </w:r>
            <w:r>
              <w:rPr>
                <w:noProof/>
                <w:webHidden/>
              </w:rPr>
              <w:fldChar w:fldCharType="separate"/>
            </w:r>
            <w:r>
              <w:rPr>
                <w:noProof/>
                <w:webHidden/>
              </w:rPr>
              <w:t>16</w:t>
            </w:r>
            <w:r>
              <w:rPr>
                <w:noProof/>
                <w:webHidden/>
              </w:rPr>
              <w:fldChar w:fldCharType="end"/>
            </w:r>
          </w:hyperlink>
        </w:p>
        <w:p w14:paraId="323BB207" w14:textId="77777777" w:rsidR="00F21398" w:rsidRPr="00F21398" w:rsidRDefault="008A7DD3" w:rsidP="00E50FC5">
          <w:pPr>
            <w:spacing w:after="0"/>
            <w:rPr>
              <w:sz w:val="32"/>
              <w:szCs w:val="28"/>
            </w:rPr>
          </w:pPr>
          <w:r>
            <w:rPr>
              <w:b/>
              <w:bCs/>
            </w:rPr>
            <w:fldChar w:fldCharType="end"/>
          </w:r>
          <w:r w:rsidRPr="00BC5B98">
            <w:rPr>
              <w:b/>
              <w:bCs/>
              <w:sz w:val="28"/>
              <w:szCs w:val="24"/>
            </w:rPr>
            <w:t>List of Figures</w:t>
          </w:r>
        </w:p>
      </w:sdtContent>
    </w:sdt>
    <w:p w14:paraId="37298717" w14:textId="77777777" w:rsidR="00BC5B98" w:rsidRPr="00BC5B98" w:rsidRDefault="008A7DD3">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232028822" w:history="1">
        <w:r w:rsidR="00BC5B98" w:rsidRPr="00BC5B98">
          <w:rPr>
            <w:rStyle w:val="Hyperlink"/>
            <w:noProof/>
          </w:rPr>
          <w:t>Figure 1: AML External Environment Pressure Map - PESTLE Force Impact Assessment.</w:t>
        </w:r>
        <w:r w:rsidR="00BC5B98" w:rsidRPr="00BC5B98">
          <w:rPr>
            <w:noProof/>
            <w:webHidden/>
          </w:rPr>
          <w:tab/>
        </w:r>
        <w:r w:rsidR="00BC5B98" w:rsidRPr="00BC5B98">
          <w:rPr>
            <w:noProof/>
            <w:webHidden/>
          </w:rPr>
          <w:fldChar w:fldCharType="begin"/>
        </w:r>
        <w:r w:rsidR="00BC5B98" w:rsidRPr="00BC5B98">
          <w:rPr>
            <w:noProof/>
            <w:webHidden/>
          </w:rPr>
          <w:instrText xml:space="preserve"> PAGEREF _Toc232028822 \h </w:instrText>
        </w:r>
        <w:r w:rsidR="00BC5B98" w:rsidRPr="00BC5B98">
          <w:rPr>
            <w:noProof/>
            <w:webHidden/>
          </w:rPr>
        </w:r>
        <w:r w:rsidR="00BC5B98" w:rsidRPr="00BC5B98">
          <w:rPr>
            <w:noProof/>
            <w:webHidden/>
          </w:rPr>
          <w:fldChar w:fldCharType="separate"/>
        </w:r>
        <w:r w:rsidR="00BC5B98" w:rsidRPr="00BC5B98">
          <w:rPr>
            <w:noProof/>
            <w:webHidden/>
          </w:rPr>
          <w:t>5</w:t>
        </w:r>
        <w:r w:rsidR="00BC5B98" w:rsidRPr="00BC5B98">
          <w:rPr>
            <w:noProof/>
            <w:webHidden/>
          </w:rPr>
          <w:fldChar w:fldCharType="end"/>
        </w:r>
      </w:hyperlink>
    </w:p>
    <w:p w14:paraId="4F30614F" w14:textId="77777777" w:rsidR="00BC5B98" w:rsidRPr="00BC5B98" w:rsidRDefault="00BC5B98">
      <w:pPr>
        <w:pStyle w:val="TableofFigures"/>
        <w:tabs>
          <w:tab w:val="right" w:leader="dot" w:pos="9350"/>
        </w:tabs>
        <w:rPr>
          <w:rFonts w:asciiTheme="minorHAnsi" w:eastAsiaTheme="minorEastAsia" w:hAnsiTheme="minorHAnsi"/>
          <w:noProof/>
          <w:sz w:val="22"/>
          <w:lang w:val="en-US"/>
        </w:rPr>
      </w:pPr>
      <w:hyperlink w:anchor="_Toc232028823" w:history="1">
        <w:r w:rsidRPr="00BC5B98">
          <w:rPr>
            <w:rStyle w:val="Hyperlink"/>
            <w:noProof/>
          </w:rPr>
          <w:t>Figure 2: AML's Electrification Transition Roadmap to 2030.</w:t>
        </w:r>
        <w:r w:rsidRPr="00BC5B98">
          <w:rPr>
            <w:noProof/>
            <w:webHidden/>
          </w:rPr>
          <w:tab/>
        </w:r>
        <w:r w:rsidRPr="00BC5B98">
          <w:rPr>
            <w:noProof/>
            <w:webHidden/>
          </w:rPr>
          <w:fldChar w:fldCharType="begin"/>
        </w:r>
        <w:r w:rsidRPr="00BC5B98">
          <w:rPr>
            <w:noProof/>
            <w:webHidden/>
          </w:rPr>
          <w:instrText xml:space="preserve"> PAGEREF _Toc232028823 \h </w:instrText>
        </w:r>
        <w:r w:rsidRPr="00BC5B98">
          <w:rPr>
            <w:noProof/>
            <w:webHidden/>
          </w:rPr>
        </w:r>
        <w:r w:rsidRPr="00BC5B98">
          <w:rPr>
            <w:noProof/>
            <w:webHidden/>
          </w:rPr>
          <w:fldChar w:fldCharType="separate"/>
        </w:r>
        <w:r w:rsidRPr="00BC5B98">
          <w:rPr>
            <w:noProof/>
            <w:webHidden/>
          </w:rPr>
          <w:t>6</w:t>
        </w:r>
        <w:r w:rsidRPr="00BC5B98">
          <w:rPr>
            <w:noProof/>
            <w:webHidden/>
          </w:rPr>
          <w:fldChar w:fldCharType="end"/>
        </w:r>
      </w:hyperlink>
    </w:p>
    <w:p w14:paraId="0E11F961" w14:textId="77777777" w:rsidR="00BC5B98" w:rsidRPr="00BC5B98" w:rsidRDefault="00BC5B98">
      <w:pPr>
        <w:pStyle w:val="TableofFigures"/>
        <w:tabs>
          <w:tab w:val="right" w:leader="dot" w:pos="9350"/>
        </w:tabs>
        <w:rPr>
          <w:rFonts w:asciiTheme="minorHAnsi" w:eastAsiaTheme="minorEastAsia" w:hAnsiTheme="minorHAnsi"/>
          <w:noProof/>
          <w:sz w:val="22"/>
          <w:lang w:val="en-US"/>
        </w:rPr>
      </w:pPr>
      <w:hyperlink w:anchor="_Toc232028824" w:history="1">
        <w:r w:rsidRPr="00BC5B98">
          <w:rPr>
            <w:rStyle w:val="Hyperlink"/>
            <w:noProof/>
          </w:rPr>
          <w:t>Figure 3: Competitive Intensity Map for AML's Ultra-Luxury Segment.</w:t>
        </w:r>
        <w:r w:rsidRPr="00BC5B98">
          <w:rPr>
            <w:noProof/>
            <w:webHidden/>
          </w:rPr>
          <w:tab/>
        </w:r>
        <w:r w:rsidRPr="00BC5B98">
          <w:rPr>
            <w:noProof/>
            <w:webHidden/>
          </w:rPr>
          <w:fldChar w:fldCharType="begin"/>
        </w:r>
        <w:r w:rsidRPr="00BC5B98">
          <w:rPr>
            <w:noProof/>
            <w:webHidden/>
          </w:rPr>
          <w:instrText xml:space="preserve"> PAGEREF _Toc232028824 \h </w:instrText>
        </w:r>
        <w:r w:rsidRPr="00BC5B98">
          <w:rPr>
            <w:noProof/>
            <w:webHidden/>
          </w:rPr>
        </w:r>
        <w:r w:rsidRPr="00BC5B98">
          <w:rPr>
            <w:noProof/>
            <w:webHidden/>
          </w:rPr>
          <w:fldChar w:fldCharType="separate"/>
        </w:r>
        <w:r w:rsidRPr="00BC5B98">
          <w:rPr>
            <w:noProof/>
            <w:webHidden/>
          </w:rPr>
          <w:t>7</w:t>
        </w:r>
        <w:r w:rsidRPr="00BC5B98">
          <w:rPr>
            <w:noProof/>
            <w:webHidden/>
          </w:rPr>
          <w:fldChar w:fldCharType="end"/>
        </w:r>
      </w:hyperlink>
    </w:p>
    <w:p w14:paraId="6298C45F" w14:textId="77777777" w:rsidR="00BC5B98" w:rsidRPr="00BC5B98" w:rsidRDefault="00BC5B98">
      <w:pPr>
        <w:pStyle w:val="TableofFigures"/>
        <w:tabs>
          <w:tab w:val="right" w:leader="dot" w:pos="9350"/>
        </w:tabs>
        <w:rPr>
          <w:rFonts w:asciiTheme="minorHAnsi" w:eastAsiaTheme="minorEastAsia" w:hAnsiTheme="minorHAnsi"/>
          <w:noProof/>
          <w:sz w:val="22"/>
          <w:lang w:val="en-US"/>
        </w:rPr>
      </w:pPr>
      <w:hyperlink w:anchor="_Toc232028825" w:history="1">
        <w:r w:rsidRPr="00BC5B98">
          <w:rPr>
            <w:rStyle w:val="Hyperlink"/>
            <w:noProof/>
          </w:rPr>
          <w:t>Figure 4: Internal Capability Architecture: RBV and Dynamic Capabilities Stack.</w:t>
        </w:r>
        <w:r w:rsidRPr="00BC5B98">
          <w:rPr>
            <w:noProof/>
            <w:webHidden/>
          </w:rPr>
          <w:tab/>
        </w:r>
        <w:r w:rsidRPr="00BC5B98">
          <w:rPr>
            <w:noProof/>
            <w:webHidden/>
          </w:rPr>
          <w:fldChar w:fldCharType="begin"/>
        </w:r>
        <w:r w:rsidRPr="00BC5B98">
          <w:rPr>
            <w:noProof/>
            <w:webHidden/>
          </w:rPr>
          <w:instrText xml:space="preserve"> PAGEREF _Toc232028825 \h </w:instrText>
        </w:r>
        <w:r w:rsidRPr="00BC5B98">
          <w:rPr>
            <w:noProof/>
            <w:webHidden/>
          </w:rPr>
        </w:r>
        <w:r w:rsidRPr="00BC5B98">
          <w:rPr>
            <w:noProof/>
            <w:webHidden/>
          </w:rPr>
          <w:fldChar w:fldCharType="separate"/>
        </w:r>
        <w:r w:rsidRPr="00BC5B98">
          <w:rPr>
            <w:noProof/>
            <w:webHidden/>
          </w:rPr>
          <w:t>9</w:t>
        </w:r>
        <w:r w:rsidRPr="00BC5B98">
          <w:rPr>
            <w:noProof/>
            <w:webHidden/>
          </w:rPr>
          <w:fldChar w:fldCharType="end"/>
        </w:r>
      </w:hyperlink>
    </w:p>
    <w:p w14:paraId="19B24AF4" w14:textId="77777777" w:rsidR="00BC5B98" w:rsidRPr="00BC5B98" w:rsidRDefault="00BC5B98">
      <w:pPr>
        <w:pStyle w:val="TableofFigures"/>
        <w:tabs>
          <w:tab w:val="right" w:leader="dot" w:pos="9350"/>
        </w:tabs>
        <w:rPr>
          <w:rFonts w:asciiTheme="minorHAnsi" w:eastAsiaTheme="minorEastAsia" w:hAnsiTheme="minorHAnsi"/>
          <w:noProof/>
          <w:sz w:val="22"/>
          <w:lang w:val="en-US"/>
        </w:rPr>
      </w:pPr>
      <w:hyperlink w:anchor="_Toc232028826" w:history="1">
        <w:r w:rsidRPr="00BC5B98">
          <w:rPr>
            <w:rStyle w:val="Hyperlink"/>
            <w:noProof/>
          </w:rPr>
          <w:t>Figure 5: AML Strategic Alternatives: Decision Matrix by Capability Fit and Growth Impact.</w:t>
        </w:r>
        <w:r w:rsidRPr="00BC5B98">
          <w:rPr>
            <w:noProof/>
            <w:webHidden/>
          </w:rPr>
          <w:tab/>
        </w:r>
        <w:r w:rsidRPr="00BC5B98">
          <w:rPr>
            <w:noProof/>
            <w:webHidden/>
          </w:rPr>
          <w:fldChar w:fldCharType="begin"/>
        </w:r>
        <w:r w:rsidRPr="00BC5B98">
          <w:rPr>
            <w:noProof/>
            <w:webHidden/>
          </w:rPr>
          <w:instrText xml:space="preserve"> PAGEREF _Toc232028826 \h </w:instrText>
        </w:r>
        <w:r w:rsidRPr="00BC5B98">
          <w:rPr>
            <w:noProof/>
            <w:webHidden/>
          </w:rPr>
        </w:r>
        <w:r w:rsidRPr="00BC5B98">
          <w:rPr>
            <w:noProof/>
            <w:webHidden/>
          </w:rPr>
          <w:fldChar w:fldCharType="separate"/>
        </w:r>
        <w:r w:rsidRPr="00BC5B98">
          <w:rPr>
            <w:noProof/>
            <w:webHidden/>
          </w:rPr>
          <w:t>11</w:t>
        </w:r>
        <w:r w:rsidRPr="00BC5B98">
          <w:rPr>
            <w:noProof/>
            <w:webHidden/>
          </w:rPr>
          <w:fldChar w:fldCharType="end"/>
        </w:r>
      </w:hyperlink>
    </w:p>
    <w:p w14:paraId="67F22F55" w14:textId="77777777" w:rsidR="00BC5B98" w:rsidRDefault="008A7DD3" w:rsidP="00E50FC5">
      <w:pPr>
        <w:spacing w:after="0"/>
      </w:pPr>
      <w:r>
        <w:fldChar w:fldCharType="end"/>
      </w:r>
    </w:p>
    <w:p w14:paraId="510EAEAA" w14:textId="77777777" w:rsidR="00F21398" w:rsidRPr="00BC5B98" w:rsidRDefault="008A7DD3" w:rsidP="00E50FC5">
      <w:pPr>
        <w:spacing w:after="0"/>
        <w:rPr>
          <w:b/>
          <w:bCs/>
          <w:sz w:val="28"/>
          <w:szCs w:val="24"/>
        </w:rPr>
      </w:pPr>
      <w:r w:rsidRPr="00BC5B98">
        <w:rPr>
          <w:b/>
          <w:bCs/>
          <w:sz w:val="28"/>
          <w:szCs w:val="24"/>
        </w:rPr>
        <w:t>List of Tables</w:t>
      </w:r>
    </w:p>
    <w:p w14:paraId="3B4F80FB" w14:textId="77777777" w:rsidR="00BC5B98" w:rsidRPr="00BC5B98" w:rsidRDefault="008A7DD3">
      <w:pPr>
        <w:pStyle w:val="TableofFigures"/>
        <w:tabs>
          <w:tab w:val="right" w:leader="dot" w:pos="9350"/>
        </w:tabs>
        <w:rPr>
          <w:rFonts w:asciiTheme="minorHAnsi" w:eastAsiaTheme="minorEastAsia" w:hAnsiTheme="minorHAnsi"/>
          <w:noProof/>
          <w:sz w:val="22"/>
          <w:lang w:val="en-US"/>
        </w:rPr>
      </w:pPr>
      <w:r w:rsidRPr="00BC5B98">
        <w:fldChar w:fldCharType="begin"/>
      </w:r>
      <w:r w:rsidRPr="00BC5B98">
        <w:instrText xml:space="preserve"> TOC \h \z \c "Table" </w:instrText>
      </w:r>
      <w:r w:rsidRPr="00BC5B98">
        <w:fldChar w:fldCharType="separate"/>
      </w:r>
      <w:hyperlink w:anchor="_Toc232028830" w:history="1">
        <w:r w:rsidR="00BC5B98" w:rsidRPr="00BC5B98">
          <w:rPr>
            <w:rStyle w:val="Hyperlink"/>
            <w:noProof/>
          </w:rPr>
          <w:t>Table 1: VRIO Analysis – Aston Martin Lagonda.</w:t>
        </w:r>
        <w:r w:rsidR="00BC5B98" w:rsidRPr="00BC5B98">
          <w:rPr>
            <w:noProof/>
            <w:webHidden/>
          </w:rPr>
          <w:tab/>
        </w:r>
        <w:r w:rsidR="00BC5B98" w:rsidRPr="00BC5B98">
          <w:rPr>
            <w:noProof/>
            <w:webHidden/>
          </w:rPr>
          <w:fldChar w:fldCharType="begin"/>
        </w:r>
        <w:r w:rsidR="00BC5B98" w:rsidRPr="00BC5B98">
          <w:rPr>
            <w:noProof/>
            <w:webHidden/>
          </w:rPr>
          <w:instrText xml:space="preserve"> PAGEREF _Toc232028830 \h </w:instrText>
        </w:r>
        <w:r w:rsidR="00BC5B98" w:rsidRPr="00BC5B98">
          <w:rPr>
            <w:noProof/>
            <w:webHidden/>
          </w:rPr>
        </w:r>
        <w:r w:rsidR="00BC5B98" w:rsidRPr="00BC5B98">
          <w:rPr>
            <w:noProof/>
            <w:webHidden/>
          </w:rPr>
          <w:fldChar w:fldCharType="separate"/>
        </w:r>
        <w:r w:rsidR="00BC5B98" w:rsidRPr="00BC5B98">
          <w:rPr>
            <w:noProof/>
            <w:webHidden/>
          </w:rPr>
          <w:t>10</w:t>
        </w:r>
        <w:r w:rsidR="00BC5B98" w:rsidRPr="00BC5B98">
          <w:rPr>
            <w:noProof/>
            <w:webHidden/>
          </w:rPr>
          <w:fldChar w:fldCharType="end"/>
        </w:r>
      </w:hyperlink>
    </w:p>
    <w:p w14:paraId="7413F320" w14:textId="77777777" w:rsidR="00C855B3" w:rsidRPr="00BC5B98" w:rsidRDefault="008A7DD3" w:rsidP="00E50FC5">
      <w:pPr>
        <w:spacing w:after="0"/>
      </w:pPr>
      <w:r w:rsidRPr="00BC5B98">
        <w:fldChar w:fldCharType="end"/>
      </w:r>
      <w:r w:rsidRPr="00BC5B98">
        <w:br w:type="page"/>
      </w:r>
    </w:p>
    <w:p w14:paraId="3C62F994" w14:textId="77777777" w:rsidR="00394EAA" w:rsidRDefault="008A7DD3" w:rsidP="00E50FC5">
      <w:pPr>
        <w:pStyle w:val="Heading1"/>
      </w:pPr>
      <w:bookmarkStart w:id="1" w:name="_Toc232028798"/>
      <w:r>
        <w:lastRenderedPageBreak/>
        <w:t>1. Introduction</w:t>
      </w:r>
      <w:bookmarkEnd w:id="1"/>
    </w:p>
    <w:p w14:paraId="3C0D6C6C" w14:textId="77777777" w:rsidR="00394EAA" w:rsidRDefault="008A7DD3" w:rsidP="00E50FC5">
      <w:pPr>
        <w:pStyle w:val="Heading2"/>
      </w:pPr>
      <w:bookmarkStart w:id="2" w:name="_Toc232028799"/>
      <w:r>
        <w:t>1.1 Relevance of Strategic Management</w:t>
      </w:r>
      <w:bookmarkEnd w:id="2"/>
    </w:p>
    <w:p w14:paraId="6A0533EA" w14:textId="77777777" w:rsidR="00394EAA" w:rsidRDefault="008A7DD3" w:rsidP="00E50FC5">
      <w:pPr>
        <w:spacing w:after="0"/>
      </w:pPr>
      <w:r>
        <w:t xml:space="preserve">Strategic management is how an organisation establishes the direction it wants to take over the long run, how it </w:t>
      </w:r>
      <w:r w:rsidR="00C855B3">
        <w:t>strategises</w:t>
      </w:r>
      <w:r>
        <w:t xml:space="preserve"> its resources and how it manoeuvres competitive forces so as to realise its goals (Johnson et al., 2017). Strategic management is of particular significance in rapidly changing sectors like the automotive industry since companies need to constantly re-align themselves to policy changes and technological upheavals, as well as shifting consumer needs. According to Grant (2016), an effective strategy fills the gap between internal strengths of an organisation and opportunities and threats of its external envi</w:t>
      </w:r>
      <w:r>
        <w:t>ronment. It is this fit between the internal and external facts that makes firms develop sustainable competitive advantage.</w:t>
      </w:r>
    </w:p>
    <w:p w14:paraId="64A57930" w14:textId="77777777" w:rsidR="00394EAA" w:rsidRDefault="008A7DD3" w:rsidP="00E50FC5">
      <w:pPr>
        <w:pStyle w:val="Heading2"/>
      </w:pPr>
      <w:bookmarkStart w:id="3" w:name="_Toc232028800"/>
      <w:r>
        <w:t>1.2 Company Overview: Aston Martin Lagonda</w:t>
      </w:r>
      <w:bookmarkEnd w:id="3"/>
    </w:p>
    <w:p w14:paraId="3B2716D5" w14:textId="77777777" w:rsidR="00394EAA" w:rsidRDefault="008A7DD3" w:rsidP="00E50FC5">
      <w:pPr>
        <w:spacing w:after="0"/>
      </w:pPr>
      <w:r>
        <w:t>Aston Martin Lagonda Global Holdings plc (LSE: AML) is a well-known car maker in the UK. Incorporated in 1913 and based in Gaydon, England, AML plans, manufactures and exports ultra-luxury performance cars to more than 50 different nations (Aston Martin Lagonda, 2024). It has its manufacturing plants divided into Gaydon, Warwickshire and St Athan, Wales. It has around 3,000 staff, with a net loss of £323.5 million and a revenue of around £1.6 billion in 2024, indicating the financial strain in adapting to e</w:t>
      </w:r>
      <w:r>
        <w:t>lectrification, which is the current trend (DCF-Model, 2026).</w:t>
      </w:r>
    </w:p>
    <w:p w14:paraId="65A3AE89" w14:textId="77777777" w:rsidR="00394EAA" w:rsidRDefault="008A7DD3" w:rsidP="00E50FC5">
      <w:pPr>
        <w:pStyle w:val="Heading2"/>
      </w:pPr>
      <w:bookmarkStart w:id="4" w:name="_Toc232028801"/>
      <w:r>
        <w:t>1.3 Vision, Mission and Objectives</w:t>
      </w:r>
      <w:bookmarkEnd w:id="4"/>
    </w:p>
    <w:p w14:paraId="536BB0B5" w14:textId="77777777" w:rsidR="00394EAA" w:rsidRDefault="008A7DD3" w:rsidP="00E50FC5">
      <w:pPr>
        <w:spacing w:after="0"/>
      </w:pPr>
      <w:r>
        <w:t>The vision of AML is that it will be the most desirable, ultra-luxury British performance brand in the world (Aston Martin Lagonda, 2024). Its vision is to build ultra-luxury, performance-driven British vehicles that can provide emotional driving, exclusivity and bespoke craftsmanship to its customers across the globe (PortersFiveForce, 2026). Its strategic plans are to become a fully electrified sports car and SUV portfolio by 2030, realise net-zero manufacturing, increase revenue to £2.5 billion by 2027/2</w:t>
      </w:r>
      <w:r>
        <w:t>8, and increase its personalisation bespoke revenue through the "Q by Aston Martin" programme (Aston Martin Lagonda, 2024).</w:t>
      </w:r>
    </w:p>
    <w:p w14:paraId="65670205" w14:textId="77777777" w:rsidR="00394EAA" w:rsidRDefault="008A7DD3" w:rsidP="00E50FC5">
      <w:pPr>
        <w:pStyle w:val="Heading1"/>
      </w:pPr>
      <w:bookmarkStart w:id="5" w:name="_Toc232028802"/>
      <w:r>
        <w:lastRenderedPageBreak/>
        <w:t>2. Strategy Analysis</w:t>
      </w:r>
      <w:bookmarkEnd w:id="5"/>
    </w:p>
    <w:p w14:paraId="3BC553BB" w14:textId="77777777" w:rsidR="00394EAA" w:rsidRDefault="008A7DD3" w:rsidP="00E50FC5">
      <w:pPr>
        <w:pStyle w:val="Heading2"/>
      </w:pPr>
      <w:bookmarkStart w:id="6" w:name="_Toc232028803"/>
      <w:r>
        <w:t>2.1 External Environment Audit</w:t>
      </w:r>
      <w:bookmarkEnd w:id="6"/>
    </w:p>
    <w:p w14:paraId="1C2A0594" w14:textId="77777777" w:rsidR="00394EAA" w:rsidRDefault="008A7DD3" w:rsidP="00E50FC5">
      <w:pPr>
        <w:pStyle w:val="Heading3"/>
      </w:pPr>
      <w:bookmarkStart w:id="7" w:name="_Toc232028804"/>
      <w:r>
        <w:t>2.1.1 PESTLE Analysis</w:t>
      </w:r>
      <w:bookmarkEnd w:id="7"/>
    </w:p>
    <w:p w14:paraId="1324ADAC" w14:textId="77777777" w:rsidR="00C177E4" w:rsidRDefault="008A7DD3" w:rsidP="00E50FC5">
      <w:pPr>
        <w:spacing w:after="0"/>
        <w:rPr>
          <w:b/>
          <w:bCs/>
        </w:rPr>
      </w:pPr>
      <w:r>
        <w:rPr>
          <w:noProof/>
        </w:rPr>
        <w:drawing>
          <wp:inline distT="0" distB="0" distL="0" distR="0" wp14:anchorId="0FFEE747" wp14:editId="40FB4EEF">
            <wp:extent cx="5943600" cy="3244215"/>
            <wp:effectExtent l="0" t="0" r="0" b="0"/>
            <wp:docPr id="1226517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17093" name=""/>
                    <pic:cNvPicPr/>
                  </pic:nvPicPr>
                  <pic:blipFill>
                    <a:blip r:embed="rId7"/>
                    <a:stretch>
                      <a:fillRect/>
                    </a:stretch>
                  </pic:blipFill>
                  <pic:spPr>
                    <a:xfrm>
                      <a:off x="0" y="0"/>
                      <a:ext cx="5943600" cy="3244215"/>
                    </a:xfrm>
                    <a:prstGeom prst="rect">
                      <a:avLst/>
                    </a:prstGeom>
                  </pic:spPr>
                </pic:pic>
              </a:graphicData>
            </a:graphic>
          </wp:inline>
        </w:drawing>
      </w:r>
    </w:p>
    <w:p w14:paraId="01276E17" w14:textId="77777777" w:rsidR="00C177E4" w:rsidRPr="00C177E4" w:rsidRDefault="008A7DD3" w:rsidP="00E50FC5">
      <w:pPr>
        <w:pStyle w:val="Caption"/>
        <w:spacing w:after="0" w:line="360" w:lineRule="auto"/>
        <w:jc w:val="center"/>
        <w:rPr>
          <w:b/>
          <w:bCs/>
          <w:i w:val="0"/>
          <w:iCs w:val="0"/>
          <w:color w:val="000000" w:themeColor="text1"/>
          <w:sz w:val="20"/>
          <w:szCs w:val="20"/>
        </w:rPr>
      </w:pPr>
      <w:bookmarkStart w:id="8" w:name="_Toc232028822"/>
      <w:r w:rsidRPr="00C177E4">
        <w:rPr>
          <w:b/>
          <w:bCs/>
          <w:i w:val="0"/>
          <w:iCs w:val="0"/>
          <w:color w:val="000000" w:themeColor="text1"/>
          <w:sz w:val="20"/>
          <w:szCs w:val="20"/>
        </w:rPr>
        <w:t xml:space="preserve">Figure </w:t>
      </w:r>
      <w:r w:rsidRPr="00C177E4">
        <w:rPr>
          <w:b/>
          <w:bCs/>
          <w:i w:val="0"/>
          <w:iCs w:val="0"/>
          <w:color w:val="000000" w:themeColor="text1"/>
          <w:sz w:val="20"/>
          <w:szCs w:val="20"/>
        </w:rPr>
        <w:fldChar w:fldCharType="begin"/>
      </w:r>
      <w:r w:rsidRPr="00C177E4">
        <w:rPr>
          <w:b/>
          <w:bCs/>
          <w:i w:val="0"/>
          <w:iCs w:val="0"/>
          <w:color w:val="000000" w:themeColor="text1"/>
          <w:sz w:val="20"/>
          <w:szCs w:val="20"/>
        </w:rPr>
        <w:instrText xml:space="preserve"> SEQ Figure \* ARABIC </w:instrText>
      </w:r>
      <w:r w:rsidRPr="00C177E4">
        <w:rPr>
          <w:b/>
          <w:bCs/>
          <w:i w:val="0"/>
          <w:iCs w:val="0"/>
          <w:color w:val="000000" w:themeColor="text1"/>
          <w:sz w:val="20"/>
          <w:szCs w:val="20"/>
        </w:rPr>
        <w:fldChar w:fldCharType="separate"/>
      </w:r>
      <w:r w:rsidRPr="00C177E4">
        <w:rPr>
          <w:b/>
          <w:bCs/>
          <w:i w:val="0"/>
          <w:iCs w:val="0"/>
          <w:noProof/>
          <w:color w:val="000000" w:themeColor="text1"/>
          <w:sz w:val="20"/>
          <w:szCs w:val="20"/>
        </w:rPr>
        <w:t>1</w:t>
      </w:r>
      <w:r w:rsidRPr="00C177E4">
        <w:rPr>
          <w:b/>
          <w:bCs/>
          <w:i w:val="0"/>
          <w:iCs w:val="0"/>
          <w:color w:val="000000" w:themeColor="text1"/>
          <w:sz w:val="20"/>
          <w:szCs w:val="20"/>
        </w:rPr>
        <w:fldChar w:fldCharType="end"/>
      </w:r>
      <w:r w:rsidRPr="00C177E4">
        <w:rPr>
          <w:b/>
          <w:bCs/>
          <w:i w:val="0"/>
          <w:iCs w:val="0"/>
          <w:color w:val="000000" w:themeColor="text1"/>
          <w:sz w:val="20"/>
          <w:szCs w:val="20"/>
        </w:rPr>
        <w:t>: AML External Environment Pressure Map - PESTLE Force Impact Assessment.</w:t>
      </w:r>
      <w:bookmarkEnd w:id="8"/>
    </w:p>
    <w:p w14:paraId="60B70A39" w14:textId="77777777" w:rsidR="00C177E4" w:rsidRPr="00C177E4" w:rsidRDefault="008A7DD3" w:rsidP="00E50FC5">
      <w:pPr>
        <w:spacing w:after="0"/>
        <w:jc w:val="center"/>
        <w:rPr>
          <w:b/>
          <w:bCs/>
          <w:color w:val="000000" w:themeColor="text1"/>
          <w:sz w:val="20"/>
          <w:szCs w:val="20"/>
        </w:rPr>
      </w:pPr>
      <w:r w:rsidRPr="00C177E4">
        <w:rPr>
          <w:b/>
          <w:bCs/>
          <w:color w:val="000000" w:themeColor="text1"/>
          <w:sz w:val="20"/>
          <w:szCs w:val="20"/>
        </w:rPr>
        <w:t>Source: (Self-made).</w:t>
      </w:r>
    </w:p>
    <w:p w14:paraId="69100A71" w14:textId="77777777" w:rsidR="00394EAA" w:rsidRDefault="008A7DD3" w:rsidP="00E50FC5">
      <w:pPr>
        <w:spacing w:after="0"/>
      </w:pPr>
      <w:r w:rsidRPr="00CD05A6">
        <w:rPr>
          <w:b/>
          <w:bCs/>
        </w:rPr>
        <w:t>Political:</w:t>
      </w:r>
      <w:r>
        <w:t xml:space="preserve"> The government of the UK has a Zero Emission Vehicle (ZEV) policy, which will come into effect in January 2024 and will require manufacturers to sell only 100% of their cars with zero emissions by 2035, and no new cars with pure petrol-diesel engines will be sold after 2030 (Murray et al., 2025). This directly imposes a regulatory burden on AML to speed up its electrification roadmap. Brexit has been a source of trade pain since it has increased the expenses involved in the supply chain with AML sourcing c</w:t>
      </w:r>
      <w:r>
        <w:t>omponents in Europe. The UK has the advantage of a comparatively predictable business environment courtesy of political stability, but the international trade policy is dynamic.</w:t>
      </w:r>
    </w:p>
    <w:p w14:paraId="276D7F46" w14:textId="77777777" w:rsidR="00394EAA" w:rsidRDefault="008A7DD3" w:rsidP="00E50FC5">
      <w:pPr>
        <w:spacing w:after="0"/>
      </w:pPr>
      <w:r w:rsidRPr="00CD05A6">
        <w:rPr>
          <w:b/>
          <w:bCs/>
        </w:rPr>
        <w:t xml:space="preserve">Economic: </w:t>
      </w:r>
      <w:r>
        <w:t xml:space="preserve">The contribution of the UK automotive industry to the economy is around £21 billion, and the industry supports some 760,000 jobs (IMI Research, 2024). Nevertheless, an elevated inflation rate, an escalated interest rate, and decreased consumer buying capacity of the luxury market pose a demand threat to AML. In 2024, the average selling price of the company increased by 6% to reach a level of £245,000, which indicates that it had a level of pricing power, but its net </w:t>
      </w:r>
      <w:r>
        <w:lastRenderedPageBreak/>
        <w:t>loss of £323.5 million in 2024 indicates cost-side pressures in executing its electrification transition (DCF-Model, 2026).</w:t>
      </w:r>
    </w:p>
    <w:p w14:paraId="2EB85B53" w14:textId="77777777" w:rsidR="00394EAA" w:rsidRDefault="008A7DD3" w:rsidP="00E50FC5">
      <w:pPr>
        <w:spacing w:after="0"/>
      </w:pPr>
      <w:r w:rsidRPr="00CD05A6">
        <w:rPr>
          <w:b/>
          <w:bCs/>
        </w:rPr>
        <w:t>Social:</w:t>
      </w:r>
      <w:r>
        <w:t xml:space="preserve"> The preferences of the consumers in the ultra-luxury segment are changing. The rising number of young rich consumers is placing more emphasis on sustainability and custom experiences with performance (Porter's Five Forces, 2026). This trend can be correlated with the sustainability strategy of AML named Racing. Green, but should be followed with further investment in brand story formation.</w:t>
      </w:r>
    </w:p>
    <w:p w14:paraId="71945026" w14:textId="77777777" w:rsidR="00394EAA" w:rsidRDefault="008A7DD3" w:rsidP="00E50FC5">
      <w:pPr>
        <w:spacing w:after="0"/>
      </w:pPr>
      <w:r w:rsidRPr="00CD05A6">
        <w:rPr>
          <w:b/>
          <w:bCs/>
        </w:rPr>
        <w:t xml:space="preserve">Technological: </w:t>
      </w:r>
      <w:r>
        <w:t>The transition to battery electric vehicles (BEVs) and plug-in hybrid electric vehicles (PHEVs) will need considerable investment in R&amp;D. Berg and Holtbrügge (2023) say that the shift to electric vehicles is transforming the competitive environment in all car industries, enabling sustainability. The total spending of the UK automotive sector on R&amp;D is estimated to be around £4 billion every year (WifiTalents, 2026), and the investment of Valhalla (PHEV) and future BEVs by AML reflects a technological respon</w:t>
      </w:r>
      <w:r>
        <w:t>se.</w:t>
      </w:r>
    </w:p>
    <w:p w14:paraId="61D3A934" w14:textId="77777777" w:rsidR="001D7225" w:rsidRDefault="008A7DD3" w:rsidP="00E50FC5">
      <w:pPr>
        <w:spacing w:after="0"/>
      </w:pPr>
      <w:r>
        <w:rPr>
          <w:noProof/>
        </w:rPr>
        <w:drawing>
          <wp:inline distT="0" distB="0" distL="0" distR="0" wp14:anchorId="040FECE3" wp14:editId="71FF6D92">
            <wp:extent cx="5943600" cy="3319780"/>
            <wp:effectExtent l="0" t="0" r="0" b="0"/>
            <wp:docPr id="47432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26428" name=""/>
                    <pic:cNvPicPr/>
                  </pic:nvPicPr>
                  <pic:blipFill>
                    <a:blip r:embed="rId8"/>
                    <a:stretch>
                      <a:fillRect/>
                    </a:stretch>
                  </pic:blipFill>
                  <pic:spPr>
                    <a:xfrm>
                      <a:off x="0" y="0"/>
                      <a:ext cx="5943600" cy="3319780"/>
                    </a:xfrm>
                    <a:prstGeom prst="rect">
                      <a:avLst/>
                    </a:prstGeom>
                  </pic:spPr>
                </pic:pic>
              </a:graphicData>
            </a:graphic>
          </wp:inline>
        </w:drawing>
      </w:r>
    </w:p>
    <w:p w14:paraId="100F2335" w14:textId="77777777" w:rsidR="001D7225" w:rsidRPr="00C177E4" w:rsidRDefault="008A7DD3" w:rsidP="00E50FC5">
      <w:pPr>
        <w:pStyle w:val="Caption"/>
        <w:spacing w:after="0" w:line="360" w:lineRule="auto"/>
        <w:jc w:val="center"/>
        <w:rPr>
          <w:b/>
          <w:bCs/>
          <w:i w:val="0"/>
          <w:iCs w:val="0"/>
          <w:color w:val="000000" w:themeColor="text1"/>
          <w:sz w:val="20"/>
          <w:szCs w:val="20"/>
        </w:rPr>
      </w:pPr>
      <w:bookmarkStart w:id="9" w:name="_Toc232028823"/>
      <w:r w:rsidRPr="00C177E4">
        <w:rPr>
          <w:b/>
          <w:bCs/>
          <w:i w:val="0"/>
          <w:iCs w:val="0"/>
          <w:color w:val="000000" w:themeColor="text1"/>
          <w:sz w:val="20"/>
          <w:szCs w:val="20"/>
        </w:rPr>
        <w:t xml:space="preserve">Figure </w:t>
      </w:r>
      <w:r w:rsidRPr="00C177E4">
        <w:rPr>
          <w:b/>
          <w:bCs/>
          <w:i w:val="0"/>
          <w:iCs w:val="0"/>
          <w:color w:val="000000" w:themeColor="text1"/>
          <w:sz w:val="20"/>
          <w:szCs w:val="20"/>
        </w:rPr>
        <w:fldChar w:fldCharType="begin"/>
      </w:r>
      <w:r w:rsidRPr="00C177E4">
        <w:rPr>
          <w:b/>
          <w:bCs/>
          <w:i w:val="0"/>
          <w:iCs w:val="0"/>
          <w:color w:val="000000" w:themeColor="text1"/>
          <w:sz w:val="20"/>
          <w:szCs w:val="20"/>
        </w:rPr>
        <w:instrText xml:space="preserve"> SEQ Figure \* ARABIC </w:instrText>
      </w:r>
      <w:r w:rsidRPr="00C177E4">
        <w:rPr>
          <w:b/>
          <w:bCs/>
          <w:i w:val="0"/>
          <w:iCs w:val="0"/>
          <w:color w:val="000000" w:themeColor="text1"/>
          <w:sz w:val="20"/>
          <w:szCs w:val="20"/>
        </w:rPr>
        <w:fldChar w:fldCharType="separate"/>
      </w:r>
      <w:r w:rsidR="00C177E4" w:rsidRPr="00C177E4">
        <w:rPr>
          <w:b/>
          <w:bCs/>
          <w:i w:val="0"/>
          <w:iCs w:val="0"/>
          <w:color w:val="000000" w:themeColor="text1"/>
          <w:sz w:val="20"/>
          <w:szCs w:val="20"/>
        </w:rPr>
        <w:t>2</w:t>
      </w:r>
      <w:r w:rsidRPr="00C177E4">
        <w:rPr>
          <w:b/>
          <w:bCs/>
          <w:i w:val="0"/>
          <w:iCs w:val="0"/>
          <w:color w:val="000000" w:themeColor="text1"/>
          <w:sz w:val="20"/>
          <w:szCs w:val="20"/>
        </w:rPr>
        <w:fldChar w:fldCharType="end"/>
      </w:r>
      <w:r w:rsidRPr="00C177E4">
        <w:rPr>
          <w:b/>
          <w:bCs/>
          <w:i w:val="0"/>
          <w:iCs w:val="0"/>
          <w:color w:val="000000" w:themeColor="text1"/>
          <w:sz w:val="20"/>
          <w:szCs w:val="20"/>
        </w:rPr>
        <w:t>: AML's Electrification Transition Roadmap to 2030.</w:t>
      </w:r>
      <w:bookmarkEnd w:id="9"/>
    </w:p>
    <w:p w14:paraId="2FC670A3" w14:textId="77777777" w:rsidR="001D7225" w:rsidRPr="00C177E4" w:rsidRDefault="008A7DD3" w:rsidP="00E50FC5">
      <w:pPr>
        <w:pStyle w:val="Caption"/>
        <w:spacing w:after="0" w:line="360" w:lineRule="auto"/>
        <w:jc w:val="center"/>
        <w:rPr>
          <w:b/>
          <w:bCs/>
          <w:i w:val="0"/>
          <w:iCs w:val="0"/>
          <w:color w:val="000000" w:themeColor="text1"/>
          <w:sz w:val="20"/>
          <w:szCs w:val="20"/>
        </w:rPr>
      </w:pPr>
      <w:r w:rsidRPr="00C177E4">
        <w:rPr>
          <w:b/>
          <w:bCs/>
          <w:i w:val="0"/>
          <w:iCs w:val="0"/>
          <w:color w:val="000000" w:themeColor="text1"/>
          <w:sz w:val="20"/>
          <w:szCs w:val="20"/>
        </w:rPr>
        <w:t>Source: (Self-made).</w:t>
      </w:r>
    </w:p>
    <w:p w14:paraId="6ADBE285" w14:textId="77777777" w:rsidR="00394EAA" w:rsidRDefault="008A7DD3" w:rsidP="00E50FC5">
      <w:pPr>
        <w:spacing w:after="0"/>
      </w:pPr>
      <w:r w:rsidRPr="00CD05A6">
        <w:rPr>
          <w:b/>
          <w:bCs/>
        </w:rPr>
        <w:t xml:space="preserve">Legal: </w:t>
      </w:r>
      <w:r>
        <w:t>AML needs to adhere to the standards of CO₂ emissions and be under the rules of consumer protection, as well as increasingly strict noise and environmental laws. Vehicles The scheme is the Vehicle Emissions Trading Scheme (VETS), which entails compliance for the manufacturers, and product liability laws are still in development (Murray et al., 2025).</w:t>
      </w:r>
    </w:p>
    <w:p w14:paraId="108E0932" w14:textId="77777777" w:rsidR="00394EAA" w:rsidRDefault="008A7DD3" w:rsidP="00E50FC5">
      <w:pPr>
        <w:spacing w:after="0"/>
      </w:pPr>
      <w:r w:rsidRPr="00CD05A6">
        <w:rPr>
          <w:b/>
          <w:bCs/>
        </w:rPr>
        <w:lastRenderedPageBreak/>
        <w:t xml:space="preserve">Environmental: </w:t>
      </w:r>
      <w:r>
        <w:t>The UK has one of the top 20 electric vehicle growth and penetration rates in the world (Business.gov.uk, 2024). In 2025, the electric car market share reached 23.4% of all new car sales in the UK, up from 18.7% in 2024 (RAC, 2026). In 2023, AML became certified as a carbon-neutral manufacturer and complies with the UN Sustainable Development Goals as a part of its strategy for racing. Green. (Aston Martin, 2023).</w:t>
      </w:r>
    </w:p>
    <w:p w14:paraId="340386D3" w14:textId="77777777" w:rsidR="00394EAA" w:rsidRDefault="008A7DD3" w:rsidP="00E50FC5">
      <w:pPr>
        <w:pStyle w:val="Heading3"/>
      </w:pPr>
      <w:bookmarkStart w:id="10" w:name="_Toc232028805"/>
      <w:r>
        <w:t>2.1.2 Porter's Five Forces</w:t>
      </w:r>
      <w:bookmarkEnd w:id="10"/>
    </w:p>
    <w:p w14:paraId="06582752" w14:textId="77777777" w:rsidR="00394EAA" w:rsidRDefault="008A7DD3" w:rsidP="00E50FC5">
      <w:pPr>
        <w:spacing w:after="0"/>
      </w:pPr>
      <w:r w:rsidRPr="00CD05A6">
        <w:rPr>
          <w:b/>
          <w:bCs/>
        </w:rPr>
        <w:t xml:space="preserve">Threat of New Entrants – Low/Moderate: </w:t>
      </w:r>
      <w:r>
        <w:t>Entry barriers are high, and the ultraluxury segment requires the investment of enormous capital, engineering skills and heritage brand equity. Nevertheless, technology firms and luxury manufacturers in China are starting to venture into the high-end EV market, which is slightly augmenting this threat (Baronina, 2020).</w:t>
      </w:r>
    </w:p>
    <w:p w14:paraId="7EE92005" w14:textId="77777777" w:rsidR="00394EAA" w:rsidRDefault="008A7DD3" w:rsidP="00E50FC5">
      <w:pPr>
        <w:spacing w:after="0"/>
      </w:pPr>
      <w:r w:rsidRPr="00CD05A6">
        <w:rPr>
          <w:b/>
          <w:bCs/>
        </w:rPr>
        <w:t>Bargaining Power of Suppliers – Moderate/High:</w:t>
      </w:r>
      <w:r>
        <w:t xml:space="preserve"> AML has specialised suppliers of components such as powertrains that are supplied by Mercedes-AMG. The decrease in this relationship contributed to the changes in production at AML in Q3 2024 (Aston Martin Lagonda, 2024). This is increased by the lack of substitute suppliers of some high-specification parts.</w:t>
      </w:r>
    </w:p>
    <w:p w14:paraId="507E589A" w14:textId="77777777" w:rsidR="004813BF" w:rsidRDefault="008A7DD3" w:rsidP="00E50FC5">
      <w:pPr>
        <w:spacing w:after="0"/>
      </w:pPr>
      <w:r w:rsidRPr="004813BF">
        <w:rPr>
          <w:noProof/>
        </w:rPr>
        <w:drawing>
          <wp:inline distT="0" distB="0" distL="0" distR="0" wp14:anchorId="6F1B6136" wp14:editId="086D5978">
            <wp:extent cx="5943600" cy="3244850"/>
            <wp:effectExtent l="0" t="0" r="0" b="0"/>
            <wp:docPr id="75924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43826" name=""/>
                    <pic:cNvPicPr/>
                  </pic:nvPicPr>
                  <pic:blipFill>
                    <a:blip r:embed="rId9"/>
                    <a:stretch>
                      <a:fillRect/>
                    </a:stretch>
                  </pic:blipFill>
                  <pic:spPr>
                    <a:xfrm>
                      <a:off x="0" y="0"/>
                      <a:ext cx="5943600" cy="3244850"/>
                    </a:xfrm>
                    <a:prstGeom prst="rect">
                      <a:avLst/>
                    </a:prstGeom>
                  </pic:spPr>
                </pic:pic>
              </a:graphicData>
            </a:graphic>
          </wp:inline>
        </w:drawing>
      </w:r>
    </w:p>
    <w:p w14:paraId="1A19DE4B" w14:textId="77777777" w:rsidR="004813BF" w:rsidRPr="00C177E4" w:rsidRDefault="008A7DD3" w:rsidP="00E50FC5">
      <w:pPr>
        <w:pStyle w:val="Caption"/>
        <w:spacing w:after="0" w:line="360" w:lineRule="auto"/>
        <w:jc w:val="center"/>
        <w:rPr>
          <w:b/>
          <w:bCs/>
          <w:i w:val="0"/>
          <w:iCs w:val="0"/>
          <w:color w:val="000000" w:themeColor="text1"/>
          <w:sz w:val="20"/>
          <w:szCs w:val="20"/>
        </w:rPr>
      </w:pPr>
      <w:bookmarkStart w:id="11" w:name="_Toc232028824"/>
      <w:r w:rsidRPr="00C177E4">
        <w:rPr>
          <w:b/>
          <w:bCs/>
          <w:i w:val="0"/>
          <w:iCs w:val="0"/>
          <w:color w:val="000000" w:themeColor="text1"/>
          <w:sz w:val="20"/>
          <w:szCs w:val="20"/>
        </w:rPr>
        <w:t xml:space="preserve">Figure </w:t>
      </w:r>
      <w:r w:rsidRPr="00C177E4">
        <w:rPr>
          <w:b/>
          <w:bCs/>
          <w:i w:val="0"/>
          <w:iCs w:val="0"/>
          <w:color w:val="000000" w:themeColor="text1"/>
          <w:sz w:val="20"/>
          <w:szCs w:val="20"/>
        </w:rPr>
        <w:fldChar w:fldCharType="begin"/>
      </w:r>
      <w:r w:rsidRPr="00C177E4">
        <w:rPr>
          <w:b/>
          <w:bCs/>
          <w:i w:val="0"/>
          <w:iCs w:val="0"/>
          <w:color w:val="000000" w:themeColor="text1"/>
          <w:sz w:val="20"/>
          <w:szCs w:val="20"/>
        </w:rPr>
        <w:instrText xml:space="preserve"> SEQ Figure \* ARABIC </w:instrText>
      </w:r>
      <w:r w:rsidRPr="00C177E4">
        <w:rPr>
          <w:b/>
          <w:bCs/>
          <w:i w:val="0"/>
          <w:iCs w:val="0"/>
          <w:color w:val="000000" w:themeColor="text1"/>
          <w:sz w:val="20"/>
          <w:szCs w:val="20"/>
        </w:rPr>
        <w:fldChar w:fldCharType="separate"/>
      </w:r>
      <w:r w:rsidR="00C177E4" w:rsidRPr="00C177E4">
        <w:rPr>
          <w:b/>
          <w:bCs/>
          <w:i w:val="0"/>
          <w:iCs w:val="0"/>
          <w:color w:val="000000" w:themeColor="text1"/>
          <w:sz w:val="20"/>
          <w:szCs w:val="20"/>
        </w:rPr>
        <w:t>3</w:t>
      </w:r>
      <w:r w:rsidRPr="00C177E4">
        <w:rPr>
          <w:b/>
          <w:bCs/>
          <w:i w:val="0"/>
          <w:iCs w:val="0"/>
          <w:color w:val="000000" w:themeColor="text1"/>
          <w:sz w:val="20"/>
          <w:szCs w:val="20"/>
        </w:rPr>
        <w:fldChar w:fldCharType="end"/>
      </w:r>
      <w:r w:rsidRPr="00C177E4">
        <w:rPr>
          <w:b/>
          <w:bCs/>
          <w:i w:val="0"/>
          <w:iCs w:val="0"/>
          <w:color w:val="000000" w:themeColor="text1"/>
          <w:sz w:val="20"/>
          <w:szCs w:val="20"/>
        </w:rPr>
        <w:t>: Competitive Intensity Map for AML's Ultra-Luxury Segment.</w:t>
      </w:r>
      <w:bookmarkEnd w:id="11"/>
    </w:p>
    <w:p w14:paraId="6D71AE9F" w14:textId="77777777" w:rsidR="004813BF" w:rsidRPr="00C177E4" w:rsidRDefault="008A7DD3" w:rsidP="00E50FC5">
      <w:pPr>
        <w:pStyle w:val="Caption"/>
        <w:spacing w:after="0" w:line="360" w:lineRule="auto"/>
        <w:jc w:val="center"/>
        <w:rPr>
          <w:b/>
          <w:bCs/>
          <w:i w:val="0"/>
          <w:iCs w:val="0"/>
          <w:color w:val="000000" w:themeColor="text1"/>
          <w:sz w:val="20"/>
          <w:szCs w:val="20"/>
        </w:rPr>
      </w:pPr>
      <w:r w:rsidRPr="00C177E4">
        <w:rPr>
          <w:b/>
          <w:bCs/>
          <w:i w:val="0"/>
          <w:iCs w:val="0"/>
          <w:color w:val="000000" w:themeColor="text1"/>
          <w:sz w:val="20"/>
          <w:szCs w:val="20"/>
        </w:rPr>
        <w:t>Source: (Self-made).</w:t>
      </w:r>
    </w:p>
    <w:p w14:paraId="3D44FFA0" w14:textId="77777777" w:rsidR="00394EAA" w:rsidRDefault="008A7DD3" w:rsidP="00E50FC5">
      <w:pPr>
        <w:spacing w:after="0"/>
      </w:pPr>
      <w:r w:rsidRPr="00CD05A6">
        <w:rPr>
          <w:b/>
          <w:bCs/>
        </w:rPr>
        <w:t>Bargaining Power of Buyers – Moderate</w:t>
      </w:r>
      <w:r>
        <w:t xml:space="preserve">: The customers of AML are the ones with high net worths and preferences for brands like Ferrari, Lamborghini and Bentley. Nevertheless, the </w:t>
      </w:r>
      <w:r>
        <w:lastRenderedPageBreak/>
        <w:t>exclusivity of the brand as well as tailored personalisation also make the brand less price-sensitive, balancing out the buyer power.</w:t>
      </w:r>
    </w:p>
    <w:p w14:paraId="1B0F6C54" w14:textId="77777777" w:rsidR="00394EAA" w:rsidRDefault="008A7DD3" w:rsidP="00E50FC5">
      <w:pPr>
        <w:spacing w:after="0"/>
      </w:pPr>
      <w:r w:rsidRPr="00CD05A6">
        <w:rPr>
          <w:b/>
          <w:bCs/>
        </w:rPr>
        <w:t xml:space="preserve">Threat of Substitutes – Low/Moderate: </w:t>
      </w:r>
      <w:r>
        <w:t>Other types of luxurious transportation, like owning private aviation or a chartered yacht, may be considered substitutes, although these do not pertain to being the direct functional substitutes for owning a performance car. In the auto industry, EVs by other companies like Porsche or Ferrari may replace AML models.</w:t>
      </w:r>
    </w:p>
    <w:p w14:paraId="39BB85C4" w14:textId="77777777" w:rsidR="00394EAA" w:rsidRDefault="008A7DD3" w:rsidP="00E50FC5">
      <w:pPr>
        <w:spacing w:after="0"/>
      </w:pPr>
      <w:r w:rsidRPr="00CD05A6">
        <w:rPr>
          <w:b/>
          <w:bCs/>
        </w:rPr>
        <w:t xml:space="preserve">Competitive Rivalry – High: </w:t>
      </w:r>
      <w:r>
        <w:t>The segment of ultra-luxury is highly competitive. The competitors, including Ferrari, Bentley and Lamborghini, are those that have better financial support as well as brand portfolios. According to Geng (2025), strategies in product quality, price, and innovation are influenced by competition in the automotive sector when it comes to making strategic investment decisions.</w:t>
      </w:r>
    </w:p>
    <w:p w14:paraId="6A079355" w14:textId="77777777" w:rsidR="00394EAA" w:rsidRDefault="008A7DD3" w:rsidP="00E50FC5">
      <w:pPr>
        <w:pStyle w:val="Heading2"/>
      </w:pPr>
      <w:bookmarkStart w:id="12" w:name="_Toc232028806"/>
      <w:r>
        <w:t>2.2 Internal Environment Audit</w:t>
      </w:r>
      <w:bookmarkEnd w:id="12"/>
    </w:p>
    <w:p w14:paraId="3FAC09A2" w14:textId="77777777" w:rsidR="005A4CD0" w:rsidRDefault="008A7DD3" w:rsidP="00E50FC5">
      <w:pPr>
        <w:pStyle w:val="Heading3"/>
      </w:pPr>
      <w:bookmarkStart w:id="13" w:name="_Toc232028807"/>
      <w:r>
        <w:t>2.2.1 Value Chain Analysis</w:t>
      </w:r>
      <w:bookmarkEnd w:id="13"/>
    </w:p>
    <w:p w14:paraId="45FA58F4" w14:textId="77777777" w:rsidR="006E71F3" w:rsidRDefault="008A7DD3" w:rsidP="00E50FC5">
      <w:pPr>
        <w:spacing w:after="0"/>
      </w:pPr>
      <w:r>
        <w:t xml:space="preserve">Porter (1985) came up with the value chain to aid in identifying the activities that a firm generates value with. The core operations of AML are inbound logistics (procurement of luxury materials and powertrains), operations (hand-crafted manufacturing on a bespoke basis in Gaydon and St Athan), outbound logistics (dealership networks worldwide), marketing and sales (aspirational brand campaigns and motorsport sponsorship), and after-sales service (personalisation and maintenance). </w:t>
      </w:r>
    </w:p>
    <w:p w14:paraId="30335EF6" w14:textId="77777777" w:rsidR="006E71F3" w:rsidRDefault="008A7DD3" w:rsidP="00E50FC5">
      <w:pPr>
        <w:spacing w:after="0"/>
      </w:pPr>
      <w:r>
        <w:t>The important support activities are the development of technology (R&amp;D in PHEV/BEV technology), human resource management (competent craftspeople and engineers) and firm infrastructure (corporate governance in accordance with sustainability objectives). The Q by Aston Martin bespoke personalisation programme is a unique value-adding exercise and has a contribution to core revenue of about 18% (DCF-Model, 2026). The value chain model has its own limitations; however, there are limitations in the model. Acco</w:t>
      </w:r>
      <w:r>
        <w:t>rding to Teece, Pisano and Shuen (2008), the role of dynamic capabilities in a rapidly changing environment can be underestimated by the analysis of the value chain, which is static.</w:t>
      </w:r>
    </w:p>
    <w:p w14:paraId="3DCEC06F" w14:textId="77777777" w:rsidR="006E71F3" w:rsidRDefault="008A7DD3" w:rsidP="00E50FC5">
      <w:pPr>
        <w:pStyle w:val="Heading3"/>
      </w:pPr>
      <w:bookmarkStart w:id="14" w:name="_Toc232028808"/>
      <w:r>
        <w:t>2.2.2 Resource-Based View and VRIO Analysis</w:t>
      </w:r>
      <w:bookmarkEnd w:id="14"/>
    </w:p>
    <w:p w14:paraId="3FB93D96" w14:textId="77777777" w:rsidR="00A727C3" w:rsidRDefault="008A7DD3" w:rsidP="00E50FC5">
      <w:pPr>
        <w:spacing w:after="0"/>
      </w:pPr>
      <w:r>
        <w:t xml:space="preserve">Barney and Clark (2007) claim that enduring competitive advantage is based on Valuable, Rare, Inimitable, Organised (VRIO) resources and capabilities. The empirical findings of Newbert </w:t>
      </w:r>
      <w:r>
        <w:lastRenderedPageBreak/>
        <w:t xml:space="preserve">(2008) proved that competitive advantage and firm performance are directly connected with value and rareness. </w:t>
      </w:r>
    </w:p>
    <w:p w14:paraId="407C8679" w14:textId="77777777" w:rsidR="00A727C3" w:rsidRDefault="008A7DD3" w:rsidP="00E50FC5">
      <w:pPr>
        <w:spacing w:after="0"/>
      </w:pPr>
      <w:r>
        <w:rPr>
          <w:noProof/>
        </w:rPr>
        <w:drawing>
          <wp:inline distT="0" distB="0" distL="0" distR="0" wp14:anchorId="660E0604" wp14:editId="4309B4D9">
            <wp:extent cx="5943600" cy="3244215"/>
            <wp:effectExtent l="0" t="0" r="0" b="0"/>
            <wp:docPr id="78538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8625" name=""/>
                    <pic:cNvPicPr/>
                  </pic:nvPicPr>
                  <pic:blipFill>
                    <a:blip r:embed="rId10"/>
                    <a:stretch>
                      <a:fillRect/>
                    </a:stretch>
                  </pic:blipFill>
                  <pic:spPr>
                    <a:xfrm>
                      <a:off x="0" y="0"/>
                      <a:ext cx="5943600" cy="3244215"/>
                    </a:xfrm>
                    <a:prstGeom prst="rect">
                      <a:avLst/>
                    </a:prstGeom>
                  </pic:spPr>
                </pic:pic>
              </a:graphicData>
            </a:graphic>
          </wp:inline>
        </w:drawing>
      </w:r>
    </w:p>
    <w:p w14:paraId="043FA7C7" w14:textId="77777777" w:rsidR="00A727C3" w:rsidRPr="00C177E4" w:rsidRDefault="008A7DD3" w:rsidP="00E50FC5">
      <w:pPr>
        <w:pStyle w:val="Caption"/>
        <w:spacing w:after="0" w:line="360" w:lineRule="auto"/>
        <w:jc w:val="center"/>
        <w:rPr>
          <w:b/>
          <w:bCs/>
          <w:i w:val="0"/>
          <w:iCs w:val="0"/>
          <w:color w:val="000000" w:themeColor="text1"/>
          <w:sz w:val="20"/>
          <w:szCs w:val="20"/>
        </w:rPr>
      </w:pPr>
      <w:bookmarkStart w:id="15" w:name="_Toc232028825"/>
      <w:r w:rsidRPr="00C177E4">
        <w:rPr>
          <w:b/>
          <w:bCs/>
          <w:i w:val="0"/>
          <w:iCs w:val="0"/>
          <w:color w:val="000000" w:themeColor="text1"/>
          <w:sz w:val="20"/>
          <w:szCs w:val="20"/>
        </w:rPr>
        <w:t xml:space="preserve">Figure </w:t>
      </w:r>
      <w:r w:rsidRPr="00C177E4">
        <w:rPr>
          <w:b/>
          <w:bCs/>
          <w:i w:val="0"/>
          <w:iCs w:val="0"/>
          <w:color w:val="000000" w:themeColor="text1"/>
          <w:sz w:val="20"/>
          <w:szCs w:val="20"/>
        </w:rPr>
        <w:fldChar w:fldCharType="begin"/>
      </w:r>
      <w:r w:rsidRPr="00C177E4">
        <w:rPr>
          <w:b/>
          <w:bCs/>
          <w:i w:val="0"/>
          <w:iCs w:val="0"/>
          <w:color w:val="000000" w:themeColor="text1"/>
          <w:sz w:val="20"/>
          <w:szCs w:val="20"/>
        </w:rPr>
        <w:instrText xml:space="preserve"> SEQ Figure \* ARABIC </w:instrText>
      </w:r>
      <w:r w:rsidRPr="00C177E4">
        <w:rPr>
          <w:b/>
          <w:bCs/>
          <w:i w:val="0"/>
          <w:iCs w:val="0"/>
          <w:color w:val="000000" w:themeColor="text1"/>
          <w:sz w:val="20"/>
          <w:szCs w:val="20"/>
        </w:rPr>
        <w:fldChar w:fldCharType="separate"/>
      </w:r>
      <w:r w:rsidR="00C177E4" w:rsidRPr="00C177E4">
        <w:rPr>
          <w:b/>
          <w:bCs/>
          <w:i w:val="0"/>
          <w:iCs w:val="0"/>
          <w:color w:val="000000" w:themeColor="text1"/>
          <w:sz w:val="20"/>
          <w:szCs w:val="20"/>
        </w:rPr>
        <w:t>4</w:t>
      </w:r>
      <w:r w:rsidRPr="00C177E4">
        <w:rPr>
          <w:b/>
          <w:bCs/>
          <w:i w:val="0"/>
          <w:iCs w:val="0"/>
          <w:color w:val="000000" w:themeColor="text1"/>
          <w:sz w:val="20"/>
          <w:szCs w:val="20"/>
        </w:rPr>
        <w:fldChar w:fldCharType="end"/>
      </w:r>
      <w:r w:rsidRPr="00C177E4">
        <w:rPr>
          <w:b/>
          <w:bCs/>
          <w:i w:val="0"/>
          <w:iCs w:val="0"/>
          <w:color w:val="000000" w:themeColor="text1"/>
          <w:sz w:val="20"/>
          <w:szCs w:val="20"/>
        </w:rPr>
        <w:t>: Internal Capability Architecture: RBV and Dynamic Capabilities Stack.</w:t>
      </w:r>
      <w:bookmarkEnd w:id="15"/>
    </w:p>
    <w:p w14:paraId="19142C47" w14:textId="77777777" w:rsidR="00A727C3" w:rsidRPr="00C177E4" w:rsidRDefault="008A7DD3" w:rsidP="00E50FC5">
      <w:pPr>
        <w:pStyle w:val="Caption"/>
        <w:spacing w:after="0" w:line="360" w:lineRule="auto"/>
        <w:jc w:val="center"/>
        <w:rPr>
          <w:b/>
          <w:bCs/>
          <w:i w:val="0"/>
          <w:iCs w:val="0"/>
          <w:color w:val="000000" w:themeColor="text1"/>
          <w:sz w:val="20"/>
          <w:szCs w:val="20"/>
        </w:rPr>
      </w:pPr>
      <w:r w:rsidRPr="00C177E4">
        <w:rPr>
          <w:b/>
          <w:bCs/>
          <w:i w:val="0"/>
          <w:iCs w:val="0"/>
          <w:color w:val="000000" w:themeColor="text1"/>
          <w:sz w:val="20"/>
          <w:szCs w:val="20"/>
        </w:rPr>
        <w:t>Source: (Self-made).</w:t>
      </w:r>
    </w:p>
    <w:p w14:paraId="35F34F00" w14:textId="77777777" w:rsidR="006E71F3" w:rsidRDefault="008A7DD3" w:rsidP="00E50FC5">
      <w:pPr>
        <w:spacing w:after="0"/>
      </w:pPr>
      <w:r>
        <w:t>When applied to AML, its brand heritage (more than 110 years), handmade production skills, Formula One-inspired technology and racing. Green sustainability strategies are hard to replicate and unique in their abilities. But it is dependent on external sources of a powertrain, which restricts complete resource inimitability. Hinterhuber (2013) warns that RBV is not predictive without customer-value alignment considered, and the increasing average selling price of AML indicates that there is effective alignme</w:t>
      </w:r>
      <w:r>
        <w:t>nt in the meantime.</w:t>
      </w:r>
    </w:p>
    <w:tbl>
      <w:tblPr>
        <w:tblStyle w:val="TableGrid"/>
        <w:tblW w:w="5349" w:type="pct"/>
        <w:tblLayout w:type="fixed"/>
        <w:tblLook w:val="04A0" w:firstRow="1" w:lastRow="0" w:firstColumn="1" w:lastColumn="0" w:noHBand="0" w:noVBand="1"/>
      </w:tblPr>
      <w:tblGrid>
        <w:gridCol w:w="2950"/>
        <w:gridCol w:w="1202"/>
        <w:gridCol w:w="952"/>
        <w:gridCol w:w="1324"/>
        <w:gridCol w:w="1398"/>
        <w:gridCol w:w="2177"/>
      </w:tblGrid>
      <w:tr w:rsidR="00A22AE9" w14:paraId="569ACC73" w14:textId="77777777" w:rsidTr="0013593F">
        <w:trPr>
          <w:trHeight w:val="144"/>
        </w:trPr>
        <w:tc>
          <w:tcPr>
            <w:tcW w:w="1474" w:type="pct"/>
            <w:noWrap/>
            <w:hideMark/>
          </w:tcPr>
          <w:p w14:paraId="522A771C" w14:textId="77777777" w:rsidR="006846FA" w:rsidRPr="006846FA" w:rsidRDefault="008A7DD3" w:rsidP="00E50FC5">
            <w:pPr>
              <w:jc w:val="cente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Resource/Capability</w:t>
            </w:r>
          </w:p>
        </w:tc>
        <w:tc>
          <w:tcPr>
            <w:tcW w:w="601" w:type="pct"/>
            <w:noWrap/>
            <w:hideMark/>
          </w:tcPr>
          <w:p w14:paraId="42284B48" w14:textId="77777777" w:rsidR="006846FA" w:rsidRPr="006846FA" w:rsidRDefault="008A7DD3" w:rsidP="00E50FC5">
            <w:pPr>
              <w:jc w:val="cente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Valuable</w:t>
            </w:r>
          </w:p>
        </w:tc>
        <w:tc>
          <w:tcPr>
            <w:tcW w:w="476" w:type="pct"/>
            <w:noWrap/>
            <w:hideMark/>
          </w:tcPr>
          <w:p w14:paraId="1EDCE864" w14:textId="77777777" w:rsidR="006846FA" w:rsidRPr="006846FA" w:rsidRDefault="008A7DD3" w:rsidP="00E50FC5">
            <w:pPr>
              <w:jc w:val="cente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Rare</w:t>
            </w:r>
          </w:p>
        </w:tc>
        <w:tc>
          <w:tcPr>
            <w:tcW w:w="662" w:type="pct"/>
            <w:noWrap/>
            <w:hideMark/>
          </w:tcPr>
          <w:p w14:paraId="1BCC1900" w14:textId="77777777" w:rsidR="006846FA" w:rsidRPr="006846FA" w:rsidRDefault="008A7DD3" w:rsidP="00E50FC5">
            <w:pPr>
              <w:jc w:val="cente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Inimitable</w:t>
            </w:r>
          </w:p>
        </w:tc>
        <w:tc>
          <w:tcPr>
            <w:tcW w:w="699" w:type="pct"/>
            <w:noWrap/>
            <w:hideMark/>
          </w:tcPr>
          <w:p w14:paraId="7FE7D236" w14:textId="77777777" w:rsidR="006846FA" w:rsidRPr="006846FA" w:rsidRDefault="008A7DD3" w:rsidP="00E50FC5">
            <w:pPr>
              <w:jc w:val="cente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Organised</w:t>
            </w:r>
          </w:p>
        </w:tc>
        <w:tc>
          <w:tcPr>
            <w:tcW w:w="1089" w:type="pct"/>
            <w:noWrap/>
            <w:hideMark/>
          </w:tcPr>
          <w:p w14:paraId="7B78712D" w14:textId="77777777" w:rsidR="006846FA" w:rsidRPr="006846FA" w:rsidRDefault="008A7DD3" w:rsidP="00E50FC5">
            <w:pPr>
              <w:jc w:val="cente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Competitive Implication</w:t>
            </w:r>
          </w:p>
        </w:tc>
      </w:tr>
      <w:tr w:rsidR="00A22AE9" w14:paraId="14C43E35" w14:textId="77777777" w:rsidTr="0013593F">
        <w:trPr>
          <w:trHeight w:val="144"/>
        </w:trPr>
        <w:tc>
          <w:tcPr>
            <w:tcW w:w="1474" w:type="pct"/>
            <w:noWrap/>
            <w:hideMark/>
          </w:tcPr>
          <w:p w14:paraId="0BA2306C"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Brand Heritage (110+ years)</w:t>
            </w:r>
          </w:p>
        </w:tc>
        <w:tc>
          <w:tcPr>
            <w:tcW w:w="601" w:type="pct"/>
            <w:noWrap/>
            <w:hideMark/>
          </w:tcPr>
          <w:p w14:paraId="68284E23"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476" w:type="pct"/>
            <w:noWrap/>
            <w:hideMark/>
          </w:tcPr>
          <w:p w14:paraId="6D4A89AD"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662" w:type="pct"/>
            <w:noWrap/>
            <w:hideMark/>
          </w:tcPr>
          <w:p w14:paraId="5F90A071"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699" w:type="pct"/>
            <w:noWrap/>
            <w:hideMark/>
          </w:tcPr>
          <w:p w14:paraId="4A67ECC9"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1089" w:type="pct"/>
            <w:noWrap/>
            <w:hideMark/>
          </w:tcPr>
          <w:p w14:paraId="0FF3BDC7"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Sustained Advantage</w:t>
            </w:r>
          </w:p>
        </w:tc>
      </w:tr>
      <w:tr w:rsidR="00A22AE9" w14:paraId="6372FF05" w14:textId="77777777" w:rsidTr="0013593F">
        <w:trPr>
          <w:trHeight w:val="144"/>
        </w:trPr>
        <w:tc>
          <w:tcPr>
            <w:tcW w:w="1474" w:type="pct"/>
            <w:noWrap/>
            <w:hideMark/>
          </w:tcPr>
          <w:p w14:paraId="47933299"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Hand-crafted Manufacturing</w:t>
            </w:r>
          </w:p>
        </w:tc>
        <w:tc>
          <w:tcPr>
            <w:tcW w:w="601" w:type="pct"/>
            <w:noWrap/>
            <w:hideMark/>
          </w:tcPr>
          <w:p w14:paraId="7508EC06"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476" w:type="pct"/>
            <w:noWrap/>
            <w:hideMark/>
          </w:tcPr>
          <w:p w14:paraId="72539737"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662" w:type="pct"/>
            <w:noWrap/>
            <w:hideMark/>
          </w:tcPr>
          <w:p w14:paraId="0BDD0EB2"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Partially</w:t>
            </w:r>
          </w:p>
        </w:tc>
        <w:tc>
          <w:tcPr>
            <w:tcW w:w="699" w:type="pct"/>
            <w:noWrap/>
            <w:hideMark/>
          </w:tcPr>
          <w:p w14:paraId="3A8983ED"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1089" w:type="pct"/>
            <w:noWrap/>
            <w:hideMark/>
          </w:tcPr>
          <w:p w14:paraId="4896FCF4"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Sustained Advantage</w:t>
            </w:r>
          </w:p>
        </w:tc>
      </w:tr>
      <w:tr w:rsidR="00A22AE9" w14:paraId="482FC59F" w14:textId="77777777" w:rsidTr="0013593F">
        <w:trPr>
          <w:trHeight w:val="144"/>
        </w:trPr>
        <w:tc>
          <w:tcPr>
            <w:tcW w:w="1474" w:type="pct"/>
            <w:noWrap/>
            <w:hideMark/>
          </w:tcPr>
          <w:p w14:paraId="4DAE4F9D"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Q by Aston Martin Bespoke</w:t>
            </w:r>
          </w:p>
        </w:tc>
        <w:tc>
          <w:tcPr>
            <w:tcW w:w="601" w:type="pct"/>
            <w:noWrap/>
            <w:hideMark/>
          </w:tcPr>
          <w:p w14:paraId="333109FC"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476" w:type="pct"/>
            <w:noWrap/>
            <w:hideMark/>
          </w:tcPr>
          <w:p w14:paraId="7B58DB1D"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662" w:type="pct"/>
            <w:noWrap/>
            <w:hideMark/>
          </w:tcPr>
          <w:p w14:paraId="1ADAEE2F"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Partially</w:t>
            </w:r>
          </w:p>
        </w:tc>
        <w:tc>
          <w:tcPr>
            <w:tcW w:w="699" w:type="pct"/>
            <w:noWrap/>
            <w:hideMark/>
          </w:tcPr>
          <w:p w14:paraId="5BF04449"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1089" w:type="pct"/>
            <w:noWrap/>
            <w:hideMark/>
          </w:tcPr>
          <w:p w14:paraId="2B787BBD"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Sustained Advantage</w:t>
            </w:r>
          </w:p>
        </w:tc>
      </w:tr>
      <w:tr w:rsidR="00A22AE9" w14:paraId="335C289A" w14:textId="77777777" w:rsidTr="0013593F">
        <w:trPr>
          <w:trHeight w:val="144"/>
        </w:trPr>
        <w:tc>
          <w:tcPr>
            <w:tcW w:w="1474" w:type="pct"/>
            <w:noWrap/>
            <w:hideMark/>
          </w:tcPr>
          <w:p w14:paraId="6BBD34EF"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lastRenderedPageBreak/>
              <w:t>Powertrain (AMG-sourced)</w:t>
            </w:r>
          </w:p>
        </w:tc>
        <w:tc>
          <w:tcPr>
            <w:tcW w:w="601" w:type="pct"/>
            <w:noWrap/>
            <w:hideMark/>
          </w:tcPr>
          <w:p w14:paraId="54A49C4D"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476" w:type="pct"/>
            <w:noWrap/>
            <w:hideMark/>
          </w:tcPr>
          <w:p w14:paraId="4A0D09F8"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No</w:t>
            </w:r>
          </w:p>
        </w:tc>
        <w:tc>
          <w:tcPr>
            <w:tcW w:w="662" w:type="pct"/>
            <w:noWrap/>
            <w:hideMark/>
          </w:tcPr>
          <w:p w14:paraId="71443A52"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No</w:t>
            </w:r>
          </w:p>
        </w:tc>
        <w:tc>
          <w:tcPr>
            <w:tcW w:w="699" w:type="pct"/>
            <w:noWrap/>
            <w:hideMark/>
          </w:tcPr>
          <w:p w14:paraId="617E43B7"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1089" w:type="pct"/>
            <w:noWrap/>
            <w:hideMark/>
          </w:tcPr>
          <w:p w14:paraId="43F89AEC"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Competitive Parity</w:t>
            </w:r>
          </w:p>
        </w:tc>
      </w:tr>
      <w:tr w:rsidR="00A22AE9" w14:paraId="09547BBF" w14:textId="77777777" w:rsidTr="0013593F">
        <w:trPr>
          <w:trHeight w:val="144"/>
        </w:trPr>
        <w:tc>
          <w:tcPr>
            <w:tcW w:w="1474" w:type="pct"/>
            <w:noWrap/>
            <w:hideMark/>
          </w:tcPr>
          <w:p w14:paraId="718E5FC1"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PHEV/BEV Technology</w:t>
            </w:r>
          </w:p>
        </w:tc>
        <w:tc>
          <w:tcPr>
            <w:tcW w:w="601" w:type="pct"/>
            <w:noWrap/>
            <w:hideMark/>
          </w:tcPr>
          <w:p w14:paraId="7DFC57B6"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Yes</w:t>
            </w:r>
          </w:p>
        </w:tc>
        <w:tc>
          <w:tcPr>
            <w:tcW w:w="476" w:type="pct"/>
            <w:noWrap/>
            <w:hideMark/>
          </w:tcPr>
          <w:p w14:paraId="54BDD0D6"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Partially</w:t>
            </w:r>
          </w:p>
        </w:tc>
        <w:tc>
          <w:tcPr>
            <w:tcW w:w="662" w:type="pct"/>
            <w:noWrap/>
            <w:hideMark/>
          </w:tcPr>
          <w:p w14:paraId="110174FE"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Partially</w:t>
            </w:r>
          </w:p>
        </w:tc>
        <w:tc>
          <w:tcPr>
            <w:tcW w:w="699" w:type="pct"/>
            <w:noWrap/>
            <w:hideMark/>
          </w:tcPr>
          <w:p w14:paraId="7FF1E02E"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Developing</w:t>
            </w:r>
          </w:p>
        </w:tc>
        <w:tc>
          <w:tcPr>
            <w:tcW w:w="1089" w:type="pct"/>
            <w:noWrap/>
            <w:hideMark/>
          </w:tcPr>
          <w:p w14:paraId="7D322F7B" w14:textId="77777777" w:rsidR="006846FA" w:rsidRPr="006846FA" w:rsidRDefault="008A7DD3" w:rsidP="0013593F">
            <w:pPr>
              <w:rPr>
                <w:rFonts w:eastAsia="Times New Roman" w:cs="Times New Roman"/>
                <w:kern w:val="0"/>
                <w:szCs w:val="24"/>
                <w:lang w:eastAsia="en-GB" w:bidi="bn-BD"/>
                <w14:ligatures w14:val="none"/>
              </w:rPr>
            </w:pPr>
            <w:r w:rsidRPr="006846FA">
              <w:rPr>
                <w:rFonts w:eastAsia="Times New Roman" w:cs="Times New Roman"/>
                <w:kern w:val="0"/>
                <w:szCs w:val="24"/>
                <w:lang w:eastAsia="en-GB" w:bidi="bn-BD"/>
                <w14:ligatures w14:val="none"/>
              </w:rPr>
              <w:t>Temporary Advantage</w:t>
            </w:r>
          </w:p>
        </w:tc>
      </w:tr>
    </w:tbl>
    <w:p w14:paraId="091BFDD2" w14:textId="77777777" w:rsidR="006E71F3" w:rsidRDefault="008A7DD3" w:rsidP="00E50FC5">
      <w:pPr>
        <w:pStyle w:val="Caption"/>
        <w:spacing w:after="0" w:line="360" w:lineRule="auto"/>
        <w:jc w:val="center"/>
        <w:rPr>
          <w:b/>
          <w:bCs/>
          <w:i w:val="0"/>
          <w:iCs w:val="0"/>
          <w:color w:val="000000" w:themeColor="text1"/>
          <w:sz w:val="20"/>
          <w:szCs w:val="20"/>
        </w:rPr>
      </w:pPr>
      <w:bookmarkStart w:id="16" w:name="_Toc232028830"/>
      <w:r w:rsidRPr="00C177E4">
        <w:rPr>
          <w:b/>
          <w:bCs/>
          <w:i w:val="0"/>
          <w:iCs w:val="0"/>
          <w:color w:val="000000" w:themeColor="text1"/>
          <w:sz w:val="20"/>
          <w:szCs w:val="20"/>
        </w:rPr>
        <w:t xml:space="preserve">Table </w:t>
      </w:r>
      <w:r w:rsidRPr="00C177E4">
        <w:rPr>
          <w:b/>
          <w:bCs/>
          <w:i w:val="0"/>
          <w:iCs w:val="0"/>
          <w:color w:val="000000" w:themeColor="text1"/>
          <w:sz w:val="20"/>
          <w:szCs w:val="20"/>
        </w:rPr>
        <w:fldChar w:fldCharType="begin"/>
      </w:r>
      <w:r w:rsidRPr="00C177E4">
        <w:rPr>
          <w:b/>
          <w:bCs/>
          <w:i w:val="0"/>
          <w:iCs w:val="0"/>
          <w:color w:val="000000" w:themeColor="text1"/>
          <w:sz w:val="20"/>
          <w:szCs w:val="20"/>
        </w:rPr>
        <w:instrText xml:space="preserve"> SEQ Table \* ARABIC </w:instrText>
      </w:r>
      <w:r w:rsidRPr="00C177E4">
        <w:rPr>
          <w:b/>
          <w:bCs/>
          <w:i w:val="0"/>
          <w:iCs w:val="0"/>
          <w:color w:val="000000" w:themeColor="text1"/>
          <w:sz w:val="20"/>
          <w:szCs w:val="20"/>
        </w:rPr>
        <w:fldChar w:fldCharType="separate"/>
      </w:r>
      <w:r w:rsidRPr="00C177E4">
        <w:rPr>
          <w:b/>
          <w:bCs/>
          <w:i w:val="0"/>
          <w:iCs w:val="0"/>
          <w:color w:val="000000" w:themeColor="text1"/>
          <w:sz w:val="20"/>
          <w:szCs w:val="20"/>
        </w:rPr>
        <w:t>1</w:t>
      </w:r>
      <w:r w:rsidRPr="00C177E4">
        <w:rPr>
          <w:b/>
          <w:bCs/>
          <w:i w:val="0"/>
          <w:iCs w:val="0"/>
          <w:color w:val="000000" w:themeColor="text1"/>
          <w:sz w:val="20"/>
          <w:szCs w:val="20"/>
        </w:rPr>
        <w:fldChar w:fldCharType="end"/>
      </w:r>
      <w:r w:rsidRPr="00C177E4">
        <w:rPr>
          <w:b/>
          <w:bCs/>
          <w:i w:val="0"/>
          <w:iCs w:val="0"/>
          <w:color w:val="000000" w:themeColor="text1"/>
          <w:sz w:val="20"/>
          <w:szCs w:val="20"/>
        </w:rPr>
        <w:t>: VRIO Analysis – Aston Martin Lagonda.</w:t>
      </w:r>
      <w:bookmarkEnd w:id="16"/>
    </w:p>
    <w:p w14:paraId="11E513F2" w14:textId="77777777" w:rsidR="0013593F" w:rsidRPr="0013593F" w:rsidRDefault="008A7DD3" w:rsidP="0013593F">
      <w:pPr>
        <w:pStyle w:val="Caption"/>
        <w:spacing w:after="0" w:line="360" w:lineRule="auto"/>
        <w:jc w:val="center"/>
        <w:rPr>
          <w:b/>
          <w:bCs/>
          <w:i w:val="0"/>
          <w:iCs w:val="0"/>
          <w:color w:val="000000" w:themeColor="text1"/>
          <w:sz w:val="20"/>
          <w:szCs w:val="20"/>
        </w:rPr>
      </w:pPr>
      <w:r w:rsidRPr="00C177E4">
        <w:rPr>
          <w:b/>
          <w:bCs/>
          <w:i w:val="0"/>
          <w:iCs w:val="0"/>
          <w:color w:val="000000" w:themeColor="text1"/>
          <w:sz w:val="20"/>
          <w:szCs w:val="20"/>
        </w:rPr>
        <w:t>Source: (Self-made).</w:t>
      </w:r>
    </w:p>
    <w:p w14:paraId="1C3AD64D" w14:textId="77777777" w:rsidR="006E71F3" w:rsidRDefault="008A7DD3" w:rsidP="00E50FC5">
      <w:pPr>
        <w:pStyle w:val="Heading2"/>
      </w:pPr>
      <w:bookmarkStart w:id="17" w:name="_Toc232028809"/>
      <w:r>
        <w:t>2.3 SWOT Analysis</w:t>
      </w:r>
      <w:bookmarkEnd w:id="17"/>
    </w:p>
    <w:p w14:paraId="183C01F8" w14:textId="77777777" w:rsidR="006E71F3" w:rsidRDefault="008A7DD3" w:rsidP="00E50FC5">
      <w:pPr>
        <w:spacing w:after="0"/>
      </w:pPr>
      <w:r w:rsidRPr="006846FA">
        <w:rPr>
          <w:b/>
          <w:bCs/>
        </w:rPr>
        <w:t xml:space="preserve">Strengths: </w:t>
      </w:r>
      <w:r>
        <w:t>The brand legacy and international reputation of AML are its strong points. Its customised personalisation process and its certified carbon-neutral production are hard to imitate. The variety of products that the company offers, such as the DBX SUV, increases its clientele.</w:t>
      </w:r>
    </w:p>
    <w:p w14:paraId="51245132" w14:textId="77777777" w:rsidR="006E71F3" w:rsidRDefault="008A7DD3" w:rsidP="00E50FC5">
      <w:pPr>
        <w:spacing w:after="0"/>
      </w:pPr>
      <w:r w:rsidRPr="00AD0BBB">
        <w:rPr>
          <w:b/>
          <w:bCs/>
        </w:rPr>
        <w:t xml:space="preserve">Weaknesses: </w:t>
      </w:r>
      <w:r>
        <w:t>In 2024, AML posted a net loss of £323.5 million, and its small production volumes (around 6,200 units in 2024) do not allow it to benefit from economies of scale in comparison with competitors. The reliance of the company on third-party powertrain vendors (and especially AMG) creates strategic weakness.</w:t>
      </w:r>
    </w:p>
    <w:p w14:paraId="794BDDA7" w14:textId="77777777" w:rsidR="006E71F3" w:rsidRDefault="008A7DD3" w:rsidP="00E50FC5">
      <w:pPr>
        <w:spacing w:after="0"/>
      </w:pPr>
      <w:r w:rsidRPr="00AD0BBB">
        <w:rPr>
          <w:b/>
          <w:bCs/>
        </w:rPr>
        <w:t>Opportunities:</w:t>
      </w:r>
      <w:r>
        <w:t xml:space="preserve"> Increasing demand for ultra-luxury EVs is an opportunity. The UK EV charging network increased by 13% in 2025 alone (Garratt, 2025), making range anxiety less important to prospective customers. In Budget 2024, the government has allocated £2 billion in funds to the auto industry, including investment in zero-emission vehicles, which puts the investment of AML in electrification in favourable conditions (Murray et al., 2025).</w:t>
      </w:r>
    </w:p>
    <w:p w14:paraId="6E833E7C" w14:textId="77777777" w:rsidR="006E71F3" w:rsidRDefault="008A7DD3" w:rsidP="00E50FC5">
      <w:pPr>
        <w:spacing w:after="0"/>
      </w:pPr>
      <w:r w:rsidRPr="00AD0BBB">
        <w:rPr>
          <w:b/>
          <w:bCs/>
        </w:rPr>
        <w:t>Threats:</w:t>
      </w:r>
      <w:r>
        <w:t xml:space="preserve"> The threat of intensified competition due to the presence of more well-financed competitors like Ferrari and Porsche in the electrified luxury market is a real threat. The compliance requirements of the ZEV mandate, coupled with high inflation and a possible luxury tax increase, exacerbate pressure on operations.</w:t>
      </w:r>
    </w:p>
    <w:p w14:paraId="3C010DC3" w14:textId="77777777" w:rsidR="006E71F3" w:rsidRDefault="008A7DD3" w:rsidP="00E50FC5">
      <w:pPr>
        <w:pStyle w:val="Heading1"/>
      </w:pPr>
      <w:bookmarkStart w:id="18" w:name="_Toc232028810"/>
      <w:r>
        <w:t>3. Strategy Formulation</w:t>
      </w:r>
      <w:bookmarkEnd w:id="18"/>
    </w:p>
    <w:p w14:paraId="0F79CF47" w14:textId="77777777" w:rsidR="006E71F3" w:rsidRDefault="008A7DD3" w:rsidP="00E50FC5">
      <w:pPr>
        <w:spacing w:after="0"/>
      </w:pPr>
      <w:r>
        <w:t>Based on the above findings, three strategic options are suggested to AML:</w:t>
      </w:r>
    </w:p>
    <w:p w14:paraId="4F119DAD" w14:textId="77777777" w:rsidR="00641E67" w:rsidRDefault="008A7DD3" w:rsidP="00E50FC5">
      <w:pPr>
        <w:spacing w:after="0"/>
        <w:jc w:val="center"/>
      </w:pPr>
      <w:r>
        <w:rPr>
          <w:noProof/>
        </w:rPr>
        <w:lastRenderedPageBreak/>
        <w:drawing>
          <wp:inline distT="0" distB="0" distL="0" distR="0" wp14:anchorId="666BCA29" wp14:editId="50378539">
            <wp:extent cx="4937760" cy="2695194"/>
            <wp:effectExtent l="0" t="0" r="0" b="0"/>
            <wp:docPr id="106488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82117" name=""/>
                    <pic:cNvPicPr/>
                  </pic:nvPicPr>
                  <pic:blipFill>
                    <a:blip r:embed="rId11"/>
                    <a:stretch>
                      <a:fillRect/>
                    </a:stretch>
                  </pic:blipFill>
                  <pic:spPr>
                    <a:xfrm>
                      <a:off x="0" y="0"/>
                      <a:ext cx="4937760" cy="2695194"/>
                    </a:xfrm>
                    <a:prstGeom prst="rect">
                      <a:avLst/>
                    </a:prstGeom>
                  </pic:spPr>
                </pic:pic>
              </a:graphicData>
            </a:graphic>
          </wp:inline>
        </w:drawing>
      </w:r>
    </w:p>
    <w:p w14:paraId="71DAC93D" w14:textId="77777777" w:rsidR="00641E67" w:rsidRPr="00C177E4" w:rsidRDefault="008A7DD3" w:rsidP="00E50FC5">
      <w:pPr>
        <w:pStyle w:val="Caption"/>
        <w:spacing w:after="0" w:line="360" w:lineRule="auto"/>
        <w:jc w:val="center"/>
        <w:rPr>
          <w:b/>
          <w:bCs/>
          <w:i w:val="0"/>
          <w:iCs w:val="0"/>
          <w:color w:val="000000" w:themeColor="text1"/>
          <w:sz w:val="20"/>
          <w:szCs w:val="20"/>
        </w:rPr>
      </w:pPr>
      <w:bookmarkStart w:id="19" w:name="_Toc232028826"/>
      <w:r w:rsidRPr="00C177E4">
        <w:rPr>
          <w:b/>
          <w:bCs/>
          <w:i w:val="0"/>
          <w:iCs w:val="0"/>
          <w:color w:val="000000" w:themeColor="text1"/>
          <w:sz w:val="20"/>
          <w:szCs w:val="20"/>
        </w:rPr>
        <w:t xml:space="preserve">Figure </w:t>
      </w:r>
      <w:r w:rsidRPr="00C177E4">
        <w:rPr>
          <w:b/>
          <w:bCs/>
          <w:i w:val="0"/>
          <w:iCs w:val="0"/>
          <w:color w:val="000000" w:themeColor="text1"/>
          <w:sz w:val="20"/>
          <w:szCs w:val="20"/>
        </w:rPr>
        <w:fldChar w:fldCharType="begin"/>
      </w:r>
      <w:r w:rsidRPr="00C177E4">
        <w:rPr>
          <w:b/>
          <w:bCs/>
          <w:i w:val="0"/>
          <w:iCs w:val="0"/>
          <w:color w:val="000000" w:themeColor="text1"/>
          <w:sz w:val="20"/>
          <w:szCs w:val="20"/>
        </w:rPr>
        <w:instrText xml:space="preserve"> SEQ Figure \* ARABIC </w:instrText>
      </w:r>
      <w:r w:rsidRPr="00C177E4">
        <w:rPr>
          <w:b/>
          <w:bCs/>
          <w:i w:val="0"/>
          <w:iCs w:val="0"/>
          <w:color w:val="000000" w:themeColor="text1"/>
          <w:sz w:val="20"/>
          <w:szCs w:val="20"/>
        </w:rPr>
        <w:fldChar w:fldCharType="separate"/>
      </w:r>
      <w:r w:rsidR="00C177E4" w:rsidRPr="00C177E4">
        <w:rPr>
          <w:b/>
          <w:bCs/>
          <w:i w:val="0"/>
          <w:iCs w:val="0"/>
          <w:color w:val="000000" w:themeColor="text1"/>
          <w:sz w:val="20"/>
          <w:szCs w:val="20"/>
        </w:rPr>
        <w:t>5</w:t>
      </w:r>
      <w:r w:rsidRPr="00C177E4">
        <w:rPr>
          <w:b/>
          <w:bCs/>
          <w:i w:val="0"/>
          <w:iCs w:val="0"/>
          <w:color w:val="000000" w:themeColor="text1"/>
          <w:sz w:val="20"/>
          <w:szCs w:val="20"/>
        </w:rPr>
        <w:fldChar w:fldCharType="end"/>
      </w:r>
      <w:r w:rsidRPr="00C177E4">
        <w:rPr>
          <w:b/>
          <w:bCs/>
          <w:i w:val="0"/>
          <w:iCs w:val="0"/>
          <w:color w:val="000000" w:themeColor="text1"/>
          <w:sz w:val="20"/>
          <w:szCs w:val="20"/>
        </w:rPr>
        <w:t>: AML Strategic Alternatives: Decision Matrix by Capability Fit and Growth Impact.</w:t>
      </w:r>
      <w:bookmarkEnd w:id="19"/>
    </w:p>
    <w:p w14:paraId="71672FBB" w14:textId="77777777" w:rsidR="00641E67" w:rsidRPr="00C177E4" w:rsidRDefault="008A7DD3" w:rsidP="00E50FC5">
      <w:pPr>
        <w:pStyle w:val="Caption"/>
        <w:spacing w:after="0" w:line="360" w:lineRule="auto"/>
        <w:jc w:val="center"/>
        <w:rPr>
          <w:b/>
          <w:bCs/>
          <w:i w:val="0"/>
          <w:iCs w:val="0"/>
          <w:color w:val="000000" w:themeColor="text1"/>
          <w:sz w:val="20"/>
          <w:szCs w:val="20"/>
        </w:rPr>
      </w:pPr>
      <w:r w:rsidRPr="00C177E4">
        <w:rPr>
          <w:b/>
          <w:bCs/>
          <w:i w:val="0"/>
          <w:iCs w:val="0"/>
          <w:color w:val="000000" w:themeColor="text1"/>
          <w:sz w:val="20"/>
          <w:szCs w:val="20"/>
        </w:rPr>
        <w:t>Source: (Self-made).</w:t>
      </w:r>
    </w:p>
    <w:p w14:paraId="1E9EFB77" w14:textId="77777777" w:rsidR="006E71F3" w:rsidRDefault="008A7DD3" w:rsidP="00E50FC5">
      <w:pPr>
        <w:spacing w:after="0"/>
      </w:pPr>
      <w:r w:rsidRPr="00AD0BBB">
        <w:rPr>
          <w:b/>
          <w:bCs/>
        </w:rPr>
        <w:t xml:space="preserve">Alternative 1 – Accelerated Electrification Leadership: </w:t>
      </w:r>
      <w:r>
        <w:t>To lessen the dependence on AMG-supplied parts, AML needs to focus on the launch of BEV and invest in the creation of its own electric powertrain technology. Berg and Holtbrügge (2023) mention that proactive electrification makes firms sustainability transition leaders, accruing brand and financial returns. This would enhance the VRIO profile of AML in technology and minimise the vulnerability of the supply chain.</w:t>
      </w:r>
    </w:p>
    <w:p w14:paraId="5421D8AC" w14:textId="77777777" w:rsidR="006E71F3" w:rsidRDefault="008A7DD3" w:rsidP="00E50FC5">
      <w:pPr>
        <w:spacing w:after="0"/>
      </w:pPr>
      <w:r w:rsidRPr="00AD0BBB">
        <w:rPr>
          <w:b/>
          <w:bCs/>
        </w:rPr>
        <w:t xml:space="preserve">Alternative 2 – Premium Personalisation Expansion: </w:t>
      </w:r>
      <w:r>
        <w:t>To increase the number of locations where the bespoke programme of the Q by Aston Martin is available worldwide, especially to the emerging Middle Eastern and Asian ultra-high-net-worth markets, would be to capitalise on an already rare and hard-to-imitate ability. According to Lu (2021), the international luxury brand strategy has to be based on uniqueness and exclusivity so as to keep the pricing power and margins. This strategy can be developed with less capital compared to powertrain development and can</w:t>
      </w:r>
      <w:r>
        <w:t xml:space="preserve"> lead to better short-run profitability.</w:t>
      </w:r>
    </w:p>
    <w:p w14:paraId="31823386" w14:textId="77777777" w:rsidR="006E71F3" w:rsidRDefault="008A7DD3" w:rsidP="00E50FC5">
      <w:pPr>
        <w:spacing w:after="0"/>
      </w:pPr>
      <w:r w:rsidRPr="00AD0BBB">
        <w:rPr>
          <w:b/>
          <w:bCs/>
        </w:rPr>
        <w:t>Alternative 3 – Strategic Partnership for Technology:</w:t>
      </w:r>
      <w:r>
        <w:t xml:space="preserve"> AML may also intensify or broaden its technology alliances, maybe establishing a joint venture with EV technology speciality companies or battery producers. According to Teece, Pisano and Shuen (2008), dynamic capabilities, which entail the capacity to assimilate external knowledge and respond to technological changes, are key to survival in high-speed competitive industries.</w:t>
      </w:r>
    </w:p>
    <w:p w14:paraId="6AFF6AE0" w14:textId="77777777" w:rsidR="006E71F3" w:rsidRDefault="008A7DD3" w:rsidP="00E50FC5">
      <w:pPr>
        <w:pStyle w:val="Heading1"/>
      </w:pPr>
      <w:bookmarkStart w:id="20" w:name="_Toc232028811"/>
      <w:r>
        <w:lastRenderedPageBreak/>
        <w:t>4. Conclusion and Recommendations</w:t>
      </w:r>
      <w:bookmarkEnd w:id="20"/>
    </w:p>
    <w:p w14:paraId="63B4135A" w14:textId="77777777" w:rsidR="006E71F3" w:rsidRDefault="008A7DD3" w:rsidP="00E50FC5">
      <w:pPr>
        <w:spacing w:after="0"/>
      </w:pPr>
      <w:r>
        <w:t>As demonstrated in this report, Aston Martin Lagonda is in an extremely challenging external environment, with regulatory pressure created by the UK ZEV mandate, potentially accelerating the electrification process, and well-endowed competitors being a real threat. Meanwhile, the company possesses some true internal strengths, the most prominent of which are its brand heritage, hand-crafted manufacturing skill, and the capability of personalising products with the Q by Aston Martin tag, which cannot be easi</w:t>
      </w:r>
      <w:r>
        <w:t>ly imitated by the competitors (Barney and Clark, 2007; Newbert, 2008).</w:t>
      </w:r>
    </w:p>
    <w:p w14:paraId="0E5746D4" w14:textId="77777777" w:rsidR="00394EAA" w:rsidRDefault="008A7DD3" w:rsidP="00E50FC5">
      <w:pPr>
        <w:spacing w:after="0"/>
      </w:pPr>
      <w:r>
        <w:t>To achieve long-term growth, AML should focus on ensuring the on-time delivery of its Valhalla PHEV and the opening of its first BEV to satisfy compliance criteria as stipulated by the ZEV mandate (Murray et al., 2025). At the same time, independence in powertrain provision, whether it be developed in-house or through a strategic alliance, would give it much better VRIO. The opportunities available by expanding the bespoke personalisation programme to high-growth markets in Asia and the Middle East have hig</w:t>
      </w:r>
      <w:r>
        <w:t>h-margin, near-term revenue potential and directly exploit the unique advantages of the brand (Berg &amp; Holtbrügge, 2023). The long-term adherence to the race. A green sustainability plan will also contribute to investor confidence and brand loyalty in the future.</w:t>
      </w:r>
    </w:p>
    <w:p w14:paraId="4544F268" w14:textId="77777777" w:rsidR="00D659F4" w:rsidRDefault="008A7DD3" w:rsidP="00E50FC5">
      <w:r>
        <w:br w:type="page"/>
      </w:r>
    </w:p>
    <w:p w14:paraId="01144CE3" w14:textId="77777777" w:rsidR="00CF679D" w:rsidRPr="00CF679D" w:rsidRDefault="008A7DD3" w:rsidP="00E50FC5">
      <w:pPr>
        <w:pStyle w:val="Heading1"/>
      </w:pPr>
      <w:bookmarkStart w:id="21" w:name="_Toc232028812"/>
      <w:r w:rsidRPr="00CF679D">
        <w:lastRenderedPageBreak/>
        <w:t>Reference</w:t>
      </w:r>
      <w:r>
        <w:t>s</w:t>
      </w:r>
      <w:bookmarkEnd w:id="21"/>
    </w:p>
    <w:p w14:paraId="02D6506C" w14:textId="77777777" w:rsidR="00CF679D" w:rsidRPr="00CF679D" w:rsidRDefault="008A7DD3" w:rsidP="00E50FC5">
      <w:pPr>
        <w:spacing w:after="0"/>
      </w:pPr>
      <w:r w:rsidRPr="00CF679D">
        <w:t xml:space="preserve">Allan, L. (2026). </w:t>
      </w:r>
      <w:r w:rsidRPr="00CF679D">
        <w:rPr>
          <w:i/>
          <w:iCs/>
        </w:rPr>
        <w:t>Electric Car Statistics and Data 2026: UK Insights and Global Trends</w:t>
      </w:r>
      <w:r w:rsidRPr="00CF679D">
        <w:t>. [online] Rac.co.uk. Available at: https://www.rac.co.uk/drive/electric-cars/choosing/electric-car-statistics-and-data/ [Accessed 9 Jun. 2026].</w:t>
      </w:r>
    </w:p>
    <w:p w14:paraId="72D7FC4D" w14:textId="77777777" w:rsidR="00CF679D" w:rsidRPr="00CF679D" w:rsidRDefault="008A7DD3" w:rsidP="00E50FC5">
      <w:pPr>
        <w:spacing w:after="0"/>
      </w:pPr>
      <w:r w:rsidRPr="00CF679D">
        <w:t xml:space="preserve">Aston Martin (2023). </w:t>
      </w:r>
      <w:r w:rsidRPr="00CF679D">
        <w:rPr>
          <w:i/>
          <w:iCs/>
        </w:rPr>
        <w:t>Aston Martin Intensifies Racing. Green. Sustainability strategy: Achieving Carbon Neutral Manufacturing</w:t>
      </w:r>
      <w:r w:rsidRPr="00CF679D">
        <w:t>. [online] media.astonmartin.com. Available at: https://media.astonmartin.com/aston-martin-intensifies-racing-green-sustainability-strategy-achieving-carbon-neutral-manufacturing-85459/ [Accessed 9 Jun. 2026].</w:t>
      </w:r>
    </w:p>
    <w:p w14:paraId="62F6FCBC" w14:textId="77777777" w:rsidR="00CF679D" w:rsidRPr="00CF679D" w:rsidRDefault="008A7DD3" w:rsidP="00E50FC5">
      <w:pPr>
        <w:spacing w:after="0"/>
      </w:pPr>
      <w:r w:rsidRPr="00CF679D">
        <w:t xml:space="preserve">Aston Martin Lagonda (2022). </w:t>
      </w:r>
      <w:r w:rsidRPr="00CF679D">
        <w:rPr>
          <w:i/>
          <w:iCs/>
        </w:rPr>
        <w:t>Racing. Green. Sustainability Strategy</w:t>
      </w:r>
      <w:r w:rsidRPr="00CF679D">
        <w:t>. [online] Available at: https://www.astonmartin.com/-/media/corporate/corporatearchive/documents/sustainability/aston_martin_lagonda_2022_sustainability_report.pdf?rev=d8a0cc6ea7834da4b1ba032786f9fa3f [Accessed 9 Jun. 2026].</w:t>
      </w:r>
    </w:p>
    <w:p w14:paraId="384A9309" w14:textId="77777777" w:rsidR="00CF679D" w:rsidRPr="00CF679D" w:rsidRDefault="008A7DD3" w:rsidP="00E50FC5">
      <w:pPr>
        <w:spacing w:after="0"/>
      </w:pPr>
      <w:r w:rsidRPr="00CF679D">
        <w:t xml:space="preserve">Aston Martin Lagonda (2024). </w:t>
      </w:r>
      <w:r w:rsidRPr="00CF679D">
        <w:rPr>
          <w:i/>
          <w:iCs/>
        </w:rPr>
        <w:t>Annual Report and Accounts 2024</w:t>
      </w:r>
      <w:r w:rsidRPr="00CF679D">
        <w:t>. [online] Available at: https://data.fca.org.uk/artefacts/NSM/Portal/NI-000116008/NI-000116008.pdf [Accessed 9 Jun. 2026].</w:t>
      </w:r>
    </w:p>
    <w:p w14:paraId="1FF798D6" w14:textId="77777777" w:rsidR="00CF679D" w:rsidRPr="00CF679D" w:rsidRDefault="008A7DD3" w:rsidP="00E50FC5">
      <w:pPr>
        <w:spacing w:after="0"/>
      </w:pPr>
      <w:r w:rsidRPr="00CF679D">
        <w:t xml:space="preserve">Barney, J.B. and Clark, D.N. (2007). </w:t>
      </w:r>
      <w:r w:rsidRPr="00CF679D">
        <w:rPr>
          <w:i/>
          <w:iCs/>
        </w:rPr>
        <w:t>Resource-based Theory: Creating and Sustaining Competitive Advantage</w:t>
      </w:r>
      <w:r w:rsidRPr="00CF679D">
        <w:t>. Oxford; New York: Oxford University Press, pp.99–120.</w:t>
      </w:r>
    </w:p>
    <w:p w14:paraId="78AF180A" w14:textId="77777777" w:rsidR="00CF679D" w:rsidRPr="00CF679D" w:rsidRDefault="008A7DD3" w:rsidP="00E50FC5">
      <w:pPr>
        <w:spacing w:after="0"/>
      </w:pPr>
      <w:r w:rsidRPr="00CF679D">
        <w:t xml:space="preserve">Baronina, Y. (2020). Analysis of Competitive Forces Acting on the European Automotive Industry (by M. Porter). </w:t>
      </w:r>
      <w:r w:rsidRPr="00CF679D">
        <w:rPr>
          <w:i/>
          <w:iCs/>
        </w:rPr>
        <w:t>Russian Economic Journal</w:t>
      </w:r>
      <w:r w:rsidRPr="00CF679D">
        <w:t>, 4(4), pp.103–112. doi:https://doi.org/10.33983/0130-9757-2020-4-103-112.</w:t>
      </w:r>
    </w:p>
    <w:p w14:paraId="703A30B7" w14:textId="77777777" w:rsidR="00CF679D" w:rsidRPr="00CF679D" w:rsidRDefault="008A7DD3" w:rsidP="00E50FC5">
      <w:pPr>
        <w:spacing w:after="0"/>
      </w:pPr>
      <w:r w:rsidRPr="00CF679D">
        <w:t xml:space="preserve">Berg, M. and Holtbrügge, D. (2023). Sustainability Transitions through Electric Vehicles: The Relevance of Network Externalities. In: </w:t>
      </w:r>
      <w:r w:rsidRPr="00CF679D">
        <w:rPr>
          <w:i/>
          <w:iCs/>
        </w:rPr>
        <w:t>Strategic Management and Sustainability Transitions Theory and Practice</w:t>
      </w:r>
      <w:r w:rsidRPr="00CF679D">
        <w:t>. Routledge, pp.136–151. doi:https://doi.org/10.4324/9781003329909-9.</w:t>
      </w:r>
    </w:p>
    <w:p w14:paraId="036BCAB4" w14:textId="77777777" w:rsidR="00CF679D" w:rsidRPr="00CF679D" w:rsidRDefault="008A7DD3" w:rsidP="00E50FC5">
      <w:pPr>
        <w:spacing w:after="0"/>
      </w:pPr>
      <w:r w:rsidRPr="00CF679D">
        <w:t xml:space="preserve">Business.gov.uk (2024). </w:t>
      </w:r>
      <w:r w:rsidRPr="00CF679D">
        <w:rPr>
          <w:i/>
          <w:iCs/>
        </w:rPr>
        <w:t>Zero Emission Vehicles Article business.gov.uk International</w:t>
      </w:r>
      <w:r w:rsidRPr="00CF679D">
        <w:t>. [online] Business.gov.uk. Available at: https://www.business.gov.uk/invest-in-uk/expand-your-international-business-into-the-uk/sectors/zero-emission-vehicles [Accessed 9 Jun. 2026].</w:t>
      </w:r>
    </w:p>
    <w:p w14:paraId="594C165C" w14:textId="77777777" w:rsidR="00CF679D" w:rsidRPr="00CF679D" w:rsidRDefault="008A7DD3" w:rsidP="00E50FC5">
      <w:pPr>
        <w:spacing w:after="0"/>
      </w:pPr>
      <w:r w:rsidRPr="00CF679D">
        <w:t xml:space="preserve">DCF-Model (2026). </w:t>
      </w:r>
      <w:r w:rsidRPr="00CF679D">
        <w:rPr>
          <w:i/>
          <w:iCs/>
        </w:rPr>
        <w:t>Aston Martin Lagonda Global Holdings plc: history, ownership, mission, How It Works &amp; Makes Money</w:t>
      </w:r>
      <w:r w:rsidRPr="00CF679D">
        <w:t>. [online] AI-Powered Discounted Cash Flow Model Templates. Available at: https://dcf-model.com/blogs/history/amll [Accessed 9 Jun. 2026].</w:t>
      </w:r>
    </w:p>
    <w:p w14:paraId="57029F63" w14:textId="77777777" w:rsidR="00CF679D" w:rsidRPr="00CF679D" w:rsidRDefault="008A7DD3" w:rsidP="00E50FC5">
      <w:pPr>
        <w:spacing w:after="0"/>
      </w:pPr>
      <w:r w:rsidRPr="00CF679D">
        <w:t xml:space="preserve">Garratt, E. (2025). </w:t>
      </w:r>
      <w:r w:rsidRPr="00CF679D">
        <w:rPr>
          <w:i/>
          <w:iCs/>
        </w:rPr>
        <w:t>2026 EV Market Trends: What Employers Should Know</w:t>
      </w:r>
      <w:r w:rsidRPr="00CF679D">
        <w:t>. [online] The Electric Car Scheme. doi:https://doi.org/107916796/shutterstock_2185003495.</w:t>
      </w:r>
    </w:p>
    <w:p w14:paraId="1AA97C3F" w14:textId="77777777" w:rsidR="00CF679D" w:rsidRPr="00CF679D" w:rsidRDefault="008A7DD3" w:rsidP="00E50FC5">
      <w:pPr>
        <w:spacing w:after="0"/>
      </w:pPr>
      <w:r w:rsidRPr="00CF679D">
        <w:lastRenderedPageBreak/>
        <w:t xml:space="preserve">Geng, X. (2025). Analysis of the Relationship between Sales and Promotions in the Automotive Industry Based on Porter's Five Forces Model. </w:t>
      </w:r>
      <w:r w:rsidRPr="00CF679D">
        <w:rPr>
          <w:i/>
          <w:iCs/>
        </w:rPr>
        <w:t>Finance &amp; Economics</w:t>
      </w:r>
      <w:r w:rsidRPr="00CF679D">
        <w:t>, 1(5). doi:https://doi.org/10.61173/pgrtw837.</w:t>
      </w:r>
    </w:p>
    <w:p w14:paraId="73104A36" w14:textId="77777777" w:rsidR="00CF679D" w:rsidRPr="00CF679D" w:rsidRDefault="008A7DD3" w:rsidP="00E50FC5">
      <w:pPr>
        <w:spacing w:after="0"/>
      </w:pPr>
      <w:r w:rsidRPr="00CF679D">
        <w:t xml:space="preserve">Grant, R.M. (2016). </w:t>
      </w:r>
      <w:r w:rsidRPr="00CF679D">
        <w:rPr>
          <w:i/>
          <w:iCs/>
        </w:rPr>
        <w:t>Contemporary Strategy Analysis</w:t>
      </w:r>
      <w:r w:rsidRPr="00CF679D">
        <w:t>. 11th ed. Chichester, West Sussex, United Kingdom: John Wiley &amp; Sons, Inc.</w:t>
      </w:r>
    </w:p>
    <w:p w14:paraId="52FBE4D7" w14:textId="77777777" w:rsidR="00CF679D" w:rsidRPr="00CF679D" w:rsidRDefault="008A7DD3" w:rsidP="00E50FC5">
      <w:pPr>
        <w:spacing w:after="0"/>
      </w:pPr>
      <w:r w:rsidRPr="00CF679D">
        <w:t xml:space="preserve">Hinterhuber, A. (2013). Can Competitive Advantage Be Predicted? </w:t>
      </w:r>
      <w:r w:rsidRPr="00CF679D">
        <w:rPr>
          <w:i/>
          <w:iCs/>
        </w:rPr>
        <w:t>Management Decision</w:t>
      </w:r>
      <w:r w:rsidRPr="00CF679D">
        <w:t>, 51(4), pp.795–812. doi:https://doi.org/10.1108/00251741311326572.</w:t>
      </w:r>
    </w:p>
    <w:p w14:paraId="2486E340" w14:textId="77777777" w:rsidR="00CF679D" w:rsidRPr="00CF679D" w:rsidRDefault="008A7DD3" w:rsidP="00E50FC5">
      <w:pPr>
        <w:spacing w:after="0"/>
      </w:pPr>
      <w:r w:rsidRPr="00CF679D">
        <w:t xml:space="preserve">IMI Research (2024). </w:t>
      </w:r>
      <w:r w:rsidRPr="00CF679D">
        <w:rPr>
          <w:i/>
          <w:iCs/>
        </w:rPr>
        <w:t>Landscape of the UK Automotive Labour Market</w:t>
      </w:r>
      <w:r w:rsidRPr="00CF679D">
        <w:t>. [online] Available at: https://tide.theimi.org.uk/sites/default/files/2024-10/Baseline%20Report%202024%20Summary.pdf.</w:t>
      </w:r>
    </w:p>
    <w:p w14:paraId="65C8CB3D" w14:textId="77777777" w:rsidR="00CF679D" w:rsidRPr="00CF679D" w:rsidRDefault="008A7DD3" w:rsidP="00E50FC5">
      <w:pPr>
        <w:spacing w:after="0"/>
      </w:pPr>
      <w:r w:rsidRPr="00CF679D">
        <w:t xml:space="preserve">Johnson, G., Scholes, K., Angwin, D., Regnér, P. and Whittington, R. (2017). </w:t>
      </w:r>
      <w:r w:rsidRPr="00CF679D">
        <w:rPr>
          <w:i/>
          <w:iCs/>
        </w:rPr>
        <w:t>Exploring Strategy</w:t>
      </w:r>
      <w:r w:rsidRPr="00CF679D">
        <w:t>. 11th ed. Harlow: Pearson.</w:t>
      </w:r>
    </w:p>
    <w:p w14:paraId="6329DDD1" w14:textId="77777777" w:rsidR="00CF679D" w:rsidRPr="00CF679D" w:rsidRDefault="008A7DD3" w:rsidP="00E50FC5">
      <w:pPr>
        <w:spacing w:after="0"/>
      </w:pPr>
      <w:r w:rsidRPr="00CF679D">
        <w:t xml:space="preserve">Lu, P.X. (2021). International Luxury Brand Strategy. In: </w:t>
      </w:r>
      <w:r w:rsidRPr="00CF679D">
        <w:rPr>
          <w:i/>
          <w:iCs/>
        </w:rPr>
        <w:t>International Luxury Brand Strategy</w:t>
      </w:r>
      <w:r w:rsidRPr="00CF679D">
        <w:t>. Routledge. doi:https://doi.org/10.4324/9780429463884.</w:t>
      </w:r>
    </w:p>
    <w:p w14:paraId="582F8207" w14:textId="77777777" w:rsidR="00CF679D" w:rsidRPr="00CF679D" w:rsidRDefault="008A7DD3" w:rsidP="00E50FC5">
      <w:pPr>
        <w:spacing w:after="0"/>
      </w:pPr>
      <w:r w:rsidRPr="00CF679D">
        <w:t xml:space="preserve">Murray, A., Harari, D., Webb, D., Jozepa, I., Booth, L. and Tyers, R. (2025). </w:t>
      </w:r>
      <w:r w:rsidRPr="00CF679D">
        <w:rPr>
          <w:i/>
          <w:iCs/>
        </w:rPr>
        <w:t>Government Support for Employment in the Automotive Manufacturing Sector</w:t>
      </w:r>
      <w:r w:rsidRPr="00CF679D">
        <w:t>. [online] House of Commons Library. Available at: https://commonslibrary.parliament.uk/research-briefings/cdp-2025-0093/.</w:t>
      </w:r>
    </w:p>
    <w:p w14:paraId="319C1DFC" w14:textId="77777777" w:rsidR="00CF679D" w:rsidRPr="00CF679D" w:rsidRDefault="008A7DD3" w:rsidP="00E50FC5">
      <w:pPr>
        <w:spacing w:after="0"/>
      </w:pPr>
      <w:r w:rsidRPr="00CF679D">
        <w:t xml:space="preserve">Newbert, S.L. (2008). Value, Rareness, Competitive Advantage, and Performance: a Conceptual-Level Empirical Investigation of the Resource-Based View of the Firm. </w:t>
      </w:r>
      <w:r w:rsidRPr="00CF679D">
        <w:rPr>
          <w:i/>
          <w:iCs/>
        </w:rPr>
        <w:t>Strategic Management Journal</w:t>
      </w:r>
      <w:r w:rsidRPr="00CF679D">
        <w:t>, [online] 29(7), pp.745–768. Available at: https://www.jstor.org/stable/20142054.</w:t>
      </w:r>
    </w:p>
    <w:p w14:paraId="4D372569" w14:textId="77777777" w:rsidR="00CF679D" w:rsidRPr="00CF679D" w:rsidRDefault="008A7DD3" w:rsidP="00E50FC5">
      <w:pPr>
        <w:spacing w:after="0"/>
      </w:pPr>
      <w:r w:rsidRPr="00CF679D">
        <w:t xml:space="preserve">Porter, M.E. (1985). </w:t>
      </w:r>
      <w:r w:rsidRPr="00CF679D">
        <w:rPr>
          <w:i/>
          <w:iCs/>
        </w:rPr>
        <w:t>Competitive Advantage: Creating and Sustaining: Superior Performance</w:t>
      </w:r>
      <w:r w:rsidRPr="00CF679D">
        <w:t>. [online] New York: The Free Press. Available at: https://resource.1st.ir/PortalImageDb/ScientificContent/182225f9-188a-4f24-ad2a-05b1d8944668/Competitive%20Advantage.pdf.</w:t>
      </w:r>
    </w:p>
    <w:p w14:paraId="57A31751" w14:textId="77777777" w:rsidR="00CF679D" w:rsidRPr="00CF679D" w:rsidRDefault="008A7DD3" w:rsidP="00E50FC5">
      <w:pPr>
        <w:spacing w:after="0"/>
      </w:pPr>
      <w:r w:rsidRPr="00CF679D">
        <w:t xml:space="preserve">Porter's Five Forces (2026). </w:t>
      </w:r>
      <w:r w:rsidRPr="00CF679D">
        <w:rPr>
          <w:i/>
          <w:iCs/>
        </w:rPr>
        <w:t>What are the Mission, Vision, and Core Values of Aston Martin Lagonda Global Holdings Company?</w:t>
      </w:r>
      <w:r w:rsidRPr="00CF679D">
        <w:t xml:space="preserve"> [online] Porter’s Five Forces. Available at: https://portersfiveforce.com/blogs/mission/astonmartin [Accessed 9 Jun. 2026].</w:t>
      </w:r>
    </w:p>
    <w:p w14:paraId="26C26707" w14:textId="77777777" w:rsidR="00CF679D" w:rsidRPr="00CF679D" w:rsidRDefault="008A7DD3" w:rsidP="00E50FC5">
      <w:pPr>
        <w:spacing w:after="0"/>
      </w:pPr>
      <w:r w:rsidRPr="00CF679D">
        <w:t xml:space="preserve">Teece, D.J., Pisano, G. and Shuen, A. (2008). Dynamic Capabilities and Strategic Management. </w:t>
      </w:r>
      <w:r w:rsidRPr="00CF679D">
        <w:rPr>
          <w:i/>
          <w:iCs/>
        </w:rPr>
        <w:t>Technological Know-How, Organisational Capabilities, and Strategic Management</w:t>
      </w:r>
      <w:r w:rsidRPr="00CF679D">
        <w:t>, 18(7), pp.27–51. doi:https://doi.org/10.1142/9789812834478_0002.</w:t>
      </w:r>
    </w:p>
    <w:p w14:paraId="0AF740E7" w14:textId="77777777" w:rsidR="00CF679D" w:rsidRPr="00CF679D" w:rsidRDefault="008A7DD3" w:rsidP="00E50FC5">
      <w:pPr>
        <w:spacing w:after="0"/>
      </w:pPr>
      <w:r w:rsidRPr="00CF679D">
        <w:lastRenderedPageBreak/>
        <w:t xml:space="preserve">WifiTalents (2026). </w:t>
      </w:r>
      <w:r w:rsidRPr="00CF679D">
        <w:rPr>
          <w:i/>
          <w:iCs/>
        </w:rPr>
        <w:t>UK Automotive Industry Statistics</w:t>
      </w:r>
      <w:r w:rsidRPr="00CF679D">
        <w:t>. [online] WifiTalents. Available at: https://wifitalents.com/uk-automotive-industry-statistics/ [Accessed 9 Jun. 2026].</w:t>
      </w:r>
    </w:p>
    <w:p w14:paraId="4A818ABA" w14:textId="77777777" w:rsidR="00232710" w:rsidRDefault="008A7DD3">
      <w:pPr>
        <w:spacing w:line="259" w:lineRule="auto"/>
        <w:jc w:val="left"/>
      </w:pPr>
      <w:r>
        <w:br w:type="page"/>
      </w:r>
    </w:p>
    <w:p w14:paraId="66B3CCDF" w14:textId="77777777" w:rsidR="000423DB" w:rsidRDefault="008A7DD3" w:rsidP="00BC5B98">
      <w:pPr>
        <w:pStyle w:val="Heading1"/>
      </w:pPr>
      <w:bookmarkStart w:id="22" w:name="_Toc232028813"/>
      <w:r>
        <w:lastRenderedPageBreak/>
        <w:t>AI Declaration:</w:t>
      </w:r>
      <w:bookmarkEnd w:id="22"/>
    </w:p>
    <w:tbl>
      <w:tblPr>
        <w:tblStyle w:val="TableGrid0"/>
        <w:tblW w:w="9892" w:type="dxa"/>
        <w:tblInd w:w="0" w:type="dxa"/>
        <w:tblCellMar>
          <w:top w:w="10" w:type="dxa"/>
          <w:left w:w="108" w:type="dxa"/>
          <w:right w:w="111" w:type="dxa"/>
        </w:tblCellMar>
        <w:tblLook w:val="04A0" w:firstRow="1" w:lastRow="0" w:firstColumn="1" w:lastColumn="0" w:noHBand="0" w:noVBand="1"/>
      </w:tblPr>
      <w:tblGrid>
        <w:gridCol w:w="2705"/>
        <w:gridCol w:w="5543"/>
        <w:gridCol w:w="1644"/>
      </w:tblGrid>
      <w:tr w:rsidR="00A22AE9" w14:paraId="73E43D1A" w14:textId="77777777" w:rsidTr="00232710">
        <w:trPr>
          <w:trHeight w:val="663"/>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C775E8" w14:textId="77777777" w:rsidR="00232710" w:rsidRPr="00BC5B98" w:rsidRDefault="008A7DD3" w:rsidP="00232710">
            <w:pPr>
              <w:jc w:val="left"/>
              <w:rPr>
                <w:rFonts w:cs="Times New Roman"/>
              </w:rPr>
            </w:pPr>
            <w:r w:rsidRPr="00BC5B98">
              <w:rPr>
                <w:rFonts w:eastAsia="Calibri" w:cs="Times New Roman"/>
              </w:rPr>
              <w:t xml:space="preserve">RESEARCH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031886" w14:textId="77777777" w:rsidR="00232710" w:rsidRPr="00BC5B98" w:rsidRDefault="008A7DD3" w:rsidP="00BC5B98">
            <w:pPr>
              <w:rPr>
                <w:rFonts w:cs="Times New Roman"/>
              </w:rPr>
            </w:pPr>
            <w:r w:rsidRPr="00BC5B98">
              <w:rPr>
                <w:rFonts w:eastAsia="Calibri" w:cs="Times New Roman"/>
              </w:rPr>
              <w:t xml:space="preserve">For this assessment, you can use Generative AI to support you in research, including searching for bibliography, using tools to summarise, compare and interrogate materials.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D0C551" w14:textId="77777777" w:rsidR="00232710" w:rsidRPr="00BC5B98" w:rsidRDefault="008A7DD3" w:rsidP="00EC7A8F">
            <w:pPr>
              <w:spacing w:after="182"/>
              <w:ind w:left="2"/>
              <w:jc w:val="left"/>
              <w:rPr>
                <w:rFonts w:cs="Times New Roman"/>
              </w:rPr>
            </w:pPr>
            <w:r w:rsidRPr="00BC5B98">
              <w:rPr>
                <w:rFonts w:eastAsia="Calibri" w:cs="Times New Roman"/>
              </w:rPr>
              <w:t xml:space="preserve">Yes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4A2E78FC" w14:textId="77777777" w:rsidR="00232710" w:rsidRPr="00BC5B98" w:rsidRDefault="008A7DD3" w:rsidP="00232710">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A22AE9" w14:paraId="4F915139" w14:textId="77777777" w:rsidTr="00232710">
        <w:trPr>
          <w:trHeight w:val="1527"/>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608FB52" w14:textId="77777777" w:rsidR="00232710" w:rsidRPr="00BC5B98" w:rsidRDefault="008A7DD3" w:rsidP="00232710">
            <w:pPr>
              <w:jc w:val="left"/>
              <w:rPr>
                <w:rFonts w:cs="Times New Roman"/>
              </w:rPr>
            </w:pPr>
            <w:r w:rsidRPr="00BC5B98">
              <w:rPr>
                <w:rFonts w:eastAsia="Calibri" w:cs="Times New Roman"/>
              </w:rPr>
              <w:t xml:space="preserve">STRUCTURE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9E296A" w14:textId="77777777" w:rsidR="00232710" w:rsidRPr="00BC5B98" w:rsidRDefault="008A7DD3" w:rsidP="00BC5B98">
            <w:pPr>
              <w:rPr>
                <w:rFonts w:cs="Times New Roman"/>
              </w:rPr>
            </w:pPr>
            <w:r w:rsidRPr="00BC5B98">
              <w:rPr>
                <w:rFonts w:eastAsia="Calibri" w:cs="Times New Roman"/>
              </w:rPr>
              <w:t xml:space="preserve">For this assessment, you can use Generative AI to support you in structuring your submission, including creating a draft argument structure, identifying parts and headings, etc.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A7C34A" w14:textId="77777777" w:rsidR="00232710" w:rsidRPr="00BC5B98" w:rsidRDefault="008A7DD3" w:rsidP="00EC7A8F">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4DFBCA6B" w14:textId="77777777" w:rsidR="00232710" w:rsidRPr="00BC5B98" w:rsidRDefault="008A7DD3" w:rsidP="00232710">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A22AE9" w14:paraId="59B7DEDF" w14:textId="77777777" w:rsidTr="00232710">
        <w:trPr>
          <w:trHeight w:val="1529"/>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E5D632" w14:textId="77777777" w:rsidR="00232710" w:rsidRPr="00BC5B98" w:rsidRDefault="008A7DD3" w:rsidP="00232710">
            <w:pPr>
              <w:jc w:val="left"/>
              <w:rPr>
                <w:rFonts w:cs="Times New Roman"/>
              </w:rPr>
            </w:pPr>
            <w:r w:rsidRPr="00BC5B98">
              <w:rPr>
                <w:rFonts w:eastAsia="Calibri" w:cs="Times New Roman"/>
              </w:rPr>
              <w:t xml:space="preserve">PROOFREADING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56F183" w14:textId="77777777" w:rsidR="00232710" w:rsidRPr="00BC5B98" w:rsidRDefault="008A7DD3" w:rsidP="00BC5B98">
            <w:pPr>
              <w:rPr>
                <w:rFonts w:cs="Times New Roman"/>
              </w:rPr>
            </w:pPr>
            <w:r w:rsidRPr="00BC5B98">
              <w:rPr>
                <w:rFonts w:eastAsia="Calibri" w:cs="Times New Roman"/>
              </w:rPr>
              <w:t xml:space="preserve">For this assessment, you can use Generative AI to check your own text/creation for grammatical and syntactical mistakes, including rephrasing of your own work within specific standards.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27C1505" w14:textId="77777777" w:rsidR="00232710" w:rsidRPr="00BC5B98" w:rsidRDefault="008A7DD3" w:rsidP="00EC7A8F">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5D3F1FE8" w14:textId="77777777" w:rsidR="00232710" w:rsidRPr="00BC5B98" w:rsidRDefault="008A7DD3" w:rsidP="00232710">
            <w:pPr>
              <w:ind w:left="2"/>
              <w:jc w:val="left"/>
              <w:rPr>
                <w:rFonts w:cs="Times New Roman"/>
              </w:rPr>
            </w:pPr>
            <w:r w:rsidRPr="00BC5B98">
              <w:rPr>
                <w:rFonts w:eastAsia="Calibri" w:cs="Times New Roman"/>
              </w:rPr>
              <w:t xml:space="preserve">No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A22AE9" w14:paraId="4A46B567" w14:textId="77777777" w:rsidTr="00EC7A8F">
        <w:trPr>
          <w:trHeight w:val="375"/>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EDF7CF" w14:textId="77777777" w:rsidR="00232710" w:rsidRPr="00BC5B98" w:rsidRDefault="008A7DD3" w:rsidP="00232710">
            <w:pPr>
              <w:jc w:val="left"/>
              <w:rPr>
                <w:rFonts w:cs="Times New Roman"/>
              </w:rPr>
            </w:pPr>
            <w:r w:rsidRPr="00BC5B98">
              <w:rPr>
                <w:rFonts w:eastAsia="Calibri" w:cs="Times New Roman"/>
              </w:rPr>
              <w:t xml:space="preserve">WRITING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48C87F" w14:textId="77777777" w:rsidR="00232710" w:rsidRPr="00BC5B98" w:rsidRDefault="008A7DD3" w:rsidP="00BC5B98">
            <w:pPr>
              <w:rPr>
                <w:rFonts w:cs="Times New Roman"/>
              </w:rPr>
            </w:pPr>
            <w:r w:rsidRPr="00BC5B98">
              <w:rPr>
                <w:rFonts w:eastAsia="Calibri" w:cs="Times New Roman"/>
              </w:rPr>
              <w:t xml:space="preserve">For this assessment, you can use Generative AI to create text for submission.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C407332" w14:textId="77777777" w:rsidR="00232710" w:rsidRPr="00BC5B98" w:rsidRDefault="008A7DD3" w:rsidP="00EC7A8F">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p>
          <w:p w14:paraId="2F9034CF" w14:textId="77777777" w:rsidR="00232710" w:rsidRPr="00BC5B98" w:rsidRDefault="008A7DD3" w:rsidP="00232710">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A22AE9" w14:paraId="3A324C5E" w14:textId="77777777" w:rsidTr="00BC5B98">
        <w:trPr>
          <w:trHeight w:val="375"/>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5A9FFD8" w14:textId="77777777" w:rsidR="00232710" w:rsidRPr="00BC5B98" w:rsidRDefault="008A7DD3" w:rsidP="00232710">
            <w:pPr>
              <w:jc w:val="left"/>
              <w:rPr>
                <w:rFonts w:cs="Times New Roman"/>
              </w:rPr>
            </w:pPr>
            <w:r w:rsidRPr="00BC5B98">
              <w:rPr>
                <w:rFonts w:eastAsia="Calibri" w:cs="Times New Roman"/>
              </w:rPr>
              <w:t xml:space="preserve">CREATIVE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C8C9A0" w14:textId="77777777" w:rsidR="00232710" w:rsidRPr="00BC5B98" w:rsidRDefault="008A7DD3" w:rsidP="00BC5B98">
            <w:pPr>
              <w:rPr>
                <w:rFonts w:cs="Times New Roman"/>
              </w:rPr>
            </w:pPr>
            <w:r w:rsidRPr="00BC5B98">
              <w:rPr>
                <w:rFonts w:eastAsia="Calibri" w:cs="Times New Roman"/>
              </w:rPr>
              <w:t xml:space="preserve">For this assessment, you can use Generative AI to create creative materials, such as images.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2EBD5E4" w14:textId="77777777" w:rsidR="00232710" w:rsidRPr="00BC5B98" w:rsidRDefault="008A7DD3" w:rsidP="00EC7A8F">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5C7972B4" w14:textId="77777777" w:rsidR="00232710" w:rsidRPr="00BC5B98" w:rsidRDefault="008A7DD3" w:rsidP="00232710">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A22AE9" w14:paraId="5CA68377" w14:textId="77777777" w:rsidTr="00BC5B98">
        <w:trPr>
          <w:trHeight w:val="38"/>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6A877FC" w14:textId="77777777" w:rsidR="00232710" w:rsidRPr="00BC5B98" w:rsidRDefault="008A7DD3" w:rsidP="00232710">
            <w:pPr>
              <w:jc w:val="left"/>
              <w:rPr>
                <w:rFonts w:cs="Times New Roman"/>
              </w:rPr>
            </w:pPr>
            <w:r w:rsidRPr="00BC5B98">
              <w:rPr>
                <w:rFonts w:eastAsia="Calibri" w:cs="Times New Roman"/>
              </w:rPr>
              <w:t xml:space="preserve">PROGRAMING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80FBD1C" w14:textId="77777777" w:rsidR="00232710" w:rsidRPr="00BC5B98" w:rsidRDefault="008A7DD3" w:rsidP="00BC5B98">
            <w:pPr>
              <w:rPr>
                <w:rFonts w:cs="Times New Roman"/>
              </w:rPr>
            </w:pPr>
            <w:r w:rsidRPr="00BC5B98">
              <w:rPr>
                <w:rFonts w:eastAsia="Calibri" w:cs="Times New Roman"/>
              </w:rPr>
              <w:t xml:space="preserve">For this assessment, you can use Generative AI to create and check code.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ED6CEB7" w14:textId="77777777" w:rsidR="00232710" w:rsidRPr="00BC5B98" w:rsidRDefault="008A7DD3" w:rsidP="00BC5B98">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p>
          <w:p w14:paraId="61C4F98D" w14:textId="77777777" w:rsidR="00232710" w:rsidRPr="00BC5B98" w:rsidRDefault="008A7DD3" w:rsidP="00232710">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A22AE9" w14:paraId="58160474" w14:textId="77777777" w:rsidTr="00BC5B98">
        <w:trPr>
          <w:trHeight w:val="195"/>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0E65FC" w14:textId="77777777" w:rsidR="00232710" w:rsidRPr="00BC5B98" w:rsidRDefault="008A7DD3" w:rsidP="00232710">
            <w:pPr>
              <w:jc w:val="left"/>
              <w:rPr>
                <w:rFonts w:cs="Times New Roman"/>
              </w:rPr>
            </w:pPr>
            <w:r w:rsidRPr="00BC5B98">
              <w:rPr>
                <w:rFonts w:eastAsia="Calibri" w:cs="Times New Roman"/>
              </w:rPr>
              <w:t xml:space="preserve">NONE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26B7B1E" w14:textId="77777777" w:rsidR="00232710" w:rsidRPr="00BC5B98" w:rsidRDefault="008A7DD3" w:rsidP="00BC5B98">
            <w:pPr>
              <w:rPr>
                <w:rFonts w:cs="Times New Roman"/>
              </w:rPr>
            </w:pPr>
            <w:r w:rsidRPr="00BC5B98">
              <w:rPr>
                <w:rFonts w:eastAsia="Calibri" w:cs="Times New Roman"/>
              </w:rPr>
              <w:t xml:space="preserve">For this assessment, you are not allowed to use </w:t>
            </w:r>
            <w:r w:rsidRPr="00BC5B98">
              <w:rPr>
                <w:rFonts w:eastAsia="Calibri" w:cs="Times New Roman"/>
                <w:b/>
              </w:rPr>
              <w:t>any</w:t>
            </w:r>
            <w:r w:rsidRPr="00BC5B98">
              <w:rPr>
                <w:rFonts w:eastAsia="Calibri" w:cs="Times New Roman"/>
              </w:rPr>
              <w:t xml:space="preserve"> type of Generative AI support. This includes research support, structure support, writing/proofreading support and creative support.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05F106E" w14:textId="77777777" w:rsidR="00232710" w:rsidRPr="00BC5B98" w:rsidRDefault="008A7DD3" w:rsidP="00BC5B98">
            <w:pPr>
              <w:spacing w:after="158"/>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7A062067" w14:textId="77777777" w:rsidR="00232710" w:rsidRPr="00BC5B98" w:rsidRDefault="008A7DD3" w:rsidP="00232710">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bl>
    <w:p w14:paraId="5FB5CBDA" w14:textId="77777777" w:rsidR="00232710" w:rsidRPr="00232710" w:rsidRDefault="00232710" w:rsidP="00232710"/>
    <w:p w14:paraId="5C5A51BF" w14:textId="77777777" w:rsidR="00232710" w:rsidRDefault="00232710" w:rsidP="00E50FC5">
      <w:pPr>
        <w:spacing w:after="0"/>
      </w:pPr>
    </w:p>
    <w:sectPr w:rsidR="00232710" w:rsidSect="00A7395A">
      <w:footerReference w:type="defaul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883F9" w14:textId="77777777" w:rsidR="00CC0F92" w:rsidRDefault="00CC0F92">
      <w:pPr>
        <w:spacing w:after="0" w:line="240" w:lineRule="auto"/>
      </w:pPr>
      <w:r>
        <w:separator/>
      </w:r>
    </w:p>
  </w:endnote>
  <w:endnote w:type="continuationSeparator" w:id="0">
    <w:p w14:paraId="2B3E4AFC" w14:textId="77777777" w:rsidR="00CC0F92" w:rsidRDefault="00CC0F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7526924"/>
      <w:docPartObj>
        <w:docPartGallery w:val="Page Numbers (Bottom of Page)"/>
        <w:docPartUnique/>
      </w:docPartObj>
    </w:sdtPr>
    <w:sdtEndPr>
      <w:rPr>
        <w:color w:val="7F7F7F" w:themeColor="background1" w:themeShade="7F"/>
        <w:spacing w:val="60"/>
      </w:rPr>
    </w:sdtEndPr>
    <w:sdtContent>
      <w:p w14:paraId="09B84030" w14:textId="77777777" w:rsidR="00314AA9" w:rsidRDefault="008A7DD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832296" w14:textId="77777777" w:rsidR="00A7395A" w:rsidRDefault="00A739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391131"/>
      <w:docPartObj>
        <w:docPartGallery w:val="Page Numbers (Bottom of Page)"/>
        <w:docPartUnique/>
      </w:docPartObj>
    </w:sdtPr>
    <w:sdtEndPr>
      <w:rPr>
        <w:color w:val="7F7F7F" w:themeColor="background1" w:themeShade="7F"/>
        <w:spacing w:val="60"/>
      </w:rPr>
    </w:sdtEndPr>
    <w:sdtContent>
      <w:p w14:paraId="2D1C7811" w14:textId="77777777" w:rsidR="00A546A5" w:rsidRDefault="008A7DD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36EDC2" w14:textId="77777777" w:rsidR="00A546A5" w:rsidRDefault="00A54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84E73" w14:textId="77777777" w:rsidR="00CC0F92" w:rsidRDefault="00CC0F92">
      <w:pPr>
        <w:spacing w:after="0" w:line="240" w:lineRule="auto"/>
      </w:pPr>
      <w:r>
        <w:separator/>
      </w:r>
    </w:p>
  </w:footnote>
  <w:footnote w:type="continuationSeparator" w:id="0">
    <w:p w14:paraId="0B54F231" w14:textId="77777777" w:rsidR="00CC0F92" w:rsidRDefault="00CC0F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89F"/>
    <w:rsid w:val="00001E9A"/>
    <w:rsid w:val="00034E89"/>
    <w:rsid w:val="000423DB"/>
    <w:rsid w:val="000442D7"/>
    <w:rsid w:val="00044986"/>
    <w:rsid w:val="00045BCE"/>
    <w:rsid w:val="00076035"/>
    <w:rsid w:val="00080EB7"/>
    <w:rsid w:val="00081944"/>
    <w:rsid w:val="00086433"/>
    <w:rsid w:val="000C044D"/>
    <w:rsid w:val="000D2BBA"/>
    <w:rsid w:val="000E3396"/>
    <w:rsid w:val="000F2B4C"/>
    <w:rsid w:val="00102BAB"/>
    <w:rsid w:val="00130DE9"/>
    <w:rsid w:val="0013593F"/>
    <w:rsid w:val="001549A6"/>
    <w:rsid w:val="001571C2"/>
    <w:rsid w:val="00164900"/>
    <w:rsid w:val="00164D2B"/>
    <w:rsid w:val="00175E2A"/>
    <w:rsid w:val="001B0F19"/>
    <w:rsid w:val="001D7225"/>
    <w:rsid w:val="001E4D5C"/>
    <w:rsid w:val="001F589F"/>
    <w:rsid w:val="002267FC"/>
    <w:rsid w:val="002319BD"/>
    <w:rsid w:val="00232710"/>
    <w:rsid w:val="00242CE8"/>
    <w:rsid w:val="00257503"/>
    <w:rsid w:val="00264AA0"/>
    <w:rsid w:val="002747DD"/>
    <w:rsid w:val="002F1659"/>
    <w:rsid w:val="00314AA9"/>
    <w:rsid w:val="00355F84"/>
    <w:rsid w:val="00357C7E"/>
    <w:rsid w:val="00362C21"/>
    <w:rsid w:val="00363E98"/>
    <w:rsid w:val="00394EAA"/>
    <w:rsid w:val="003A1F22"/>
    <w:rsid w:val="003B1117"/>
    <w:rsid w:val="003B5714"/>
    <w:rsid w:val="003D0261"/>
    <w:rsid w:val="003D41A7"/>
    <w:rsid w:val="003E4410"/>
    <w:rsid w:val="003F6D3B"/>
    <w:rsid w:val="0042134D"/>
    <w:rsid w:val="004362AE"/>
    <w:rsid w:val="00443AAB"/>
    <w:rsid w:val="00466042"/>
    <w:rsid w:val="00472E1B"/>
    <w:rsid w:val="0047375B"/>
    <w:rsid w:val="00477C25"/>
    <w:rsid w:val="004813BF"/>
    <w:rsid w:val="00484ACD"/>
    <w:rsid w:val="00495581"/>
    <w:rsid w:val="004B17DF"/>
    <w:rsid w:val="004C1F04"/>
    <w:rsid w:val="004F124D"/>
    <w:rsid w:val="004F2F55"/>
    <w:rsid w:val="0051031B"/>
    <w:rsid w:val="00525EA4"/>
    <w:rsid w:val="00533CFD"/>
    <w:rsid w:val="005411FC"/>
    <w:rsid w:val="00546541"/>
    <w:rsid w:val="005555FC"/>
    <w:rsid w:val="00555ABD"/>
    <w:rsid w:val="00562AC5"/>
    <w:rsid w:val="005645D3"/>
    <w:rsid w:val="005812B3"/>
    <w:rsid w:val="005A4CD0"/>
    <w:rsid w:val="005B591A"/>
    <w:rsid w:val="005F0A76"/>
    <w:rsid w:val="00626552"/>
    <w:rsid w:val="00632809"/>
    <w:rsid w:val="00641E67"/>
    <w:rsid w:val="00651FBA"/>
    <w:rsid w:val="00661FF7"/>
    <w:rsid w:val="0068031F"/>
    <w:rsid w:val="006846FA"/>
    <w:rsid w:val="0069025D"/>
    <w:rsid w:val="006A6772"/>
    <w:rsid w:val="006B50B9"/>
    <w:rsid w:val="006C286B"/>
    <w:rsid w:val="006C3EF1"/>
    <w:rsid w:val="006D636B"/>
    <w:rsid w:val="006E71F3"/>
    <w:rsid w:val="006F27C9"/>
    <w:rsid w:val="006F5D04"/>
    <w:rsid w:val="006F7ECE"/>
    <w:rsid w:val="007615FC"/>
    <w:rsid w:val="00773682"/>
    <w:rsid w:val="00790607"/>
    <w:rsid w:val="0079395F"/>
    <w:rsid w:val="007A4B4E"/>
    <w:rsid w:val="007B3589"/>
    <w:rsid w:val="007B687C"/>
    <w:rsid w:val="007C3A12"/>
    <w:rsid w:val="007D464A"/>
    <w:rsid w:val="007E2BEC"/>
    <w:rsid w:val="007E5A1F"/>
    <w:rsid w:val="00826BFE"/>
    <w:rsid w:val="00844817"/>
    <w:rsid w:val="008716BB"/>
    <w:rsid w:val="0089063C"/>
    <w:rsid w:val="008A7DD3"/>
    <w:rsid w:val="008B04C0"/>
    <w:rsid w:val="008B2D50"/>
    <w:rsid w:val="008D6E3C"/>
    <w:rsid w:val="008E15C0"/>
    <w:rsid w:val="008E2FD3"/>
    <w:rsid w:val="008E522E"/>
    <w:rsid w:val="00900600"/>
    <w:rsid w:val="0090693D"/>
    <w:rsid w:val="00943378"/>
    <w:rsid w:val="00946BDB"/>
    <w:rsid w:val="009821D6"/>
    <w:rsid w:val="009A79CC"/>
    <w:rsid w:val="009D302A"/>
    <w:rsid w:val="009F68EE"/>
    <w:rsid w:val="00A0393E"/>
    <w:rsid w:val="00A2002F"/>
    <w:rsid w:val="00A22AE9"/>
    <w:rsid w:val="00A303A8"/>
    <w:rsid w:val="00A37AD8"/>
    <w:rsid w:val="00A41A02"/>
    <w:rsid w:val="00A43937"/>
    <w:rsid w:val="00A51CF4"/>
    <w:rsid w:val="00A546A5"/>
    <w:rsid w:val="00A727C3"/>
    <w:rsid w:val="00A7395A"/>
    <w:rsid w:val="00AB4686"/>
    <w:rsid w:val="00AC3FE2"/>
    <w:rsid w:val="00AD0BBB"/>
    <w:rsid w:val="00AE1547"/>
    <w:rsid w:val="00AE3E3F"/>
    <w:rsid w:val="00B17118"/>
    <w:rsid w:val="00B3501F"/>
    <w:rsid w:val="00B356CF"/>
    <w:rsid w:val="00B730F4"/>
    <w:rsid w:val="00B76F99"/>
    <w:rsid w:val="00B77E04"/>
    <w:rsid w:val="00B87DEB"/>
    <w:rsid w:val="00B92522"/>
    <w:rsid w:val="00BA4F7B"/>
    <w:rsid w:val="00BC0966"/>
    <w:rsid w:val="00BC2333"/>
    <w:rsid w:val="00BC3910"/>
    <w:rsid w:val="00BC5B98"/>
    <w:rsid w:val="00BD0E03"/>
    <w:rsid w:val="00BE124B"/>
    <w:rsid w:val="00BE50C6"/>
    <w:rsid w:val="00BF7B89"/>
    <w:rsid w:val="00C077B4"/>
    <w:rsid w:val="00C177E4"/>
    <w:rsid w:val="00C45186"/>
    <w:rsid w:val="00C835F3"/>
    <w:rsid w:val="00C855B3"/>
    <w:rsid w:val="00CB09AD"/>
    <w:rsid w:val="00CB6B4F"/>
    <w:rsid w:val="00CC0F92"/>
    <w:rsid w:val="00CD05A6"/>
    <w:rsid w:val="00CF679D"/>
    <w:rsid w:val="00D053CE"/>
    <w:rsid w:val="00D0649B"/>
    <w:rsid w:val="00D103D7"/>
    <w:rsid w:val="00D15E0B"/>
    <w:rsid w:val="00D277E3"/>
    <w:rsid w:val="00D56F01"/>
    <w:rsid w:val="00D62FE8"/>
    <w:rsid w:val="00D659F4"/>
    <w:rsid w:val="00D74B98"/>
    <w:rsid w:val="00D86359"/>
    <w:rsid w:val="00DA7BCD"/>
    <w:rsid w:val="00DB32B5"/>
    <w:rsid w:val="00DB35FB"/>
    <w:rsid w:val="00DC2D4C"/>
    <w:rsid w:val="00DD3752"/>
    <w:rsid w:val="00DF3078"/>
    <w:rsid w:val="00E07872"/>
    <w:rsid w:val="00E168E2"/>
    <w:rsid w:val="00E50FC5"/>
    <w:rsid w:val="00E5133B"/>
    <w:rsid w:val="00E6480B"/>
    <w:rsid w:val="00E72657"/>
    <w:rsid w:val="00E81A36"/>
    <w:rsid w:val="00E937E8"/>
    <w:rsid w:val="00E96949"/>
    <w:rsid w:val="00EB4EC8"/>
    <w:rsid w:val="00EC7A8F"/>
    <w:rsid w:val="00ED01A9"/>
    <w:rsid w:val="00ED1882"/>
    <w:rsid w:val="00EF2630"/>
    <w:rsid w:val="00F00B9C"/>
    <w:rsid w:val="00F21398"/>
    <w:rsid w:val="00F25901"/>
    <w:rsid w:val="00F4303B"/>
    <w:rsid w:val="00F6457C"/>
    <w:rsid w:val="00FA6A20"/>
    <w:rsid w:val="00FE1F41"/>
    <w:rsid w:val="00FF2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6BC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C2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50FC5"/>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E50FC5"/>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E50FC5"/>
    <w:pPr>
      <w:keepNext/>
      <w:keepLines/>
      <w:spacing w:after="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1F589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F58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58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589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589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FC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E50FC5"/>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E50FC5"/>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1F589F"/>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1F589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F589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F589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F589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F58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8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89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8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89F"/>
    <w:pPr>
      <w:spacing w:before="160"/>
      <w:jc w:val="center"/>
    </w:pPr>
    <w:rPr>
      <w:i/>
      <w:iCs/>
      <w:color w:val="404040" w:themeColor="text1" w:themeTint="BF"/>
    </w:rPr>
  </w:style>
  <w:style w:type="character" w:customStyle="1" w:styleId="QuoteChar">
    <w:name w:val="Quote Char"/>
    <w:basedOn w:val="DefaultParagraphFont"/>
    <w:link w:val="Quote"/>
    <w:uiPriority w:val="29"/>
    <w:rsid w:val="001F589F"/>
    <w:rPr>
      <w:rFonts w:ascii="Times New Roman" w:hAnsi="Times New Roman"/>
      <w:i/>
      <w:iCs/>
      <w:color w:val="404040" w:themeColor="text1" w:themeTint="BF"/>
      <w:sz w:val="24"/>
    </w:rPr>
  </w:style>
  <w:style w:type="paragraph" w:styleId="ListParagraph">
    <w:name w:val="List Paragraph"/>
    <w:basedOn w:val="Normal"/>
    <w:uiPriority w:val="34"/>
    <w:qFormat/>
    <w:rsid w:val="001F589F"/>
    <w:pPr>
      <w:ind w:left="720"/>
      <w:contextualSpacing/>
    </w:pPr>
  </w:style>
  <w:style w:type="character" w:styleId="IntenseEmphasis">
    <w:name w:val="Intense Emphasis"/>
    <w:basedOn w:val="DefaultParagraphFont"/>
    <w:uiPriority w:val="21"/>
    <w:qFormat/>
    <w:rsid w:val="001F589F"/>
    <w:rPr>
      <w:i/>
      <w:iCs/>
      <w:color w:val="0F4761" w:themeColor="accent1" w:themeShade="BF"/>
    </w:rPr>
  </w:style>
  <w:style w:type="paragraph" w:styleId="IntenseQuote">
    <w:name w:val="Intense Quote"/>
    <w:basedOn w:val="Normal"/>
    <w:next w:val="Normal"/>
    <w:link w:val="IntenseQuoteChar"/>
    <w:uiPriority w:val="30"/>
    <w:qFormat/>
    <w:rsid w:val="001F58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89F"/>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1F589F"/>
    <w:rPr>
      <w:b/>
      <w:bCs/>
      <w:smallCaps/>
      <w:color w:val="0F4761" w:themeColor="accent1" w:themeShade="BF"/>
      <w:spacing w:val="5"/>
    </w:rPr>
  </w:style>
  <w:style w:type="paragraph" w:styleId="Header">
    <w:name w:val="header"/>
    <w:basedOn w:val="Normal"/>
    <w:link w:val="HeaderChar"/>
    <w:uiPriority w:val="99"/>
    <w:unhideWhenUsed/>
    <w:rsid w:val="00A73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95A"/>
    <w:rPr>
      <w:rFonts w:ascii="Times New Roman" w:hAnsi="Times New Roman"/>
      <w:sz w:val="24"/>
    </w:rPr>
  </w:style>
  <w:style w:type="paragraph" w:styleId="Footer">
    <w:name w:val="footer"/>
    <w:basedOn w:val="Normal"/>
    <w:link w:val="FooterChar"/>
    <w:uiPriority w:val="99"/>
    <w:unhideWhenUsed/>
    <w:rsid w:val="00A73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95A"/>
    <w:rPr>
      <w:rFonts w:ascii="Times New Roman" w:hAnsi="Times New Roman"/>
      <w:sz w:val="24"/>
    </w:rPr>
  </w:style>
  <w:style w:type="table" w:styleId="PlainTable2">
    <w:name w:val="Plain Table 2"/>
    <w:basedOn w:val="TableNormal"/>
    <w:uiPriority w:val="42"/>
    <w:rsid w:val="006846F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6846F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846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6846F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21398"/>
    <w:pPr>
      <w:spacing w:before="24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F21398"/>
    <w:pPr>
      <w:spacing w:after="100"/>
    </w:pPr>
  </w:style>
  <w:style w:type="paragraph" w:styleId="TOC2">
    <w:name w:val="toc 2"/>
    <w:basedOn w:val="Normal"/>
    <w:next w:val="Normal"/>
    <w:autoRedefine/>
    <w:uiPriority w:val="39"/>
    <w:unhideWhenUsed/>
    <w:rsid w:val="00F21398"/>
    <w:pPr>
      <w:spacing w:after="100"/>
      <w:ind w:left="240"/>
    </w:pPr>
  </w:style>
  <w:style w:type="paragraph" w:styleId="TOC3">
    <w:name w:val="toc 3"/>
    <w:basedOn w:val="Normal"/>
    <w:next w:val="Normal"/>
    <w:autoRedefine/>
    <w:uiPriority w:val="39"/>
    <w:unhideWhenUsed/>
    <w:rsid w:val="00F21398"/>
    <w:pPr>
      <w:spacing w:after="100"/>
      <w:ind w:left="480"/>
    </w:pPr>
  </w:style>
  <w:style w:type="character" w:styleId="Hyperlink">
    <w:name w:val="Hyperlink"/>
    <w:basedOn w:val="DefaultParagraphFont"/>
    <w:uiPriority w:val="99"/>
    <w:unhideWhenUsed/>
    <w:rsid w:val="00F21398"/>
    <w:rPr>
      <w:color w:val="467886" w:themeColor="hyperlink"/>
      <w:u w:val="single"/>
    </w:rPr>
  </w:style>
  <w:style w:type="paragraph" w:styleId="TableofFigures">
    <w:name w:val="table of figures"/>
    <w:basedOn w:val="Normal"/>
    <w:next w:val="Normal"/>
    <w:uiPriority w:val="99"/>
    <w:unhideWhenUsed/>
    <w:rsid w:val="00F21398"/>
    <w:pPr>
      <w:spacing w:after="0"/>
    </w:pPr>
  </w:style>
  <w:style w:type="table" w:styleId="TableGrid">
    <w:name w:val="Table Grid"/>
    <w:basedOn w:val="TableNormal"/>
    <w:uiPriority w:val="39"/>
    <w:rsid w:val="00E50F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232710"/>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61ABD-9B98-4A34-A2B9-1C0FF9CCED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3605</Words>
  <Characters>20550</Characters>
  <Application>Microsoft Office Word</Application>
  <DocSecurity>0</DocSecurity>
  <Lines>171</Lines>
  <Paragraphs>48</Paragraphs>
  <ScaleCrop>false</ScaleCrop>
  <Company/>
  <LinksUpToDate>false</LinksUpToDate>
  <CharactersWithSpaces>24107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2026-06-26T08:28:00Z</dcterms:created>
  <dcterms:modified xsi:type="dcterms:W3CDTF">2026-06-26T08:28:00Z</dcterms:modified>
</cp:coreProperties>
</file>