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BDB953" w14:textId="77777777" w:rsidR="00E34FA3" w:rsidRPr="001054CF" w:rsidRDefault="00E34FA3" w:rsidP="00E34FA3">
      <w:pPr>
        <w:spacing w:after="200" w:line="276" w:lineRule="auto"/>
        <w:contextualSpacing/>
        <w:jc w:val="both"/>
        <w:rPr>
          <w:rFonts w:eastAsia="Calibri"/>
          <w:color w:val="000000"/>
          <w:u w:val="single"/>
        </w:rPr>
      </w:pPr>
      <w:r>
        <w:rPr>
          <w:rFonts w:eastAsia="Calibri"/>
          <w:color w:val="000000"/>
          <w:u w:val="single"/>
        </w:rPr>
        <w:t>What is Quality?</w:t>
      </w:r>
    </w:p>
    <w:p w14:paraId="1E7B65BE" w14:textId="77777777" w:rsidR="00E34FA3" w:rsidRDefault="00E34FA3" w:rsidP="00E34FA3">
      <w:pPr>
        <w:spacing w:line="360" w:lineRule="auto"/>
      </w:pPr>
      <w:r w:rsidRPr="00AD4906">
        <w:t>(Welsh Government, 20</w:t>
      </w:r>
      <w:r>
        <w:t>21a</w:t>
      </w:r>
      <w:r w:rsidRPr="00AD4906">
        <w:t>)</w:t>
      </w:r>
      <w:r>
        <w:t xml:space="preserve"> express that t</w:t>
      </w:r>
      <w:r w:rsidRPr="00AD4906">
        <w:t xml:space="preserve">oday’s children are entering a world that is becoming progressively competitive, globally united and technology </w:t>
      </w:r>
      <w:r>
        <w:t>advanced, therefore s</w:t>
      </w:r>
      <w:r w:rsidRPr="00AD4906">
        <w:t>ettings need to prepare children for future challenges and job opportunities that are yet to be encountered by improving the</w:t>
      </w:r>
      <w:r>
        <w:t>ir</w:t>
      </w:r>
      <w:r w:rsidRPr="00AD4906">
        <w:t xml:space="preserve"> knowledge and skills</w:t>
      </w:r>
      <w:r>
        <w:t xml:space="preserve">. (Welsh Government, 2021b) share a similar view and suggest that it is vital that practitioners provide high quality provision and education as its fundamental to children’s development, the experience, skills, and knowledge that children learn today is important in them becoming active citizens and lifelong learners. </w:t>
      </w:r>
    </w:p>
    <w:p w14:paraId="7EFAF386" w14:textId="77777777" w:rsidR="00E34FA3" w:rsidRDefault="00E34FA3" w:rsidP="00E34FA3">
      <w:pPr>
        <w:spacing w:line="360" w:lineRule="auto"/>
      </w:pPr>
    </w:p>
    <w:p w14:paraId="7C5D6326" w14:textId="77777777" w:rsidR="00E34FA3" w:rsidRDefault="00E34FA3" w:rsidP="00E34FA3">
      <w:pPr>
        <w:spacing w:line="360" w:lineRule="auto"/>
      </w:pPr>
      <w:r>
        <w:t xml:space="preserve">Rose (1999, quoted in Moss, 2016) implies that quality is a form of human technology which shapes the way that settings run, and it is about establishing what the normal routine is, assessing it and looking at how to enhance it by shaping both policy and practice. However, many authors suggest that quality is difficult to define for instance, Siraj </w:t>
      </w:r>
      <w:r w:rsidRPr="00981308">
        <w:rPr>
          <w:i/>
          <w:iCs/>
        </w:rPr>
        <w:t>et al</w:t>
      </w:r>
      <w:r>
        <w:t xml:space="preserve">. (2019) states that quality is a disputed concept because numerous studies have shown that stakeholders such as children, parents, educators, and governments all hold different views on what quality is and the value of it. Pence and Moss (1994); Brock (2015) further supports this and suggests that the term quality is only within the view of the beholder, which gives a subjective view.  </w:t>
      </w:r>
    </w:p>
    <w:p w14:paraId="25B1923B" w14:textId="77777777" w:rsidR="00E34FA3" w:rsidRDefault="00E34FA3" w:rsidP="00E34FA3">
      <w:pPr>
        <w:spacing w:line="360" w:lineRule="auto"/>
        <w:rPr>
          <w:i/>
          <w:iCs/>
        </w:rPr>
      </w:pPr>
    </w:p>
    <w:p w14:paraId="2843AACA" w14:textId="77777777" w:rsidR="00E34FA3" w:rsidRDefault="00E34FA3" w:rsidP="00E34FA3">
      <w:pPr>
        <w:spacing w:line="360" w:lineRule="auto"/>
      </w:pPr>
      <w:r>
        <w:t xml:space="preserve">Welsh Government (2022) express that what constitutes high quality provision will vary from person to person, however childcare establishments need to look at how they can improve their service and manage their performance through observing and collecting information, which will be a key aspect to meeting and improving the quality and standard of the setting. The views and perceptions of stakeholders can be collected through qualitive data in the form of questionnaires and from the views of Inspection Reports by (Estyn, 2020; Care Inspectorate Wales 2022). However, </w:t>
      </w:r>
      <w:r w:rsidRPr="00590B04">
        <w:rPr>
          <w:color w:val="000000"/>
          <w:shd w:val="clear" w:color="auto" w:fill="FFFFFF"/>
        </w:rPr>
        <w:t>Leana, Appelbaum</w:t>
      </w:r>
      <w:r>
        <w:rPr>
          <w:color w:val="000000"/>
          <w:shd w:val="clear" w:color="auto" w:fill="FFFFFF"/>
        </w:rPr>
        <w:t xml:space="preserve"> </w:t>
      </w:r>
      <w:r w:rsidRPr="00590B04">
        <w:rPr>
          <w:color w:val="000000"/>
          <w:shd w:val="clear" w:color="auto" w:fill="FFFFFF"/>
        </w:rPr>
        <w:t xml:space="preserve">and </w:t>
      </w:r>
      <w:proofErr w:type="spellStart"/>
      <w:r w:rsidRPr="00590B04">
        <w:rPr>
          <w:color w:val="000000"/>
          <w:shd w:val="clear" w:color="auto" w:fill="FFFFFF"/>
        </w:rPr>
        <w:t>Shevchuk</w:t>
      </w:r>
      <w:proofErr w:type="spellEnd"/>
      <w:r>
        <w:rPr>
          <w:color w:val="000000"/>
          <w:shd w:val="clear" w:color="auto" w:fill="FFFFFF"/>
        </w:rPr>
        <w:t xml:space="preserve"> (</w:t>
      </w:r>
      <w:r w:rsidRPr="00590B04">
        <w:rPr>
          <w:color w:val="000000"/>
          <w:shd w:val="clear" w:color="auto" w:fill="FFFFFF"/>
        </w:rPr>
        <w:t>2009</w:t>
      </w:r>
      <w:r>
        <w:rPr>
          <w:color w:val="000000"/>
          <w:shd w:val="clear" w:color="auto" w:fill="FFFFFF"/>
        </w:rPr>
        <w:t xml:space="preserve">) suggests that </w:t>
      </w:r>
      <w:r>
        <w:t xml:space="preserve">sometimes views can be bias and one sided whereby people will only express what they think the setting would like to hear. As well as assessing the quality of the provision, there also needs to a process, where parents can raise concerns, which can then be addressed, which will be beneficial to the quality of the setting. </w:t>
      </w:r>
    </w:p>
    <w:p w14:paraId="46FBDA8E" w14:textId="77777777" w:rsidR="00E34FA3" w:rsidRDefault="00E34FA3" w:rsidP="00E34FA3">
      <w:pPr>
        <w:spacing w:line="360" w:lineRule="auto"/>
      </w:pPr>
    </w:p>
    <w:p w14:paraId="46FC44E4" w14:textId="77777777" w:rsidR="00E34FA3" w:rsidRDefault="00E34FA3" w:rsidP="00E34FA3">
      <w:pPr>
        <w:spacing w:line="360" w:lineRule="auto"/>
      </w:pPr>
    </w:p>
    <w:p w14:paraId="56EBA75C" w14:textId="77777777" w:rsidR="00E34FA3" w:rsidRDefault="00E34FA3" w:rsidP="00E34FA3">
      <w:pPr>
        <w:pStyle w:val="NormalWeb"/>
        <w:spacing w:line="360" w:lineRule="auto"/>
      </w:pPr>
      <w:r>
        <w:t xml:space="preserve">The HM Government (2017) Child Poverty Strategy suggests that there is a significant number of children suffering from poverty in the </w:t>
      </w:r>
      <w:proofErr w:type="spellStart"/>
      <w:r>
        <w:t>Uk</w:t>
      </w:r>
      <w:proofErr w:type="spellEnd"/>
      <w:r>
        <w:t xml:space="preserve">, who face many disadvantages to their </w:t>
      </w:r>
      <w:r>
        <w:lastRenderedPageBreak/>
        <w:t>piers which will often continue throughout their lives and through to adult hood, therefore it is important that these children receive quality learning.  The HM Government is committed to improving quality by ending child poverty and suggest that whilst some children thrive, many children growing up are at a disadvantage which can lead to under achievement and insecurity.</w:t>
      </w:r>
    </w:p>
    <w:p w14:paraId="298047AB" w14:textId="77777777" w:rsidR="00E34FA3" w:rsidRDefault="00E34FA3" w:rsidP="00E34FA3">
      <w:pPr>
        <w:pStyle w:val="NormalWeb"/>
        <w:spacing w:line="360" w:lineRule="auto"/>
      </w:pPr>
      <w:r>
        <w:t xml:space="preserve">Welsh Government (2017b) highlight that some improvements to quality have already been made in Wales whereby Flying Start settings were introduced to provide care for children under the age of 4 years old who live in some of the most disadvantaged areas, Flying Start can also offer support to parents by giving advice on speech and language development and they also operate a health visiting service.  The Welsh Government (2021c) Childcare Offer in Wales has also helped with improving standards by supporting parents to return to work sooner by providing up to 30 hours free childcare to settings who provide the Foundation Phase In addition to this the HM Government (2022) Tax free childcare scheme, allows parents to get up to 20% of their childcare costs. </w:t>
      </w:r>
    </w:p>
    <w:p w14:paraId="394A3D65" w14:textId="77777777" w:rsidR="00E34FA3" w:rsidRDefault="00E34FA3" w:rsidP="00E34FA3">
      <w:pPr>
        <w:pStyle w:val="NormalWeb"/>
        <w:spacing w:line="360" w:lineRule="auto"/>
      </w:pPr>
      <w:r>
        <w:t xml:space="preserve">Melhuish and Gardiner (2018) States that pre-school provision is beneficial to children’s social and educational development, The OCED (2011) similarly agrees and states that the Pisa 2009 results revealed that the 15 years </w:t>
      </w:r>
      <w:proofErr w:type="spellStart"/>
      <w:r>
        <w:t>olds</w:t>
      </w:r>
      <w:proofErr w:type="spellEnd"/>
      <w:r>
        <w:t xml:space="preserve"> who attended a pre-school setting outperformed others who did not, therefore this shows that pre-school settings can be important with regards to children’s educational outcomes. </w:t>
      </w:r>
      <w:r w:rsidRPr="006215A9">
        <w:rPr>
          <w:color w:val="000000"/>
          <w:shd w:val="clear" w:color="auto" w:fill="FFFFFF"/>
        </w:rPr>
        <w:t>Macdonald, Gealy, and Tinney</w:t>
      </w:r>
      <w:r>
        <w:rPr>
          <w:color w:val="000000"/>
          <w:shd w:val="clear" w:color="auto" w:fill="FFFFFF"/>
        </w:rPr>
        <w:t xml:space="preserve"> </w:t>
      </w:r>
      <w:r w:rsidRPr="0049784B">
        <w:rPr>
          <w:color w:val="000000"/>
          <w:shd w:val="clear" w:color="auto" w:fill="FFFFFF"/>
        </w:rPr>
        <w:t>(</w:t>
      </w:r>
      <w:r w:rsidRPr="006215A9">
        <w:rPr>
          <w:color w:val="000000"/>
          <w:shd w:val="clear" w:color="auto" w:fill="FFFFFF"/>
        </w:rPr>
        <w:t>2019</w:t>
      </w:r>
      <w:r w:rsidRPr="0049784B">
        <w:rPr>
          <w:color w:val="000000"/>
          <w:shd w:val="clear" w:color="auto" w:fill="FFFFFF"/>
        </w:rPr>
        <w:t>)</w:t>
      </w:r>
      <w:r>
        <w:rPr>
          <w:color w:val="000000"/>
          <w:shd w:val="clear" w:color="auto" w:fill="FFFFFF"/>
        </w:rPr>
        <w:t xml:space="preserve"> state that childcare practitioners are a key resource to providing childcare in areas of deprivation. </w:t>
      </w:r>
      <w:r>
        <w:t xml:space="preserve">The Childcare Play and Early Years Workforce Plan Welsh Government (2017) support this view and express that high quality childcare practitioners, who show a commitment to enhancing their professional development will have a positive impact on the child receiving high quality care and experiences. Taylor (2015) also agrees and highlights that staff qualification and skills are important and suggests that a setting with a good programme of quality standards and the curriculum are key to educational outcomes in children. </w:t>
      </w:r>
    </w:p>
    <w:p w14:paraId="70221019" w14:textId="77777777" w:rsidR="00E34FA3" w:rsidRDefault="00E34FA3" w:rsidP="00E34FA3">
      <w:pPr>
        <w:pStyle w:val="NormalWeb"/>
        <w:spacing w:line="360" w:lineRule="auto"/>
      </w:pPr>
      <w:r>
        <w:t xml:space="preserve">Cottle and Alexander (2012) suggest that urgent attention needs to be placed on staff training as there are significant inequalities in children’s experiences. Doan (2016) supports a similar view and emphasises that when childhood educators are not properly inducted or trained, they can struggle to put theory to practice, which can account for poor outcomes in children. Donaldson (2015) sets out to raise the attainment gap which is highlighted in his successful </w:t>
      </w:r>
      <w:r>
        <w:lastRenderedPageBreak/>
        <w:t xml:space="preserve">futures publication. However (Brock, 2015) states for successful outcomes the practitioner needs to go above the normal norms to improve learning and enhance the holistic development of children. Gealy </w:t>
      </w:r>
      <w:r w:rsidRPr="00296D48">
        <w:rPr>
          <w:i/>
          <w:iCs/>
        </w:rPr>
        <w:t>et al</w:t>
      </w:r>
      <w:r>
        <w:rPr>
          <w:i/>
          <w:iCs/>
        </w:rPr>
        <w:t>.</w:t>
      </w:r>
      <w:r>
        <w:t xml:space="preserve"> (2020) expresses that the (Repay) found that high quality ECEC settings had long term effects on the children’s outcomes, which is underpinned by the ability and skills of the practitioner. </w:t>
      </w:r>
    </w:p>
    <w:p w14:paraId="65D08910" w14:textId="77777777" w:rsidR="00E34FA3" w:rsidRDefault="00E34FA3" w:rsidP="00E34FA3">
      <w:pPr>
        <w:pStyle w:val="NormalWeb"/>
        <w:spacing w:line="360" w:lineRule="auto"/>
      </w:pPr>
      <w:r>
        <w:t xml:space="preserve">Cloney </w:t>
      </w:r>
      <w:r w:rsidRPr="00045ADE">
        <w:rPr>
          <w:i/>
          <w:iCs/>
        </w:rPr>
        <w:t>et al</w:t>
      </w:r>
      <w:r>
        <w:t xml:space="preserve">. (2013) states that Quality can generally be divided into two groups there is Structural Quality that refers to direct experiences of children and Process Quality which looks at interactions between practitioners and the way that activities are implemented within the setting. Structural aspects of quality refer to the number of children to adults also known as adult to child ratios and to do with the qualification of the adult. The Process aspects to quality relate to the nature of activities, learning opportunities and adult to child interactions </w:t>
      </w:r>
    </w:p>
    <w:p w14:paraId="0C271FEE" w14:textId="77777777" w:rsidR="00E34FA3" w:rsidRDefault="00E34FA3" w:rsidP="00E34FA3">
      <w:pPr>
        <w:pStyle w:val="NormalWeb"/>
        <w:spacing w:line="360" w:lineRule="auto"/>
        <w:rPr>
          <w:color w:val="FF0000"/>
        </w:rPr>
      </w:pPr>
      <w:r>
        <w:t xml:space="preserve">Brock (2015) expresses when looking at the quality of the provision practitioners need to evaluate the success of their planning and the learning environment, therefore continually analysing what the children learn from the planning of activities and from the direct experience of the environment. Regular assessments to ensure children are progressing and developing are also significant in improving the overall quality and developing good outcomes in children, which will then count toward raising the attainment gap in children </w:t>
      </w:r>
    </w:p>
    <w:p w14:paraId="54009D44" w14:textId="77777777" w:rsidR="00E34FA3" w:rsidRDefault="00E34FA3" w:rsidP="00E34FA3">
      <w:pPr>
        <w:spacing w:line="360" w:lineRule="auto"/>
      </w:pPr>
      <w:r>
        <w:t xml:space="preserve">Taylor (2015) states that information from education and neuroscience shows the importance of development from pre-birth – 8 years old and states that everyday support and conversations with toddlers and children are vital in ensuring the quality of their learning. Vygotsky’s Zone of Proximal development support a similar view and points out that a child can sometimes learn and do more under the influence of the more knowledgeable and experienced adult, although he also believed that children were also constructors of their own learning like Piaget (Conkbayir and Pascal, 2014) The Reggio approach shares a similar view and places emphasis on the quality of relationships between adults and children and states that children learn to be independent and strong through relationships with their parents and practitioners, which will help them grow into strong and confident individuals (Thornton and Brunton, 2014). </w:t>
      </w:r>
    </w:p>
    <w:p w14:paraId="369E0F32" w14:textId="77777777" w:rsidR="00E34FA3" w:rsidRPr="0004231D" w:rsidRDefault="00E34FA3" w:rsidP="00E34FA3">
      <w:pPr>
        <w:spacing w:line="360" w:lineRule="auto"/>
        <w:rPr>
          <w:b/>
          <w:bCs/>
          <w:u w:val="single"/>
        </w:rPr>
      </w:pPr>
      <w:r>
        <w:rPr>
          <w:b/>
          <w:bCs/>
          <w:u w:val="single"/>
        </w:rPr>
        <w:t>Quality Assurance Tools</w:t>
      </w:r>
    </w:p>
    <w:p w14:paraId="68B9D4AB" w14:textId="77777777" w:rsidR="00E34FA3" w:rsidRDefault="00E34FA3" w:rsidP="00E34FA3">
      <w:pPr>
        <w:spacing w:line="360" w:lineRule="auto"/>
      </w:pPr>
      <w:r>
        <w:t xml:space="preserve">Siraj, Kingston and Melhisuh (2015); Harms, Cliford and Cryer (2015) highlight that there are several tools available that help measure quality, such as the SSTEW and ECERS scales. According to Siraj, Kingston and Melhuish (2015) The Sustained Shared Thinking and </w:t>
      </w:r>
      <w:r>
        <w:lastRenderedPageBreak/>
        <w:t xml:space="preserve">Emotional Well-Being (SSTEW) Tool is an observation resource and a method in improving quality through practice and was first developed to look at the quality of interactions in Early Childhood Education and Care sector. Marbina </w:t>
      </w:r>
      <w:r w:rsidRPr="00C5558B">
        <w:rPr>
          <w:i/>
          <w:iCs/>
        </w:rPr>
        <w:t>et al</w:t>
      </w:r>
      <w:r>
        <w:rPr>
          <w:i/>
          <w:iCs/>
        </w:rPr>
        <w:t>.</w:t>
      </w:r>
      <w:r>
        <w:t xml:space="preserve"> (2016) further support this and states that the tool originates from findings of a longitudinal study which displayed that the highest performing provisions with the highest outcomes of children were the settings that supported the children development through a method of Sustained Shared Thinking and quality interactions. Even thou Quality Assurance Tools are beneficial in recording quality, Betancourt (2018) suggests that children living in low socioeconomic countries to those of high-income countries may be at a disadvantage when using such scales because they have lack of space and interaction.</w:t>
      </w:r>
    </w:p>
    <w:p w14:paraId="3C20865A" w14:textId="77777777" w:rsidR="00E34FA3" w:rsidRDefault="00E34FA3" w:rsidP="00E34FA3">
      <w:pPr>
        <w:spacing w:line="360" w:lineRule="auto"/>
      </w:pPr>
    </w:p>
    <w:p w14:paraId="46CF098E" w14:textId="77777777" w:rsidR="00E34FA3" w:rsidRDefault="00E34FA3" w:rsidP="00E34FA3">
      <w:pPr>
        <w:spacing w:line="360" w:lineRule="auto"/>
      </w:pPr>
      <w:r>
        <w:t xml:space="preserve">Siraj, Kingston and Melhisuh (2015) state that the term Sustained Shared Thinking was first developed by Siraj-Blatchford </w:t>
      </w:r>
      <w:r w:rsidRPr="00393042">
        <w:rPr>
          <w:i/>
          <w:iCs/>
        </w:rPr>
        <w:t>et al</w:t>
      </w:r>
      <w:r>
        <w:rPr>
          <w:i/>
          <w:iCs/>
        </w:rPr>
        <w:t>.</w:t>
      </w:r>
      <w:r>
        <w:t xml:space="preserve"> (2002) after research was collected from, the early years REPEY project. Being able to engage in Sustained Shared Thinking is acknowledged as a vital skill in supporting children’s development. Siraj, Kingston and Melhisuh (2015) present that there are two domains within the SSTEW scale which are cognitive and social and emotional development, which are then divided into a further 7 subscales, Social and emotional well-being, building trust, independence and confidence, cognitive development, supporting language and communication, assessing language, and supporting learning through critical thinking. </w:t>
      </w:r>
    </w:p>
    <w:p w14:paraId="0FAE64C8" w14:textId="77777777" w:rsidR="00E34FA3" w:rsidRDefault="00E34FA3" w:rsidP="00E34FA3">
      <w:pPr>
        <w:spacing w:line="360" w:lineRule="auto"/>
      </w:pPr>
    </w:p>
    <w:p w14:paraId="305CF81E" w14:textId="77777777" w:rsidR="00E34FA3" w:rsidRDefault="00E34FA3" w:rsidP="00E34FA3">
      <w:pPr>
        <w:spacing w:line="360" w:lineRule="auto"/>
      </w:pPr>
      <w:r>
        <w:t xml:space="preserve">The Early Childhood Environment Rating Scales ECERS-3 by Harms, Clifford, and Cryer (2015) is a revised edition of the ECERS-R and like the SSTEW Scale is a resource for improving quality. The ECERS-3 is still very similar to the ECERS-R in which gives a comprehensive view of childhood development and the quality of the setting, therefore looks at the domains of the Physical, Social and Emotional development as well as children’s health and safety. Zeng (2017) supports this and emphasises that it retains very much of the same structure of the early version of the ECERS- R, however ERS (2016) highlights that </w:t>
      </w:r>
      <w:proofErr w:type="gramStart"/>
      <w:r>
        <w:t>The</w:t>
      </w:r>
      <w:proofErr w:type="gramEnd"/>
      <w:r>
        <w:t xml:space="preserve"> 7</w:t>
      </w:r>
      <w:r w:rsidRPr="00D844C6">
        <w:rPr>
          <w:vertAlign w:val="superscript"/>
        </w:rPr>
        <w:t>th</w:t>
      </w:r>
      <w:r>
        <w:t xml:space="preserve"> subscale which is parents and staff has been eliminated as evidence found there were different variations in scores which were dependant on the teacher rather than the environment. This differs from the SSTEW scale as the SSTEW scale concentrates more on the quality of interactions.</w:t>
      </w:r>
    </w:p>
    <w:p w14:paraId="79A757DC" w14:textId="77777777" w:rsidR="00E34FA3" w:rsidRDefault="00E34FA3" w:rsidP="00E34FA3">
      <w:pPr>
        <w:spacing w:line="360" w:lineRule="auto"/>
      </w:pPr>
    </w:p>
    <w:p w14:paraId="23E27F45" w14:textId="77777777" w:rsidR="00E34FA3" w:rsidRDefault="00E34FA3" w:rsidP="00E34FA3">
      <w:pPr>
        <w:spacing w:line="360" w:lineRule="auto"/>
      </w:pPr>
      <w:r>
        <w:lastRenderedPageBreak/>
        <w:t xml:space="preserve">According to Harms, Cliford and Cryer (2015); ERS, (2016) the ECERS 3 scale consists of 35 items organised into the same 6 of the 7 sub scales taken from ECERS- R which are Language and Literacy, Interaction, Personal Care Routines, Space and Furnishings, Learning activities and Program Structure, whereas the SSTEW scale only has 14 items taken from the 7 subscales, this could suggests that the STTEW scale is an easier resource to mark, this is supported by Kruty </w:t>
      </w:r>
      <w:r w:rsidRPr="00F27365">
        <w:rPr>
          <w:i/>
          <w:iCs/>
        </w:rPr>
        <w:t>et al</w:t>
      </w:r>
      <w:r>
        <w:t xml:space="preserve"> (2021) who suggests that that staff may not be ready to use all the subscales without adequate training. </w:t>
      </w:r>
    </w:p>
    <w:p w14:paraId="433946B8" w14:textId="77777777" w:rsidR="00E34FA3" w:rsidRDefault="00E34FA3" w:rsidP="00E34FA3">
      <w:pPr>
        <w:spacing w:line="360" w:lineRule="auto"/>
      </w:pPr>
    </w:p>
    <w:p w14:paraId="075AD3B8" w14:textId="77777777" w:rsidR="00E34FA3" w:rsidRPr="00032171" w:rsidRDefault="00E34FA3" w:rsidP="00E34FA3">
      <w:pPr>
        <w:spacing w:line="360" w:lineRule="auto"/>
      </w:pPr>
      <w:r>
        <w:t xml:space="preserve">Mayer and </w:t>
      </w:r>
      <w:proofErr w:type="spellStart"/>
      <w:r>
        <w:t>Bech</w:t>
      </w:r>
      <w:proofErr w:type="spellEnd"/>
      <w:r>
        <w:t xml:space="preserve"> (2016) pinpoint that in order obtain high scores on both the SSTEW scale and the ECERS R, all lower points need to be met, whilst one could argue that in high settings all classifications must be evident. Within the SSTEW and ECERS R, higher categories can only be graded if lower groups are fulfilled, therefore when a stop score category is met, it means that the practitioner needs to stop scoring, evidentially giving a one-dimensional outlook, which means that higher categories could be missed. Zeng (2017) agrees with this and proposes that an alternative scoring system is used, which will give additional information on the strength of the setting, beyond the quality score. </w:t>
      </w:r>
      <w:r w:rsidRPr="00032171">
        <w:t xml:space="preserve">However, </w:t>
      </w:r>
      <w:r w:rsidRPr="00C00431">
        <w:rPr>
          <w:color w:val="000000"/>
          <w:shd w:val="clear" w:color="auto" w:fill="FFFFFF"/>
        </w:rPr>
        <w:t>Neitzel, J</w:t>
      </w:r>
      <w:r w:rsidRPr="00032171">
        <w:rPr>
          <w:color w:val="000000"/>
          <w:shd w:val="clear" w:color="auto" w:fill="FFFFFF"/>
        </w:rPr>
        <w:t xml:space="preserve"> (</w:t>
      </w:r>
      <w:r w:rsidRPr="00C00431">
        <w:rPr>
          <w:color w:val="000000"/>
          <w:shd w:val="clear" w:color="auto" w:fill="FFFFFF"/>
        </w:rPr>
        <w:t>2019</w:t>
      </w:r>
      <w:r w:rsidRPr="00032171">
        <w:rPr>
          <w:color w:val="000000"/>
          <w:shd w:val="clear" w:color="auto" w:fill="FFFFFF"/>
        </w:rPr>
        <w:t>)</w:t>
      </w:r>
      <w:r>
        <w:rPr>
          <w:color w:val="000000"/>
          <w:shd w:val="clear" w:color="auto" w:fill="FFFFFF"/>
        </w:rPr>
        <w:t xml:space="preserve">; </w:t>
      </w:r>
      <w:r w:rsidRPr="00032171">
        <w:rPr>
          <w:color w:val="000000"/>
          <w:shd w:val="clear" w:color="auto" w:fill="FFFFFF"/>
        </w:rPr>
        <w:t>ERS (2016) state that</w:t>
      </w:r>
      <w:r w:rsidRPr="00C00431">
        <w:rPr>
          <w:color w:val="000000"/>
          <w:shd w:val="clear" w:color="auto" w:fill="FFFFFF"/>
        </w:rPr>
        <w:t xml:space="preserve"> </w:t>
      </w:r>
      <w:r w:rsidRPr="00032171">
        <w:t xml:space="preserve">the ECERS 3 has already addressed this issue where all indicators are </w:t>
      </w:r>
      <w:r>
        <w:t xml:space="preserve">now </w:t>
      </w:r>
      <w:r w:rsidRPr="00032171">
        <w:t>scored</w:t>
      </w:r>
      <w:r>
        <w:t xml:space="preserve"> </w:t>
      </w:r>
      <w:r w:rsidRPr="00032171">
        <w:t xml:space="preserve">regardless of if the lower classifications have been met. </w:t>
      </w:r>
    </w:p>
    <w:p w14:paraId="4278E946" w14:textId="77777777" w:rsidR="00E34FA3" w:rsidRPr="00032171" w:rsidRDefault="00E34FA3" w:rsidP="00E34FA3">
      <w:pPr>
        <w:spacing w:line="360" w:lineRule="auto"/>
      </w:pPr>
    </w:p>
    <w:p w14:paraId="3399FB72" w14:textId="77777777" w:rsidR="00E34FA3" w:rsidRDefault="00E34FA3" w:rsidP="00E34FA3">
      <w:pPr>
        <w:spacing w:line="360" w:lineRule="auto"/>
      </w:pPr>
      <w:r>
        <w:t xml:space="preserve">Siraj </w:t>
      </w:r>
      <w:r w:rsidRPr="007C17BC">
        <w:rPr>
          <w:i/>
          <w:iCs/>
        </w:rPr>
        <w:t>et al</w:t>
      </w:r>
      <w:r>
        <w:rPr>
          <w:i/>
          <w:iCs/>
        </w:rPr>
        <w:t>.</w:t>
      </w:r>
      <w:r>
        <w:t xml:space="preserve"> (2019) highlights that both the SSTEW and ECERS Scales are similar in which they all capture different aspects of Quality, therefore making them all beneficial tools when looking at quality. Mayer and </w:t>
      </w:r>
      <w:proofErr w:type="spellStart"/>
      <w:r>
        <w:t>Bech</w:t>
      </w:r>
      <w:proofErr w:type="spellEnd"/>
      <w:r>
        <w:t xml:space="preserve"> (2016) support this view and express </w:t>
      </w:r>
      <w:proofErr w:type="gramStart"/>
      <w:r>
        <w:t>that experts</w:t>
      </w:r>
      <w:proofErr w:type="gramEnd"/>
      <w:r>
        <w:t xml:space="preserve"> consider tools like this to be important in reflecting quality standards, however they are not based on a specific idea or development concept. </w:t>
      </w:r>
      <w:proofErr w:type="spellStart"/>
      <w:r>
        <w:t>Mabina</w:t>
      </w:r>
      <w:proofErr w:type="spellEnd"/>
      <w:r>
        <w:t xml:space="preserve">, (2015) state that both the SSTEW and ECERS tools use a scale of 1-7, one as in being inadequate and 7 as being excellent. However, Neitzel (2019) suggests that the ECERS 3 has slightly improved in rating personal care routines, such as health and toileting practices to better distinguish the differences between occasional lapses of supervision to the attention to truly inadequate practice.  </w:t>
      </w:r>
    </w:p>
    <w:p w14:paraId="35501629" w14:textId="77777777" w:rsidR="00E34FA3" w:rsidRDefault="00E34FA3" w:rsidP="00E34FA3">
      <w:pPr>
        <w:spacing w:line="360" w:lineRule="auto"/>
      </w:pPr>
    </w:p>
    <w:p w14:paraId="5C6F0340" w14:textId="77777777" w:rsidR="00E34FA3" w:rsidRPr="007C64DD" w:rsidRDefault="00E34FA3" w:rsidP="00E34FA3">
      <w:pPr>
        <w:spacing w:line="360" w:lineRule="auto"/>
      </w:pPr>
      <w:r>
        <w:t>The strengths of the SSTEW scale by Siraj, Kingston and Melhuish (2015), highlights what the children can do with adult interaction. However</w:t>
      </w:r>
      <w:r w:rsidRPr="007C64DD">
        <w:t xml:space="preserve">, </w:t>
      </w:r>
      <w:r w:rsidRPr="007C64DD">
        <w:rPr>
          <w:color w:val="000000"/>
          <w:shd w:val="clear" w:color="auto" w:fill="FFFFFF"/>
        </w:rPr>
        <w:t xml:space="preserve">Clifford, </w:t>
      </w:r>
      <w:proofErr w:type="spellStart"/>
      <w:r w:rsidRPr="007C64DD">
        <w:rPr>
          <w:color w:val="000000"/>
          <w:shd w:val="clear" w:color="auto" w:fill="FFFFFF"/>
        </w:rPr>
        <w:t>Reszka</w:t>
      </w:r>
      <w:proofErr w:type="spellEnd"/>
      <w:r w:rsidRPr="007C64DD">
        <w:rPr>
          <w:color w:val="000000"/>
          <w:shd w:val="clear" w:color="auto" w:fill="FFFFFF"/>
        </w:rPr>
        <w:t xml:space="preserve"> and Rossbach </w:t>
      </w:r>
      <w:r>
        <w:rPr>
          <w:color w:val="000000"/>
          <w:shd w:val="clear" w:color="auto" w:fill="FFFFFF"/>
        </w:rPr>
        <w:t>(</w:t>
      </w:r>
      <w:r w:rsidRPr="007C64DD">
        <w:rPr>
          <w:color w:val="000000"/>
          <w:shd w:val="clear" w:color="auto" w:fill="FFFFFF"/>
        </w:rPr>
        <w:t>2010)</w:t>
      </w:r>
    </w:p>
    <w:p w14:paraId="29DC9EB8" w14:textId="77777777" w:rsidR="00E34FA3" w:rsidRDefault="00E34FA3" w:rsidP="00E34FA3">
      <w:pPr>
        <w:spacing w:line="360" w:lineRule="auto"/>
      </w:pPr>
      <w:r>
        <w:t xml:space="preserve">states that the ECERS scales are based on what the environment has to offer, which includes the materials and activities on offer, therefore it could be argued that where childcare establishments receive higher funding for resources and equipment, they could be at an </w:t>
      </w:r>
      <w:r>
        <w:lastRenderedPageBreak/>
        <w:t xml:space="preserve">advantage, when using the ECERS from those establishments that are non-funded. Furthermore, Fujimoto </w:t>
      </w:r>
      <w:r w:rsidRPr="00091943">
        <w:rPr>
          <w:i/>
          <w:iCs/>
        </w:rPr>
        <w:t>et al</w:t>
      </w:r>
      <w:r>
        <w:t xml:space="preserve"> (2018) also conclude that settings can score lower when they have relaxed health and safety practices even though they offer a more nurturing provision that are warm and responsive to children. </w:t>
      </w:r>
    </w:p>
    <w:p w14:paraId="0FC1C4F9" w14:textId="77777777" w:rsidR="00E34FA3" w:rsidRDefault="00E34FA3" w:rsidP="00E34FA3">
      <w:pPr>
        <w:spacing w:line="360" w:lineRule="auto"/>
      </w:pPr>
    </w:p>
    <w:p w14:paraId="17AE4CEA" w14:textId="77777777" w:rsidR="00E34FA3" w:rsidRDefault="00E34FA3" w:rsidP="00E34FA3">
      <w:pPr>
        <w:spacing w:line="360" w:lineRule="auto"/>
      </w:pPr>
      <w:r>
        <w:t xml:space="preserve">Looking at both the SSTEW and ECERS 3 by Siraj, Kingston and Melhisuh (2015); Harms, Cliford and Cryer (2015) they both seem to have strengths and limitations, for instance the ECERS 3 now allows you to tick all boxes regardless if the lower classifications are met, however it also requires educators to have knowledge of child development and be trained observers in order to use the scale effectively, whereas the SSTEW scale offers more of an equal opportunity as its more about interactions through Sustained Shared Thinking. </w:t>
      </w:r>
      <w:proofErr w:type="gramStart"/>
      <w:r>
        <w:t>Therefore</w:t>
      </w:r>
      <w:proofErr w:type="gramEnd"/>
      <w:r>
        <w:t xml:space="preserve"> Siraj et al (2019) suggests that both scales could be used together in order to measure the quality of your practice.</w:t>
      </w:r>
    </w:p>
    <w:p w14:paraId="14C9794A" w14:textId="77777777" w:rsidR="00E34FA3" w:rsidRDefault="00E34FA3" w:rsidP="00E34FA3">
      <w:pPr>
        <w:spacing w:line="360" w:lineRule="auto"/>
        <w:rPr>
          <w:b/>
          <w:bCs/>
          <w:u w:val="single"/>
        </w:rPr>
      </w:pPr>
    </w:p>
    <w:p w14:paraId="103EBBEA" w14:textId="77777777" w:rsidR="00E34FA3" w:rsidRDefault="00E34FA3" w:rsidP="00E34FA3">
      <w:pPr>
        <w:spacing w:line="360" w:lineRule="auto"/>
        <w:rPr>
          <w:b/>
          <w:bCs/>
          <w:u w:val="single"/>
        </w:rPr>
      </w:pPr>
      <w:r w:rsidRPr="0004231D">
        <w:rPr>
          <w:b/>
          <w:bCs/>
          <w:u w:val="single"/>
        </w:rPr>
        <w:t>Reflection</w:t>
      </w:r>
    </w:p>
    <w:p w14:paraId="51BBC40B" w14:textId="77777777" w:rsidR="00E34FA3" w:rsidRDefault="00E34FA3" w:rsidP="00E34FA3">
      <w:pPr>
        <w:spacing w:line="360" w:lineRule="auto"/>
      </w:pPr>
      <w:r>
        <w:t>During this module, I have learnt that the word ‘Quality’ has both strengths and limitations, and that the way we measure quality as childminders often comes from a single source such as parent questionnaires and quality reviews, however there are many sources that measure quality.</w:t>
      </w:r>
    </w:p>
    <w:p w14:paraId="2B5CB124" w14:textId="77777777" w:rsidR="00E34FA3" w:rsidRDefault="00E34FA3" w:rsidP="00E34FA3">
      <w:pPr>
        <w:spacing w:line="360" w:lineRule="auto"/>
      </w:pPr>
    </w:p>
    <w:p w14:paraId="1E046F12" w14:textId="77777777" w:rsidR="00E34FA3" w:rsidRDefault="00E34FA3" w:rsidP="00E34FA3">
      <w:pPr>
        <w:spacing w:line="360" w:lineRule="auto"/>
      </w:pPr>
      <w:r>
        <w:t>As a childcare provider having worked in different childcare establishments, I have learnt that Quality insurance reviews can be quite often subjective or bias, as the view of quality is in the eye of the beholder and cannot not be calculated in a single observation, such as an inspection from Care Inspectorate Wales. This module has helped me to reflect on my own practice whereby in my last inspection I was delighted to receive three excellent grades, however I was disappointed with my inspection report as I did not feel it was a true reflection of the service.</w:t>
      </w:r>
    </w:p>
    <w:p w14:paraId="2B25D9D6" w14:textId="77777777" w:rsidR="00E34FA3" w:rsidRDefault="00E34FA3" w:rsidP="00E34FA3">
      <w:pPr>
        <w:spacing w:line="360" w:lineRule="auto"/>
      </w:pPr>
    </w:p>
    <w:p w14:paraId="6622A77A" w14:textId="77777777" w:rsidR="00E34FA3" w:rsidRDefault="00E34FA3" w:rsidP="00E34FA3">
      <w:pPr>
        <w:spacing w:line="360" w:lineRule="auto"/>
      </w:pPr>
      <w:r>
        <w:t xml:space="preserve">I have learnt what a practitioner teaches within settings are built on their own skills and knowledge and therefore ongoing professional development is essential to broaden their experience to raise above the normal norms or standard routines of teaching, which as is vital for children’s development especially for children living in poverty or from socioeconomic backgrounds, where evidence suggests that children are under achieving. What children learn now will help them to become lifelong learners and have future job prospects, which is </w:t>
      </w:r>
      <w:r>
        <w:lastRenderedPageBreak/>
        <w:t xml:space="preserve">especially important in a world that is advanced in technology and becoming globally competitive. </w:t>
      </w:r>
    </w:p>
    <w:p w14:paraId="5A7FF120" w14:textId="77777777" w:rsidR="00E34FA3" w:rsidRDefault="00E34FA3" w:rsidP="00E34FA3">
      <w:pPr>
        <w:spacing w:line="360" w:lineRule="auto"/>
      </w:pPr>
    </w:p>
    <w:p w14:paraId="7952317D" w14:textId="77777777" w:rsidR="00E34FA3" w:rsidRDefault="00E34FA3" w:rsidP="00E34FA3">
      <w:pPr>
        <w:spacing w:line="360" w:lineRule="auto"/>
      </w:pPr>
      <w:r>
        <w:t xml:space="preserve">I feel that the quality of the provision is highly dependent on the funding, some settings have less funding than others, which means that some are at a disadvantage. Higher funded settings are more likely to have better resources and more staffing, which gives them an overall advantage when measuring the quality of the setting. Setting can also be different in size, with bigger play areas and outdoor areas allowing the practitioner to do so more with the environment. However, even though the quality of environment and resources can be beneficial to children’s development, so can practitioners who interact with children through Sustained shared thinking. </w:t>
      </w:r>
    </w:p>
    <w:p w14:paraId="61417295" w14:textId="77777777" w:rsidR="00E34FA3" w:rsidRDefault="00E34FA3" w:rsidP="00E34FA3">
      <w:pPr>
        <w:spacing w:line="360" w:lineRule="auto"/>
      </w:pPr>
    </w:p>
    <w:p w14:paraId="26D5A6CE" w14:textId="77777777" w:rsidR="00E34FA3" w:rsidRDefault="00E34FA3" w:rsidP="00E34FA3">
      <w:pPr>
        <w:spacing w:line="360" w:lineRule="auto"/>
      </w:pPr>
      <w:r>
        <w:t>From this module I will be considering using the ECERS 3 and the SSTEW alongside my current Quality of care review, to evaluate the quality of my provision.</w:t>
      </w:r>
    </w:p>
    <w:p w14:paraId="5D908D70" w14:textId="77777777" w:rsidR="006129BF" w:rsidRDefault="00E34FA3"/>
    <w:sectPr w:rsidR="006129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23ECB"/>
    <w:multiLevelType w:val="hybridMultilevel"/>
    <w:tmpl w:val="4AC625EE"/>
    <w:lvl w:ilvl="0" w:tplc="FFFFFFFF">
      <w:start w:val="2500"/>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1D0F82"/>
    <w:multiLevelType w:val="hybridMultilevel"/>
    <w:tmpl w:val="5210C846"/>
    <w:lvl w:ilvl="0" w:tplc="D13A256E">
      <w:start w:val="1"/>
      <w:numFmt w:val="bullet"/>
      <w:lvlText w:val="•"/>
      <w:lvlJc w:val="left"/>
      <w:pPr>
        <w:tabs>
          <w:tab w:val="num" w:pos="720"/>
        </w:tabs>
        <w:ind w:left="720" w:hanging="360"/>
      </w:pPr>
      <w:rPr>
        <w:rFonts w:ascii="Arial" w:hAnsi="Arial" w:hint="default"/>
      </w:rPr>
    </w:lvl>
    <w:lvl w:ilvl="1" w:tplc="2FC27858" w:tentative="1">
      <w:start w:val="1"/>
      <w:numFmt w:val="bullet"/>
      <w:lvlText w:val="•"/>
      <w:lvlJc w:val="left"/>
      <w:pPr>
        <w:tabs>
          <w:tab w:val="num" w:pos="1440"/>
        </w:tabs>
        <w:ind w:left="1440" w:hanging="360"/>
      </w:pPr>
      <w:rPr>
        <w:rFonts w:ascii="Arial" w:hAnsi="Arial" w:hint="default"/>
      </w:rPr>
    </w:lvl>
    <w:lvl w:ilvl="2" w:tplc="22626A5E" w:tentative="1">
      <w:start w:val="1"/>
      <w:numFmt w:val="bullet"/>
      <w:lvlText w:val="•"/>
      <w:lvlJc w:val="left"/>
      <w:pPr>
        <w:tabs>
          <w:tab w:val="num" w:pos="2160"/>
        </w:tabs>
        <w:ind w:left="2160" w:hanging="360"/>
      </w:pPr>
      <w:rPr>
        <w:rFonts w:ascii="Arial" w:hAnsi="Arial" w:hint="default"/>
      </w:rPr>
    </w:lvl>
    <w:lvl w:ilvl="3" w:tplc="2C5E6B8E" w:tentative="1">
      <w:start w:val="1"/>
      <w:numFmt w:val="bullet"/>
      <w:lvlText w:val="•"/>
      <w:lvlJc w:val="left"/>
      <w:pPr>
        <w:tabs>
          <w:tab w:val="num" w:pos="2880"/>
        </w:tabs>
        <w:ind w:left="2880" w:hanging="360"/>
      </w:pPr>
      <w:rPr>
        <w:rFonts w:ascii="Arial" w:hAnsi="Arial" w:hint="default"/>
      </w:rPr>
    </w:lvl>
    <w:lvl w:ilvl="4" w:tplc="8346B1DC" w:tentative="1">
      <w:start w:val="1"/>
      <w:numFmt w:val="bullet"/>
      <w:lvlText w:val="•"/>
      <w:lvlJc w:val="left"/>
      <w:pPr>
        <w:tabs>
          <w:tab w:val="num" w:pos="3600"/>
        </w:tabs>
        <w:ind w:left="3600" w:hanging="360"/>
      </w:pPr>
      <w:rPr>
        <w:rFonts w:ascii="Arial" w:hAnsi="Arial" w:hint="default"/>
      </w:rPr>
    </w:lvl>
    <w:lvl w:ilvl="5" w:tplc="CF380D1A" w:tentative="1">
      <w:start w:val="1"/>
      <w:numFmt w:val="bullet"/>
      <w:lvlText w:val="•"/>
      <w:lvlJc w:val="left"/>
      <w:pPr>
        <w:tabs>
          <w:tab w:val="num" w:pos="4320"/>
        </w:tabs>
        <w:ind w:left="4320" w:hanging="360"/>
      </w:pPr>
      <w:rPr>
        <w:rFonts w:ascii="Arial" w:hAnsi="Arial" w:hint="default"/>
      </w:rPr>
    </w:lvl>
    <w:lvl w:ilvl="6" w:tplc="F1A4C3E0" w:tentative="1">
      <w:start w:val="1"/>
      <w:numFmt w:val="bullet"/>
      <w:lvlText w:val="•"/>
      <w:lvlJc w:val="left"/>
      <w:pPr>
        <w:tabs>
          <w:tab w:val="num" w:pos="5040"/>
        </w:tabs>
        <w:ind w:left="5040" w:hanging="360"/>
      </w:pPr>
      <w:rPr>
        <w:rFonts w:ascii="Arial" w:hAnsi="Arial" w:hint="default"/>
      </w:rPr>
    </w:lvl>
    <w:lvl w:ilvl="7" w:tplc="15605314" w:tentative="1">
      <w:start w:val="1"/>
      <w:numFmt w:val="bullet"/>
      <w:lvlText w:val="•"/>
      <w:lvlJc w:val="left"/>
      <w:pPr>
        <w:tabs>
          <w:tab w:val="num" w:pos="5760"/>
        </w:tabs>
        <w:ind w:left="5760" w:hanging="360"/>
      </w:pPr>
      <w:rPr>
        <w:rFonts w:ascii="Arial" w:hAnsi="Arial" w:hint="default"/>
      </w:rPr>
    </w:lvl>
    <w:lvl w:ilvl="8" w:tplc="8C58918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6821473"/>
    <w:multiLevelType w:val="multilevel"/>
    <w:tmpl w:val="8C62F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991DED"/>
    <w:multiLevelType w:val="hybridMultilevel"/>
    <w:tmpl w:val="6600A9F4"/>
    <w:lvl w:ilvl="0" w:tplc="95BAA432">
      <w:start w:val="1"/>
      <w:numFmt w:val="bullet"/>
      <w:lvlText w:val="•"/>
      <w:lvlJc w:val="left"/>
      <w:pPr>
        <w:tabs>
          <w:tab w:val="num" w:pos="720"/>
        </w:tabs>
        <w:ind w:left="720" w:hanging="360"/>
      </w:pPr>
      <w:rPr>
        <w:rFonts w:ascii="Arial" w:hAnsi="Arial" w:hint="default"/>
      </w:rPr>
    </w:lvl>
    <w:lvl w:ilvl="1" w:tplc="8EF6F990" w:tentative="1">
      <w:start w:val="1"/>
      <w:numFmt w:val="bullet"/>
      <w:lvlText w:val="•"/>
      <w:lvlJc w:val="left"/>
      <w:pPr>
        <w:tabs>
          <w:tab w:val="num" w:pos="1440"/>
        </w:tabs>
        <w:ind w:left="1440" w:hanging="360"/>
      </w:pPr>
      <w:rPr>
        <w:rFonts w:ascii="Arial" w:hAnsi="Arial" w:hint="default"/>
      </w:rPr>
    </w:lvl>
    <w:lvl w:ilvl="2" w:tplc="BE543A7A" w:tentative="1">
      <w:start w:val="1"/>
      <w:numFmt w:val="bullet"/>
      <w:lvlText w:val="•"/>
      <w:lvlJc w:val="left"/>
      <w:pPr>
        <w:tabs>
          <w:tab w:val="num" w:pos="2160"/>
        </w:tabs>
        <w:ind w:left="2160" w:hanging="360"/>
      </w:pPr>
      <w:rPr>
        <w:rFonts w:ascii="Arial" w:hAnsi="Arial" w:hint="default"/>
      </w:rPr>
    </w:lvl>
    <w:lvl w:ilvl="3" w:tplc="BF12A64A" w:tentative="1">
      <w:start w:val="1"/>
      <w:numFmt w:val="bullet"/>
      <w:lvlText w:val="•"/>
      <w:lvlJc w:val="left"/>
      <w:pPr>
        <w:tabs>
          <w:tab w:val="num" w:pos="2880"/>
        </w:tabs>
        <w:ind w:left="2880" w:hanging="360"/>
      </w:pPr>
      <w:rPr>
        <w:rFonts w:ascii="Arial" w:hAnsi="Arial" w:hint="default"/>
      </w:rPr>
    </w:lvl>
    <w:lvl w:ilvl="4" w:tplc="FD38F116" w:tentative="1">
      <w:start w:val="1"/>
      <w:numFmt w:val="bullet"/>
      <w:lvlText w:val="•"/>
      <w:lvlJc w:val="left"/>
      <w:pPr>
        <w:tabs>
          <w:tab w:val="num" w:pos="3600"/>
        </w:tabs>
        <w:ind w:left="3600" w:hanging="360"/>
      </w:pPr>
      <w:rPr>
        <w:rFonts w:ascii="Arial" w:hAnsi="Arial" w:hint="default"/>
      </w:rPr>
    </w:lvl>
    <w:lvl w:ilvl="5" w:tplc="9D7E83F4" w:tentative="1">
      <w:start w:val="1"/>
      <w:numFmt w:val="bullet"/>
      <w:lvlText w:val="•"/>
      <w:lvlJc w:val="left"/>
      <w:pPr>
        <w:tabs>
          <w:tab w:val="num" w:pos="4320"/>
        </w:tabs>
        <w:ind w:left="4320" w:hanging="360"/>
      </w:pPr>
      <w:rPr>
        <w:rFonts w:ascii="Arial" w:hAnsi="Arial" w:hint="default"/>
      </w:rPr>
    </w:lvl>
    <w:lvl w:ilvl="6" w:tplc="90F6A796" w:tentative="1">
      <w:start w:val="1"/>
      <w:numFmt w:val="bullet"/>
      <w:lvlText w:val="•"/>
      <w:lvlJc w:val="left"/>
      <w:pPr>
        <w:tabs>
          <w:tab w:val="num" w:pos="5040"/>
        </w:tabs>
        <w:ind w:left="5040" w:hanging="360"/>
      </w:pPr>
      <w:rPr>
        <w:rFonts w:ascii="Arial" w:hAnsi="Arial" w:hint="default"/>
      </w:rPr>
    </w:lvl>
    <w:lvl w:ilvl="7" w:tplc="D4D0C066" w:tentative="1">
      <w:start w:val="1"/>
      <w:numFmt w:val="bullet"/>
      <w:lvlText w:val="•"/>
      <w:lvlJc w:val="left"/>
      <w:pPr>
        <w:tabs>
          <w:tab w:val="num" w:pos="5760"/>
        </w:tabs>
        <w:ind w:left="5760" w:hanging="360"/>
      </w:pPr>
      <w:rPr>
        <w:rFonts w:ascii="Arial" w:hAnsi="Arial" w:hint="default"/>
      </w:rPr>
    </w:lvl>
    <w:lvl w:ilvl="8" w:tplc="8474F35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F6545DB"/>
    <w:multiLevelType w:val="hybridMultilevel"/>
    <w:tmpl w:val="4140A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2C18D8"/>
    <w:multiLevelType w:val="hybridMultilevel"/>
    <w:tmpl w:val="9806C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FA3"/>
    <w:rsid w:val="003F2C5D"/>
    <w:rsid w:val="00DE0F51"/>
    <w:rsid w:val="00E34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F29FE9"/>
  <w15:chartTrackingRefBased/>
  <w15:docId w15:val="{2A9AC146-5022-8A41-8172-D90D36B10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FA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4FA3"/>
    <w:pPr>
      <w:ind w:left="720"/>
      <w:contextualSpacing/>
    </w:pPr>
    <w:rPr>
      <w:rFonts w:asciiTheme="minorHAnsi" w:eastAsiaTheme="minorEastAsia" w:hAnsiTheme="minorHAnsi" w:cstheme="minorBidi"/>
      <w:sz w:val="22"/>
      <w:szCs w:val="22"/>
    </w:rPr>
  </w:style>
  <w:style w:type="character" w:customStyle="1" w:styleId="apple-converted-space">
    <w:name w:val="apple-converted-space"/>
    <w:basedOn w:val="DefaultParagraphFont"/>
    <w:rsid w:val="00E34FA3"/>
  </w:style>
  <w:style w:type="character" w:styleId="Hyperlink">
    <w:name w:val="Hyperlink"/>
    <w:basedOn w:val="DefaultParagraphFont"/>
    <w:uiPriority w:val="99"/>
    <w:unhideWhenUsed/>
    <w:rsid w:val="00E34FA3"/>
    <w:rPr>
      <w:color w:val="0563C1" w:themeColor="hyperlink"/>
      <w:u w:val="single"/>
    </w:rPr>
  </w:style>
  <w:style w:type="character" w:styleId="UnresolvedMention">
    <w:name w:val="Unresolved Mention"/>
    <w:basedOn w:val="DefaultParagraphFont"/>
    <w:uiPriority w:val="99"/>
    <w:semiHidden/>
    <w:unhideWhenUsed/>
    <w:rsid w:val="00E34FA3"/>
    <w:rPr>
      <w:color w:val="605E5C"/>
      <w:shd w:val="clear" w:color="auto" w:fill="E1DFDD"/>
    </w:rPr>
  </w:style>
  <w:style w:type="character" w:styleId="FollowedHyperlink">
    <w:name w:val="FollowedHyperlink"/>
    <w:basedOn w:val="DefaultParagraphFont"/>
    <w:uiPriority w:val="99"/>
    <w:semiHidden/>
    <w:unhideWhenUsed/>
    <w:rsid w:val="00E34FA3"/>
    <w:rPr>
      <w:color w:val="954F72" w:themeColor="followedHyperlink"/>
      <w:u w:val="single"/>
    </w:rPr>
  </w:style>
  <w:style w:type="paragraph" w:styleId="NormalWeb">
    <w:name w:val="Normal (Web)"/>
    <w:basedOn w:val="Normal"/>
    <w:uiPriority w:val="99"/>
    <w:unhideWhenUsed/>
    <w:rsid w:val="00E34FA3"/>
    <w:pPr>
      <w:spacing w:before="100" w:beforeAutospacing="1" w:after="100" w:afterAutospacing="1"/>
    </w:pPr>
  </w:style>
  <w:style w:type="paragraph" w:styleId="Header">
    <w:name w:val="header"/>
    <w:basedOn w:val="Normal"/>
    <w:link w:val="HeaderChar"/>
    <w:uiPriority w:val="99"/>
    <w:unhideWhenUsed/>
    <w:rsid w:val="00E34FA3"/>
    <w:pPr>
      <w:tabs>
        <w:tab w:val="center" w:pos="4513"/>
        <w:tab w:val="right" w:pos="9026"/>
      </w:tabs>
    </w:pPr>
  </w:style>
  <w:style w:type="character" w:customStyle="1" w:styleId="HeaderChar">
    <w:name w:val="Header Char"/>
    <w:basedOn w:val="DefaultParagraphFont"/>
    <w:link w:val="Header"/>
    <w:uiPriority w:val="99"/>
    <w:rsid w:val="00E34FA3"/>
    <w:rPr>
      <w:rFonts w:ascii="Times New Roman" w:eastAsia="Times New Roman" w:hAnsi="Times New Roman" w:cs="Times New Roman"/>
      <w:lang w:eastAsia="en-GB"/>
    </w:rPr>
  </w:style>
  <w:style w:type="paragraph" w:styleId="Footer">
    <w:name w:val="footer"/>
    <w:basedOn w:val="Normal"/>
    <w:link w:val="FooterChar"/>
    <w:uiPriority w:val="99"/>
    <w:unhideWhenUsed/>
    <w:rsid w:val="00E34FA3"/>
    <w:pPr>
      <w:tabs>
        <w:tab w:val="center" w:pos="4513"/>
        <w:tab w:val="right" w:pos="9026"/>
      </w:tabs>
    </w:pPr>
  </w:style>
  <w:style w:type="character" w:customStyle="1" w:styleId="FooterChar">
    <w:name w:val="Footer Char"/>
    <w:basedOn w:val="DefaultParagraphFont"/>
    <w:link w:val="Footer"/>
    <w:uiPriority w:val="99"/>
    <w:rsid w:val="00E34FA3"/>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2454</Words>
  <Characters>13988</Characters>
  <Application>Microsoft Office Word</Application>
  <DocSecurity>0</DocSecurity>
  <Lines>116</Lines>
  <Paragraphs>32</Paragraphs>
  <ScaleCrop>false</ScaleCrop>
  <Company/>
  <LinksUpToDate>false</LinksUpToDate>
  <CharactersWithSpaces>16410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Nash (2009356)</dc:creator>
  <cp:keywords/>
  <dc:description/>
  <cp:lastModifiedBy>Claire Nash (2009356)</cp:lastModifiedBy>
  <cp:revision>1</cp:revision>
  <dcterms:created xsi:type="dcterms:W3CDTF">2022-02-19T21:15:00Z</dcterms:created>
  <dcterms:modified xsi:type="dcterms:W3CDTF">2022-02-19T21:16:00Z</dcterms:modified>
</cp:coreProperties>
</file>