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033626"/>
        <w:docPartObj>
          <w:docPartGallery w:val="Cover Pages"/>
          <w:docPartUnique/>
        </w:docPartObj>
      </w:sdtPr>
      <w:sdtEndPr>
        <w:rPr>
          <w:rFonts w:ascii="Verdana" w:eastAsia="Times New Roman" w:hAnsi="Verdana"/>
          <w:color w:val="000000" w:themeColor="text1"/>
          <w:shd w:val="clear" w:color="auto" w:fill="FFFFFF"/>
        </w:rPr>
      </w:sdtEndPr>
      <w:sdtContent>
        <w:p w14:paraId="59DEA0A0" w14:textId="4F417F19" w:rsidR="00C754E3" w:rsidRDefault="00C754E3">
          <w:r>
            <w:rPr>
              <w:noProof/>
            </w:rPr>
            <mc:AlternateContent>
              <mc:Choice Requires="wpg">
                <w:drawing>
                  <wp:anchor distT="0" distB="0" distL="114300" distR="114300" simplePos="0" relativeHeight="251662336" behindDoc="0" locked="0" layoutInCell="1" allowOverlap="1" wp14:anchorId="4CC4F2C4" wp14:editId="3AA21E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BCAC6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877D68E" wp14:editId="286EF4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1B9A87" w14:textId="04B5955A" w:rsidR="00C754E3" w:rsidRDefault="00C754E3">
                                    <w:pPr>
                                      <w:pStyle w:val="NoSpacing"/>
                                      <w:jc w:val="right"/>
                                      <w:rPr>
                                        <w:color w:val="595959" w:themeColor="text1" w:themeTint="A6"/>
                                        <w:sz w:val="28"/>
                                        <w:szCs w:val="28"/>
                                      </w:rPr>
                                    </w:pPr>
                                    <w:r>
                                      <w:rPr>
                                        <w:color w:val="595959" w:themeColor="text1" w:themeTint="A6"/>
                                        <w:sz w:val="28"/>
                                        <w:szCs w:val="28"/>
                                      </w:rPr>
                                      <w:t>Ceinwen Lloyd 1400805</w:t>
                                    </w:r>
                                  </w:p>
                                </w:sdtContent>
                              </w:sdt>
                              <w:p w14:paraId="2103F008" w14:textId="73FF75E1" w:rsidR="00C754E3" w:rsidRDefault="00C754E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1400805@student.uwtsd.ac.uk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77D68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1B9A87" w14:textId="04B5955A" w:rsidR="00C754E3" w:rsidRDefault="00C754E3">
                              <w:pPr>
                                <w:pStyle w:val="NoSpacing"/>
                                <w:jc w:val="right"/>
                                <w:rPr>
                                  <w:color w:val="595959" w:themeColor="text1" w:themeTint="A6"/>
                                  <w:sz w:val="28"/>
                                  <w:szCs w:val="28"/>
                                </w:rPr>
                              </w:pPr>
                              <w:r>
                                <w:rPr>
                                  <w:color w:val="595959" w:themeColor="text1" w:themeTint="A6"/>
                                  <w:sz w:val="28"/>
                                  <w:szCs w:val="28"/>
                                </w:rPr>
                                <w:t>Ceinwen Lloyd 1400805</w:t>
                              </w:r>
                            </w:p>
                          </w:sdtContent>
                        </w:sdt>
                        <w:p w14:paraId="2103F008" w14:textId="73FF75E1" w:rsidR="00C754E3" w:rsidRDefault="00C754E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1400805@student.uwtsd.ac.uk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34E88E6" wp14:editId="1EB5D1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A95EB" w14:textId="6E5109ED" w:rsidR="00C754E3" w:rsidRDefault="00C754E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Talent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28624F3" w14:textId="37A71D3F" w:rsidR="00C754E3" w:rsidRDefault="00C754E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4E88E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0EA95EB" w14:textId="6E5109ED" w:rsidR="00C754E3" w:rsidRDefault="00C754E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Talent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28624F3" w14:textId="37A71D3F" w:rsidR="00C754E3" w:rsidRDefault="00C754E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CCC84A8" w14:textId="17D13E00" w:rsidR="00C754E3" w:rsidRDefault="00C754E3">
          <w:pPr>
            <w:widowControl/>
            <w:autoSpaceDE/>
            <w:autoSpaceDN/>
            <w:spacing w:after="160" w:line="259" w:lineRule="auto"/>
            <w:rPr>
              <w:rFonts w:ascii="Verdana" w:eastAsia="Times New Roman" w:hAnsi="Verdana"/>
              <w:color w:val="000000" w:themeColor="text1"/>
              <w:shd w:val="clear" w:color="auto" w:fill="FFFFFF"/>
            </w:rPr>
          </w:pPr>
          <w:r>
            <w:rPr>
              <w:rFonts w:ascii="Verdana" w:eastAsia="Times New Roman" w:hAnsi="Verdana"/>
              <w:color w:val="000000" w:themeColor="text1"/>
              <w:shd w:val="clear" w:color="auto" w:fill="FFFFFF"/>
            </w:rPr>
            <w:br w:type="page"/>
          </w:r>
        </w:p>
      </w:sdtContent>
    </w:sdt>
    <w:sdt>
      <w:sdtPr>
        <w:id w:val="93755813"/>
        <w:docPartObj>
          <w:docPartGallery w:val="Table of Contents"/>
          <w:docPartUnique/>
        </w:docPartObj>
      </w:sdtPr>
      <w:sdtEndPr>
        <w:rPr>
          <w:rFonts w:ascii="Arial" w:eastAsia="Arial" w:hAnsi="Arial" w:cs="Arial"/>
          <w:b/>
          <w:bCs/>
          <w:noProof/>
          <w:color w:val="auto"/>
          <w:sz w:val="22"/>
          <w:szCs w:val="22"/>
          <w:lang w:val="en-GB"/>
        </w:rPr>
      </w:sdtEndPr>
      <w:sdtContent>
        <w:p w14:paraId="7CA6C2AA" w14:textId="77A4A7EE" w:rsidR="00C754E3" w:rsidRDefault="00C754E3">
          <w:pPr>
            <w:pStyle w:val="TOCHeading"/>
          </w:pPr>
          <w:r>
            <w:t>Contents</w:t>
          </w:r>
        </w:p>
        <w:p w14:paraId="13A54B77" w14:textId="0DB351D4" w:rsidR="00C754E3" w:rsidRDefault="00C754E3">
          <w:pPr>
            <w:pStyle w:val="TOC1"/>
            <w:tabs>
              <w:tab w:val="left" w:pos="440"/>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06657426" w:history="1">
            <w:r w:rsidRPr="0005495C">
              <w:rPr>
                <w:rStyle w:val="Hyperlink"/>
                <w:noProof/>
              </w:rPr>
              <w:t>1.</w:t>
            </w:r>
            <w:r>
              <w:rPr>
                <w:rFonts w:asciiTheme="minorHAnsi" w:eastAsiaTheme="minorEastAsia" w:hAnsiTheme="minorHAnsi" w:cstheme="minorBidi"/>
                <w:noProof/>
                <w:lang w:eastAsia="en-GB"/>
              </w:rPr>
              <w:tab/>
            </w:r>
            <w:r w:rsidRPr="0005495C">
              <w:rPr>
                <w:rStyle w:val="Hyperlink"/>
                <w:noProof/>
              </w:rPr>
              <w:t>‘If companies make a concerted effort to better understand why employees are leaving and take meaningful action to retain them, the Great Attrition could become the Great Attraction.’ (McKinsey, 2021) Discuss. (3.1, 3.2, 3.5, 4.3)</w:t>
            </w:r>
            <w:r>
              <w:rPr>
                <w:noProof/>
                <w:webHidden/>
              </w:rPr>
              <w:tab/>
            </w:r>
            <w:r>
              <w:rPr>
                <w:noProof/>
                <w:webHidden/>
              </w:rPr>
              <w:fldChar w:fldCharType="begin"/>
            </w:r>
            <w:r>
              <w:rPr>
                <w:noProof/>
                <w:webHidden/>
              </w:rPr>
              <w:instrText xml:space="preserve"> PAGEREF _Toc106657426 \h </w:instrText>
            </w:r>
            <w:r>
              <w:rPr>
                <w:noProof/>
                <w:webHidden/>
              </w:rPr>
            </w:r>
            <w:r>
              <w:rPr>
                <w:noProof/>
                <w:webHidden/>
              </w:rPr>
              <w:fldChar w:fldCharType="separate"/>
            </w:r>
            <w:r>
              <w:rPr>
                <w:noProof/>
                <w:webHidden/>
              </w:rPr>
              <w:t>2</w:t>
            </w:r>
            <w:r>
              <w:rPr>
                <w:noProof/>
                <w:webHidden/>
              </w:rPr>
              <w:fldChar w:fldCharType="end"/>
            </w:r>
          </w:hyperlink>
        </w:p>
        <w:p w14:paraId="474CDA37" w14:textId="36AA8135" w:rsidR="00C754E3" w:rsidRDefault="00C754E3">
          <w:pPr>
            <w:pStyle w:val="TOC1"/>
            <w:tabs>
              <w:tab w:val="left" w:pos="440"/>
              <w:tab w:val="right" w:leader="dot" w:pos="9016"/>
            </w:tabs>
            <w:rPr>
              <w:rFonts w:asciiTheme="minorHAnsi" w:eastAsiaTheme="minorEastAsia" w:hAnsiTheme="minorHAnsi" w:cstheme="minorBidi"/>
              <w:noProof/>
              <w:lang w:eastAsia="en-GB"/>
            </w:rPr>
          </w:pPr>
          <w:hyperlink w:anchor="_Toc106657427" w:history="1">
            <w:r w:rsidRPr="0005495C">
              <w:rPr>
                <w:rStyle w:val="Hyperlink"/>
                <w:noProof/>
              </w:rPr>
              <w:t>2.</w:t>
            </w:r>
            <w:r>
              <w:rPr>
                <w:rFonts w:asciiTheme="minorHAnsi" w:eastAsiaTheme="minorEastAsia" w:hAnsiTheme="minorHAnsi" w:cstheme="minorBidi"/>
                <w:noProof/>
                <w:lang w:eastAsia="en-GB"/>
              </w:rPr>
              <w:tab/>
            </w:r>
            <w:r w:rsidRPr="0005495C">
              <w:rPr>
                <w:rStyle w:val="Hyperlink"/>
                <w:noProof/>
              </w:rPr>
              <w:t>Define what tight and loose labour markets are and how understanding the labour market can help organisations remain competitive. (1.1, 1.2)</w:t>
            </w:r>
            <w:r>
              <w:rPr>
                <w:noProof/>
                <w:webHidden/>
              </w:rPr>
              <w:tab/>
            </w:r>
            <w:r>
              <w:rPr>
                <w:noProof/>
                <w:webHidden/>
              </w:rPr>
              <w:fldChar w:fldCharType="begin"/>
            </w:r>
            <w:r>
              <w:rPr>
                <w:noProof/>
                <w:webHidden/>
              </w:rPr>
              <w:instrText xml:space="preserve"> PAGEREF _Toc106657427 \h </w:instrText>
            </w:r>
            <w:r>
              <w:rPr>
                <w:noProof/>
                <w:webHidden/>
              </w:rPr>
            </w:r>
            <w:r>
              <w:rPr>
                <w:noProof/>
                <w:webHidden/>
              </w:rPr>
              <w:fldChar w:fldCharType="separate"/>
            </w:r>
            <w:r>
              <w:rPr>
                <w:noProof/>
                <w:webHidden/>
              </w:rPr>
              <w:t>5</w:t>
            </w:r>
            <w:r>
              <w:rPr>
                <w:noProof/>
                <w:webHidden/>
              </w:rPr>
              <w:fldChar w:fldCharType="end"/>
            </w:r>
          </w:hyperlink>
        </w:p>
        <w:p w14:paraId="6A5C3C7B" w14:textId="662D93C1" w:rsidR="00C754E3" w:rsidRDefault="00C754E3">
          <w:pPr>
            <w:pStyle w:val="TOC1"/>
            <w:tabs>
              <w:tab w:val="left" w:pos="440"/>
              <w:tab w:val="right" w:leader="dot" w:pos="9016"/>
            </w:tabs>
            <w:rPr>
              <w:rFonts w:asciiTheme="minorHAnsi" w:eastAsiaTheme="minorEastAsia" w:hAnsiTheme="minorHAnsi" w:cstheme="minorBidi"/>
              <w:noProof/>
              <w:lang w:eastAsia="en-GB"/>
            </w:rPr>
          </w:pPr>
          <w:hyperlink w:anchor="_Toc106657428" w:history="1">
            <w:r w:rsidRPr="0005495C">
              <w:rPr>
                <w:rStyle w:val="Hyperlink"/>
                <w:noProof/>
              </w:rPr>
              <w:t>3.</w:t>
            </w:r>
            <w:r>
              <w:rPr>
                <w:rFonts w:asciiTheme="minorHAnsi" w:eastAsiaTheme="minorEastAsia" w:hAnsiTheme="minorHAnsi" w:cstheme="minorBidi"/>
                <w:noProof/>
                <w:lang w:eastAsia="en-GB"/>
              </w:rPr>
              <w:tab/>
            </w:r>
            <w:r w:rsidRPr="0005495C">
              <w:rPr>
                <w:rStyle w:val="Hyperlink"/>
                <w:noProof/>
              </w:rPr>
              <w:t>The pandemic has forced organisations to use more technology which has resulted in a change in the way they carry out their recruitment and selection. Evaluate this and discuss the potential future impact this may have on diversity and inclusion. (2.4)</w:t>
            </w:r>
            <w:r>
              <w:rPr>
                <w:noProof/>
                <w:webHidden/>
              </w:rPr>
              <w:tab/>
            </w:r>
            <w:r>
              <w:rPr>
                <w:noProof/>
                <w:webHidden/>
              </w:rPr>
              <w:fldChar w:fldCharType="begin"/>
            </w:r>
            <w:r>
              <w:rPr>
                <w:noProof/>
                <w:webHidden/>
              </w:rPr>
              <w:instrText xml:space="preserve"> PAGEREF _Toc106657428 \h </w:instrText>
            </w:r>
            <w:r>
              <w:rPr>
                <w:noProof/>
                <w:webHidden/>
              </w:rPr>
            </w:r>
            <w:r>
              <w:rPr>
                <w:noProof/>
                <w:webHidden/>
              </w:rPr>
              <w:fldChar w:fldCharType="separate"/>
            </w:r>
            <w:r>
              <w:rPr>
                <w:noProof/>
                <w:webHidden/>
              </w:rPr>
              <w:t>6</w:t>
            </w:r>
            <w:r>
              <w:rPr>
                <w:noProof/>
                <w:webHidden/>
              </w:rPr>
              <w:fldChar w:fldCharType="end"/>
            </w:r>
          </w:hyperlink>
        </w:p>
        <w:p w14:paraId="6F8925FA" w14:textId="42F1810B" w:rsidR="00C754E3" w:rsidRDefault="00C754E3">
          <w:pPr>
            <w:pStyle w:val="TOC1"/>
            <w:tabs>
              <w:tab w:val="left" w:pos="440"/>
              <w:tab w:val="right" w:leader="dot" w:pos="9016"/>
            </w:tabs>
            <w:rPr>
              <w:rFonts w:asciiTheme="minorHAnsi" w:eastAsiaTheme="minorEastAsia" w:hAnsiTheme="minorHAnsi" w:cstheme="minorBidi"/>
              <w:noProof/>
              <w:lang w:eastAsia="en-GB"/>
            </w:rPr>
          </w:pPr>
          <w:hyperlink w:anchor="_Toc106657429" w:history="1">
            <w:r w:rsidRPr="0005495C">
              <w:rPr>
                <w:rStyle w:val="Hyperlink"/>
                <w:noProof/>
              </w:rPr>
              <w:t>4.</w:t>
            </w:r>
            <w:r>
              <w:rPr>
                <w:rFonts w:asciiTheme="minorHAnsi" w:eastAsiaTheme="minorEastAsia" w:hAnsiTheme="minorHAnsi" w:cstheme="minorBidi"/>
                <w:noProof/>
                <w:lang w:eastAsia="en-GB"/>
              </w:rPr>
              <w:tab/>
            </w:r>
            <w:r w:rsidRPr="0005495C">
              <w:rPr>
                <w:rStyle w:val="Hyperlink"/>
                <w:noProof/>
              </w:rPr>
              <w:t>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 (Gov, 2021) Critically analyse the impact on organisations and the role they will play in improving the skills of the UK. (1.3)</w:t>
            </w:r>
            <w:r>
              <w:rPr>
                <w:noProof/>
                <w:webHidden/>
              </w:rPr>
              <w:tab/>
            </w:r>
            <w:r>
              <w:rPr>
                <w:noProof/>
                <w:webHidden/>
              </w:rPr>
              <w:fldChar w:fldCharType="begin"/>
            </w:r>
            <w:r>
              <w:rPr>
                <w:noProof/>
                <w:webHidden/>
              </w:rPr>
              <w:instrText xml:space="preserve"> PAGEREF _Toc106657429 \h </w:instrText>
            </w:r>
            <w:r>
              <w:rPr>
                <w:noProof/>
                <w:webHidden/>
              </w:rPr>
            </w:r>
            <w:r>
              <w:rPr>
                <w:noProof/>
                <w:webHidden/>
              </w:rPr>
              <w:fldChar w:fldCharType="separate"/>
            </w:r>
            <w:r>
              <w:rPr>
                <w:noProof/>
                <w:webHidden/>
              </w:rPr>
              <w:t>7</w:t>
            </w:r>
            <w:r>
              <w:rPr>
                <w:noProof/>
                <w:webHidden/>
              </w:rPr>
              <w:fldChar w:fldCharType="end"/>
            </w:r>
          </w:hyperlink>
        </w:p>
        <w:p w14:paraId="7B82EC37" w14:textId="728ADAE8" w:rsidR="00C754E3" w:rsidRDefault="00C754E3">
          <w:pPr>
            <w:pStyle w:val="TOC1"/>
            <w:tabs>
              <w:tab w:val="left" w:pos="440"/>
              <w:tab w:val="right" w:leader="dot" w:pos="9016"/>
            </w:tabs>
            <w:rPr>
              <w:rFonts w:asciiTheme="minorHAnsi" w:eastAsiaTheme="minorEastAsia" w:hAnsiTheme="minorHAnsi" w:cstheme="minorBidi"/>
              <w:noProof/>
              <w:lang w:eastAsia="en-GB"/>
            </w:rPr>
          </w:pPr>
          <w:hyperlink w:anchor="_Toc106657430" w:history="1">
            <w:r w:rsidRPr="0005495C">
              <w:rPr>
                <w:rStyle w:val="Hyperlink"/>
                <w:noProof/>
              </w:rPr>
              <w:t>5.</w:t>
            </w:r>
            <w:r>
              <w:rPr>
                <w:rFonts w:asciiTheme="minorHAnsi" w:eastAsiaTheme="minorEastAsia" w:hAnsiTheme="minorHAnsi" w:cstheme="minorBidi"/>
                <w:noProof/>
                <w:lang w:eastAsia="en-GB"/>
              </w:rPr>
              <w:tab/>
            </w:r>
            <w:r w:rsidRPr="0005495C">
              <w:rPr>
                <w:rStyle w:val="Hyperlink"/>
                <w:noProof/>
              </w:rPr>
              <w:t>According to Zimpel (2021)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r>
              <w:rPr>
                <w:noProof/>
                <w:webHidden/>
              </w:rPr>
              <w:tab/>
            </w:r>
            <w:r>
              <w:rPr>
                <w:noProof/>
                <w:webHidden/>
              </w:rPr>
              <w:fldChar w:fldCharType="begin"/>
            </w:r>
            <w:r>
              <w:rPr>
                <w:noProof/>
                <w:webHidden/>
              </w:rPr>
              <w:instrText xml:space="preserve"> PAGEREF _Toc106657430 \h </w:instrText>
            </w:r>
            <w:r>
              <w:rPr>
                <w:noProof/>
                <w:webHidden/>
              </w:rPr>
            </w:r>
            <w:r>
              <w:rPr>
                <w:noProof/>
                <w:webHidden/>
              </w:rPr>
              <w:fldChar w:fldCharType="separate"/>
            </w:r>
            <w:r>
              <w:rPr>
                <w:noProof/>
                <w:webHidden/>
              </w:rPr>
              <w:t>8</w:t>
            </w:r>
            <w:r>
              <w:rPr>
                <w:noProof/>
                <w:webHidden/>
              </w:rPr>
              <w:fldChar w:fldCharType="end"/>
            </w:r>
          </w:hyperlink>
        </w:p>
        <w:p w14:paraId="68ACF8AF" w14:textId="6636F23D" w:rsidR="00C754E3" w:rsidRDefault="00C754E3">
          <w:pPr>
            <w:pStyle w:val="TOC1"/>
            <w:tabs>
              <w:tab w:val="left" w:pos="440"/>
              <w:tab w:val="right" w:leader="dot" w:pos="9016"/>
            </w:tabs>
            <w:rPr>
              <w:rFonts w:asciiTheme="minorHAnsi" w:eastAsiaTheme="minorEastAsia" w:hAnsiTheme="minorHAnsi" w:cstheme="minorBidi"/>
              <w:noProof/>
              <w:lang w:eastAsia="en-GB"/>
            </w:rPr>
          </w:pPr>
          <w:hyperlink w:anchor="_Toc106657431" w:history="1">
            <w:r w:rsidRPr="0005495C">
              <w:rPr>
                <w:rStyle w:val="Hyperlink"/>
                <w:noProof/>
              </w:rPr>
              <w:t>7.</w:t>
            </w:r>
            <w:r>
              <w:rPr>
                <w:rFonts w:asciiTheme="minorHAnsi" w:eastAsiaTheme="minorEastAsia" w:hAnsiTheme="minorHAnsi" w:cstheme="minorBidi"/>
                <w:noProof/>
                <w:lang w:eastAsia="en-GB"/>
              </w:rPr>
              <w:tab/>
            </w:r>
            <w:r w:rsidRPr="0005495C">
              <w:rPr>
                <w:rStyle w:val="Hyperlink"/>
                <w:rFonts w:eastAsia="Times New Roman"/>
                <w:noProof/>
              </w:rPr>
              <w:t xml:space="preserve">According to the </w:t>
            </w:r>
            <w:r w:rsidRPr="0005495C">
              <w:rPr>
                <w:rStyle w:val="Hyperlink"/>
                <w:noProof/>
              </w:rPr>
              <w:t>Suff</w:t>
            </w:r>
            <w:r w:rsidRPr="0005495C">
              <w:rPr>
                <w:rStyle w:val="Hyperlink"/>
                <w:rFonts w:eastAsia="Times New Roman"/>
                <w:noProof/>
              </w:rPr>
              <w:t xml:space="preserve"> (2021) ‘</w:t>
            </w:r>
            <w:r w:rsidRPr="0005495C">
              <w:rPr>
                <w:rStyle w:val="Hyperlink"/>
                <w:noProof/>
              </w:rPr>
              <w:t xml:space="preserve">UK law currently recognises three main types of employment status: </w:t>
            </w:r>
            <w:r w:rsidRPr="0005495C">
              <w:rPr>
                <w:rStyle w:val="Hyperlink"/>
                <w:rFonts w:eastAsia="Times New Roman"/>
                <w:noProof/>
              </w:rPr>
              <w:t xml:space="preserve">employee, worker and self-employed. </w:t>
            </w:r>
            <w:r w:rsidRPr="0005495C">
              <w:rPr>
                <w:rStyle w:val="Hyperlink"/>
                <w:noProof/>
              </w:rPr>
              <w:t>An individual's employment rights depend upon whether they are an employee or worker’.  a). Assess how different employment types can meet workforce needs and b) Explain the main contractual terms used in contracts. (4.1, 4.2)</w:t>
            </w:r>
            <w:r>
              <w:rPr>
                <w:noProof/>
                <w:webHidden/>
              </w:rPr>
              <w:tab/>
            </w:r>
            <w:r>
              <w:rPr>
                <w:noProof/>
                <w:webHidden/>
              </w:rPr>
              <w:fldChar w:fldCharType="begin"/>
            </w:r>
            <w:r>
              <w:rPr>
                <w:noProof/>
                <w:webHidden/>
              </w:rPr>
              <w:instrText xml:space="preserve"> PAGEREF _Toc106657431 \h </w:instrText>
            </w:r>
            <w:r>
              <w:rPr>
                <w:noProof/>
                <w:webHidden/>
              </w:rPr>
            </w:r>
            <w:r>
              <w:rPr>
                <w:noProof/>
                <w:webHidden/>
              </w:rPr>
              <w:fldChar w:fldCharType="separate"/>
            </w:r>
            <w:r>
              <w:rPr>
                <w:noProof/>
                <w:webHidden/>
              </w:rPr>
              <w:t>11</w:t>
            </w:r>
            <w:r>
              <w:rPr>
                <w:noProof/>
                <w:webHidden/>
              </w:rPr>
              <w:fldChar w:fldCharType="end"/>
            </w:r>
          </w:hyperlink>
        </w:p>
        <w:p w14:paraId="4ECD3168" w14:textId="45B23D8C" w:rsidR="00C754E3" w:rsidRDefault="00C754E3">
          <w:pPr>
            <w:pStyle w:val="TOC1"/>
            <w:tabs>
              <w:tab w:val="right" w:leader="dot" w:pos="9016"/>
            </w:tabs>
            <w:rPr>
              <w:rFonts w:asciiTheme="minorHAnsi" w:eastAsiaTheme="minorEastAsia" w:hAnsiTheme="minorHAnsi" w:cstheme="minorBidi"/>
              <w:noProof/>
              <w:lang w:eastAsia="en-GB"/>
            </w:rPr>
          </w:pPr>
          <w:hyperlink w:anchor="_Toc106657432" w:history="1">
            <w:r w:rsidRPr="0005495C">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_Toc106657432 \h </w:instrText>
            </w:r>
            <w:r>
              <w:rPr>
                <w:noProof/>
                <w:webHidden/>
              </w:rPr>
            </w:r>
            <w:r>
              <w:rPr>
                <w:noProof/>
                <w:webHidden/>
              </w:rPr>
              <w:fldChar w:fldCharType="separate"/>
            </w:r>
            <w:r>
              <w:rPr>
                <w:noProof/>
                <w:webHidden/>
              </w:rPr>
              <w:t>12</w:t>
            </w:r>
            <w:r>
              <w:rPr>
                <w:noProof/>
                <w:webHidden/>
              </w:rPr>
              <w:fldChar w:fldCharType="end"/>
            </w:r>
          </w:hyperlink>
        </w:p>
        <w:p w14:paraId="2486F409" w14:textId="30ED48D6" w:rsidR="00C754E3" w:rsidRDefault="00C754E3">
          <w:r>
            <w:rPr>
              <w:b/>
              <w:bCs/>
              <w:noProof/>
            </w:rPr>
            <w:fldChar w:fldCharType="end"/>
          </w:r>
        </w:p>
      </w:sdtContent>
    </w:sdt>
    <w:p w14:paraId="07A903C9" w14:textId="77777777" w:rsidR="00C754E3" w:rsidRDefault="00C754E3" w:rsidP="00C754E3">
      <w:pPr>
        <w:rPr>
          <w:rFonts w:ascii="Verdana" w:eastAsia="Times New Roman" w:hAnsi="Verdana"/>
          <w:color w:val="000000" w:themeColor="text1"/>
          <w:shd w:val="clear" w:color="auto" w:fill="FFFFFF"/>
        </w:rPr>
      </w:pPr>
    </w:p>
    <w:p w14:paraId="5D7F5667" w14:textId="77777777" w:rsidR="00C754E3" w:rsidRDefault="00C754E3">
      <w:pPr>
        <w:widowControl/>
        <w:autoSpaceDE/>
        <w:autoSpaceDN/>
        <w:spacing w:after="160" w:line="259" w:lineRule="auto"/>
        <w:rPr>
          <w:rFonts w:ascii="Verdana" w:eastAsia="Times New Roman" w:hAnsi="Verdana"/>
          <w:color w:val="000000" w:themeColor="text1"/>
          <w:shd w:val="clear" w:color="auto" w:fill="FFFFFF"/>
        </w:rPr>
      </w:pPr>
      <w:r>
        <w:rPr>
          <w:rFonts w:ascii="Verdana" w:eastAsia="Times New Roman" w:hAnsi="Verdana"/>
          <w:color w:val="000000" w:themeColor="text1"/>
          <w:shd w:val="clear" w:color="auto" w:fill="FFFFFF"/>
        </w:rPr>
        <w:br w:type="page"/>
      </w:r>
    </w:p>
    <w:p w14:paraId="3CB74022" w14:textId="77777777" w:rsidR="00C754E3" w:rsidRDefault="00C754E3" w:rsidP="00C754E3">
      <w:pPr>
        <w:rPr>
          <w:rFonts w:ascii="Verdana" w:eastAsia="Times New Roman" w:hAnsi="Verdana"/>
          <w:color w:val="000000" w:themeColor="text1"/>
          <w:shd w:val="clear" w:color="auto" w:fill="FFFFFF"/>
        </w:rPr>
      </w:pPr>
    </w:p>
    <w:p w14:paraId="3482A15E" w14:textId="23092E60" w:rsidR="00584EBC" w:rsidRPr="00C754E3" w:rsidRDefault="00CA3F8C" w:rsidP="00C754E3">
      <w:pPr>
        <w:pStyle w:val="Heading1"/>
        <w:numPr>
          <w:ilvl w:val="0"/>
          <w:numId w:val="7"/>
        </w:numPr>
      </w:pPr>
      <w:bookmarkStart w:id="0" w:name="_Toc106657426"/>
      <w:r w:rsidRPr="00C754E3">
        <w:t>‘</w:t>
      </w:r>
      <w:r w:rsidRPr="00C754E3">
        <w:rPr>
          <w:rStyle w:val="Heading1Char"/>
        </w:rPr>
        <w:t>If companies make a concerted effort to better understand why employees are leaving and take meaningful action to retain them, the Great Attrition could become the Great Attraction.’ (McKinsey, 2021) Discuss. (3.1, 3.2, 3.5, 4.3)</w:t>
      </w:r>
      <w:bookmarkEnd w:id="0"/>
    </w:p>
    <w:p w14:paraId="1FDF39F0" w14:textId="74D6A389" w:rsidR="00E25F44" w:rsidRPr="00C754E3" w:rsidRDefault="00E25F44" w:rsidP="00584EBC">
      <w:pPr>
        <w:adjustRightInd w:val="0"/>
        <w:spacing w:after="240" w:line="340" w:lineRule="atLeast"/>
        <w:rPr>
          <w:rFonts w:ascii="Verdana" w:eastAsiaTheme="minorHAnsi" w:hAnsi="Verdana"/>
          <w:bCs/>
        </w:rPr>
      </w:pPr>
      <w:r w:rsidRPr="00C754E3">
        <w:rPr>
          <w:rFonts w:ascii="Verdana" w:eastAsiaTheme="minorHAnsi" w:hAnsi="Verdana"/>
          <w:bCs/>
        </w:rPr>
        <w:t xml:space="preserve">Employee turnover refers to the proportion of employees who leave an organisation over a set period (often on a year-on-year basis). The term is used to cover all leavers, voluntary and involuntary, those who resign, </w:t>
      </w:r>
      <w:r w:rsidR="00F839C3" w:rsidRPr="00C754E3">
        <w:rPr>
          <w:rFonts w:ascii="Verdana" w:eastAsiaTheme="minorHAnsi" w:hAnsi="Verdana"/>
          <w:bCs/>
        </w:rPr>
        <w:t>retire,</w:t>
      </w:r>
      <w:r w:rsidRPr="00C754E3">
        <w:rPr>
          <w:rFonts w:ascii="Verdana" w:eastAsiaTheme="minorHAnsi" w:hAnsi="Verdana"/>
          <w:bCs/>
        </w:rPr>
        <w:t xml:space="preserve"> or are made redundant. Retention is the opposite, it looks at how an employer retains its employees and may be measured as the proportion of employees with a specified length of service (Maxwell, 2021). </w:t>
      </w:r>
    </w:p>
    <w:p w14:paraId="694CB2AE" w14:textId="2FEFC9B2" w:rsidR="00A5628D" w:rsidRPr="00C754E3" w:rsidRDefault="00A5628D" w:rsidP="00584EBC">
      <w:pPr>
        <w:adjustRightInd w:val="0"/>
        <w:spacing w:after="240" w:line="340" w:lineRule="atLeast"/>
        <w:rPr>
          <w:rFonts w:ascii="Verdana" w:eastAsiaTheme="minorHAnsi" w:hAnsi="Verdana"/>
          <w:bCs/>
        </w:rPr>
      </w:pPr>
      <w:r w:rsidRPr="00C754E3">
        <w:rPr>
          <w:rFonts w:ascii="Verdana" w:eastAsiaTheme="minorHAnsi" w:hAnsi="Verdana"/>
          <w:bCs/>
        </w:rPr>
        <w:t xml:space="preserve">A high employee turnover rate is an issue for an organisation. It can be costly and time consuming to replace and train new employees. On the other hand, especially during and because of Covid many businesses needed to make </w:t>
      </w:r>
      <w:r w:rsidR="004A484C" w:rsidRPr="00C754E3">
        <w:rPr>
          <w:rFonts w:ascii="Verdana" w:eastAsiaTheme="minorHAnsi" w:hAnsi="Verdana"/>
          <w:bCs/>
        </w:rPr>
        <w:t>redundancies</w:t>
      </w:r>
      <w:r w:rsidRPr="00C754E3">
        <w:rPr>
          <w:rFonts w:ascii="Verdana" w:eastAsiaTheme="minorHAnsi" w:hAnsi="Verdana"/>
          <w:bCs/>
        </w:rPr>
        <w:t xml:space="preserve"> in order to survive, meaning that their early turnover may have been higher than normal over the past 2 years. </w:t>
      </w:r>
    </w:p>
    <w:p w14:paraId="40902DA8" w14:textId="594E47A3" w:rsidR="00B23327" w:rsidRPr="00C754E3" w:rsidRDefault="004A484C" w:rsidP="00584EBC">
      <w:pPr>
        <w:adjustRightInd w:val="0"/>
        <w:spacing w:after="240" w:line="340" w:lineRule="atLeast"/>
        <w:rPr>
          <w:rFonts w:ascii="Verdana" w:eastAsiaTheme="minorHAnsi" w:hAnsi="Verdana"/>
          <w:bCs/>
        </w:rPr>
      </w:pPr>
      <w:r w:rsidRPr="00C754E3">
        <w:rPr>
          <w:rFonts w:ascii="Verdana" w:eastAsiaTheme="minorHAnsi" w:hAnsi="Verdana"/>
          <w:bCs/>
        </w:rPr>
        <w:t>For Hywel Dda University Health Board, this was not the case. The pandemic but an unprecedented amount of pressure and need on staff members resulting in a massive intake of employees</w:t>
      </w:r>
      <w:r w:rsidR="006E5C96" w:rsidRPr="00C754E3">
        <w:rPr>
          <w:rFonts w:ascii="Verdana" w:eastAsiaTheme="minorHAnsi" w:hAnsi="Verdana"/>
          <w:bCs/>
        </w:rPr>
        <w:t xml:space="preserve"> to help with Covid </w:t>
      </w:r>
      <w:proofErr w:type="spellStart"/>
      <w:r w:rsidR="006E5C96" w:rsidRPr="00C754E3">
        <w:rPr>
          <w:rFonts w:ascii="Verdana" w:eastAsiaTheme="minorHAnsi" w:hAnsi="Verdana"/>
          <w:bCs/>
        </w:rPr>
        <w:t>centers</w:t>
      </w:r>
      <w:proofErr w:type="spellEnd"/>
      <w:r w:rsidR="006E5C96" w:rsidRPr="00C754E3">
        <w:rPr>
          <w:rFonts w:ascii="Verdana" w:eastAsiaTheme="minorHAnsi" w:hAnsi="Verdana"/>
          <w:bCs/>
        </w:rPr>
        <w:t xml:space="preserve">, vaccination </w:t>
      </w:r>
      <w:proofErr w:type="spellStart"/>
      <w:r w:rsidR="006E5C96" w:rsidRPr="00C754E3">
        <w:rPr>
          <w:rFonts w:ascii="Verdana" w:eastAsiaTheme="minorHAnsi" w:hAnsi="Verdana"/>
          <w:bCs/>
        </w:rPr>
        <w:t>centers</w:t>
      </w:r>
      <w:proofErr w:type="spellEnd"/>
      <w:r w:rsidR="006E5C96" w:rsidRPr="00C754E3">
        <w:rPr>
          <w:rFonts w:ascii="Verdana" w:eastAsiaTheme="minorHAnsi" w:hAnsi="Verdana"/>
          <w:bCs/>
        </w:rPr>
        <w:t xml:space="preserve"> and more</w:t>
      </w:r>
      <w:r w:rsidRPr="00C754E3">
        <w:rPr>
          <w:rFonts w:ascii="Verdana" w:eastAsiaTheme="minorHAnsi" w:hAnsi="Verdana"/>
          <w:bCs/>
        </w:rPr>
        <w:t xml:space="preserve">. </w:t>
      </w:r>
      <w:r w:rsidR="006E5C96" w:rsidRPr="00C754E3">
        <w:rPr>
          <w:rFonts w:ascii="Verdana" w:eastAsiaTheme="minorHAnsi" w:hAnsi="Verdana"/>
          <w:bCs/>
        </w:rPr>
        <w:t xml:space="preserve">If the organisation was to look at their retention levels over the last two years however, they would not get an accurate reflection as many of the staff that were taken on were on temporary contracts, so naturally, when their contracts came to an end, the new employees went back to their jobs where they had been furloughed </w:t>
      </w:r>
      <w:r w:rsidR="00B23327" w:rsidRPr="00C754E3">
        <w:rPr>
          <w:rFonts w:ascii="Verdana" w:eastAsiaTheme="minorHAnsi" w:hAnsi="Verdana"/>
          <w:bCs/>
        </w:rPr>
        <w:t>from or</w:t>
      </w:r>
      <w:r w:rsidR="006E5C96" w:rsidRPr="00C754E3">
        <w:rPr>
          <w:rFonts w:ascii="Verdana" w:eastAsiaTheme="minorHAnsi" w:hAnsi="Verdana"/>
          <w:bCs/>
        </w:rPr>
        <w:t xml:space="preserve"> couldn’t work at due to the circumstances of the pandemic. </w:t>
      </w:r>
    </w:p>
    <w:p w14:paraId="2A56A829" w14:textId="2C63B392" w:rsidR="00B23327" w:rsidRPr="00C754E3" w:rsidRDefault="00B23327" w:rsidP="00B23327">
      <w:pPr>
        <w:adjustRightInd w:val="0"/>
        <w:spacing w:after="240" w:line="340" w:lineRule="atLeast"/>
        <w:rPr>
          <w:rFonts w:ascii="Verdana" w:hAnsi="Verdana"/>
          <w:bCs/>
        </w:rPr>
      </w:pPr>
      <w:r w:rsidRPr="00C754E3">
        <w:rPr>
          <w:rFonts w:ascii="Verdana" w:eastAsiaTheme="minorHAnsi" w:hAnsi="Verdana"/>
          <w:bCs/>
        </w:rPr>
        <w:t>However, for many of the individuals that were taken on over the pandemic, their contacts got extended and eventually some of the roles went out as permanent positions. The health board put these roles out to advert internally, allowing the temporary staff to have first refusal of applying. The health board saw a need for these new positions to be made permanently as well as saw that many of the temporary staff wanted to start their career in health care. The health board saw this need and adopted Bechet (2008) approach</w:t>
      </w:r>
      <w:r w:rsidR="006B66FD" w:rsidRPr="00C754E3">
        <w:rPr>
          <w:rFonts w:ascii="Verdana" w:eastAsiaTheme="minorHAnsi" w:hAnsi="Verdana"/>
          <w:bCs/>
        </w:rPr>
        <w:t xml:space="preserve">, which, according to </w:t>
      </w:r>
      <w:r w:rsidR="00930E59" w:rsidRPr="00C754E3">
        <w:rPr>
          <w:rFonts w:ascii="Verdana" w:eastAsiaTheme="minorHAnsi" w:hAnsi="Verdana"/>
          <w:bCs/>
        </w:rPr>
        <w:t>Ramage (2020)</w:t>
      </w:r>
      <w:r w:rsidRPr="00C754E3">
        <w:rPr>
          <w:rFonts w:ascii="Verdana" w:eastAsiaTheme="minorHAnsi" w:hAnsi="Verdana"/>
          <w:bCs/>
        </w:rPr>
        <w:t xml:space="preserve"> </w:t>
      </w:r>
      <w:r w:rsidR="00930E59" w:rsidRPr="00C754E3">
        <w:rPr>
          <w:rFonts w:ascii="Verdana" w:eastAsiaTheme="minorHAnsi" w:hAnsi="Verdana"/>
          <w:bCs/>
        </w:rPr>
        <w:t xml:space="preserve">looks at </w:t>
      </w:r>
      <w:r w:rsidR="00930E59" w:rsidRPr="00C754E3">
        <w:rPr>
          <w:rFonts w:ascii="Verdana" w:hAnsi="Verdana"/>
          <w:bCs/>
        </w:rPr>
        <w:t>succession planning. This involves preparing thoughtfully and systematically for a time when key/senior post-holders leave the organisation. In the health boards case on this occasion, although the employees leaving weren’t key or senior, the sheer number of turnover would have left a considerable issue in the workforce so</w:t>
      </w:r>
      <w:r w:rsidRPr="00C754E3">
        <w:rPr>
          <w:rFonts w:ascii="Verdana" w:eastAsiaTheme="minorHAnsi" w:hAnsi="Verdana"/>
          <w:bCs/>
        </w:rPr>
        <w:t xml:space="preserve"> </w:t>
      </w:r>
      <w:r w:rsidR="00930E59" w:rsidRPr="00C754E3">
        <w:rPr>
          <w:rFonts w:ascii="Verdana" w:eastAsiaTheme="minorHAnsi" w:hAnsi="Verdana"/>
          <w:bCs/>
        </w:rPr>
        <w:t xml:space="preserve">following </w:t>
      </w:r>
      <w:r w:rsidRPr="00C754E3">
        <w:rPr>
          <w:rFonts w:ascii="Verdana" w:eastAsiaTheme="minorHAnsi" w:hAnsi="Verdana"/>
          <w:bCs/>
        </w:rPr>
        <w:t xml:space="preserve">a </w:t>
      </w:r>
      <w:r w:rsidRPr="00C754E3">
        <w:rPr>
          <w:rFonts w:ascii="Verdana" w:eastAsiaTheme="minorHAnsi" w:hAnsi="Verdana"/>
          <w:bCs/>
        </w:rPr>
        <w:lastRenderedPageBreak/>
        <w:t>series of distinct stages to ensure that the best candidates who were temporary become permanent members of the team thus retaining part of the workforce:</w:t>
      </w:r>
    </w:p>
    <w:p w14:paraId="597DE670" w14:textId="77777777" w:rsidR="00B23327" w:rsidRPr="00C754E3" w:rsidRDefault="00B23327" w:rsidP="00B23327">
      <w:pPr>
        <w:numPr>
          <w:ilvl w:val="0"/>
          <w:numId w:val="3"/>
        </w:numPr>
        <w:adjustRightInd w:val="0"/>
        <w:spacing w:after="240" w:line="340" w:lineRule="atLeast"/>
        <w:rPr>
          <w:rFonts w:ascii="Verdana" w:eastAsiaTheme="minorHAnsi" w:hAnsi="Verdana"/>
          <w:bCs/>
        </w:rPr>
      </w:pPr>
      <w:r w:rsidRPr="00C754E3">
        <w:rPr>
          <w:rFonts w:ascii="Verdana" w:eastAsiaTheme="minorHAnsi" w:hAnsi="Verdana"/>
          <w:bCs/>
        </w:rPr>
        <w:t>Identify the critical positions that are to be included in the process.</w:t>
      </w:r>
    </w:p>
    <w:p w14:paraId="4DFE43B5" w14:textId="77777777" w:rsidR="00B23327" w:rsidRPr="00C754E3" w:rsidRDefault="00B23327" w:rsidP="00B23327">
      <w:pPr>
        <w:numPr>
          <w:ilvl w:val="0"/>
          <w:numId w:val="3"/>
        </w:numPr>
        <w:adjustRightInd w:val="0"/>
        <w:spacing w:after="240" w:line="340" w:lineRule="atLeast"/>
        <w:rPr>
          <w:rFonts w:ascii="Verdana" w:eastAsiaTheme="minorHAnsi" w:hAnsi="Verdana"/>
          <w:bCs/>
        </w:rPr>
      </w:pPr>
      <w:r w:rsidRPr="00C754E3">
        <w:rPr>
          <w:rFonts w:ascii="Verdana" w:eastAsiaTheme="minorHAnsi" w:hAnsi="Verdana"/>
          <w:bCs/>
        </w:rPr>
        <w:t>Define the capabilities that each of these positions will require in the future.</w:t>
      </w:r>
    </w:p>
    <w:p w14:paraId="2E785B9C" w14:textId="77777777" w:rsidR="00B23327" w:rsidRPr="00C754E3" w:rsidRDefault="00B23327" w:rsidP="00B23327">
      <w:pPr>
        <w:numPr>
          <w:ilvl w:val="0"/>
          <w:numId w:val="3"/>
        </w:numPr>
        <w:adjustRightInd w:val="0"/>
        <w:spacing w:after="240" w:line="340" w:lineRule="atLeast"/>
        <w:rPr>
          <w:rFonts w:ascii="Verdana" w:eastAsiaTheme="minorHAnsi" w:hAnsi="Verdana"/>
          <w:bCs/>
        </w:rPr>
      </w:pPr>
      <w:r w:rsidRPr="00C754E3">
        <w:rPr>
          <w:rFonts w:ascii="Verdana" w:eastAsiaTheme="minorHAnsi" w:hAnsi="Verdana"/>
          <w:bCs/>
        </w:rPr>
        <w:t>Identify and assess possible candidates.</w:t>
      </w:r>
    </w:p>
    <w:p w14:paraId="5A5F35E1" w14:textId="77777777" w:rsidR="00B23327" w:rsidRPr="00C754E3" w:rsidRDefault="00B23327" w:rsidP="00B23327">
      <w:pPr>
        <w:numPr>
          <w:ilvl w:val="0"/>
          <w:numId w:val="3"/>
        </w:numPr>
        <w:adjustRightInd w:val="0"/>
        <w:spacing w:after="240" w:line="340" w:lineRule="atLeast"/>
        <w:rPr>
          <w:rFonts w:ascii="Verdana" w:eastAsiaTheme="minorHAnsi" w:hAnsi="Verdana"/>
          <w:bCs/>
        </w:rPr>
      </w:pPr>
      <w:r w:rsidRPr="00C754E3">
        <w:rPr>
          <w:rFonts w:ascii="Verdana" w:eastAsiaTheme="minorHAnsi" w:hAnsi="Verdana"/>
          <w:bCs/>
        </w:rPr>
        <w:t>Provide these individuals with focused development.</w:t>
      </w:r>
    </w:p>
    <w:p w14:paraId="11A2DA26" w14:textId="77777777" w:rsidR="00B23327" w:rsidRPr="00C754E3" w:rsidRDefault="00B23327" w:rsidP="00B23327">
      <w:pPr>
        <w:numPr>
          <w:ilvl w:val="0"/>
          <w:numId w:val="3"/>
        </w:numPr>
        <w:adjustRightInd w:val="0"/>
        <w:spacing w:after="240" w:line="340" w:lineRule="atLeast"/>
        <w:rPr>
          <w:rFonts w:ascii="Verdana" w:eastAsiaTheme="minorHAnsi" w:hAnsi="Verdana"/>
          <w:bCs/>
        </w:rPr>
      </w:pPr>
      <w:r w:rsidRPr="00C754E3">
        <w:rPr>
          <w:rFonts w:ascii="Verdana" w:eastAsiaTheme="minorHAnsi" w:hAnsi="Verdana"/>
          <w:bCs/>
        </w:rPr>
        <w:t>Regularly review the progress of identified successors.</w:t>
      </w:r>
    </w:p>
    <w:p w14:paraId="18FFCCBC" w14:textId="0BFC4679" w:rsidR="00D962BA" w:rsidRPr="00C754E3" w:rsidRDefault="00D962BA" w:rsidP="00584EBC">
      <w:pPr>
        <w:adjustRightInd w:val="0"/>
        <w:spacing w:after="240" w:line="340" w:lineRule="atLeast"/>
        <w:rPr>
          <w:rFonts w:ascii="Verdana" w:eastAsiaTheme="minorHAnsi" w:hAnsi="Verdana"/>
        </w:rPr>
      </w:pPr>
      <w:r w:rsidRPr="00C754E3">
        <w:rPr>
          <w:rFonts w:ascii="Verdana" w:eastAsiaTheme="minorHAnsi" w:hAnsi="Verdana"/>
        </w:rPr>
        <w:t>Retention is a voluntary move by an organisation to create an environment which engages employees for long term. Retention of human resources refers to the attempts to ensure that employees stay in the organization and that voluntary turnover is minimized. The main purpose of retention is to prevent competent employees from leaving the organisation as this could have adverse effects on productivity (</w:t>
      </w:r>
      <w:proofErr w:type="spellStart"/>
      <w:r w:rsidRPr="00C754E3">
        <w:rPr>
          <w:rFonts w:ascii="Verdana" w:eastAsiaTheme="minorHAnsi" w:hAnsi="Verdana"/>
        </w:rPr>
        <w:t>Muhangi</w:t>
      </w:r>
      <w:proofErr w:type="spellEnd"/>
      <w:r w:rsidRPr="00C754E3">
        <w:rPr>
          <w:rFonts w:ascii="Verdana" w:eastAsiaTheme="minorHAnsi" w:hAnsi="Verdana"/>
        </w:rPr>
        <w:t xml:space="preserve"> and </w:t>
      </w:r>
      <w:proofErr w:type="spellStart"/>
      <w:r w:rsidRPr="00C754E3">
        <w:rPr>
          <w:rFonts w:ascii="Verdana" w:eastAsiaTheme="minorHAnsi" w:hAnsi="Verdana"/>
        </w:rPr>
        <w:t>Wakabi</w:t>
      </w:r>
      <w:proofErr w:type="spellEnd"/>
      <w:r w:rsidRPr="00C754E3">
        <w:rPr>
          <w:rFonts w:ascii="Verdana" w:eastAsiaTheme="minorHAnsi" w:hAnsi="Verdana"/>
        </w:rPr>
        <w:t>, 2013).</w:t>
      </w:r>
    </w:p>
    <w:p w14:paraId="58E73302" w14:textId="17B1BF2D" w:rsidR="00831372" w:rsidRPr="00C754E3" w:rsidRDefault="00831372" w:rsidP="00584EBC">
      <w:pPr>
        <w:adjustRightInd w:val="0"/>
        <w:spacing w:after="240" w:line="340" w:lineRule="atLeast"/>
        <w:rPr>
          <w:rFonts w:ascii="Verdana" w:eastAsiaTheme="minorHAnsi" w:hAnsi="Verdana"/>
        </w:rPr>
      </w:pPr>
      <w:r w:rsidRPr="00C754E3">
        <w:rPr>
          <w:rFonts w:ascii="Verdana" w:eastAsiaTheme="minorHAnsi" w:hAnsi="Verdana"/>
        </w:rPr>
        <w:t xml:space="preserve">Developing people is vital for them and the organisation. If they are continuously </w:t>
      </w:r>
      <w:r w:rsidR="00995EEB" w:rsidRPr="00C754E3">
        <w:rPr>
          <w:rFonts w:ascii="Verdana" w:eastAsiaTheme="minorHAnsi" w:hAnsi="Verdana"/>
        </w:rPr>
        <w:t>developed,</w:t>
      </w:r>
      <w:r w:rsidRPr="00C754E3">
        <w:rPr>
          <w:rFonts w:ascii="Verdana" w:eastAsiaTheme="minorHAnsi" w:hAnsi="Verdana"/>
        </w:rPr>
        <w:t xml:space="preserve"> they will feel challenged at times and valued by the input the organisation is giving them. For the organisation, developing their employees will benefit them in terms of the quality of work their employees will produce. </w:t>
      </w:r>
      <w:r w:rsidR="0085182E" w:rsidRPr="00C754E3">
        <w:rPr>
          <w:rFonts w:ascii="Verdana" w:eastAsiaTheme="minorHAnsi" w:hAnsi="Verdana"/>
        </w:rPr>
        <w:t xml:space="preserve">Richard Branson once said, “Train people well enough so they can leave; treat them well enough so they don’t want to.” Training employees and developing them could mean they are in a better position to look for another job, but while they are with your organisation having them trained a fully qualified is much more beneficial. The way the organisation treats them is what will </w:t>
      </w:r>
      <w:r w:rsidR="00BE7DDD" w:rsidRPr="00C754E3">
        <w:rPr>
          <w:rFonts w:ascii="Verdana" w:eastAsiaTheme="minorHAnsi" w:hAnsi="Verdana"/>
        </w:rPr>
        <w:t xml:space="preserve">retain them. </w:t>
      </w:r>
    </w:p>
    <w:p w14:paraId="57EE60F3" w14:textId="4DDB0CF1" w:rsidR="00927B79" w:rsidRPr="00C754E3" w:rsidRDefault="00927B79" w:rsidP="00584EBC">
      <w:pPr>
        <w:adjustRightInd w:val="0"/>
        <w:spacing w:after="240" w:line="340" w:lineRule="atLeast"/>
        <w:rPr>
          <w:rFonts w:ascii="Verdana" w:eastAsiaTheme="minorHAnsi" w:hAnsi="Verdana"/>
        </w:rPr>
      </w:pPr>
      <w:r w:rsidRPr="00C754E3">
        <w:rPr>
          <w:rFonts w:ascii="Verdana" w:eastAsiaTheme="minorHAnsi" w:hAnsi="Verdana"/>
        </w:rPr>
        <w:t>The organisational culture has a role to play in retaining employees. For example, i</w:t>
      </w:r>
      <w:r w:rsidR="00525E90" w:rsidRPr="00C754E3">
        <w:rPr>
          <w:rFonts w:ascii="Verdana" w:eastAsiaTheme="minorHAnsi" w:hAnsi="Verdana"/>
        </w:rPr>
        <w:t xml:space="preserve">n a study carried out by Sheridan (1992), they investigated the retention rates of 904 college graduates hired in six public accounting firms over a six-year period. Organizational culture values varied significantly among the firms. The variation in cultural values had a significant effect on the rates at which the newly hired employees voluntarily terminated employment. Their job performance and their </w:t>
      </w:r>
      <w:r w:rsidR="001C6DF8" w:rsidRPr="00C754E3">
        <w:rPr>
          <w:rFonts w:ascii="Verdana" w:eastAsiaTheme="minorHAnsi" w:hAnsi="Verdana"/>
        </w:rPr>
        <w:t xml:space="preserve">retention </w:t>
      </w:r>
      <w:r w:rsidR="00525E90" w:rsidRPr="00C754E3">
        <w:rPr>
          <w:rFonts w:ascii="Verdana" w:eastAsiaTheme="minorHAnsi" w:hAnsi="Verdana"/>
        </w:rPr>
        <w:t xml:space="preserve">rate was also impacted </w:t>
      </w:r>
      <w:r w:rsidR="001C6DF8" w:rsidRPr="00C754E3">
        <w:rPr>
          <w:rFonts w:ascii="Verdana" w:eastAsiaTheme="minorHAnsi" w:hAnsi="Verdana"/>
        </w:rPr>
        <w:t>by the organisations values and culture</w:t>
      </w:r>
      <w:r w:rsidR="00525E90" w:rsidRPr="00C754E3">
        <w:rPr>
          <w:rFonts w:ascii="Verdana" w:eastAsiaTheme="minorHAnsi" w:hAnsi="Verdana"/>
        </w:rPr>
        <w:t xml:space="preserve">. The cultural effects are estimated to have resulted in over six million dollars' difference in human resource costs between firms with different cultural values. </w:t>
      </w:r>
    </w:p>
    <w:p w14:paraId="0162AC97" w14:textId="441544EB" w:rsidR="00FE021F" w:rsidRPr="00C754E3" w:rsidRDefault="006B66FD" w:rsidP="00FE021F">
      <w:pPr>
        <w:adjustRightInd w:val="0"/>
        <w:spacing w:after="240" w:line="340" w:lineRule="atLeast"/>
        <w:rPr>
          <w:rFonts w:ascii="Verdana" w:eastAsiaTheme="minorHAnsi" w:hAnsi="Verdana"/>
        </w:rPr>
      </w:pPr>
      <w:r w:rsidRPr="00C754E3">
        <w:rPr>
          <w:rFonts w:ascii="Verdana" w:eastAsiaTheme="minorHAnsi" w:hAnsi="Verdana"/>
        </w:rPr>
        <w:t>According to the CIPD</w:t>
      </w:r>
      <w:r w:rsidR="00B26187" w:rsidRPr="00C754E3">
        <w:rPr>
          <w:rFonts w:ascii="Verdana" w:hAnsi="Verdana"/>
        </w:rPr>
        <w:t xml:space="preserve"> employee turnover can be expensive and detrimental to </w:t>
      </w:r>
      <w:r w:rsidR="00B26187" w:rsidRPr="00C754E3">
        <w:rPr>
          <w:rFonts w:ascii="Verdana" w:hAnsi="Verdana"/>
        </w:rPr>
        <w:lastRenderedPageBreak/>
        <w:t xml:space="preserve">the organisation </w:t>
      </w:r>
      <w:r w:rsidR="00B26187" w:rsidRPr="00C754E3">
        <w:rPr>
          <w:rFonts w:ascii="Verdana" w:eastAsiaTheme="minorHAnsi" w:hAnsi="Verdana"/>
        </w:rPr>
        <w:t>(Maxwell, 2021)</w:t>
      </w:r>
      <w:r w:rsidR="00BB48C0" w:rsidRPr="00C754E3">
        <w:rPr>
          <w:rFonts w:ascii="Verdana" w:eastAsiaTheme="minorHAnsi" w:hAnsi="Verdana"/>
        </w:rPr>
        <w:t xml:space="preserve">. </w:t>
      </w:r>
      <w:r w:rsidR="00974BBA" w:rsidRPr="00C754E3">
        <w:rPr>
          <w:rFonts w:ascii="Verdana" w:eastAsiaTheme="minorHAnsi" w:hAnsi="Verdana"/>
        </w:rPr>
        <w:t xml:space="preserve">The cost of losing employees is expensive in more ways that cost only. When employees </w:t>
      </w:r>
      <w:r w:rsidR="00501FD9" w:rsidRPr="00C754E3">
        <w:rPr>
          <w:rFonts w:ascii="Verdana" w:eastAsiaTheme="minorHAnsi" w:hAnsi="Verdana"/>
        </w:rPr>
        <w:t>leave,</w:t>
      </w:r>
      <w:r w:rsidR="00974BBA" w:rsidRPr="00C754E3">
        <w:rPr>
          <w:rFonts w:ascii="Verdana" w:eastAsiaTheme="minorHAnsi" w:hAnsi="Verdana"/>
        </w:rPr>
        <w:t xml:space="preserve"> they take </w:t>
      </w:r>
      <w:r w:rsidR="00564172" w:rsidRPr="00C754E3">
        <w:rPr>
          <w:rFonts w:ascii="Verdana" w:eastAsiaTheme="minorHAnsi" w:hAnsi="Verdana"/>
        </w:rPr>
        <w:t xml:space="preserve">with them a wealth of knowledge about the organisation as well as their expertise and skills. </w:t>
      </w:r>
      <w:r w:rsidR="00FE021F" w:rsidRPr="00C754E3">
        <w:rPr>
          <w:rFonts w:ascii="Verdana" w:eastAsiaTheme="minorHAnsi" w:hAnsi="Verdana"/>
        </w:rPr>
        <w:t xml:space="preserve">According to </w:t>
      </w:r>
      <w:proofErr w:type="spellStart"/>
      <w:r w:rsidR="00FE021F" w:rsidRPr="00C754E3">
        <w:rPr>
          <w:rFonts w:ascii="Verdana" w:eastAsiaTheme="minorHAnsi" w:hAnsi="Verdana"/>
        </w:rPr>
        <w:t>Zheltoukhova</w:t>
      </w:r>
      <w:proofErr w:type="spellEnd"/>
      <w:r w:rsidR="00FE021F" w:rsidRPr="00C754E3">
        <w:rPr>
          <w:rFonts w:ascii="Verdana" w:eastAsiaTheme="minorHAnsi" w:hAnsi="Verdana"/>
        </w:rPr>
        <w:t xml:space="preserve"> and </w:t>
      </w:r>
      <w:proofErr w:type="spellStart"/>
      <w:r w:rsidR="00FE021F" w:rsidRPr="00C754E3">
        <w:rPr>
          <w:rFonts w:ascii="Verdana" w:eastAsiaTheme="minorHAnsi" w:hAnsi="Verdana"/>
        </w:rPr>
        <w:t>Baczor</w:t>
      </w:r>
      <w:proofErr w:type="spellEnd"/>
      <w:r w:rsidR="00FE021F" w:rsidRPr="00C754E3">
        <w:rPr>
          <w:rFonts w:ascii="Verdana" w:eastAsiaTheme="minorHAnsi" w:hAnsi="Verdana"/>
        </w:rPr>
        <w:t xml:space="preserve">, (2016) while there is an assumption that individuals have the capacity to manage their own careers freely, in reality firms can choose which groups of individuals will receive access to jobs and what chances to enhance their careers they will be given. To keep staff engaged you need to make sure they are challenged and valued in their workplace. The above statement is disheartening and can often cause individuals to think there is no point in working hard if they feel that the organisation only leaves certain groups succeed. This kind of discriminatory atmosphere would cause people to leave. </w:t>
      </w:r>
      <w:r w:rsidR="00501FD9" w:rsidRPr="00C754E3">
        <w:rPr>
          <w:rFonts w:ascii="Verdana" w:eastAsiaTheme="minorHAnsi" w:hAnsi="Verdana"/>
        </w:rPr>
        <w:t xml:space="preserve">Dysfunctional turnover occurs when the stronger employees, in terms of performance and expertise, in your company are voluntarily leaving at higher rates than the less productive </w:t>
      </w:r>
      <w:r w:rsidR="00A72106" w:rsidRPr="00C754E3">
        <w:rPr>
          <w:rFonts w:ascii="Verdana" w:eastAsiaTheme="minorHAnsi" w:hAnsi="Verdana"/>
        </w:rPr>
        <w:t xml:space="preserve">employees. Not only is there a monetary impact with dysfunctional employee turnover but a high turnover could lead to a drop in innovation talented and productive employees also have the potential to innovate on behalf of your business. </w:t>
      </w:r>
      <w:r w:rsidR="00831372" w:rsidRPr="00C754E3">
        <w:rPr>
          <w:rFonts w:ascii="Verdana" w:eastAsiaTheme="minorHAnsi" w:hAnsi="Verdana"/>
        </w:rPr>
        <w:t xml:space="preserve">Dysfunctional turnover can also have an effect on the culture of the organisation. A steady and constant effect of people who are in higher positions leaving can effect on the moral and change the culture of an organisation (Wallace and </w:t>
      </w:r>
      <w:proofErr w:type="spellStart"/>
      <w:r w:rsidR="00831372" w:rsidRPr="00C754E3">
        <w:rPr>
          <w:rFonts w:ascii="Verdana" w:eastAsiaTheme="minorHAnsi" w:hAnsi="Verdana"/>
        </w:rPr>
        <w:t>Gaylor</w:t>
      </w:r>
      <w:proofErr w:type="spellEnd"/>
      <w:r w:rsidR="00831372" w:rsidRPr="00C754E3">
        <w:rPr>
          <w:rFonts w:ascii="Verdana" w:eastAsiaTheme="minorHAnsi" w:hAnsi="Verdana"/>
        </w:rPr>
        <w:t>, 2012).</w:t>
      </w:r>
    </w:p>
    <w:p w14:paraId="53AFE284" w14:textId="0F230FDB" w:rsidR="006B66FD" w:rsidRPr="00C754E3" w:rsidRDefault="00501FD9" w:rsidP="00584EBC">
      <w:pPr>
        <w:adjustRightInd w:val="0"/>
        <w:spacing w:after="240" w:line="340" w:lineRule="atLeast"/>
        <w:rPr>
          <w:rFonts w:ascii="Verdana" w:eastAsiaTheme="minorHAnsi" w:hAnsi="Verdana"/>
        </w:rPr>
      </w:pPr>
      <w:r w:rsidRPr="00C754E3">
        <w:rPr>
          <w:rFonts w:ascii="Verdana" w:eastAsiaTheme="minorHAnsi" w:hAnsi="Verdana"/>
        </w:rPr>
        <w:t>Enough turnover to ensure you gain fresh new talent, but enough retention to provide your company with stability.</w:t>
      </w:r>
    </w:p>
    <w:p w14:paraId="761FE267" w14:textId="77777777" w:rsidR="00846083" w:rsidRPr="00C754E3" w:rsidRDefault="007144F0" w:rsidP="00711299">
      <w:pPr>
        <w:widowControl/>
        <w:autoSpaceDE/>
        <w:autoSpaceDN/>
        <w:spacing w:after="160" w:line="259" w:lineRule="auto"/>
        <w:rPr>
          <w:rFonts w:ascii="Verdana" w:eastAsia="Times New Roman" w:hAnsi="Verdana"/>
          <w:color w:val="000000" w:themeColor="text1"/>
          <w:shd w:val="clear" w:color="auto" w:fill="FFFFFF"/>
        </w:rPr>
      </w:pPr>
      <w:r w:rsidRPr="00C754E3">
        <w:rPr>
          <w:rFonts w:ascii="Verdana" w:eastAsia="Times New Roman" w:hAnsi="Verdana"/>
          <w:color w:val="000000" w:themeColor="text1"/>
          <w:shd w:val="clear" w:color="auto" w:fill="FFFFFF"/>
        </w:rPr>
        <w:t xml:space="preserve">According to </w:t>
      </w:r>
      <w:r w:rsidR="00846083" w:rsidRPr="00C754E3">
        <w:rPr>
          <w:rFonts w:ascii="Verdana" w:eastAsia="Times New Roman" w:hAnsi="Verdana"/>
          <w:color w:val="000000" w:themeColor="text1"/>
          <w:shd w:val="clear" w:color="auto" w:fill="FFFFFF"/>
        </w:rPr>
        <w:t>Davila and Pina-Ramirez (2018)</w:t>
      </w:r>
      <w:r w:rsidRPr="00C754E3">
        <w:rPr>
          <w:rFonts w:ascii="Verdana" w:eastAsia="Times New Roman" w:hAnsi="Verdana"/>
          <w:color w:val="000000" w:themeColor="text1"/>
          <w:shd w:val="clear" w:color="auto" w:fill="FFFFFF"/>
        </w:rPr>
        <w:t>, when onboarding goes wrong it means time and financial losses. They believe that many organisations undervalue and underestimate the importance of a solid onboarding plan. Hywel Dda, have invested in creating teams to dal with recruiting the right candidate and educating managers on how to follow an onboarding plan from job offer to the successful candidates first day in the office and everything in between. For example, the organisation invites the successful candidate into the workplace prior to their first day so they can be shown around and meet the team in an informal way; find out where the kitchen is, whose mug is whose and find out where they will be sat/working, parking and this could help with timing the commute on the first day. It takes the initial pressure off the first day in the office so that the candidate than concentrate on getting settled into work. Another part of the onboarding plan is an informal team exercise</w:t>
      </w:r>
      <w:r w:rsidR="00846083" w:rsidRPr="00C754E3">
        <w:rPr>
          <w:rFonts w:ascii="Verdana" w:eastAsia="Times New Roman" w:hAnsi="Verdana"/>
          <w:color w:val="000000" w:themeColor="text1"/>
          <w:shd w:val="clear" w:color="auto" w:fill="FFFFFF"/>
        </w:rPr>
        <w:t xml:space="preserve">, such as a pub quiz, to introduce everyone and break the ice. </w:t>
      </w:r>
    </w:p>
    <w:p w14:paraId="300C639D" w14:textId="77777777" w:rsidR="000F2E8D" w:rsidRPr="00C754E3" w:rsidRDefault="00846083" w:rsidP="00711299">
      <w:pPr>
        <w:widowControl/>
        <w:autoSpaceDE/>
        <w:autoSpaceDN/>
        <w:spacing w:after="160" w:line="259" w:lineRule="auto"/>
        <w:rPr>
          <w:rFonts w:ascii="Verdana" w:eastAsia="Times New Roman" w:hAnsi="Verdana"/>
          <w:color w:val="000000" w:themeColor="text1"/>
          <w:shd w:val="clear" w:color="auto" w:fill="FFFFFF"/>
        </w:rPr>
      </w:pPr>
      <w:r w:rsidRPr="00C754E3">
        <w:rPr>
          <w:rFonts w:ascii="Verdana" w:eastAsia="Times New Roman" w:hAnsi="Verdana"/>
          <w:color w:val="000000" w:themeColor="text1"/>
          <w:shd w:val="clear" w:color="auto" w:fill="FFFFFF"/>
        </w:rPr>
        <w:t xml:space="preserve">The CIPD talk about Mencap’s issues about recruiting people who truly want to work in the </w:t>
      </w:r>
      <w:r w:rsidR="000F2E8D" w:rsidRPr="00C754E3">
        <w:rPr>
          <w:rFonts w:ascii="Verdana" w:eastAsia="Times New Roman" w:hAnsi="Verdana"/>
          <w:color w:val="000000" w:themeColor="text1"/>
          <w:shd w:val="clear" w:color="auto" w:fill="FFFFFF"/>
        </w:rPr>
        <w:t>organisation,</w:t>
      </w:r>
      <w:r w:rsidRPr="00C754E3">
        <w:rPr>
          <w:rFonts w:ascii="Verdana" w:eastAsia="Times New Roman" w:hAnsi="Verdana"/>
          <w:color w:val="000000" w:themeColor="text1"/>
          <w:shd w:val="clear" w:color="auto" w:fill="FFFFFF"/>
        </w:rPr>
        <w:t xml:space="preserve"> </w:t>
      </w:r>
      <w:r w:rsidR="000F2E8D" w:rsidRPr="00C754E3">
        <w:rPr>
          <w:rFonts w:ascii="Verdana" w:eastAsia="Times New Roman" w:hAnsi="Verdana"/>
          <w:color w:val="000000" w:themeColor="text1"/>
          <w:shd w:val="clear" w:color="auto" w:fill="FFFFFF"/>
        </w:rPr>
        <w:t>and they overcame this by making the charity’s values more prominent in its recruitment advertising, so it would recruit people who share them and because of this, would be more likely to stay (CIPD, n.d.).</w:t>
      </w:r>
    </w:p>
    <w:p w14:paraId="049FDC36" w14:textId="621DE5F9" w:rsidR="00CA3F8C" w:rsidRPr="00C754E3" w:rsidRDefault="00584EBC" w:rsidP="00711299">
      <w:pPr>
        <w:widowControl/>
        <w:autoSpaceDE/>
        <w:autoSpaceDN/>
        <w:spacing w:after="160" w:line="259" w:lineRule="auto"/>
        <w:rPr>
          <w:rFonts w:ascii="Verdana" w:eastAsia="Times New Roman" w:hAnsi="Verdana"/>
          <w:color w:val="000000" w:themeColor="text1"/>
          <w:shd w:val="clear" w:color="auto" w:fill="FFFFFF"/>
        </w:rPr>
      </w:pPr>
      <w:r w:rsidRPr="00C754E3">
        <w:rPr>
          <w:rFonts w:ascii="Verdana" w:eastAsia="Times New Roman" w:hAnsi="Verdana"/>
          <w:color w:val="000000" w:themeColor="text1"/>
          <w:shd w:val="clear" w:color="auto" w:fill="FFFFFF"/>
        </w:rPr>
        <w:br w:type="page"/>
      </w:r>
    </w:p>
    <w:p w14:paraId="12756486" w14:textId="547FFEDD" w:rsidR="00711299" w:rsidRPr="00C754E3" w:rsidRDefault="00CA3F8C" w:rsidP="00C754E3">
      <w:pPr>
        <w:pStyle w:val="Heading1"/>
        <w:numPr>
          <w:ilvl w:val="0"/>
          <w:numId w:val="7"/>
        </w:numPr>
      </w:pPr>
      <w:bookmarkStart w:id="1" w:name="_Toc106657427"/>
      <w:r w:rsidRPr="00C754E3">
        <w:lastRenderedPageBreak/>
        <w:t>Define what tight and loose labour markets are and how understanding the labour market can help organisations remain competitive. (1.1, 1.2)</w:t>
      </w:r>
      <w:bookmarkEnd w:id="1"/>
    </w:p>
    <w:p w14:paraId="635E0B71" w14:textId="2C8E8F83" w:rsidR="00843354" w:rsidRPr="00C754E3" w:rsidRDefault="00843354" w:rsidP="00711299">
      <w:pPr>
        <w:widowControl/>
        <w:autoSpaceDE/>
        <w:autoSpaceDN/>
        <w:spacing w:after="160" w:line="259" w:lineRule="auto"/>
        <w:rPr>
          <w:rFonts w:ascii="Verdana" w:hAnsi="Verdana"/>
          <w:color w:val="000000" w:themeColor="text1"/>
        </w:rPr>
      </w:pPr>
      <w:r w:rsidRPr="00C754E3">
        <w:rPr>
          <w:rFonts w:ascii="Verdana" w:hAnsi="Verdana"/>
          <w:color w:val="000000" w:themeColor="text1"/>
        </w:rPr>
        <w:t>Around the world, companies across various industries are struggling with including retail, restaurants</w:t>
      </w:r>
      <w:r w:rsidR="00D57946" w:rsidRPr="00C754E3">
        <w:rPr>
          <w:rFonts w:ascii="Verdana" w:hAnsi="Verdana"/>
          <w:color w:val="000000" w:themeColor="text1"/>
        </w:rPr>
        <w:t xml:space="preserve"> and </w:t>
      </w:r>
      <w:r w:rsidRPr="00C754E3">
        <w:rPr>
          <w:rFonts w:ascii="Verdana" w:hAnsi="Verdana"/>
          <w:color w:val="000000" w:themeColor="text1"/>
        </w:rPr>
        <w:t>healthcare</w:t>
      </w:r>
      <w:r w:rsidR="00D57946" w:rsidRPr="00C754E3">
        <w:rPr>
          <w:rFonts w:ascii="Verdana" w:hAnsi="Verdana"/>
          <w:color w:val="000000" w:themeColor="text1"/>
        </w:rPr>
        <w:t>. A tight labour market is when there are too few candidates to accommodate a company’s or industry’s demand. While, on the other hand, a loose labour market is when there are more unemployed candidates than job openings (Boys, 2022).</w:t>
      </w:r>
    </w:p>
    <w:p w14:paraId="1F16C136" w14:textId="2C195022" w:rsidR="003E69BF" w:rsidRPr="00C754E3" w:rsidRDefault="00843354" w:rsidP="00711299">
      <w:pPr>
        <w:widowControl/>
        <w:autoSpaceDE/>
        <w:autoSpaceDN/>
        <w:spacing w:after="160" w:line="259" w:lineRule="auto"/>
        <w:rPr>
          <w:rFonts w:ascii="Verdana" w:hAnsi="Verdana"/>
          <w:color w:val="000000" w:themeColor="text1"/>
        </w:rPr>
      </w:pPr>
      <w:proofErr w:type="spellStart"/>
      <w:r w:rsidRPr="00C754E3">
        <w:rPr>
          <w:rFonts w:ascii="Verdana" w:hAnsi="Verdana"/>
          <w:color w:val="000000" w:themeColor="text1"/>
        </w:rPr>
        <w:t>Brigden</w:t>
      </w:r>
      <w:proofErr w:type="spellEnd"/>
      <w:r w:rsidRPr="00C754E3">
        <w:rPr>
          <w:rFonts w:ascii="Verdana" w:hAnsi="Verdana"/>
          <w:color w:val="000000" w:themeColor="text1"/>
        </w:rPr>
        <w:t xml:space="preserve"> and Thomas (2003),</w:t>
      </w:r>
      <w:r w:rsidR="003E69BF" w:rsidRPr="00C754E3">
        <w:rPr>
          <w:rFonts w:ascii="Verdana" w:hAnsi="Verdana"/>
          <w:color w:val="000000" w:themeColor="text1"/>
        </w:rPr>
        <w:t xml:space="preserve"> look at Labour Market models and the standard competitive mo</w:t>
      </w:r>
      <w:r w:rsidR="00D57946" w:rsidRPr="00C754E3">
        <w:rPr>
          <w:rFonts w:ascii="Verdana" w:hAnsi="Verdana"/>
          <w:color w:val="000000" w:themeColor="text1"/>
        </w:rPr>
        <w:t>d</w:t>
      </w:r>
      <w:r w:rsidR="003E69BF" w:rsidRPr="00C754E3">
        <w:rPr>
          <w:rFonts w:ascii="Verdana" w:hAnsi="Verdana"/>
          <w:color w:val="000000" w:themeColor="text1"/>
        </w:rPr>
        <w:t>el and state that the standard competitive model assumes that firms and workers are price takers in the product and labour markets, and that wages and employment are set at the level where aggregate labour demand and aggregate labour supply are equalised. Thus</w:t>
      </w:r>
      <w:r w:rsidR="00D57946" w:rsidRPr="00C754E3">
        <w:rPr>
          <w:rFonts w:ascii="Verdana" w:hAnsi="Verdana"/>
          <w:color w:val="000000" w:themeColor="text1"/>
        </w:rPr>
        <w:t>,</w:t>
      </w:r>
      <w:r w:rsidR="003E69BF" w:rsidRPr="00C754E3">
        <w:rPr>
          <w:rFonts w:ascii="Verdana" w:hAnsi="Verdana"/>
          <w:color w:val="000000" w:themeColor="text1"/>
        </w:rPr>
        <w:t xml:space="preserve"> unemployment is voluntary and is defined as the difference between some exogenous time endowment and actual hours worked</w:t>
      </w:r>
      <w:r w:rsidRPr="00C754E3">
        <w:rPr>
          <w:rFonts w:ascii="Verdana" w:hAnsi="Verdana"/>
          <w:color w:val="000000" w:themeColor="text1"/>
        </w:rPr>
        <w:t xml:space="preserve">. </w:t>
      </w:r>
    </w:p>
    <w:p w14:paraId="06F21138" w14:textId="5868493B" w:rsidR="00D57946" w:rsidRPr="00C754E3" w:rsidRDefault="00D57946" w:rsidP="00711299">
      <w:pPr>
        <w:widowControl/>
        <w:autoSpaceDE/>
        <w:autoSpaceDN/>
        <w:spacing w:after="160" w:line="259" w:lineRule="auto"/>
        <w:rPr>
          <w:rFonts w:ascii="Verdana" w:hAnsi="Verdana"/>
          <w:color w:val="000000" w:themeColor="text1"/>
        </w:rPr>
      </w:pPr>
      <w:r w:rsidRPr="00C754E3">
        <w:rPr>
          <w:rFonts w:ascii="Verdana" w:hAnsi="Verdana"/>
          <w:color w:val="000000" w:themeColor="text1"/>
        </w:rPr>
        <w:t>For an organisation to position themselves strategically in competitive labour markets they must be an employer of choice. By definition, for a company to be an employer of choice, is the ability to attract and retain the best talent with a desirable company culture, leadership style and employee engagement (</w:t>
      </w:r>
      <w:proofErr w:type="spellStart"/>
      <w:r w:rsidRPr="00C754E3">
        <w:rPr>
          <w:rFonts w:ascii="Verdana" w:hAnsi="Verdana"/>
          <w:color w:val="000000" w:themeColor="text1"/>
        </w:rPr>
        <w:t>Onoufriou</w:t>
      </w:r>
      <w:proofErr w:type="spellEnd"/>
      <w:r w:rsidRPr="00C754E3">
        <w:rPr>
          <w:rFonts w:ascii="Verdana" w:hAnsi="Verdana"/>
          <w:color w:val="000000" w:themeColor="text1"/>
        </w:rPr>
        <w:t xml:space="preserve">, 2021). She goes on to discuss how different employers treat employees differently in order to keep them engaged. Some expect their employees to work hard, long hours but compensate them well in cash, other employers don’t pay as well but the nature of the job ensures values are met, such as charities and other employers </w:t>
      </w:r>
      <w:r w:rsidR="002B045B" w:rsidRPr="00C754E3">
        <w:rPr>
          <w:rFonts w:ascii="Verdana" w:hAnsi="Verdana"/>
          <w:color w:val="000000" w:themeColor="text1"/>
        </w:rPr>
        <w:t xml:space="preserve">are the ones that don’t meet the values or the payment compensation, so this employer tends to have a hight turnover of staff. The ideal employer, the employer of choice, has a mixture and balance of everything that employees look for. In an economy, such as the one we are currently in since Covid, where there are less workers and more jobs, a tight labour market, employers need to concentrate on being an employer of choice to ensure they not only retain their staff but attract new employees. </w:t>
      </w:r>
    </w:p>
    <w:p w14:paraId="507A1022" w14:textId="665655ED" w:rsidR="00CA3F8C" w:rsidRPr="00C754E3" w:rsidRDefault="00711299" w:rsidP="00711299">
      <w:pPr>
        <w:widowControl/>
        <w:autoSpaceDE/>
        <w:autoSpaceDN/>
        <w:spacing w:after="160" w:line="259" w:lineRule="auto"/>
        <w:rPr>
          <w:rFonts w:ascii="Verdana" w:hAnsi="Verdana"/>
          <w:color w:val="000000" w:themeColor="text1"/>
        </w:rPr>
      </w:pPr>
      <w:r w:rsidRPr="00C754E3">
        <w:rPr>
          <w:rFonts w:ascii="Verdana" w:hAnsi="Verdana"/>
          <w:color w:val="000000" w:themeColor="text1"/>
        </w:rPr>
        <w:br w:type="page"/>
      </w:r>
    </w:p>
    <w:p w14:paraId="3C9E2632" w14:textId="7872B16A" w:rsidR="00711299" w:rsidRPr="00C754E3" w:rsidRDefault="00CA3F8C" w:rsidP="00C754E3">
      <w:pPr>
        <w:pStyle w:val="Heading1"/>
        <w:numPr>
          <w:ilvl w:val="0"/>
          <w:numId w:val="7"/>
        </w:numPr>
      </w:pPr>
      <w:bookmarkStart w:id="2" w:name="_Toc106657428"/>
      <w:r w:rsidRPr="00C754E3">
        <w:lastRenderedPageBreak/>
        <w:t xml:space="preserve">The pandemic has forced organisations to use more technology which has resulted in a change in the way they carry out their recruitment and selection. Evaluate </w:t>
      </w:r>
      <w:r w:rsidR="00831EEE" w:rsidRPr="00C754E3">
        <w:t>this and</w:t>
      </w:r>
      <w:r w:rsidRPr="00C754E3">
        <w:t xml:space="preserve"> discuss the potential future impact this may have on diversity and inclusion. (2.4)</w:t>
      </w:r>
      <w:bookmarkEnd w:id="2"/>
    </w:p>
    <w:p w14:paraId="68BC268B" w14:textId="6B7FE627" w:rsidR="00711299" w:rsidRPr="00C754E3" w:rsidRDefault="00711299" w:rsidP="00711299">
      <w:pPr>
        <w:widowControl/>
        <w:autoSpaceDE/>
        <w:autoSpaceDN/>
        <w:spacing w:after="160" w:line="259" w:lineRule="auto"/>
        <w:rPr>
          <w:rFonts w:ascii="Verdana" w:hAnsi="Verdana"/>
          <w:color w:val="000000" w:themeColor="text1"/>
        </w:rPr>
      </w:pPr>
      <w:r w:rsidRPr="00C754E3">
        <w:rPr>
          <w:rFonts w:ascii="Verdana" w:hAnsi="Verdana"/>
          <w:color w:val="000000" w:themeColor="text1"/>
        </w:rPr>
        <w:t>Assess the strengths and weaknesses of different methods of recruitment and selection to build effective workforces.</w:t>
      </w:r>
    </w:p>
    <w:p w14:paraId="540352FF" w14:textId="5D66D828" w:rsidR="00203719" w:rsidRPr="00C754E3" w:rsidRDefault="00831EEE" w:rsidP="00203719">
      <w:pPr>
        <w:widowControl/>
        <w:autoSpaceDE/>
        <w:autoSpaceDN/>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Before recruiting into the organisation, it is important to consider whether duties </w:t>
      </w:r>
      <w:r w:rsidR="00490E25" w:rsidRPr="00C754E3">
        <w:rPr>
          <w:rFonts w:ascii="Verdana" w:eastAsia="Times New Roman" w:hAnsi="Verdana"/>
          <w:color w:val="000000" w:themeColor="text1"/>
        </w:rPr>
        <w:t xml:space="preserve">should </w:t>
      </w:r>
      <w:r w:rsidRPr="00C754E3">
        <w:rPr>
          <w:rFonts w:ascii="Verdana" w:eastAsia="Times New Roman" w:hAnsi="Verdana"/>
          <w:color w:val="000000" w:themeColor="text1"/>
        </w:rPr>
        <w:t xml:space="preserve">be redistributed among existing staff, or could an internal candidate be suitable. When recruiting internally you have different options such as promotions from within or lateral transfers and offering temporary staff a permanent position. There are pros and cons to recruiting internally. The advantages are that it is more cost effective and helps to establish a strong internal labour market which </w:t>
      </w:r>
      <w:r w:rsidR="00203719" w:rsidRPr="00C754E3">
        <w:rPr>
          <w:rFonts w:ascii="Verdana" w:eastAsia="Times New Roman" w:hAnsi="Verdana"/>
          <w:color w:val="000000" w:themeColor="text1"/>
        </w:rPr>
        <w:t>is great for the organisation’s values and culture, also, internal hiring means that the person has already gone through the organisation recruitment process and it’s l</w:t>
      </w:r>
      <w:r w:rsidRPr="00C754E3">
        <w:rPr>
          <w:rFonts w:ascii="Verdana" w:eastAsia="Times New Roman" w:hAnsi="Verdana"/>
          <w:color w:val="000000" w:themeColor="text1"/>
        </w:rPr>
        <w:t>ess of a</w:t>
      </w:r>
      <w:r w:rsidR="00203719" w:rsidRPr="00C754E3">
        <w:rPr>
          <w:rFonts w:ascii="Verdana" w:eastAsia="Times New Roman" w:hAnsi="Verdana"/>
          <w:color w:val="000000" w:themeColor="text1"/>
        </w:rPr>
        <w:t xml:space="preserve"> </w:t>
      </w:r>
      <w:r w:rsidRPr="00C754E3">
        <w:rPr>
          <w:rFonts w:ascii="Verdana" w:eastAsia="Times New Roman" w:hAnsi="Verdana"/>
          <w:color w:val="000000" w:themeColor="text1"/>
        </w:rPr>
        <w:t>‘shot in the dark’.</w:t>
      </w:r>
      <w:r w:rsidR="00203719" w:rsidRPr="00C754E3">
        <w:rPr>
          <w:rFonts w:ascii="Verdana" w:eastAsia="Times New Roman" w:hAnsi="Verdana"/>
          <w:color w:val="000000" w:themeColor="text1"/>
        </w:rPr>
        <w:t xml:space="preserve"> The disadvantage of internal recruitment is that it doesn’t bring new ideas into the organisation, it also doesn’t challenge the norm and bad habits are carried across into the new role. Internal applications are also hard to manage individuals disappointed after not being successful for the role and the organisation isn’t gaining anything as they will need to backfill a role at some </w:t>
      </w:r>
      <w:r w:rsidR="00AF4D62" w:rsidRPr="00C754E3">
        <w:rPr>
          <w:rFonts w:ascii="Verdana" w:eastAsia="Times New Roman" w:hAnsi="Verdana"/>
          <w:color w:val="000000" w:themeColor="text1"/>
        </w:rPr>
        <w:t>point,</w:t>
      </w:r>
      <w:r w:rsidR="00203719" w:rsidRPr="00C754E3">
        <w:rPr>
          <w:rFonts w:ascii="Verdana" w:eastAsia="Times New Roman" w:hAnsi="Verdana"/>
          <w:color w:val="000000" w:themeColor="text1"/>
        </w:rPr>
        <w:t xml:space="preserve"> and this will lead to external recruitment</w:t>
      </w:r>
      <w:r w:rsidR="00647B46" w:rsidRPr="00C754E3">
        <w:rPr>
          <w:rFonts w:ascii="Verdana" w:eastAsia="Times New Roman" w:hAnsi="Verdana"/>
          <w:color w:val="000000" w:themeColor="text1"/>
        </w:rPr>
        <w:t xml:space="preserve"> (</w:t>
      </w:r>
      <w:proofErr w:type="spellStart"/>
      <w:r w:rsidR="00647B46" w:rsidRPr="00C754E3">
        <w:rPr>
          <w:rFonts w:ascii="Verdana" w:eastAsia="Times New Roman" w:hAnsi="Verdana"/>
          <w:color w:val="000000" w:themeColor="text1"/>
        </w:rPr>
        <w:t>Muscalu</w:t>
      </w:r>
      <w:proofErr w:type="spellEnd"/>
      <w:r w:rsidR="00647B46" w:rsidRPr="00C754E3">
        <w:rPr>
          <w:rFonts w:ascii="Verdana" w:eastAsia="Times New Roman" w:hAnsi="Verdana"/>
          <w:color w:val="000000" w:themeColor="text1"/>
        </w:rPr>
        <w:t>, 2015).</w:t>
      </w:r>
    </w:p>
    <w:p w14:paraId="0D0977DF" w14:textId="26A0091F" w:rsidR="00647B46" w:rsidRPr="00C754E3" w:rsidRDefault="00D52496" w:rsidP="00203719">
      <w:pPr>
        <w:widowControl/>
        <w:autoSpaceDE/>
        <w:autoSpaceDN/>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The traditional form of recruitment is external, and organisations can do this via media, online accounts such as indeed or via social media. Hywel Dda have a dedicated department for such actions, the recruitment campaigns team research new ways of </w:t>
      </w:r>
      <w:r w:rsidR="00072DEA" w:rsidRPr="00C754E3">
        <w:rPr>
          <w:rFonts w:ascii="Verdana" w:eastAsia="Times New Roman" w:hAnsi="Verdana"/>
          <w:color w:val="000000" w:themeColor="text1"/>
        </w:rPr>
        <w:t xml:space="preserve">recruiting and can also track how successful campaigns that have ran have been. For example advertising in the London underground, or at bus and train stations as well as on buses. </w:t>
      </w:r>
    </w:p>
    <w:p w14:paraId="55FC4C43" w14:textId="77777777" w:rsidR="00AF4D62" w:rsidRPr="00C754E3" w:rsidRDefault="00AF4D62" w:rsidP="00203719">
      <w:pPr>
        <w:widowControl/>
        <w:autoSpaceDE/>
        <w:autoSpaceDN/>
        <w:spacing w:after="160" w:line="259" w:lineRule="auto"/>
        <w:rPr>
          <w:rFonts w:ascii="Verdana" w:eastAsia="Times New Roman" w:hAnsi="Verdana"/>
          <w:color w:val="000000" w:themeColor="text1"/>
        </w:rPr>
      </w:pPr>
    </w:p>
    <w:p w14:paraId="466F16FF" w14:textId="431EACAE" w:rsidR="00CA3F8C" w:rsidRPr="00C754E3" w:rsidRDefault="00711299" w:rsidP="00203719">
      <w:pPr>
        <w:widowControl/>
        <w:autoSpaceDE/>
        <w:autoSpaceDN/>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br w:type="page"/>
      </w:r>
    </w:p>
    <w:p w14:paraId="1A2C2AE0" w14:textId="0E16AF00" w:rsidR="00711299" w:rsidRPr="00C754E3" w:rsidRDefault="00CA3F8C" w:rsidP="00C754E3">
      <w:pPr>
        <w:pStyle w:val="Heading1"/>
        <w:numPr>
          <w:ilvl w:val="0"/>
          <w:numId w:val="7"/>
        </w:numPr>
      </w:pPr>
      <w:bookmarkStart w:id="3" w:name="_Toc106657429"/>
      <w:r w:rsidRPr="00C754E3">
        <w:lastRenderedPageBreak/>
        <w:t>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 (Gov, 2021) Critically analyse the impact on organisations and the role they will play in improving the skills of the UK. (1.3)</w:t>
      </w:r>
      <w:bookmarkEnd w:id="3"/>
    </w:p>
    <w:p w14:paraId="1593EDAB" w14:textId="77777777" w:rsidR="003D734A" w:rsidRPr="00C754E3" w:rsidRDefault="003D734A" w:rsidP="00711299">
      <w:pPr>
        <w:widowControl/>
        <w:autoSpaceDE/>
        <w:autoSpaceDN/>
        <w:spacing w:after="160" w:line="259" w:lineRule="auto"/>
        <w:rPr>
          <w:rFonts w:ascii="Verdana" w:hAnsi="Verdana"/>
          <w:color w:val="000000" w:themeColor="text1"/>
        </w:rPr>
      </w:pPr>
    </w:p>
    <w:p w14:paraId="46909848" w14:textId="44052CC9" w:rsidR="00313F48" w:rsidRPr="00C754E3" w:rsidRDefault="00313F48" w:rsidP="00711299">
      <w:pPr>
        <w:widowControl/>
        <w:autoSpaceDE/>
        <w:autoSpaceDN/>
        <w:spacing w:after="160" w:line="259" w:lineRule="auto"/>
        <w:rPr>
          <w:rFonts w:ascii="Verdana" w:hAnsi="Verdana"/>
          <w:color w:val="000000" w:themeColor="text1"/>
        </w:rPr>
      </w:pPr>
      <w:r w:rsidRPr="00C754E3">
        <w:rPr>
          <w:rFonts w:ascii="Verdana" w:hAnsi="Verdana"/>
          <w:color w:val="000000" w:themeColor="text1"/>
        </w:rPr>
        <w:t xml:space="preserve">Organisations have a role to play in developing staff and future generations. Hywel Dda offer apprenticeships in which people aged between 16-60 can apply. There are a number of different kinds of apprenticeships from administrative, to estates to health care support workers. Some of the health care support worker apprenticeships offer a step towards becoming a nurse in a 7-year apprenticeship allowing people to train as a nurse while earning money. Apprenticeships such as these allow people to start from the bottom, gaining experience that will benefit them even more in the long run as their career progresses. Often apprenticeships such as these are a great way for people who have young families to </w:t>
      </w:r>
      <w:r w:rsidR="00F64275" w:rsidRPr="00C754E3">
        <w:rPr>
          <w:rFonts w:ascii="Verdana" w:hAnsi="Verdana"/>
          <w:color w:val="000000" w:themeColor="text1"/>
        </w:rPr>
        <w:t xml:space="preserve">progress and improve their skillset while earning and having the flexibility to still care for children. Hywel Dda offer onsite creche’s at all acute sites, meaning that childcare is more manageable, which can sometimes help to allow mothers and fathers to get back into working life. </w:t>
      </w:r>
    </w:p>
    <w:p w14:paraId="09C96A78" w14:textId="74C1A5DE" w:rsidR="003D734A" w:rsidRPr="00C754E3" w:rsidRDefault="003D734A" w:rsidP="003D734A">
      <w:pPr>
        <w:widowControl/>
        <w:autoSpaceDE/>
        <w:autoSpaceDN/>
        <w:spacing w:after="160" w:line="259" w:lineRule="auto"/>
        <w:rPr>
          <w:rFonts w:ascii="Verdana" w:hAnsi="Verdana"/>
          <w:color w:val="000000" w:themeColor="text1"/>
        </w:rPr>
      </w:pPr>
      <w:r w:rsidRPr="00C754E3">
        <w:rPr>
          <w:rFonts w:ascii="Verdana" w:hAnsi="Verdana"/>
          <w:color w:val="000000" w:themeColor="text1"/>
        </w:rPr>
        <w:t xml:space="preserve">In a report on skills, or lack thereof, businesses are struggling to hire. </w:t>
      </w:r>
      <w:r w:rsidRPr="00C754E3">
        <w:rPr>
          <w:rFonts w:ascii="Verdana" w:hAnsi="Verdana"/>
          <w:color w:val="000000" w:themeColor="text1"/>
        </w:rPr>
        <w:t>Mayne</w:t>
      </w:r>
      <w:r w:rsidRPr="00C754E3">
        <w:rPr>
          <w:rFonts w:ascii="Verdana" w:hAnsi="Verdana"/>
          <w:color w:val="000000" w:themeColor="text1"/>
        </w:rPr>
        <w:t xml:space="preserve"> (</w:t>
      </w:r>
      <w:r w:rsidRPr="00C754E3">
        <w:rPr>
          <w:rFonts w:ascii="Verdana" w:hAnsi="Verdana"/>
          <w:color w:val="000000" w:themeColor="text1"/>
        </w:rPr>
        <w:t>2022)</w:t>
      </w:r>
      <w:r w:rsidRPr="00C754E3">
        <w:rPr>
          <w:rFonts w:ascii="Verdana" w:hAnsi="Verdana"/>
          <w:color w:val="000000" w:themeColor="text1"/>
        </w:rPr>
        <w:t xml:space="preserve"> says “</w:t>
      </w:r>
      <w:r w:rsidRPr="00C754E3">
        <w:rPr>
          <w:rFonts w:ascii="Verdana" w:hAnsi="Verdana"/>
          <w:color w:val="000000" w:themeColor="text1"/>
        </w:rPr>
        <w:t>The report, from jobs consultancy Robert Half, found that nearly half (46 per cent) of senior decision makers have reported making a bad hire in the past 12 months, with small businesses more likely to feel the impact.</w:t>
      </w:r>
      <w:r w:rsidRPr="00C754E3">
        <w:rPr>
          <w:rFonts w:ascii="Verdana" w:hAnsi="Verdana"/>
          <w:color w:val="000000" w:themeColor="text1"/>
        </w:rPr>
        <w:t xml:space="preserve"> </w:t>
      </w:r>
      <w:r w:rsidRPr="00C754E3">
        <w:rPr>
          <w:rFonts w:ascii="Verdana" w:hAnsi="Verdana"/>
          <w:color w:val="000000" w:themeColor="text1"/>
        </w:rPr>
        <w:t>According to the data, three in five (61 per cent) respondents felt that settling for a candidate whose skills did not match the role requirements was the main component in employing a bad hire, closely followed by a similar proportion (56 per cent) who felt they rushed the hiring process.</w:t>
      </w:r>
      <w:r w:rsidRPr="00C754E3">
        <w:rPr>
          <w:rFonts w:ascii="Verdana" w:hAnsi="Verdana"/>
          <w:color w:val="000000" w:themeColor="text1"/>
        </w:rPr>
        <w:t xml:space="preserve">” This shows the importance having skilled and accomplished workforce at hand. In a tight labour market like this, since the pandemic, which leads to less workers and more job vacancies, it is harder for employers to find talent. </w:t>
      </w:r>
    </w:p>
    <w:p w14:paraId="1D35879C" w14:textId="2A0C6203" w:rsidR="00CA3F8C" w:rsidRPr="00C754E3" w:rsidRDefault="00711299" w:rsidP="00711299">
      <w:pPr>
        <w:widowControl/>
        <w:autoSpaceDE/>
        <w:autoSpaceDN/>
        <w:spacing w:after="160" w:line="259" w:lineRule="auto"/>
        <w:rPr>
          <w:rFonts w:ascii="Verdana" w:hAnsi="Verdana"/>
          <w:color w:val="000000" w:themeColor="text1"/>
        </w:rPr>
      </w:pPr>
      <w:r w:rsidRPr="00C754E3">
        <w:rPr>
          <w:rFonts w:ascii="Verdana" w:eastAsia="Times New Roman" w:hAnsi="Verdana"/>
          <w:color w:val="000000" w:themeColor="text1"/>
        </w:rPr>
        <w:br w:type="page"/>
      </w:r>
    </w:p>
    <w:p w14:paraId="7E25F72C" w14:textId="5D217B56" w:rsidR="00CA3F8C" w:rsidRPr="00C754E3" w:rsidRDefault="00CA3F8C" w:rsidP="00C754E3">
      <w:pPr>
        <w:pStyle w:val="Heading1"/>
        <w:numPr>
          <w:ilvl w:val="0"/>
          <w:numId w:val="7"/>
        </w:numPr>
      </w:pPr>
      <w:bookmarkStart w:id="4" w:name="_Toc106657430"/>
      <w:r w:rsidRPr="00C754E3">
        <w:lastRenderedPageBreak/>
        <w:t xml:space="preserve">According to </w:t>
      </w:r>
      <w:proofErr w:type="spellStart"/>
      <w:r w:rsidRPr="00C754E3">
        <w:t>Zimpel</w:t>
      </w:r>
      <w:proofErr w:type="spellEnd"/>
      <w:r w:rsidRPr="00C754E3">
        <w:t xml:space="preserve"> (2021)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bookmarkEnd w:id="4"/>
    </w:p>
    <w:p w14:paraId="52EF7075" w14:textId="77777777" w:rsidR="009A5255" w:rsidRPr="00C754E3" w:rsidRDefault="009A5255" w:rsidP="002F5EA0">
      <w:pPr>
        <w:widowControl/>
        <w:autoSpaceDE/>
        <w:autoSpaceDN/>
        <w:rPr>
          <w:rFonts w:ascii="Verdana" w:eastAsia="Times New Roman" w:hAnsi="Verdana"/>
          <w:color w:val="000000" w:themeColor="text1"/>
        </w:rPr>
      </w:pPr>
    </w:p>
    <w:p w14:paraId="492AD242" w14:textId="7FC21012" w:rsidR="002F5EA0" w:rsidRPr="00C754E3" w:rsidRDefault="00890DF9"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Workforce Planning is the process of analysing, forecasting, and planning workforce supply and demand, assessing gaps, and determining target talent management the organisation has the right people working for them with the right skills.</w:t>
      </w:r>
      <w:r w:rsidR="002F5EA0" w:rsidRPr="00C754E3">
        <w:rPr>
          <w:rFonts w:ascii="Verdana" w:eastAsia="Times New Roman" w:hAnsi="Verdana"/>
          <w:color w:val="000000" w:themeColor="text1"/>
        </w:rPr>
        <w:t xml:space="preserve"> According, to </w:t>
      </w:r>
      <w:proofErr w:type="spellStart"/>
      <w:r w:rsidR="00993468" w:rsidRPr="00C754E3">
        <w:rPr>
          <w:rFonts w:ascii="Verdana" w:eastAsia="Times New Roman" w:hAnsi="Verdana"/>
          <w:color w:val="000000" w:themeColor="text1"/>
        </w:rPr>
        <w:t>Cotten</w:t>
      </w:r>
      <w:proofErr w:type="spellEnd"/>
      <w:r w:rsidR="00993468" w:rsidRPr="00C754E3">
        <w:rPr>
          <w:rFonts w:ascii="Verdana" w:eastAsia="Times New Roman" w:hAnsi="Verdana"/>
          <w:color w:val="000000" w:themeColor="text1"/>
        </w:rPr>
        <w:t xml:space="preserve"> </w:t>
      </w:r>
      <w:r w:rsidR="002F5EA0" w:rsidRPr="00C754E3">
        <w:rPr>
          <w:rFonts w:ascii="Verdana" w:eastAsia="Times New Roman" w:hAnsi="Verdana"/>
          <w:color w:val="000000" w:themeColor="text1"/>
        </w:rPr>
        <w:t>(</w:t>
      </w:r>
      <w:r w:rsidR="00993468" w:rsidRPr="00C754E3">
        <w:rPr>
          <w:rFonts w:ascii="Verdana" w:eastAsia="Times New Roman" w:hAnsi="Verdana"/>
          <w:color w:val="000000" w:themeColor="text1"/>
        </w:rPr>
        <w:t>2009</w:t>
      </w:r>
      <w:r w:rsidR="002F5EA0" w:rsidRPr="00C754E3">
        <w:rPr>
          <w:rFonts w:ascii="Verdana" w:eastAsia="Times New Roman" w:hAnsi="Verdana"/>
          <w:color w:val="000000" w:themeColor="text1"/>
        </w:rPr>
        <w:t>)</w:t>
      </w:r>
      <w:r w:rsidR="00993468" w:rsidRPr="00C754E3">
        <w:rPr>
          <w:rFonts w:ascii="Verdana" w:eastAsia="Times New Roman" w:hAnsi="Verdana"/>
          <w:color w:val="000000" w:themeColor="text1"/>
        </w:rPr>
        <w:t>,</w:t>
      </w:r>
      <w:r w:rsidR="002F5EA0" w:rsidRPr="00C754E3">
        <w:rPr>
          <w:rFonts w:ascii="Verdana" w:eastAsia="Times New Roman" w:hAnsi="Verdana"/>
          <w:color w:val="000000" w:themeColor="text1"/>
        </w:rPr>
        <w:t xml:space="preserve"> there are seven steps to effective workforce planning. They are as follows:</w:t>
      </w:r>
    </w:p>
    <w:p w14:paraId="10BF87CB" w14:textId="00CC660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Define the organi</w:t>
      </w:r>
      <w:r w:rsidR="00993468" w:rsidRPr="00C754E3">
        <w:rPr>
          <w:rFonts w:ascii="Verdana" w:eastAsia="Times New Roman" w:hAnsi="Verdana"/>
          <w:color w:val="000000" w:themeColor="text1"/>
        </w:rPr>
        <w:t>s</w:t>
      </w:r>
      <w:r w:rsidRPr="00C754E3">
        <w:rPr>
          <w:rFonts w:ascii="Verdana" w:eastAsia="Times New Roman" w:hAnsi="Verdana"/>
          <w:color w:val="000000" w:themeColor="text1"/>
        </w:rPr>
        <w:t>ation’s strategic direction</w:t>
      </w:r>
    </w:p>
    <w:p w14:paraId="1EC936F6"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Scan the internal and external environments</w:t>
      </w:r>
    </w:p>
    <w:p w14:paraId="284E4865"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Model the current workforce</w:t>
      </w:r>
    </w:p>
    <w:p w14:paraId="5E3C1A0A"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 xml:space="preserve">Assess future workforce needs and project </w:t>
      </w:r>
    </w:p>
    <w:p w14:paraId="42BFD92F"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future workforce supply</w:t>
      </w:r>
    </w:p>
    <w:p w14:paraId="54FBBAF6"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 xml:space="preserve">Identify gaps and develop gap-closing </w:t>
      </w:r>
    </w:p>
    <w:p w14:paraId="584055DE"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strategies</w:t>
      </w:r>
    </w:p>
    <w:p w14:paraId="372B1212"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 xml:space="preserve">Implement gap-closing strategies </w:t>
      </w:r>
    </w:p>
    <w:p w14:paraId="0A611003" w14:textId="77777777" w:rsidR="002F5EA0"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 xml:space="preserve">Evaluate the effectiveness of gap-closing </w:t>
      </w:r>
    </w:p>
    <w:p w14:paraId="20FA5908" w14:textId="48B003E7" w:rsidR="00890DF9" w:rsidRPr="00C754E3" w:rsidRDefault="002F5EA0" w:rsidP="002F5EA0">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strategies and revise strategies as needed</w:t>
      </w:r>
    </w:p>
    <w:p w14:paraId="1E626172" w14:textId="3F412763" w:rsidR="00DB10B9" w:rsidRPr="00C754E3" w:rsidRDefault="00DB10B9" w:rsidP="00DB10B9">
      <w:pPr>
        <w:widowControl/>
        <w:autoSpaceDE/>
        <w:autoSpaceDN/>
        <w:rPr>
          <w:rFonts w:ascii="Verdana" w:eastAsia="Times New Roman" w:hAnsi="Verdana"/>
          <w:color w:val="000000" w:themeColor="text1"/>
        </w:rPr>
      </w:pPr>
    </w:p>
    <w:p w14:paraId="6AA9801F" w14:textId="40F67E5B" w:rsidR="00DB10B9" w:rsidRPr="00C754E3" w:rsidRDefault="00993468" w:rsidP="00DB10B9">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 xml:space="preserve">Workforce planning is about gather information and using that information to </w:t>
      </w:r>
      <w:r w:rsidR="00FA4CB1" w:rsidRPr="00C754E3">
        <w:rPr>
          <w:rFonts w:ascii="Verdana" w:eastAsia="Times New Roman" w:hAnsi="Verdana"/>
          <w:color w:val="000000" w:themeColor="text1"/>
        </w:rPr>
        <w:t xml:space="preserve">develop the organisation for the future demands on the organisation in terms of people and skills while bringing the current workforce’s skills up to date. </w:t>
      </w:r>
    </w:p>
    <w:p w14:paraId="7DD08E50" w14:textId="77777777" w:rsidR="009A5255" w:rsidRPr="00C754E3" w:rsidRDefault="009A5255" w:rsidP="009A5255">
      <w:pPr>
        <w:widowControl/>
        <w:autoSpaceDE/>
        <w:autoSpaceDN/>
        <w:rPr>
          <w:rFonts w:ascii="Verdana" w:eastAsia="Times New Roman" w:hAnsi="Verdana"/>
          <w:color w:val="000000" w:themeColor="text1"/>
        </w:rPr>
      </w:pPr>
    </w:p>
    <w:p w14:paraId="49206B80" w14:textId="18BECB80" w:rsidR="00CA3F8C" w:rsidRPr="00C754E3" w:rsidRDefault="00FA4CB1" w:rsidP="009A5255">
      <w:pPr>
        <w:widowControl/>
        <w:autoSpaceDE/>
        <w:autoSpaceDN/>
        <w:rPr>
          <w:rFonts w:ascii="Verdana" w:eastAsia="Times New Roman" w:hAnsi="Verdana"/>
          <w:color w:val="000000" w:themeColor="text1"/>
        </w:rPr>
      </w:pPr>
      <w:r w:rsidRPr="00C754E3">
        <w:rPr>
          <w:rFonts w:ascii="Verdana" w:eastAsia="Times New Roman" w:hAnsi="Verdana"/>
          <w:color w:val="000000" w:themeColor="text1"/>
        </w:rPr>
        <w:t>According to the CIPD (2021b) there is soft and hard workforce planning. ‘Hard’ workforce planning looks at the organisation in terms of numbers. It looks at how many people with what particular skill set will be needed. While ‘Soft’ workforce planning is about defining a strategy within which information can be assessed. This approach gives managers the opportunity to consider a range of possibilities before reaching a stage where they are forced into action by circumstances.</w:t>
      </w:r>
    </w:p>
    <w:p w14:paraId="7BC8DCD9" w14:textId="73BB81D2" w:rsidR="00711299" w:rsidRPr="00C754E3" w:rsidRDefault="00711299" w:rsidP="00CA3F8C">
      <w:pPr>
        <w:rPr>
          <w:rFonts w:ascii="Verdana" w:eastAsia="Times New Roman" w:hAnsi="Verdana"/>
          <w:color w:val="000000" w:themeColor="text1"/>
        </w:rPr>
      </w:pPr>
    </w:p>
    <w:p w14:paraId="43BB9F15" w14:textId="5FB0BE74" w:rsidR="00CA3F8C" w:rsidRPr="00C754E3" w:rsidRDefault="009A5255" w:rsidP="00711299">
      <w:pPr>
        <w:widowControl/>
        <w:autoSpaceDE/>
        <w:autoSpaceDN/>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Succession planning is the process of identifying and developing potential future leaders and senior managers. This is a great way for organisations to invest in talented employees and help keep workers in the organisation. This is a great way to motivate individuals to perform at their best at lower levels if they know that their hard work could lead to promotions along their career journey with the organisation. According to the CIPD (2020), one of the first steps and organisation needs to do in terms of succession planning is to identify business-critical roles for which potential successors are needed. Business critical roles are the roles that are the ones most likely to restrain growth if you do not the best people inline to fill them. Succession planning schemes can focus on individual senior or key positions. </w:t>
      </w:r>
    </w:p>
    <w:p w14:paraId="63CD5862" w14:textId="666DDACB" w:rsidR="00CA3F8C" w:rsidRPr="00C754E3" w:rsidRDefault="00CA3F8C" w:rsidP="00C754E3">
      <w:pPr>
        <w:pStyle w:val="ListParagraph"/>
        <w:numPr>
          <w:ilvl w:val="0"/>
          <w:numId w:val="7"/>
        </w:numPr>
        <w:rPr>
          <w:rStyle w:val="Heading1Char"/>
        </w:rPr>
      </w:pPr>
      <w:r w:rsidRPr="00C754E3">
        <w:rPr>
          <w:rStyle w:val="s1"/>
          <w:rFonts w:ascii="Verdana" w:eastAsia="Times New Roman" w:hAnsi="Verdana"/>
          <w:color w:val="000000" w:themeColor="text1"/>
        </w:rPr>
        <w:lastRenderedPageBreak/>
        <w:t>‘</w:t>
      </w:r>
      <w:r w:rsidRPr="00C754E3">
        <w:rPr>
          <w:rStyle w:val="Heading1Char"/>
        </w:rPr>
        <w:t>Anyone doing strategic workforce planning, long-term recruitment or succession planning should include a well-maintained talent pool in their strategy.’ (AIHR, 2020). Discuss with examples. (3.3, 3.4)</w:t>
      </w:r>
    </w:p>
    <w:p w14:paraId="56E796A4" w14:textId="77777777" w:rsidR="00F24C35" w:rsidRPr="00C754E3" w:rsidRDefault="00F24C35" w:rsidP="00822096">
      <w:pPr>
        <w:spacing w:after="160" w:line="259" w:lineRule="auto"/>
        <w:rPr>
          <w:rFonts w:ascii="Verdana" w:eastAsia="Times New Roman" w:hAnsi="Verdana"/>
          <w:color w:val="000000" w:themeColor="text1"/>
        </w:rPr>
      </w:pPr>
    </w:p>
    <w:p w14:paraId="221F9E78" w14:textId="11CE115E" w:rsidR="00822096" w:rsidRPr="00C754E3" w:rsidRDefault="00822096" w:rsidP="00822096">
      <w:pPr>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Being a diverse organisation brings so much to the businesses in terms of power and drive. If everyone was the same, it would be a repetitive system that no one challenged. </w:t>
      </w:r>
      <w:r w:rsidRPr="00C754E3">
        <w:rPr>
          <w:rFonts w:ascii="Verdana" w:eastAsia="Times New Roman" w:hAnsi="Verdana"/>
          <w:color w:val="000000" w:themeColor="text1"/>
          <w:lang w:val="en-US"/>
        </w:rPr>
        <w:t xml:space="preserve">Diversity and inclusion strategy is about improving the ways in which an organization handles the management of people from BAME (black, Asian and minority ethnic) and LGBT (lesbian, gay, bi-sexual and transgender) groups (CIPD, 2020b). Hywel Dda have a dedicated LGBTQ+ network named </w:t>
      </w:r>
      <w:proofErr w:type="spellStart"/>
      <w:r w:rsidRPr="00C754E3">
        <w:rPr>
          <w:rFonts w:ascii="Verdana" w:eastAsia="Times New Roman" w:hAnsi="Verdana"/>
          <w:color w:val="000000" w:themeColor="text1"/>
          <w:lang w:val="en-US"/>
        </w:rPr>
        <w:t>Enfys</w:t>
      </w:r>
      <w:proofErr w:type="spellEnd"/>
      <w:r w:rsidRPr="00C754E3">
        <w:rPr>
          <w:rFonts w:ascii="Verdana" w:eastAsia="Times New Roman" w:hAnsi="Verdana"/>
          <w:color w:val="000000" w:themeColor="text1"/>
          <w:lang w:val="en-US"/>
        </w:rPr>
        <w:t>, and a BAME network as well as others. The aim of these networks is to bring like minded people and supporters together to empower and support each other in the workplace. Hywel Dda University Health Board also have a buddy network that matches up overseas individuals to help with life outside of work, such as finding the nearest food shop to the nearest place of worship. Little things that others may take for granted.</w:t>
      </w:r>
      <w:r w:rsidR="00F24C35" w:rsidRPr="00C754E3">
        <w:rPr>
          <w:rFonts w:ascii="Verdana" w:eastAsia="Times New Roman" w:hAnsi="Verdana"/>
          <w:color w:val="000000" w:themeColor="text1"/>
          <w:lang w:val="en-US"/>
        </w:rPr>
        <w:t xml:space="preserve"> Managing diversity in the workplace means bringing together people of different ethnic backgrounds, religions, gender and age groups into cohesive and productive organizational units.</w:t>
      </w:r>
      <w:r w:rsidRPr="00C754E3">
        <w:rPr>
          <w:rFonts w:ascii="Verdana" w:eastAsia="Times New Roman" w:hAnsi="Verdana"/>
          <w:color w:val="000000" w:themeColor="text1"/>
          <w:lang w:val="en-US"/>
        </w:rPr>
        <w:t xml:space="preserve"> The inclusion of everyone makes the workplace more approachable and builds the team and team working mentality. </w:t>
      </w:r>
      <w:r w:rsidR="00F24C35" w:rsidRPr="00C754E3">
        <w:rPr>
          <w:rFonts w:ascii="Verdana" w:eastAsia="Times New Roman" w:hAnsi="Verdana"/>
          <w:color w:val="000000" w:themeColor="text1"/>
          <w:lang w:val="en-US"/>
        </w:rPr>
        <w:t xml:space="preserve">However, it is important to </w:t>
      </w:r>
      <w:r w:rsidR="00F24C35" w:rsidRPr="00C754E3">
        <w:rPr>
          <w:rFonts w:ascii="Verdana" w:eastAsia="Times New Roman" w:hAnsi="Verdana"/>
          <w:color w:val="000000" w:themeColor="text1"/>
        </w:rPr>
        <w:t>note that the number of people from minority groups that are in the higher positions of power within an organisation such as Hywel Dda, isn’t very high and this could be very demotivating to</w:t>
      </w:r>
      <w:r w:rsidR="00F24C35" w:rsidRPr="00C754E3">
        <w:rPr>
          <w:rFonts w:ascii="Verdana" w:eastAsia="Times New Roman" w:hAnsi="Verdana"/>
          <w:color w:val="000000" w:themeColor="text1"/>
          <w:lang w:val="en-US"/>
        </w:rPr>
        <w:t xml:space="preserve"> individuals. For example, the number of men working in administrative roles, especially higher paid or higher ranking positions isn’t as high as the number of females in </w:t>
      </w:r>
      <w:r w:rsidR="00F24C35" w:rsidRPr="00C754E3">
        <w:rPr>
          <w:rFonts w:ascii="Verdana" w:eastAsia="Times New Roman" w:hAnsi="Verdana"/>
          <w:color w:val="000000" w:themeColor="text1"/>
        </w:rPr>
        <w:t xml:space="preserve">administrative roles. On the other hand, working in a health board, this could be different in different areas, such as consultant or senior doctor positions. </w:t>
      </w:r>
    </w:p>
    <w:p w14:paraId="38B24F8B" w14:textId="73D9868D" w:rsidR="00F24C35" w:rsidRPr="00C754E3" w:rsidRDefault="00F24C35" w:rsidP="00F24C35">
      <w:pPr>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Ensuring that everyone has a fair chance at a role and giving everyone the same training and development opportunities means that everyone has the same and fair chance to apply for promotions and new job opportunities. Some ways to </w:t>
      </w:r>
      <w:r w:rsidRPr="00C754E3">
        <w:rPr>
          <w:rFonts w:ascii="Verdana" w:eastAsia="Times New Roman" w:hAnsi="Verdana"/>
          <w:color w:val="000000" w:themeColor="text1"/>
          <w:lang w:val="en-US"/>
        </w:rPr>
        <w:t>develop a diversity and inclusion strategy include:</w:t>
      </w:r>
    </w:p>
    <w:p w14:paraId="0E9F3FDD" w14:textId="69BC840F" w:rsidR="00F24C35" w:rsidRPr="00C754E3" w:rsidRDefault="00F24C35" w:rsidP="00F24C35">
      <w:pPr>
        <w:numPr>
          <w:ilvl w:val="0"/>
          <w:numId w:val="4"/>
        </w:numPr>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set out the diversity and inclusion policies of the organization – make sure that everyone is aware of the policy and knows where to find it to refer back to it if needed</w:t>
      </w:r>
    </w:p>
    <w:p w14:paraId="0E61BCA2" w14:textId="5452E485" w:rsidR="00F24C35" w:rsidRPr="00C754E3" w:rsidRDefault="00F24C35" w:rsidP="00F24C35">
      <w:pPr>
        <w:numPr>
          <w:ilvl w:val="0"/>
          <w:numId w:val="4"/>
        </w:numPr>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implement programmes for communicating the values and policies – having days or courses that everyone can join to further educate themselves on diverse matters. Hywel Dda often hold courses, such as British Sign Language courses so that everyone can join and learn which helps to build awareness as well as educate people </w:t>
      </w:r>
      <w:proofErr w:type="spellStart"/>
      <w:r w:rsidRPr="00C754E3">
        <w:rPr>
          <w:rFonts w:ascii="Verdana" w:eastAsia="Times New Roman" w:hAnsi="Verdana"/>
          <w:color w:val="000000" w:themeColor="text1"/>
        </w:rPr>
        <w:t>with out</w:t>
      </w:r>
      <w:proofErr w:type="spellEnd"/>
      <w:r w:rsidRPr="00C754E3">
        <w:rPr>
          <w:rFonts w:ascii="Verdana" w:eastAsia="Times New Roman" w:hAnsi="Verdana"/>
          <w:color w:val="000000" w:themeColor="text1"/>
        </w:rPr>
        <w:t xml:space="preserve"> a disability of issues that may not cross their minds. </w:t>
      </w:r>
    </w:p>
    <w:p w14:paraId="568E40EE" w14:textId="34A30B96" w:rsidR="00F24C35" w:rsidRPr="00C754E3" w:rsidRDefault="00F24C35" w:rsidP="00F24C35">
      <w:pPr>
        <w:numPr>
          <w:ilvl w:val="0"/>
          <w:numId w:val="4"/>
        </w:numPr>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t xml:space="preserve">pay particular attention to potential problem areas – recruitment appointments and promotions, learning and career development opportunities and pay – making sure that the organisation recruits </w:t>
      </w:r>
      <w:r w:rsidRPr="00C754E3">
        <w:rPr>
          <w:rFonts w:ascii="Verdana" w:eastAsia="Times New Roman" w:hAnsi="Verdana"/>
          <w:color w:val="000000" w:themeColor="text1"/>
        </w:rPr>
        <w:lastRenderedPageBreak/>
        <w:t>diversly</w:t>
      </w:r>
      <w:r w:rsidR="000A05EF" w:rsidRPr="00C754E3">
        <w:rPr>
          <w:rFonts w:ascii="Verdana" w:eastAsia="Times New Roman" w:hAnsi="Verdana"/>
          <w:color w:val="000000" w:themeColor="text1"/>
        </w:rPr>
        <w:t xml:space="preserve"> by making reasonable adjustments. Reasonable adjustments may mean sending the interview questions ahead of time if an individual is dyslexic. Making sure while recruiting that the panel members are from different departments or less involved in managing the interviewee to ensure no bias is taking place. It means giving a fair chance as possible to anyone applying for a role within the organisation. </w:t>
      </w:r>
    </w:p>
    <w:p w14:paraId="297D0370" w14:textId="2A5DDF80" w:rsidR="00F24C35" w:rsidRPr="00C754E3" w:rsidRDefault="00F24C35" w:rsidP="00822096">
      <w:pPr>
        <w:spacing w:after="160" w:line="259" w:lineRule="auto"/>
        <w:rPr>
          <w:rFonts w:ascii="Verdana" w:eastAsia="Times New Roman" w:hAnsi="Verdana"/>
          <w:color w:val="000000" w:themeColor="text1"/>
        </w:rPr>
      </w:pPr>
    </w:p>
    <w:p w14:paraId="6A577DF5" w14:textId="320F16F2" w:rsidR="00711299" w:rsidRPr="00C754E3" w:rsidRDefault="00711299">
      <w:pPr>
        <w:widowControl/>
        <w:autoSpaceDE/>
        <w:autoSpaceDN/>
        <w:spacing w:after="160" w:line="259" w:lineRule="auto"/>
        <w:rPr>
          <w:rFonts w:ascii="Verdana" w:eastAsia="Times New Roman" w:hAnsi="Verdana"/>
          <w:color w:val="000000" w:themeColor="text1"/>
        </w:rPr>
      </w:pPr>
      <w:r w:rsidRPr="00C754E3">
        <w:rPr>
          <w:rFonts w:ascii="Verdana" w:eastAsia="Times New Roman" w:hAnsi="Verdana"/>
          <w:color w:val="000000" w:themeColor="text1"/>
        </w:rPr>
        <w:br w:type="page"/>
      </w:r>
    </w:p>
    <w:p w14:paraId="5152E760" w14:textId="77777777" w:rsidR="00711299" w:rsidRPr="00C754E3" w:rsidRDefault="00711299" w:rsidP="00CA3F8C">
      <w:pPr>
        <w:rPr>
          <w:rFonts w:ascii="Verdana" w:eastAsia="Times New Roman" w:hAnsi="Verdana"/>
          <w:color w:val="000000" w:themeColor="text1"/>
        </w:rPr>
      </w:pPr>
    </w:p>
    <w:p w14:paraId="65047770" w14:textId="4475225C" w:rsidR="00FF54BA" w:rsidRPr="00C754E3" w:rsidRDefault="00CA3F8C" w:rsidP="00C754E3">
      <w:pPr>
        <w:pStyle w:val="Heading1"/>
        <w:numPr>
          <w:ilvl w:val="0"/>
          <w:numId w:val="7"/>
        </w:numPr>
      </w:pPr>
      <w:bookmarkStart w:id="5" w:name="_Toc106657431"/>
      <w:r w:rsidRPr="00C754E3">
        <w:rPr>
          <w:rFonts w:eastAsia="Times New Roman"/>
        </w:rPr>
        <w:t xml:space="preserve">According to the </w:t>
      </w:r>
      <w:proofErr w:type="spellStart"/>
      <w:r w:rsidRPr="00C754E3">
        <w:t>Suff</w:t>
      </w:r>
      <w:proofErr w:type="spellEnd"/>
      <w:r w:rsidRPr="00C754E3">
        <w:rPr>
          <w:rFonts w:eastAsia="Times New Roman"/>
        </w:rPr>
        <w:t xml:space="preserve"> (2021) ‘</w:t>
      </w:r>
      <w:r w:rsidRPr="00C754E3">
        <w:t xml:space="preserve">UK law currently recognises three main types of employment status: </w:t>
      </w:r>
      <w:r w:rsidRPr="00C754E3">
        <w:rPr>
          <w:rFonts w:eastAsia="Times New Roman"/>
        </w:rPr>
        <w:t xml:space="preserve">employee, worker and self-employed. </w:t>
      </w:r>
      <w:r w:rsidRPr="00C754E3">
        <w:t>An individual's employment rights depend upon whether they are an employee or worker’.  a). Assess how different employment types can meet workforce needs and b) Explain the main contractual terms used in contracts. (4.1, 4.2)</w:t>
      </w:r>
      <w:bookmarkEnd w:id="5"/>
    </w:p>
    <w:p w14:paraId="5869EF46" w14:textId="76704F29" w:rsidR="0071402D" w:rsidRPr="00C754E3" w:rsidRDefault="002331D0" w:rsidP="00B12DA6">
      <w:pPr>
        <w:rPr>
          <w:rFonts w:ascii="Verdana" w:hAnsi="Verdana"/>
        </w:rPr>
      </w:pPr>
      <w:r w:rsidRPr="00C754E3">
        <w:rPr>
          <w:rFonts w:ascii="Verdana" w:hAnsi="Verdana"/>
        </w:rPr>
        <w:t>A contract of employment is a legally binding agreement between an employer and employee. In the UK, the term ‘employee’ is defined by the Employment Rights Act 1996 as an individual who has entered into or works under a contract of service or apprenticeship, and they are a mixture of ‘express’ and ‘implied’ terms. Express terms agreed between the employer and the employee, or the employee’s representatives, normally take precedence over all other terms. There is a statutory requirement for the employer to issue written particulars of employment by the end of the first working day – this is usually in a contact format and the employee needs to sign. These particulars must be considered in detail because they establish the nature of the contract of employment (</w:t>
      </w:r>
      <w:r w:rsidR="0071402D" w:rsidRPr="00C754E3">
        <w:rPr>
          <w:rFonts w:ascii="Verdana" w:hAnsi="Verdana"/>
        </w:rPr>
        <w:t>CIPD, 2020</w:t>
      </w:r>
      <w:r w:rsidRPr="00C754E3">
        <w:rPr>
          <w:rFonts w:ascii="Verdana" w:hAnsi="Verdana"/>
        </w:rPr>
        <w:t xml:space="preserve">). According to </w:t>
      </w:r>
      <w:r w:rsidR="0071402D" w:rsidRPr="00C754E3">
        <w:rPr>
          <w:rFonts w:ascii="Verdana" w:hAnsi="Verdana"/>
        </w:rPr>
        <w:t>Government Digital Service (2012),</w:t>
      </w:r>
      <w:r w:rsidRPr="00C754E3">
        <w:rPr>
          <w:rFonts w:ascii="Verdana" w:hAnsi="Verdana"/>
        </w:rPr>
        <w:t xml:space="preserve"> there are many different </w:t>
      </w:r>
      <w:r w:rsidR="0071402D" w:rsidRPr="00C754E3">
        <w:rPr>
          <w:rFonts w:ascii="Verdana" w:hAnsi="Verdana"/>
        </w:rPr>
        <w:t>types of contracts depending on the employee. There are different contacts for full time employees, fixed term employees, agency employees and so on. With employment contracts, parties are able to negotiate their terms and conditions as long as they are withing common law</w:t>
      </w:r>
      <w:r w:rsidR="00B12DA6" w:rsidRPr="00C754E3">
        <w:rPr>
          <w:rFonts w:ascii="Verdana" w:hAnsi="Verdana"/>
        </w:rPr>
        <w:t xml:space="preserve"> and can be a collective agreement or be individually negotiated</w:t>
      </w:r>
      <w:r w:rsidR="0071402D" w:rsidRPr="00C754E3">
        <w:rPr>
          <w:rFonts w:ascii="Verdana" w:hAnsi="Verdana"/>
        </w:rPr>
        <w:t xml:space="preserve">. </w:t>
      </w:r>
      <w:r w:rsidR="00B12DA6" w:rsidRPr="00C754E3">
        <w:rPr>
          <w:rFonts w:ascii="Verdana" w:hAnsi="Verdana"/>
        </w:rPr>
        <w:t xml:space="preserve">Not later than two months after the start of employment the employer must supply written particulars of employment. Substantive terms from a collective agreement may be incorporated into an employee’s contract of employment expressly or impliedly or as a result of custom and practice. Implied term are those that may not be in a legally binding contact but it is unwritten understanding between employee and employer. </w:t>
      </w:r>
    </w:p>
    <w:p w14:paraId="4D99D65F" w14:textId="21C1EBBB" w:rsidR="00B12DA6" w:rsidRPr="00C754E3" w:rsidRDefault="00B12DA6" w:rsidP="00B12DA6">
      <w:pPr>
        <w:rPr>
          <w:rFonts w:ascii="Verdana" w:hAnsi="Verdana"/>
        </w:rPr>
      </w:pPr>
    </w:p>
    <w:p w14:paraId="2DDECFBF" w14:textId="4FDBA41E" w:rsidR="00277393" w:rsidRPr="00C754E3" w:rsidRDefault="00B12DA6" w:rsidP="00277393">
      <w:pPr>
        <w:rPr>
          <w:rFonts w:ascii="Verdana" w:hAnsi="Verdana"/>
        </w:rPr>
      </w:pPr>
      <w:r w:rsidRPr="00C754E3">
        <w:rPr>
          <w:rFonts w:ascii="Verdana" w:hAnsi="Verdana"/>
        </w:rPr>
        <w:t>Not everyone that works for an organisation is always an employee. GOV (</w:t>
      </w:r>
      <w:r w:rsidR="00277393" w:rsidRPr="00C754E3">
        <w:rPr>
          <w:rFonts w:ascii="Verdana" w:hAnsi="Verdana"/>
        </w:rPr>
        <w:t>1996</w:t>
      </w:r>
      <w:r w:rsidRPr="00C754E3">
        <w:rPr>
          <w:rFonts w:ascii="Verdana" w:hAnsi="Verdana"/>
        </w:rPr>
        <w:t>) states that all employees are workers, but an employee has extra employment rights and responsibilities that do not apply to workers who are not employees.</w:t>
      </w:r>
      <w:r w:rsidR="00277393" w:rsidRPr="00C754E3">
        <w:rPr>
          <w:rFonts w:ascii="Verdana" w:hAnsi="Verdana"/>
        </w:rPr>
        <w:t xml:space="preserve"> </w:t>
      </w:r>
      <w:r w:rsidRPr="00C754E3">
        <w:rPr>
          <w:rFonts w:ascii="Verdana" w:hAnsi="Verdana"/>
        </w:rPr>
        <w:t>A person may be an employee in employment law but have a different status for tax purposes. Employers must work out each worker’s status in both employment law and tax law.</w:t>
      </w:r>
      <w:r w:rsidR="00277393" w:rsidRPr="00C754E3">
        <w:rPr>
          <w:rFonts w:ascii="Verdana" w:hAnsi="Verdana"/>
        </w:rPr>
        <w:t xml:space="preserve"> A person is generally classed as a ‘worker’ if they have a contract or other arrangement to do work or services personally for a reward (a contract can be written or unwritten) their reward is for money or a benefit in kind, for example the promise of a contract or future work. </w:t>
      </w:r>
    </w:p>
    <w:p w14:paraId="615BDA3C" w14:textId="1BD0115B" w:rsidR="00F4734B" w:rsidRPr="00C754E3" w:rsidRDefault="00F4734B">
      <w:pPr>
        <w:rPr>
          <w:rFonts w:ascii="Verdana" w:hAnsi="Verdana"/>
        </w:rPr>
      </w:pPr>
    </w:p>
    <w:p w14:paraId="18369692" w14:textId="013B0F99" w:rsidR="00F4734B" w:rsidRPr="00C754E3" w:rsidRDefault="00F4734B">
      <w:pPr>
        <w:rPr>
          <w:rFonts w:ascii="Verdana" w:hAnsi="Verdana"/>
        </w:rPr>
      </w:pPr>
    </w:p>
    <w:p w14:paraId="74F78BBB" w14:textId="0069D282" w:rsidR="00C754E3" w:rsidRPr="00C754E3" w:rsidRDefault="00C754E3">
      <w:pPr>
        <w:rPr>
          <w:rFonts w:ascii="Verdana" w:hAnsi="Verdana"/>
        </w:rPr>
      </w:pPr>
    </w:p>
    <w:p w14:paraId="76BD6C90" w14:textId="77777777" w:rsidR="00C754E3" w:rsidRPr="00C754E3" w:rsidRDefault="00C754E3">
      <w:pPr>
        <w:widowControl/>
        <w:autoSpaceDE/>
        <w:autoSpaceDN/>
        <w:spacing w:after="160" w:line="259" w:lineRule="auto"/>
        <w:rPr>
          <w:rFonts w:ascii="Verdana" w:hAnsi="Verdana"/>
        </w:rPr>
      </w:pPr>
      <w:r w:rsidRPr="00C754E3">
        <w:rPr>
          <w:rFonts w:ascii="Verdana" w:hAnsi="Verdana"/>
        </w:rPr>
        <w:br w:type="page"/>
      </w:r>
    </w:p>
    <w:p w14:paraId="214F15EB" w14:textId="77777777" w:rsidR="00C754E3" w:rsidRPr="00C754E3" w:rsidRDefault="00C754E3" w:rsidP="00C754E3">
      <w:pPr>
        <w:pStyle w:val="Heading1"/>
        <w:rPr>
          <w:rFonts w:eastAsia="Times New Roman"/>
          <w:lang w:eastAsia="en-GB"/>
        </w:rPr>
      </w:pPr>
      <w:bookmarkStart w:id="6" w:name="_Toc106657432"/>
      <w:r w:rsidRPr="00C754E3">
        <w:rPr>
          <w:rFonts w:eastAsia="Times New Roman"/>
          <w:lang w:eastAsia="en-GB"/>
        </w:rPr>
        <w:lastRenderedPageBreak/>
        <w:t>Reference list</w:t>
      </w:r>
      <w:bookmarkEnd w:id="6"/>
    </w:p>
    <w:p w14:paraId="7208A3D2"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Boys, J. (2022). </w:t>
      </w:r>
      <w:r w:rsidRPr="00C754E3">
        <w:rPr>
          <w:rFonts w:ascii="Verdana" w:eastAsia="Times New Roman" w:hAnsi="Verdana" w:cs="Times New Roman"/>
          <w:i/>
          <w:iCs/>
          <w:lang w:eastAsia="en-GB"/>
        </w:rPr>
        <w:t>Tight labour market will force organisations to strengthen employment offer to attract and retain staff</w:t>
      </w:r>
      <w:r w:rsidRPr="00C754E3">
        <w:rPr>
          <w:rFonts w:ascii="Verdana" w:eastAsia="Times New Roman" w:hAnsi="Verdana" w:cs="Times New Roman"/>
          <w:lang w:eastAsia="en-GB"/>
        </w:rPr>
        <w:t>. [online] CIPD. Available at: https://www.cipd.co.uk/about/media/press/150222tight-labour-market-employment-offer.</w:t>
      </w:r>
    </w:p>
    <w:p w14:paraId="5081AC1E"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Brigden</w:t>
      </w:r>
      <w:proofErr w:type="spellEnd"/>
      <w:r w:rsidRPr="00C754E3">
        <w:rPr>
          <w:rFonts w:ascii="Verdana" w:eastAsia="Times New Roman" w:hAnsi="Verdana" w:cs="Times New Roman"/>
          <w:lang w:eastAsia="en-GB"/>
        </w:rPr>
        <w:t xml:space="preserve">, A. and Thomas, J.M. (2003). What Does Economic Theory Tell Us about Labour Market Tightness? </w:t>
      </w:r>
      <w:r w:rsidRPr="00C754E3">
        <w:rPr>
          <w:rFonts w:ascii="Verdana" w:eastAsia="Times New Roman" w:hAnsi="Verdana" w:cs="Times New Roman"/>
          <w:i/>
          <w:iCs/>
          <w:lang w:eastAsia="en-GB"/>
        </w:rPr>
        <w:t>SSRN Electronic Journal</w:t>
      </w:r>
      <w:r w:rsidRPr="00C754E3">
        <w:rPr>
          <w:rFonts w:ascii="Verdana" w:eastAsia="Times New Roman" w:hAnsi="Verdana" w:cs="Times New Roman"/>
          <w:lang w:eastAsia="en-GB"/>
        </w:rPr>
        <w:t>. doi:10.2139/ssrn.425789.</w:t>
      </w:r>
    </w:p>
    <w:p w14:paraId="19B4EC6B"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CIPD (2020a). </w:t>
      </w:r>
      <w:r w:rsidRPr="00C754E3">
        <w:rPr>
          <w:rFonts w:ascii="Verdana" w:eastAsia="Times New Roman" w:hAnsi="Verdana" w:cs="Times New Roman"/>
          <w:i/>
          <w:iCs/>
          <w:lang w:eastAsia="en-GB"/>
        </w:rPr>
        <w:t>Contracts of Employment | Factsheets</w:t>
      </w:r>
      <w:r w:rsidRPr="00C754E3">
        <w:rPr>
          <w:rFonts w:ascii="Verdana" w:eastAsia="Times New Roman" w:hAnsi="Verdana" w:cs="Times New Roman"/>
          <w:lang w:eastAsia="en-GB"/>
        </w:rPr>
        <w:t>. [online] CIPD. Available at: https://www.cipd.co.uk/knowledge/fundamentals/emp-law/terms-conditions/contracts-factsheet#6016.</w:t>
      </w:r>
    </w:p>
    <w:p w14:paraId="4CDE7F77"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CIPD (2020b). </w:t>
      </w:r>
      <w:r w:rsidRPr="00C754E3">
        <w:rPr>
          <w:rFonts w:ascii="Verdana" w:eastAsia="Times New Roman" w:hAnsi="Verdana" w:cs="Times New Roman"/>
          <w:i/>
          <w:iCs/>
          <w:lang w:eastAsia="en-GB"/>
        </w:rPr>
        <w:t>Diversity and inclusion roles</w:t>
      </w:r>
      <w:r w:rsidRPr="00C754E3">
        <w:rPr>
          <w:rFonts w:ascii="Verdana" w:eastAsia="Times New Roman" w:hAnsi="Verdana" w:cs="Times New Roman"/>
          <w:lang w:eastAsia="en-GB"/>
        </w:rPr>
        <w:t>. [online] CIPD. Available at: https://www.cipd.co.uk/careers/career-options/diversity-inclusion-roles.</w:t>
      </w:r>
    </w:p>
    <w:p w14:paraId="0ECCD3B9"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CIPD (n.d.). </w:t>
      </w:r>
      <w:r w:rsidRPr="00C754E3">
        <w:rPr>
          <w:rFonts w:ascii="Verdana" w:eastAsia="Times New Roman" w:hAnsi="Verdana" w:cs="Times New Roman"/>
          <w:i/>
          <w:iCs/>
          <w:lang w:eastAsia="en-GB"/>
        </w:rPr>
        <w:t>Mencap: Recruiting from the heart | CIPD Profession Map</w:t>
      </w:r>
      <w:r w:rsidRPr="00C754E3">
        <w:rPr>
          <w:rFonts w:ascii="Verdana" w:eastAsia="Times New Roman" w:hAnsi="Verdana" w:cs="Times New Roman"/>
          <w:lang w:eastAsia="en-GB"/>
        </w:rPr>
        <w:t>. [online] CIPD People Profession. Available at: https://peopleprofession.cipd.org/get-started/case-studies/mencap.</w:t>
      </w:r>
    </w:p>
    <w:p w14:paraId="62E30B5D"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CIPD (2021a). </w:t>
      </w:r>
      <w:r w:rsidRPr="00C754E3">
        <w:rPr>
          <w:rFonts w:ascii="Verdana" w:eastAsia="Times New Roman" w:hAnsi="Verdana" w:cs="Times New Roman"/>
          <w:i/>
          <w:iCs/>
          <w:lang w:eastAsia="en-GB"/>
        </w:rPr>
        <w:t>Resourcing | CIPD Profession Map</w:t>
      </w:r>
      <w:r w:rsidRPr="00C754E3">
        <w:rPr>
          <w:rFonts w:ascii="Verdana" w:eastAsia="Times New Roman" w:hAnsi="Verdana" w:cs="Times New Roman"/>
          <w:lang w:eastAsia="en-GB"/>
        </w:rPr>
        <w:t>. [online] CIPD People Profession. Available at: https://peopleprofession.cipd.org/profession-map/specialist-knowledge/resourcing?_gl=1.</w:t>
      </w:r>
    </w:p>
    <w:p w14:paraId="3B37E09A"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CIPD (2021b). </w:t>
      </w:r>
      <w:r w:rsidRPr="00C754E3">
        <w:rPr>
          <w:rFonts w:ascii="Verdana" w:eastAsia="Times New Roman" w:hAnsi="Verdana" w:cs="Times New Roman"/>
          <w:i/>
          <w:iCs/>
          <w:lang w:eastAsia="en-GB"/>
        </w:rPr>
        <w:t>Workforce Planning | Factsheets</w:t>
      </w:r>
      <w:r w:rsidRPr="00C754E3">
        <w:rPr>
          <w:rFonts w:ascii="Verdana" w:eastAsia="Times New Roman" w:hAnsi="Verdana" w:cs="Times New Roman"/>
          <w:lang w:eastAsia="en-GB"/>
        </w:rPr>
        <w:t>. [online] CIPD. Available at: https://www.cipd.co.uk/knowledge/strategy/organisational-development/workforce-planning-factsheet#8041.</w:t>
      </w:r>
    </w:p>
    <w:p w14:paraId="69B04A69"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Cotten</w:t>
      </w:r>
      <w:proofErr w:type="spellEnd"/>
      <w:r w:rsidRPr="00C754E3">
        <w:rPr>
          <w:rFonts w:ascii="Verdana" w:eastAsia="Times New Roman" w:hAnsi="Verdana" w:cs="Times New Roman"/>
          <w:lang w:eastAsia="en-GB"/>
        </w:rPr>
        <w:t xml:space="preserve">, A. (2009). </w:t>
      </w:r>
      <w:r w:rsidRPr="00C754E3">
        <w:rPr>
          <w:rFonts w:ascii="Verdana" w:eastAsia="Times New Roman" w:hAnsi="Verdana" w:cs="Times New Roman"/>
          <w:i/>
          <w:iCs/>
          <w:lang w:eastAsia="en-GB"/>
        </w:rPr>
        <w:t>The Seven Steps of Effective Workforce Planning</w:t>
      </w:r>
      <w:r w:rsidRPr="00C754E3">
        <w:rPr>
          <w:rFonts w:ascii="Verdana" w:eastAsia="Times New Roman" w:hAnsi="Verdana" w:cs="Times New Roman"/>
          <w:lang w:eastAsia="en-GB"/>
        </w:rPr>
        <w:t>.</w:t>
      </w:r>
    </w:p>
    <w:p w14:paraId="2B238F83"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Davila, N. and Pina-Ramirez, W. (2018). </w:t>
      </w:r>
      <w:r w:rsidRPr="00C754E3">
        <w:rPr>
          <w:rFonts w:ascii="Verdana" w:eastAsia="Times New Roman" w:hAnsi="Verdana" w:cs="Times New Roman"/>
          <w:i/>
          <w:iCs/>
          <w:lang w:eastAsia="en-GB"/>
        </w:rPr>
        <w:t>Effective Onboarding</w:t>
      </w:r>
      <w:r w:rsidRPr="00C754E3">
        <w:rPr>
          <w:rFonts w:ascii="Verdana" w:eastAsia="Times New Roman" w:hAnsi="Verdana" w:cs="Times New Roman"/>
          <w:lang w:eastAsia="en-GB"/>
        </w:rPr>
        <w:t xml:space="preserve">. [online] </w:t>
      </w:r>
      <w:r w:rsidRPr="00C754E3">
        <w:rPr>
          <w:rFonts w:ascii="Verdana" w:eastAsia="Times New Roman" w:hAnsi="Verdana" w:cs="Times New Roman"/>
          <w:i/>
          <w:iCs/>
          <w:lang w:eastAsia="en-GB"/>
        </w:rPr>
        <w:t>Google Books</w:t>
      </w:r>
      <w:r w:rsidRPr="00C754E3">
        <w:rPr>
          <w:rFonts w:ascii="Verdana" w:eastAsia="Times New Roman" w:hAnsi="Verdana" w:cs="Times New Roman"/>
          <w:lang w:eastAsia="en-GB"/>
        </w:rPr>
        <w:t>. American Society for Training and Development. Available at: https://books.google.co.uk/books?hl=en&amp;lr=&amp;id=jJVqDwAAQBAJ&amp;oi=fnd&amp;pg=PT38&amp;dq=effective+onboarding&amp;ots=rb-YezCevy&amp;sig=TrowBwDsogn17FI6V2gW_xmU7ik#v=onepage&amp;q=effective%20onboarding&amp;f=false [Accessed 19 Jun. 2022].</w:t>
      </w:r>
    </w:p>
    <w:p w14:paraId="0E45679D"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lastRenderedPageBreak/>
        <w:t xml:space="preserve">GOV.UK (1996). </w:t>
      </w:r>
      <w:r w:rsidRPr="00C754E3">
        <w:rPr>
          <w:rFonts w:ascii="Verdana" w:eastAsia="Times New Roman" w:hAnsi="Verdana" w:cs="Times New Roman"/>
          <w:i/>
          <w:iCs/>
          <w:lang w:eastAsia="en-GB"/>
        </w:rPr>
        <w:t>Employment Rights Act 1996</w:t>
      </w:r>
      <w:r w:rsidRPr="00C754E3">
        <w:rPr>
          <w:rFonts w:ascii="Verdana" w:eastAsia="Times New Roman" w:hAnsi="Verdana" w:cs="Times New Roman"/>
          <w:lang w:eastAsia="en-GB"/>
        </w:rPr>
        <w:t>. [online] Legislation.gov.uk. Available at: https://www.legislation.gov.uk/ukpga/1996/18/contents.</w:t>
      </w:r>
    </w:p>
    <w:p w14:paraId="17A4AF67"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Government Digital Service (2012). </w:t>
      </w:r>
      <w:r w:rsidRPr="00C754E3">
        <w:rPr>
          <w:rFonts w:ascii="Verdana" w:eastAsia="Times New Roman" w:hAnsi="Verdana" w:cs="Times New Roman"/>
          <w:i/>
          <w:iCs/>
          <w:lang w:eastAsia="en-GB"/>
        </w:rPr>
        <w:t>Contract types and employer responsibilities</w:t>
      </w:r>
      <w:r w:rsidRPr="00C754E3">
        <w:rPr>
          <w:rFonts w:ascii="Verdana" w:eastAsia="Times New Roman" w:hAnsi="Verdana" w:cs="Times New Roman"/>
          <w:lang w:eastAsia="en-GB"/>
        </w:rPr>
        <w:t>. [online] GOV.UK. Available at: https://www.gov.uk/contract-types-and-employer-responsibilities.</w:t>
      </w:r>
    </w:p>
    <w:p w14:paraId="23E9D331"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Maxwell, G. (2021). </w:t>
      </w:r>
      <w:r w:rsidRPr="00C754E3">
        <w:rPr>
          <w:rFonts w:ascii="Verdana" w:eastAsia="Times New Roman" w:hAnsi="Verdana" w:cs="Times New Roman"/>
          <w:i/>
          <w:iCs/>
          <w:lang w:eastAsia="en-GB"/>
        </w:rPr>
        <w:t>Employee Turnover &amp; Retention | Factsheets | CIPD</w:t>
      </w:r>
      <w:r w:rsidRPr="00C754E3">
        <w:rPr>
          <w:rFonts w:ascii="Verdana" w:eastAsia="Times New Roman" w:hAnsi="Verdana" w:cs="Times New Roman"/>
          <w:lang w:eastAsia="en-GB"/>
        </w:rPr>
        <w:t>. [online] CIPD. Available at: https://www.cipd.co.uk/knowledge/strategy/resourcing/turnover-retention-factsheet.</w:t>
      </w:r>
    </w:p>
    <w:p w14:paraId="5C57D14C"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Mayne, M. (2022). </w:t>
      </w:r>
      <w:r w:rsidRPr="00C754E3">
        <w:rPr>
          <w:rFonts w:ascii="Verdana" w:eastAsia="Times New Roman" w:hAnsi="Verdana" w:cs="Times New Roman"/>
          <w:i/>
          <w:iCs/>
          <w:lang w:eastAsia="en-GB"/>
        </w:rPr>
        <w:t>Businesses regret half of new hires amid skills shortage, poll finds</w:t>
      </w:r>
      <w:r w:rsidRPr="00C754E3">
        <w:rPr>
          <w:rFonts w:ascii="Verdana" w:eastAsia="Times New Roman" w:hAnsi="Verdana" w:cs="Times New Roman"/>
          <w:lang w:eastAsia="en-GB"/>
        </w:rPr>
        <w:t>. [online] www.peoplemanagement.co.uk. Available at: https://www.peoplemanagement.co.uk/article/1754516/businesses-regret-half-new-hires-amid-skills-shortage-poll-finds.</w:t>
      </w:r>
    </w:p>
    <w:p w14:paraId="300529ED"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Muhangi</w:t>
      </w:r>
      <w:proofErr w:type="spellEnd"/>
      <w:r w:rsidRPr="00C754E3">
        <w:rPr>
          <w:rFonts w:ascii="Verdana" w:eastAsia="Times New Roman" w:hAnsi="Verdana" w:cs="Times New Roman"/>
          <w:lang w:eastAsia="en-GB"/>
        </w:rPr>
        <w:t xml:space="preserve">, B. and </w:t>
      </w:r>
      <w:proofErr w:type="spellStart"/>
      <w:r w:rsidRPr="00C754E3">
        <w:rPr>
          <w:rFonts w:ascii="Verdana" w:eastAsia="Times New Roman" w:hAnsi="Verdana" w:cs="Times New Roman"/>
          <w:lang w:eastAsia="en-GB"/>
        </w:rPr>
        <w:t>Wakabi</w:t>
      </w:r>
      <w:proofErr w:type="spellEnd"/>
      <w:r w:rsidRPr="00C754E3">
        <w:rPr>
          <w:rFonts w:ascii="Verdana" w:eastAsia="Times New Roman" w:hAnsi="Verdana" w:cs="Times New Roman"/>
          <w:lang w:eastAsia="en-GB"/>
        </w:rPr>
        <w:t xml:space="preserve">, B. (2013). </w:t>
      </w:r>
      <w:r w:rsidRPr="00C754E3">
        <w:rPr>
          <w:rFonts w:ascii="Verdana" w:eastAsia="Times New Roman" w:hAnsi="Verdana" w:cs="Times New Roman"/>
          <w:i/>
          <w:iCs/>
          <w:lang w:eastAsia="en-GB"/>
        </w:rPr>
        <w:t xml:space="preserve">Leadership style and staff retention in organisations Strengthening the business practices of small scale Fish Farmers in the </w:t>
      </w:r>
      <w:proofErr w:type="spellStart"/>
      <w:r w:rsidRPr="00C754E3">
        <w:rPr>
          <w:rFonts w:ascii="Verdana" w:eastAsia="Times New Roman" w:hAnsi="Verdana" w:cs="Times New Roman"/>
          <w:i/>
          <w:iCs/>
          <w:lang w:eastAsia="en-GB"/>
        </w:rPr>
        <w:t>Rwenzore</w:t>
      </w:r>
      <w:proofErr w:type="spellEnd"/>
      <w:r w:rsidRPr="00C754E3">
        <w:rPr>
          <w:rFonts w:ascii="Verdana" w:eastAsia="Times New Roman" w:hAnsi="Verdana" w:cs="Times New Roman"/>
          <w:i/>
          <w:iCs/>
          <w:lang w:eastAsia="en-GB"/>
        </w:rPr>
        <w:t xml:space="preserve"> region View project Leadership Style and Staff Retention in Organisations</w:t>
      </w:r>
      <w:r w:rsidRPr="00C754E3">
        <w:rPr>
          <w:rFonts w:ascii="Verdana" w:eastAsia="Times New Roman" w:hAnsi="Verdana" w:cs="Times New Roman"/>
          <w:lang w:eastAsia="en-GB"/>
        </w:rPr>
        <w:t xml:space="preserve">. </w:t>
      </w:r>
      <w:r w:rsidRPr="00C754E3">
        <w:rPr>
          <w:rFonts w:ascii="Verdana" w:eastAsia="Times New Roman" w:hAnsi="Verdana" w:cs="Times New Roman"/>
          <w:i/>
          <w:iCs/>
          <w:lang w:eastAsia="en-GB"/>
        </w:rPr>
        <w:t>International Journal of Science and Research (IJSR) ISSN</w:t>
      </w:r>
      <w:r w:rsidRPr="00C754E3">
        <w:rPr>
          <w:rFonts w:ascii="Verdana" w:eastAsia="Times New Roman" w:hAnsi="Verdana" w:cs="Times New Roman"/>
          <w:lang w:eastAsia="en-GB"/>
        </w:rPr>
        <w:t>, Index Copernicus Value, pp.2319–7064.</w:t>
      </w:r>
    </w:p>
    <w:p w14:paraId="5126305B"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Muscalu</w:t>
      </w:r>
      <w:proofErr w:type="spellEnd"/>
      <w:r w:rsidRPr="00C754E3">
        <w:rPr>
          <w:rFonts w:ascii="Verdana" w:eastAsia="Times New Roman" w:hAnsi="Verdana" w:cs="Times New Roman"/>
          <w:lang w:eastAsia="en-GB"/>
        </w:rPr>
        <w:t xml:space="preserve">, E. (2015). </w:t>
      </w:r>
      <w:r w:rsidRPr="00C754E3">
        <w:rPr>
          <w:rFonts w:ascii="Verdana" w:eastAsia="Times New Roman" w:hAnsi="Verdana" w:cs="Times New Roman"/>
          <w:i/>
          <w:iCs/>
          <w:lang w:eastAsia="en-GB"/>
        </w:rPr>
        <w:t>SOURCES OF HUMAN RESOURCES RECRUITMENT ORGANIZATION</w:t>
      </w:r>
      <w:r w:rsidRPr="00C754E3">
        <w:rPr>
          <w:rFonts w:ascii="Verdana" w:eastAsia="Times New Roman" w:hAnsi="Verdana" w:cs="Times New Roman"/>
          <w:lang w:eastAsia="en-GB"/>
        </w:rPr>
        <w:t>. [online] Available at: https://www.armyacademy.ro/reviste/rev3_2015/MUSCALU.pdf.</w:t>
      </w:r>
    </w:p>
    <w:p w14:paraId="4119E2EF"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Neurodiversity at work | CIPD (2018). </w:t>
      </w:r>
      <w:r w:rsidRPr="00C754E3">
        <w:rPr>
          <w:rFonts w:ascii="Verdana" w:eastAsia="Times New Roman" w:hAnsi="Verdana" w:cs="Times New Roman"/>
          <w:i/>
          <w:iCs/>
          <w:lang w:eastAsia="en-GB"/>
        </w:rPr>
        <w:t>Neurodiversity at work | CIPD</w:t>
      </w:r>
      <w:r w:rsidRPr="00C754E3">
        <w:rPr>
          <w:rFonts w:ascii="Verdana" w:eastAsia="Times New Roman" w:hAnsi="Verdana" w:cs="Times New Roman"/>
          <w:lang w:eastAsia="en-GB"/>
        </w:rPr>
        <w:t>. [online] CIPD. Available at: https://www.cipd.co.uk/knowledge/fundamentals/relations/diversity/neurodiversity-work.</w:t>
      </w:r>
    </w:p>
    <w:p w14:paraId="1923B66E"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Onoufriou</w:t>
      </w:r>
      <w:proofErr w:type="spellEnd"/>
      <w:r w:rsidRPr="00C754E3">
        <w:rPr>
          <w:rFonts w:ascii="Verdana" w:eastAsia="Times New Roman" w:hAnsi="Verdana" w:cs="Times New Roman"/>
          <w:lang w:eastAsia="en-GB"/>
        </w:rPr>
        <w:t xml:space="preserve">, D. (2021). </w:t>
      </w:r>
      <w:r w:rsidRPr="00C754E3">
        <w:rPr>
          <w:rFonts w:ascii="Verdana" w:eastAsia="Times New Roman" w:hAnsi="Verdana" w:cs="Times New Roman"/>
          <w:i/>
          <w:iCs/>
          <w:lang w:eastAsia="en-GB"/>
        </w:rPr>
        <w:t>How to be an employer of choice in increasingly competitive labour markets</w:t>
      </w:r>
      <w:r w:rsidRPr="00C754E3">
        <w:rPr>
          <w:rFonts w:ascii="Verdana" w:eastAsia="Times New Roman" w:hAnsi="Verdana" w:cs="Times New Roman"/>
          <w:lang w:eastAsia="en-GB"/>
        </w:rPr>
        <w:t>. [online] www.linkedin.com. Available at: https://www.linkedin.com/pulse/how-employer-choice-increasingly-competitive-labour-</w:t>
      </w:r>
      <w:r w:rsidRPr="00C754E3">
        <w:rPr>
          <w:rFonts w:ascii="Verdana" w:eastAsia="Times New Roman" w:hAnsi="Verdana" w:cs="Times New Roman"/>
          <w:lang w:eastAsia="en-GB"/>
        </w:rPr>
        <w:lastRenderedPageBreak/>
        <w:t>demetra#:~:text=For%20an%20organisation%20to%20position%20themselves%20strategically%20in.</w:t>
      </w:r>
    </w:p>
    <w:p w14:paraId="0A1A5801"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Ramage, L. (2020). </w:t>
      </w:r>
      <w:proofErr w:type="spellStart"/>
      <w:r w:rsidRPr="00C754E3">
        <w:rPr>
          <w:rFonts w:ascii="Verdana" w:eastAsia="Times New Roman" w:hAnsi="Verdana" w:cs="Times New Roman"/>
          <w:i/>
          <w:iCs/>
          <w:lang w:eastAsia="en-GB"/>
        </w:rPr>
        <w:t>Primex</w:t>
      </w:r>
      <w:proofErr w:type="spellEnd"/>
      <w:r w:rsidRPr="00C754E3">
        <w:rPr>
          <w:rFonts w:ascii="Verdana" w:eastAsia="Times New Roman" w:hAnsi="Verdana" w:cs="Times New Roman"/>
          <w:i/>
          <w:iCs/>
          <w:lang w:eastAsia="en-GB"/>
        </w:rPr>
        <w:t xml:space="preserve"> Manufacturing: Culture Informing Strategic Succession Planning - ProQuest</w:t>
      </w:r>
      <w:r w:rsidRPr="00C754E3">
        <w:rPr>
          <w:rFonts w:ascii="Verdana" w:eastAsia="Times New Roman" w:hAnsi="Verdana" w:cs="Times New Roman"/>
          <w:lang w:eastAsia="en-GB"/>
        </w:rPr>
        <w:t>. [online] www.proquest.com. Available at: https://www.proquest.com/openview/2b0e7958868fd7daf9d79fecba44a8d8/1?pq-origsite=gscholar&amp;cbl=18750&amp;diss=y [Accessed 10 Jun. 2022].</w:t>
      </w:r>
    </w:p>
    <w:p w14:paraId="2FAEE120"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Sheridan, J.E. (1992). Organizational Culture and Employee Retention. </w:t>
      </w:r>
      <w:r w:rsidRPr="00C754E3">
        <w:rPr>
          <w:rFonts w:ascii="Verdana" w:eastAsia="Times New Roman" w:hAnsi="Verdana" w:cs="Times New Roman"/>
          <w:i/>
          <w:iCs/>
          <w:lang w:eastAsia="en-GB"/>
        </w:rPr>
        <w:t>Academy of Management Journal</w:t>
      </w:r>
      <w:r w:rsidRPr="00C754E3">
        <w:rPr>
          <w:rFonts w:ascii="Verdana" w:eastAsia="Times New Roman" w:hAnsi="Verdana" w:cs="Times New Roman"/>
          <w:lang w:eastAsia="en-GB"/>
        </w:rPr>
        <w:t>, 35(5), pp.1036–1056. doi:10.5465/256539.</w:t>
      </w:r>
    </w:p>
    <w:p w14:paraId="62FF5C65"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r w:rsidRPr="00C754E3">
        <w:rPr>
          <w:rFonts w:ascii="Verdana" w:eastAsia="Times New Roman" w:hAnsi="Verdana" w:cs="Times New Roman"/>
          <w:lang w:eastAsia="en-GB"/>
        </w:rPr>
        <w:t xml:space="preserve">Wallace, J. and </w:t>
      </w:r>
      <w:proofErr w:type="spellStart"/>
      <w:r w:rsidRPr="00C754E3">
        <w:rPr>
          <w:rFonts w:ascii="Verdana" w:eastAsia="Times New Roman" w:hAnsi="Verdana" w:cs="Times New Roman"/>
          <w:lang w:eastAsia="en-GB"/>
        </w:rPr>
        <w:t>Gaylor</w:t>
      </w:r>
      <w:proofErr w:type="spellEnd"/>
      <w:r w:rsidRPr="00C754E3">
        <w:rPr>
          <w:rFonts w:ascii="Verdana" w:eastAsia="Times New Roman" w:hAnsi="Verdana" w:cs="Times New Roman"/>
          <w:lang w:eastAsia="en-GB"/>
        </w:rPr>
        <w:t xml:space="preserve">, K.P. (2012). </w:t>
      </w:r>
      <w:r w:rsidRPr="00C754E3">
        <w:rPr>
          <w:rFonts w:ascii="Verdana" w:eastAsia="Times New Roman" w:hAnsi="Verdana" w:cs="Times New Roman"/>
          <w:i/>
          <w:iCs/>
          <w:lang w:eastAsia="en-GB"/>
        </w:rPr>
        <w:t>A Study of the Dysfunctional and Functional - ProQuest</w:t>
      </w:r>
      <w:r w:rsidRPr="00C754E3">
        <w:rPr>
          <w:rFonts w:ascii="Verdana" w:eastAsia="Times New Roman" w:hAnsi="Verdana" w:cs="Times New Roman"/>
          <w:lang w:eastAsia="en-GB"/>
        </w:rPr>
        <w:t>. [online] www.proquest.com. Available at: https://www.proquest.com/docview/1101740293?pq-origsite=gscholar&amp;fromopenview=true [Accessed 18 Jun. 2022].</w:t>
      </w:r>
    </w:p>
    <w:p w14:paraId="79886B60" w14:textId="77777777" w:rsidR="00C754E3" w:rsidRPr="00C754E3" w:rsidRDefault="00C754E3" w:rsidP="00C754E3">
      <w:pPr>
        <w:widowControl/>
        <w:autoSpaceDE/>
        <w:autoSpaceDN/>
        <w:spacing w:after="240" w:line="360" w:lineRule="auto"/>
        <w:rPr>
          <w:rFonts w:ascii="Verdana" w:eastAsia="Times New Roman" w:hAnsi="Verdana" w:cs="Times New Roman"/>
          <w:lang w:eastAsia="en-GB"/>
        </w:rPr>
      </w:pPr>
      <w:proofErr w:type="spellStart"/>
      <w:r w:rsidRPr="00C754E3">
        <w:rPr>
          <w:rFonts w:ascii="Verdana" w:eastAsia="Times New Roman" w:hAnsi="Verdana" w:cs="Times New Roman"/>
          <w:lang w:eastAsia="en-GB"/>
        </w:rPr>
        <w:t>Zheltoukhova</w:t>
      </w:r>
      <w:proofErr w:type="spellEnd"/>
      <w:r w:rsidRPr="00C754E3">
        <w:rPr>
          <w:rFonts w:ascii="Verdana" w:eastAsia="Times New Roman" w:hAnsi="Verdana" w:cs="Times New Roman"/>
          <w:lang w:eastAsia="en-GB"/>
        </w:rPr>
        <w:t xml:space="preserve">, K. and </w:t>
      </w:r>
      <w:proofErr w:type="spellStart"/>
      <w:r w:rsidRPr="00C754E3">
        <w:rPr>
          <w:rFonts w:ascii="Verdana" w:eastAsia="Times New Roman" w:hAnsi="Verdana" w:cs="Times New Roman"/>
          <w:lang w:eastAsia="en-GB"/>
        </w:rPr>
        <w:t>Baczor</w:t>
      </w:r>
      <w:proofErr w:type="spellEnd"/>
      <w:r w:rsidRPr="00C754E3">
        <w:rPr>
          <w:rFonts w:ascii="Verdana" w:eastAsia="Times New Roman" w:hAnsi="Verdana" w:cs="Times New Roman"/>
          <w:lang w:eastAsia="en-GB"/>
        </w:rPr>
        <w:t xml:space="preserve">, L. (2016). </w:t>
      </w:r>
      <w:r w:rsidRPr="00C754E3">
        <w:rPr>
          <w:rFonts w:ascii="Verdana" w:eastAsia="Times New Roman" w:hAnsi="Verdana" w:cs="Times New Roman"/>
          <w:i/>
          <w:iCs/>
          <w:lang w:eastAsia="en-GB"/>
        </w:rPr>
        <w:t>UWTSD Moodle 2021/22: Log in to the site</w:t>
      </w:r>
      <w:r w:rsidRPr="00C754E3">
        <w:rPr>
          <w:rFonts w:ascii="Verdana" w:eastAsia="Times New Roman" w:hAnsi="Verdana" w:cs="Times New Roman"/>
          <w:lang w:eastAsia="en-GB"/>
        </w:rPr>
        <w:t>. [online] moodle.uwtsd.ac.uk. Available at: https://moodle.uwtsd.ac.uk/pluginfile.php/593778/mod_resource/content/1/CIPD-%20Attitudes%20to%20employability%20and%20talent.pdf [Accessed 18 Jun. 2022].</w:t>
      </w:r>
    </w:p>
    <w:p w14:paraId="285FDB39" w14:textId="77777777" w:rsidR="00F4734B" w:rsidRPr="00C754E3" w:rsidRDefault="00F4734B">
      <w:pPr>
        <w:rPr>
          <w:rFonts w:ascii="Verdana" w:hAnsi="Verdana"/>
        </w:rPr>
      </w:pPr>
    </w:p>
    <w:sectPr w:rsidR="00F4734B" w:rsidRPr="00C754E3" w:rsidSect="00C754E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FEA6C" w14:textId="77777777" w:rsidR="00C754E3" w:rsidRDefault="00C754E3" w:rsidP="00C754E3">
      <w:r>
        <w:separator/>
      </w:r>
    </w:p>
  </w:endnote>
  <w:endnote w:type="continuationSeparator" w:id="0">
    <w:p w14:paraId="381F3443" w14:textId="77777777" w:rsidR="00C754E3" w:rsidRDefault="00C754E3" w:rsidP="00C75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Sylfaen"/>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861174"/>
      <w:docPartObj>
        <w:docPartGallery w:val="Page Numbers (Bottom of Page)"/>
        <w:docPartUnique/>
      </w:docPartObj>
    </w:sdtPr>
    <w:sdtEndPr>
      <w:rPr>
        <w:noProof/>
      </w:rPr>
    </w:sdtEndPr>
    <w:sdtContent>
      <w:p w14:paraId="08E6E917" w14:textId="224D70E6" w:rsidR="00C754E3" w:rsidRDefault="00C754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0ED261" w14:textId="77777777" w:rsidR="00C754E3" w:rsidRDefault="00C75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D6B9" w14:textId="77777777" w:rsidR="00C754E3" w:rsidRDefault="00C754E3" w:rsidP="00C754E3">
      <w:r>
        <w:separator/>
      </w:r>
    </w:p>
  </w:footnote>
  <w:footnote w:type="continuationSeparator" w:id="0">
    <w:p w14:paraId="1D5DCED4" w14:textId="77777777" w:rsidR="00C754E3" w:rsidRDefault="00C754E3" w:rsidP="00C754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3533D1"/>
    <w:multiLevelType w:val="hybridMultilevel"/>
    <w:tmpl w:val="ABC67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77C1F"/>
    <w:multiLevelType w:val="hybridMultilevel"/>
    <w:tmpl w:val="2B7C8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C0BFE"/>
    <w:multiLevelType w:val="hybridMultilevel"/>
    <w:tmpl w:val="A7700A02"/>
    <w:lvl w:ilvl="0" w:tplc="51045A20">
      <w:start w:val="1"/>
      <w:numFmt w:val="bullet"/>
      <w:lvlText w:val="•"/>
      <w:lvlJc w:val="left"/>
      <w:pPr>
        <w:tabs>
          <w:tab w:val="num" w:pos="720"/>
        </w:tabs>
        <w:ind w:left="720" w:hanging="360"/>
      </w:pPr>
      <w:rPr>
        <w:rFonts w:ascii="Arial" w:hAnsi="Arial" w:hint="default"/>
      </w:rPr>
    </w:lvl>
    <w:lvl w:ilvl="1" w:tplc="FDFC7654" w:tentative="1">
      <w:start w:val="1"/>
      <w:numFmt w:val="bullet"/>
      <w:lvlText w:val="•"/>
      <w:lvlJc w:val="left"/>
      <w:pPr>
        <w:tabs>
          <w:tab w:val="num" w:pos="1440"/>
        </w:tabs>
        <w:ind w:left="1440" w:hanging="360"/>
      </w:pPr>
      <w:rPr>
        <w:rFonts w:ascii="Arial" w:hAnsi="Arial" w:hint="default"/>
      </w:rPr>
    </w:lvl>
    <w:lvl w:ilvl="2" w:tplc="E0B651C0" w:tentative="1">
      <w:start w:val="1"/>
      <w:numFmt w:val="bullet"/>
      <w:lvlText w:val="•"/>
      <w:lvlJc w:val="left"/>
      <w:pPr>
        <w:tabs>
          <w:tab w:val="num" w:pos="2160"/>
        </w:tabs>
        <w:ind w:left="2160" w:hanging="360"/>
      </w:pPr>
      <w:rPr>
        <w:rFonts w:ascii="Arial" w:hAnsi="Arial" w:hint="default"/>
      </w:rPr>
    </w:lvl>
    <w:lvl w:ilvl="3" w:tplc="9CD0430E" w:tentative="1">
      <w:start w:val="1"/>
      <w:numFmt w:val="bullet"/>
      <w:lvlText w:val="•"/>
      <w:lvlJc w:val="left"/>
      <w:pPr>
        <w:tabs>
          <w:tab w:val="num" w:pos="2880"/>
        </w:tabs>
        <w:ind w:left="2880" w:hanging="360"/>
      </w:pPr>
      <w:rPr>
        <w:rFonts w:ascii="Arial" w:hAnsi="Arial" w:hint="default"/>
      </w:rPr>
    </w:lvl>
    <w:lvl w:ilvl="4" w:tplc="E4DA1EDE" w:tentative="1">
      <w:start w:val="1"/>
      <w:numFmt w:val="bullet"/>
      <w:lvlText w:val="•"/>
      <w:lvlJc w:val="left"/>
      <w:pPr>
        <w:tabs>
          <w:tab w:val="num" w:pos="3600"/>
        </w:tabs>
        <w:ind w:left="3600" w:hanging="360"/>
      </w:pPr>
      <w:rPr>
        <w:rFonts w:ascii="Arial" w:hAnsi="Arial" w:hint="default"/>
      </w:rPr>
    </w:lvl>
    <w:lvl w:ilvl="5" w:tplc="9C8C3E3A" w:tentative="1">
      <w:start w:val="1"/>
      <w:numFmt w:val="bullet"/>
      <w:lvlText w:val="•"/>
      <w:lvlJc w:val="left"/>
      <w:pPr>
        <w:tabs>
          <w:tab w:val="num" w:pos="4320"/>
        </w:tabs>
        <w:ind w:left="4320" w:hanging="360"/>
      </w:pPr>
      <w:rPr>
        <w:rFonts w:ascii="Arial" w:hAnsi="Arial" w:hint="default"/>
      </w:rPr>
    </w:lvl>
    <w:lvl w:ilvl="6" w:tplc="C5E6930E" w:tentative="1">
      <w:start w:val="1"/>
      <w:numFmt w:val="bullet"/>
      <w:lvlText w:val="•"/>
      <w:lvlJc w:val="left"/>
      <w:pPr>
        <w:tabs>
          <w:tab w:val="num" w:pos="5040"/>
        </w:tabs>
        <w:ind w:left="5040" w:hanging="360"/>
      </w:pPr>
      <w:rPr>
        <w:rFonts w:ascii="Arial" w:hAnsi="Arial" w:hint="default"/>
      </w:rPr>
    </w:lvl>
    <w:lvl w:ilvl="7" w:tplc="F646675A" w:tentative="1">
      <w:start w:val="1"/>
      <w:numFmt w:val="bullet"/>
      <w:lvlText w:val="•"/>
      <w:lvlJc w:val="left"/>
      <w:pPr>
        <w:tabs>
          <w:tab w:val="num" w:pos="5760"/>
        </w:tabs>
        <w:ind w:left="5760" w:hanging="360"/>
      </w:pPr>
      <w:rPr>
        <w:rFonts w:ascii="Arial" w:hAnsi="Arial" w:hint="default"/>
      </w:rPr>
    </w:lvl>
    <w:lvl w:ilvl="8" w:tplc="84CCFE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4417DE"/>
    <w:multiLevelType w:val="hybridMultilevel"/>
    <w:tmpl w:val="1CB84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113CE1"/>
    <w:multiLevelType w:val="hybridMultilevel"/>
    <w:tmpl w:val="7884FFDA"/>
    <w:lvl w:ilvl="0" w:tplc="FD0E9F30">
      <w:start w:val="1"/>
      <w:numFmt w:val="bullet"/>
      <w:lvlText w:val="•"/>
      <w:lvlJc w:val="left"/>
      <w:pPr>
        <w:tabs>
          <w:tab w:val="num" w:pos="720"/>
        </w:tabs>
        <w:ind w:left="720" w:hanging="360"/>
      </w:pPr>
      <w:rPr>
        <w:rFonts w:ascii="Arial" w:hAnsi="Arial" w:hint="default"/>
      </w:rPr>
    </w:lvl>
    <w:lvl w:ilvl="1" w:tplc="A43E5612" w:tentative="1">
      <w:start w:val="1"/>
      <w:numFmt w:val="bullet"/>
      <w:lvlText w:val="•"/>
      <w:lvlJc w:val="left"/>
      <w:pPr>
        <w:tabs>
          <w:tab w:val="num" w:pos="1440"/>
        </w:tabs>
        <w:ind w:left="1440" w:hanging="360"/>
      </w:pPr>
      <w:rPr>
        <w:rFonts w:ascii="Arial" w:hAnsi="Arial" w:hint="default"/>
      </w:rPr>
    </w:lvl>
    <w:lvl w:ilvl="2" w:tplc="53901CB8" w:tentative="1">
      <w:start w:val="1"/>
      <w:numFmt w:val="bullet"/>
      <w:lvlText w:val="•"/>
      <w:lvlJc w:val="left"/>
      <w:pPr>
        <w:tabs>
          <w:tab w:val="num" w:pos="2160"/>
        </w:tabs>
        <w:ind w:left="2160" w:hanging="360"/>
      </w:pPr>
      <w:rPr>
        <w:rFonts w:ascii="Arial" w:hAnsi="Arial" w:hint="default"/>
      </w:rPr>
    </w:lvl>
    <w:lvl w:ilvl="3" w:tplc="3B2EE714" w:tentative="1">
      <w:start w:val="1"/>
      <w:numFmt w:val="bullet"/>
      <w:lvlText w:val="•"/>
      <w:lvlJc w:val="left"/>
      <w:pPr>
        <w:tabs>
          <w:tab w:val="num" w:pos="2880"/>
        </w:tabs>
        <w:ind w:left="2880" w:hanging="360"/>
      </w:pPr>
      <w:rPr>
        <w:rFonts w:ascii="Arial" w:hAnsi="Arial" w:hint="default"/>
      </w:rPr>
    </w:lvl>
    <w:lvl w:ilvl="4" w:tplc="8564AC54" w:tentative="1">
      <w:start w:val="1"/>
      <w:numFmt w:val="bullet"/>
      <w:lvlText w:val="•"/>
      <w:lvlJc w:val="left"/>
      <w:pPr>
        <w:tabs>
          <w:tab w:val="num" w:pos="3600"/>
        </w:tabs>
        <w:ind w:left="3600" w:hanging="360"/>
      </w:pPr>
      <w:rPr>
        <w:rFonts w:ascii="Arial" w:hAnsi="Arial" w:hint="default"/>
      </w:rPr>
    </w:lvl>
    <w:lvl w:ilvl="5" w:tplc="9CD29E24" w:tentative="1">
      <w:start w:val="1"/>
      <w:numFmt w:val="bullet"/>
      <w:lvlText w:val="•"/>
      <w:lvlJc w:val="left"/>
      <w:pPr>
        <w:tabs>
          <w:tab w:val="num" w:pos="4320"/>
        </w:tabs>
        <w:ind w:left="4320" w:hanging="360"/>
      </w:pPr>
      <w:rPr>
        <w:rFonts w:ascii="Arial" w:hAnsi="Arial" w:hint="default"/>
      </w:rPr>
    </w:lvl>
    <w:lvl w:ilvl="6" w:tplc="35D24390" w:tentative="1">
      <w:start w:val="1"/>
      <w:numFmt w:val="bullet"/>
      <w:lvlText w:val="•"/>
      <w:lvlJc w:val="left"/>
      <w:pPr>
        <w:tabs>
          <w:tab w:val="num" w:pos="5040"/>
        </w:tabs>
        <w:ind w:left="5040" w:hanging="360"/>
      </w:pPr>
      <w:rPr>
        <w:rFonts w:ascii="Arial" w:hAnsi="Arial" w:hint="default"/>
      </w:rPr>
    </w:lvl>
    <w:lvl w:ilvl="7" w:tplc="74DEF40C" w:tentative="1">
      <w:start w:val="1"/>
      <w:numFmt w:val="bullet"/>
      <w:lvlText w:val="•"/>
      <w:lvlJc w:val="left"/>
      <w:pPr>
        <w:tabs>
          <w:tab w:val="num" w:pos="5760"/>
        </w:tabs>
        <w:ind w:left="5760" w:hanging="360"/>
      </w:pPr>
      <w:rPr>
        <w:rFonts w:ascii="Arial" w:hAnsi="Arial" w:hint="default"/>
      </w:rPr>
    </w:lvl>
    <w:lvl w:ilvl="8" w:tplc="188ACC8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F8C"/>
    <w:rsid w:val="00072DEA"/>
    <w:rsid w:val="000A05EF"/>
    <w:rsid w:val="000F2E8D"/>
    <w:rsid w:val="001C6DF8"/>
    <w:rsid w:val="00203719"/>
    <w:rsid w:val="002331D0"/>
    <w:rsid w:val="00277393"/>
    <w:rsid w:val="00297EAC"/>
    <w:rsid w:val="002B045B"/>
    <w:rsid w:val="002F5EA0"/>
    <w:rsid w:val="00313F48"/>
    <w:rsid w:val="003D734A"/>
    <w:rsid w:val="003E69BF"/>
    <w:rsid w:val="00490E25"/>
    <w:rsid w:val="004A484C"/>
    <w:rsid w:val="00501FD9"/>
    <w:rsid w:val="00525E90"/>
    <w:rsid w:val="00547B7C"/>
    <w:rsid w:val="00555CBB"/>
    <w:rsid w:val="00564172"/>
    <w:rsid w:val="00574FC8"/>
    <w:rsid w:val="00584EBC"/>
    <w:rsid w:val="00647B46"/>
    <w:rsid w:val="006B66FD"/>
    <w:rsid w:val="006E5C96"/>
    <w:rsid w:val="00711299"/>
    <w:rsid w:val="0071402D"/>
    <w:rsid w:val="007144F0"/>
    <w:rsid w:val="00741476"/>
    <w:rsid w:val="00790F92"/>
    <w:rsid w:val="007B013C"/>
    <w:rsid w:val="007E0809"/>
    <w:rsid w:val="00822096"/>
    <w:rsid w:val="00831372"/>
    <w:rsid w:val="00831EEE"/>
    <w:rsid w:val="00843354"/>
    <w:rsid w:val="00846083"/>
    <w:rsid w:val="0085182E"/>
    <w:rsid w:val="00890DF9"/>
    <w:rsid w:val="00927B79"/>
    <w:rsid w:val="00930E59"/>
    <w:rsid w:val="00974BBA"/>
    <w:rsid w:val="00993468"/>
    <w:rsid w:val="00995EEB"/>
    <w:rsid w:val="009A5255"/>
    <w:rsid w:val="00A5628D"/>
    <w:rsid w:val="00A72106"/>
    <w:rsid w:val="00AF0654"/>
    <w:rsid w:val="00AF4D62"/>
    <w:rsid w:val="00B12DA6"/>
    <w:rsid w:val="00B23327"/>
    <w:rsid w:val="00B26187"/>
    <w:rsid w:val="00B84593"/>
    <w:rsid w:val="00BB48C0"/>
    <w:rsid w:val="00BB4CEE"/>
    <w:rsid w:val="00BE7DDD"/>
    <w:rsid w:val="00C754E3"/>
    <w:rsid w:val="00CA3F8C"/>
    <w:rsid w:val="00D52496"/>
    <w:rsid w:val="00D57946"/>
    <w:rsid w:val="00D962BA"/>
    <w:rsid w:val="00DB10B9"/>
    <w:rsid w:val="00E25F44"/>
    <w:rsid w:val="00EB148B"/>
    <w:rsid w:val="00F24C35"/>
    <w:rsid w:val="00F4734B"/>
    <w:rsid w:val="00F64275"/>
    <w:rsid w:val="00F839C3"/>
    <w:rsid w:val="00FA4CB1"/>
    <w:rsid w:val="00FE021F"/>
    <w:rsid w:val="00FF3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CE03"/>
  <w15:chartTrackingRefBased/>
  <w15:docId w15:val="{260E6AF4-3485-4017-A8E4-A5942FB8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F8C"/>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C754E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F8C"/>
    <w:pPr>
      <w:spacing w:before="120"/>
      <w:ind w:left="1073" w:hanging="360"/>
    </w:pPr>
  </w:style>
  <w:style w:type="paragraph" w:styleId="NormalWeb">
    <w:name w:val="Normal (Web)"/>
    <w:basedOn w:val="Normal"/>
    <w:uiPriority w:val="99"/>
    <w:unhideWhenUsed/>
    <w:rsid w:val="00CA3F8C"/>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character" w:customStyle="1" w:styleId="apple-converted-space">
    <w:name w:val="apple-converted-space"/>
    <w:basedOn w:val="DefaultParagraphFont"/>
    <w:rsid w:val="00CA3F8C"/>
  </w:style>
  <w:style w:type="character" w:customStyle="1" w:styleId="s1">
    <w:name w:val="s1"/>
    <w:basedOn w:val="DefaultParagraphFont"/>
    <w:rsid w:val="00CA3F8C"/>
  </w:style>
  <w:style w:type="character" w:customStyle="1" w:styleId="s2">
    <w:name w:val="s2"/>
    <w:basedOn w:val="DefaultParagraphFont"/>
    <w:rsid w:val="00CA3F8C"/>
  </w:style>
  <w:style w:type="paragraph" w:styleId="NoSpacing">
    <w:name w:val="No Spacing"/>
    <w:link w:val="NoSpacingChar"/>
    <w:uiPriority w:val="1"/>
    <w:qFormat/>
    <w:rsid w:val="00C754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54E3"/>
    <w:rPr>
      <w:rFonts w:eastAsiaTheme="minorEastAsia"/>
      <w:lang w:val="en-US"/>
    </w:rPr>
  </w:style>
  <w:style w:type="character" w:customStyle="1" w:styleId="Heading1Char">
    <w:name w:val="Heading 1 Char"/>
    <w:basedOn w:val="DefaultParagraphFont"/>
    <w:link w:val="Heading1"/>
    <w:uiPriority w:val="9"/>
    <w:rsid w:val="00C754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54E3"/>
    <w:pPr>
      <w:widowControl/>
      <w:autoSpaceDE/>
      <w:autoSpaceDN/>
      <w:spacing w:line="259" w:lineRule="auto"/>
      <w:outlineLvl w:val="9"/>
    </w:pPr>
    <w:rPr>
      <w:lang w:val="en-US"/>
    </w:rPr>
  </w:style>
  <w:style w:type="paragraph" w:styleId="Header">
    <w:name w:val="header"/>
    <w:basedOn w:val="Normal"/>
    <w:link w:val="HeaderChar"/>
    <w:uiPriority w:val="99"/>
    <w:unhideWhenUsed/>
    <w:rsid w:val="00C754E3"/>
    <w:pPr>
      <w:tabs>
        <w:tab w:val="center" w:pos="4513"/>
        <w:tab w:val="right" w:pos="9026"/>
      </w:tabs>
    </w:pPr>
  </w:style>
  <w:style w:type="character" w:customStyle="1" w:styleId="HeaderChar">
    <w:name w:val="Header Char"/>
    <w:basedOn w:val="DefaultParagraphFont"/>
    <w:link w:val="Header"/>
    <w:uiPriority w:val="99"/>
    <w:rsid w:val="00C754E3"/>
    <w:rPr>
      <w:rFonts w:ascii="Arial" w:eastAsia="Arial" w:hAnsi="Arial" w:cs="Arial"/>
    </w:rPr>
  </w:style>
  <w:style w:type="paragraph" w:styleId="Footer">
    <w:name w:val="footer"/>
    <w:basedOn w:val="Normal"/>
    <w:link w:val="FooterChar"/>
    <w:uiPriority w:val="99"/>
    <w:unhideWhenUsed/>
    <w:rsid w:val="00C754E3"/>
    <w:pPr>
      <w:tabs>
        <w:tab w:val="center" w:pos="4513"/>
        <w:tab w:val="right" w:pos="9026"/>
      </w:tabs>
    </w:pPr>
  </w:style>
  <w:style w:type="character" w:customStyle="1" w:styleId="FooterChar">
    <w:name w:val="Footer Char"/>
    <w:basedOn w:val="DefaultParagraphFont"/>
    <w:link w:val="Footer"/>
    <w:uiPriority w:val="99"/>
    <w:rsid w:val="00C754E3"/>
    <w:rPr>
      <w:rFonts w:ascii="Arial" w:eastAsia="Arial" w:hAnsi="Arial" w:cs="Arial"/>
    </w:rPr>
  </w:style>
  <w:style w:type="paragraph" w:styleId="TOC1">
    <w:name w:val="toc 1"/>
    <w:basedOn w:val="Normal"/>
    <w:next w:val="Normal"/>
    <w:autoRedefine/>
    <w:uiPriority w:val="39"/>
    <w:unhideWhenUsed/>
    <w:rsid w:val="00C754E3"/>
    <w:pPr>
      <w:spacing w:after="100"/>
    </w:pPr>
  </w:style>
  <w:style w:type="character" w:styleId="Hyperlink">
    <w:name w:val="Hyperlink"/>
    <w:basedOn w:val="DefaultParagraphFont"/>
    <w:uiPriority w:val="99"/>
    <w:unhideWhenUsed/>
    <w:rsid w:val="00C754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2124">
      <w:bodyDiv w:val="1"/>
      <w:marLeft w:val="0"/>
      <w:marRight w:val="0"/>
      <w:marTop w:val="0"/>
      <w:marBottom w:val="0"/>
      <w:divBdr>
        <w:top w:val="none" w:sz="0" w:space="0" w:color="auto"/>
        <w:left w:val="none" w:sz="0" w:space="0" w:color="auto"/>
        <w:bottom w:val="none" w:sz="0" w:space="0" w:color="auto"/>
        <w:right w:val="none" w:sz="0" w:space="0" w:color="auto"/>
      </w:divBdr>
      <w:divsChild>
        <w:div w:id="2054964272">
          <w:marLeft w:val="547"/>
          <w:marRight w:val="0"/>
          <w:marTop w:val="0"/>
          <w:marBottom w:val="0"/>
          <w:divBdr>
            <w:top w:val="none" w:sz="0" w:space="0" w:color="auto"/>
            <w:left w:val="none" w:sz="0" w:space="0" w:color="auto"/>
            <w:bottom w:val="none" w:sz="0" w:space="0" w:color="auto"/>
            <w:right w:val="none" w:sz="0" w:space="0" w:color="auto"/>
          </w:divBdr>
        </w:div>
        <w:div w:id="659044569">
          <w:marLeft w:val="547"/>
          <w:marRight w:val="0"/>
          <w:marTop w:val="0"/>
          <w:marBottom w:val="0"/>
          <w:divBdr>
            <w:top w:val="none" w:sz="0" w:space="0" w:color="auto"/>
            <w:left w:val="none" w:sz="0" w:space="0" w:color="auto"/>
            <w:bottom w:val="none" w:sz="0" w:space="0" w:color="auto"/>
            <w:right w:val="none" w:sz="0" w:space="0" w:color="auto"/>
          </w:divBdr>
        </w:div>
        <w:div w:id="1148745711">
          <w:marLeft w:val="547"/>
          <w:marRight w:val="0"/>
          <w:marTop w:val="0"/>
          <w:marBottom w:val="0"/>
          <w:divBdr>
            <w:top w:val="none" w:sz="0" w:space="0" w:color="auto"/>
            <w:left w:val="none" w:sz="0" w:space="0" w:color="auto"/>
            <w:bottom w:val="none" w:sz="0" w:space="0" w:color="auto"/>
            <w:right w:val="none" w:sz="0" w:space="0" w:color="auto"/>
          </w:divBdr>
        </w:div>
        <w:div w:id="1397700406">
          <w:marLeft w:val="547"/>
          <w:marRight w:val="0"/>
          <w:marTop w:val="0"/>
          <w:marBottom w:val="0"/>
          <w:divBdr>
            <w:top w:val="none" w:sz="0" w:space="0" w:color="auto"/>
            <w:left w:val="none" w:sz="0" w:space="0" w:color="auto"/>
            <w:bottom w:val="none" w:sz="0" w:space="0" w:color="auto"/>
            <w:right w:val="none" w:sz="0" w:space="0" w:color="auto"/>
          </w:divBdr>
        </w:div>
        <w:div w:id="773983106">
          <w:marLeft w:val="547"/>
          <w:marRight w:val="0"/>
          <w:marTop w:val="0"/>
          <w:marBottom w:val="0"/>
          <w:divBdr>
            <w:top w:val="none" w:sz="0" w:space="0" w:color="auto"/>
            <w:left w:val="none" w:sz="0" w:space="0" w:color="auto"/>
            <w:bottom w:val="none" w:sz="0" w:space="0" w:color="auto"/>
            <w:right w:val="none" w:sz="0" w:space="0" w:color="auto"/>
          </w:divBdr>
        </w:div>
      </w:divsChild>
    </w:div>
    <w:div w:id="592786004">
      <w:bodyDiv w:val="1"/>
      <w:marLeft w:val="0"/>
      <w:marRight w:val="0"/>
      <w:marTop w:val="0"/>
      <w:marBottom w:val="0"/>
      <w:divBdr>
        <w:top w:val="none" w:sz="0" w:space="0" w:color="auto"/>
        <w:left w:val="none" w:sz="0" w:space="0" w:color="auto"/>
        <w:bottom w:val="none" w:sz="0" w:space="0" w:color="auto"/>
        <w:right w:val="none" w:sz="0" w:space="0" w:color="auto"/>
      </w:divBdr>
    </w:div>
    <w:div w:id="1134367752">
      <w:bodyDiv w:val="1"/>
      <w:marLeft w:val="0"/>
      <w:marRight w:val="0"/>
      <w:marTop w:val="0"/>
      <w:marBottom w:val="0"/>
      <w:divBdr>
        <w:top w:val="none" w:sz="0" w:space="0" w:color="auto"/>
        <w:left w:val="none" w:sz="0" w:space="0" w:color="auto"/>
        <w:bottom w:val="none" w:sz="0" w:space="0" w:color="auto"/>
        <w:right w:val="none" w:sz="0" w:space="0" w:color="auto"/>
      </w:divBdr>
    </w:div>
    <w:div w:id="1312175679">
      <w:bodyDiv w:val="1"/>
      <w:marLeft w:val="0"/>
      <w:marRight w:val="0"/>
      <w:marTop w:val="0"/>
      <w:marBottom w:val="0"/>
      <w:divBdr>
        <w:top w:val="none" w:sz="0" w:space="0" w:color="auto"/>
        <w:left w:val="none" w:sz="0" w:space="0" w:color="auto"/>
        <w:bottom w:val="none" w:sz="0" w:space="0" w:color="auto"/>
        <w:right w:val="none" w:sz="0" w:space="0" w:color="auto"/>
      </w:divBdr>
      <w:divsChild>
        <w:div w:id="703596209">
          <w:marLeft w:val="547"/>
          <w:marRight w:val="0"/>
          <w:marTop w:val="216"/>
          <w:marBottom w:val="0"/>
          <w:divBdr>
            <w:top w:val="none" w:sz="0" w:space="0" w:color="auto"/>
            <w:left w:val="none" w:sz="0" w:space="0" w:color="auto"/>
            <w:bottom w:val="none" w:sz="0" w:space="0" w:color="auto"/>
            <w:right w:val="none" w:sz="0" w:space="0" w:color="auto"/>
          </w:divBdr>
        </w:div>
        <w:div w:id="52630099">
          <w:marLeft w:val="547"/>
          <w:marRight w:val="0"/>
          <w:marTop w:val="216"/>
          <w:marBottom w:val="0"/>
          <w:divBdr>
            <w:top w:val="none" w:sz="0" w:space="0" w:color="auto"/>
            <w:left w:val="none" w:sz="0" w:space="0" w:color="auto"/>
            <w:bottom w:val="none" w:sz="0" w:space="0" w:color="auto"/>
            <w:right w:val="none" w:sz="0" w:space="0" w:color="auto"/>
          </w:divBdr>
        </w:div>
        <w:div w:id="1373535277">
          <w:marLeft w:val="547"/>
          <w:marRight w:val="0"/>
          <w:marTop w:val="216"/>
          <w:marBottom w:val="0"/>
          <w:divBdr>
            <w:top w:val="none" w:sz="0" w:space="0" w:color="auto"/>
            <w:left w:val="none" w:sz="0" w:space="0" w:color="auto"/>
            <w:bottom w:val="none" w:sz="0" w:space="0" w:color="auto"/>
            <w:right w:val="none" w:sz="0" w:space="0" w:color="auto"/>
          </w:divBdr>
        </w:div>
        <w:div w:id="1079787087">
          <w:marLeft w:val="547"/>
          <w:marRight w:val="0"/>
          <w:marTop w:val="216"/>
          <w:marBottom w:val="0"/>
          <w:divBdr>
            <w:top w:val="none" w:sz="0" w:space="0" w:color="auto"/>
            <w:left w:val="none" w:sz="0" w:space="0" w:color="auto"/>
            <w:bottom w:val="none" w:sz="0" w:space="0" w:color="auto"/>
            <w:right w:val="none" w:sz="0" w:space="0" w:color="auto"/>
          </w:divBdr>
        </w:div>
        <w:div w:id="830679532">
          <w:marLeft w:val="547"/>
          <w:marRight w:val="0"/>
          <w:marTop w:val="216"/>
          <w:marBottom w:val="0"/>
          <w:divBdr>
            <w:top w:val="none" w:sz="0" w:space="0" w:color="auto"/>
            <w:left w:val="none" w:sz="0" w:space="0" w:color="auto"/>
            <w:bottom w:val="none" w:sz="0" w:space="0" w:color="auto"/>
            <w:right w:val="none" w:sz="0" w:space="0" w:color="auto"/>
          </w:divBdr>
        </w:div>
      </w:divsChild>
    </w:div>
    <w:div w:id="1447457130">
      <w:bodyDiv w:val="1"/>
      <w:marLeft w:val="0"/>
      <w:marRight w:val="0"/>
      <w:marTop w:val="0"/>
      <w:marBottom w:val="0"/>
      <w:divBdr>
        <w:top w:val="none" w:sz="0" w:space="0" w:color="auto"/>
        <w:left w:val="none" w:sz="0" w:space="0" w:color="auto"/>
        <w:bottom w:val="none" w:sz="0" w:space="0" w:color="auto"/>
        <w:right w:val="none" w:sz="0" w:space="0" w:color="auto"/>
      </w:divBdr>
      <w:divsChild>
        <w:div w:id="10735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1400805@student.uwtsd.ac.uk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E9E284-F46C-4984-9B58-3BDAB8E95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4566</TotalTime>
  <Pages>15</Pages>
  <Words>4470</Words>
  <Characters>25485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Talent Management</dc:title>
  <dc:subject/>
  <dc:creator>Ceinwen Lloyd 1400805</dc:creator>
  <cp:keywords/>
  <dc:description/>
  <cp:lastModifiedBy>Ceinwen Lloyd (Hywel Dda UHB - Communications Assistant)</cp:lastModifiedBy>
  <cp:revision>7</cp:revision>
  <dcterms:created xsi:type="dcterms:W3CDTF">2022-06-09T08:09:00Z</dcterms:created>
  <dcterms:modified xsi:type="dcterms:W3CDTF">2022-06-20T21:43:00Z</dcterms:modified>
</cp:coreProperties>
</file>