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45A56" w14:textId="0E716109" w:rsidR="00410690" w:rsidRDefault="00946AAF" w:rsidP="00410690">
      <w:pPr>
        <w:spacing w:line="276" w:lineRule="auto"/>
        <w:jc w:val="both"/>
        <w:rPr>
          <w:rFonts w:ascii="Times New Roman" w:hAnsi="Times New Roman" w:cs="Times New Roman"/>
          <w:sz w:val="24"/>
          <w:szCs w:val="24"/>
        </w:rPr>
      </w:pPr>
      <w:r w:rsidRPr="00B83906">
        <w:rPr>
          <w:rFonts w:ascii="Times New Roman" w:hAnsi="Times New Roman" w:cs="Times New Roman"/>
          <w:sz w:val="24"/>
          <w:szCs w:val="24"/>
        </w:rPr>
        <w:t>The intention of this essay is to critically discuss the factors which can leave individuals at risk of exclusion within education. The essay will consider a wide range of literature, theory and policies whilst also considering what these policies look like within practice. The essay will be supported by examples from a special needs school within South Wales (School a). The essay will begin by providing a definition of social inclusion and discussing the origins of it, the essay will also discuss social exclusion. The essay will refer to the philosophies and concepts that underpin social inclusion. Next, the essay will evaluate the impact of inclusion on education settings and teaching within the context of Wales and other UK nations. The essay will critically analyse the implementation of policy and practice within school and discuss how it impacts the school, the children, and their families. Finally, the essay will provide a conclusive paragraph which will summarise the salient points made throughout the essay</w:t>
      </w:r>
      <w:r w:rsidR="00410690">
        <w:rPr>
          <w:rFonts w:ascii="Times New Roman" w:hAnsi="Times New Roman" w:cs="Times New Roman"/>
          <w:sz w:val="24"/>
          <w:szCs w:val="24"/>
        </w:rPr>
        <w:t>.</w:t>
      </w:r>
    </w:p>
    <w:p w14:paraId="4C04D200" w14:textId="41632484" w:rsidR="00946AAF" w:rsidRDefault="00410690"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ab/>
        <w:t>Rimmerman (2013) defines social inclusion as “often interchangeably used by policy makers and professionals to mean social cohesion, social integration and social participation, or as the opposite term social exclusion”, meaning</w:t>
      </w:r>
      <w:r w:rsidR="009F6DF5">
        <w:rPr>
          <w:rFonts w:ascii="Times New Roman" w:hAnsi="Times New Roman" w:cs="Times New Roman"/>
          <w:sz w:val="24"/>
          <w:szCs w:val="24"/>
        </w:rPr>
        <w:t xml:space="preserve"> that this is a term</w:t>
      </w:r>
      <w:r>
        <w:rPr>
          <w:rFonts w:ascii="Times New Roman" w:hAnsi="Times New Roman" w:cs="Times New Roman"/>
          <w:sz w:val="24"/>
          <w:szCs w:val="24"/>
        </w:rPr>
        <w:t xml:space="preserve"> </w:t>
      </w:r>
      <w:r w:rsidR="009F6DF5">
        <w:rPr>
          <w:rFonts w:ascii="Times New Roman" w:hAnsi="Times New Roman" w:cs="Times New Roman"/>
          <w:sz w:val="24"/>
          <w:szCs w:val="24"/>
        </w:rPr>
        <w:t xml:space="preserve">that means to </w:t>
      </w:r>
      <w:r>
        <w:rPr>
          <w:rFonts w:ascii="Times New Roman" w:hAnsi="Times New Roman" w:cs="Times New Roman"/>
          <w:sz w:val="24"/>
          <w:szCs w:val="24"/>
        </w:rPr>
        <w:t xml:space="preserve">include everyone regardless of social background, </w:t>
      </w:r>
      <w:r w:rsidR="0027590E">
        <w:rPr>
          <w:rFonts w:ascii="Times New Roman" w:hAnsi="Times New Roman" w:cs="Times New Roman"/>
          <w:sz w:val="24"/>
          <w:szCs w:val="24"/>
        </w:rPr>
        <w:t>ethnicity or capability,</w:t>
      </w:r>
      <w:r w:rsidR="00441BA3">
        <w:rPr>
          <w:rFonts w:ascii="Times New Roman" w:hAnsi="Times New Roman" w:cs="Times New Roman"/>
          <w:sz w:val="24"/>
          <w:szCs w:val="24"/>
        </w:rPr>
        <w:t xml:space="preserve"> to encourage working together and</w:t>
      </w:r>
      <w:r w:rsidR="0027590E">
        <w:rPr>
          <w:rFonts w:ascii="Times New Roman" w:hAnsi="Times New Roman" w:cs="Times New Roman"/>
          <w:sz w:val="24"/>
          <w:szCs w:val="24"/>
        </w:rPr>
        <w:t xml:space="preserve"> to ensure social exclusion is not happening in todays society. </w:t>
      </w:r>
      <w:r w:rsidR="009F6DF5">
        <w:rPr>
          <w:rFonts w:ascii="Times New Roman" w:hAnsi="Times New Roman" w:cs="Times New Roman"/>
          <w:sz w:val="24"/>
          <w:szCs w:val="24"/>
        </w:rPr>
        <w:t xml:space="preserve">According to the Commission of the European Communities (1993) </w:t>
      </w:r>
      <w:r w:rsidR="00441BA3">
        <w:rPr>
          <w:rFonts w:ascii="Times New Roman" w:hAnsi="Times New Roman" w:cs="Times New Roman"/>
          <w:sz w:val="24"/>
          <w:szCs w:val="24"/>
        </w:rPr>
        <w:t xml:space="preserve">social </w:t>
      </w:r>
      <w:r w:rsidR="009F6DF5">
        <w:rPr>
          <w:rFonts w:ascii="Times New Roman" w:hAnsi="Times New Roman" w:cs="Times New Roman"/>
          <w:sz w:val="24"/>
          <w:szCs w:val="24"/>
        </w:rPr>
        <w:t xml:space="preserve">exclusion is defined as the “multiple and changing factors which result in people being excluded from the normal exchanges, practices and rights of modern society”. </w:t>
      </w:r>
      <w:r w:rsidR="00441BA3">
        <w:rPr>
          <w:rFonts w:ascii="Times New Roman" w:hAnsi="Times New Roman" w:cs="Times New Roman"/>
          <w:sz w:val="24"/>
          <w:szCs w:val="24"/>
        </w:rPr>
        <w:t>One way to interpret this is to consider social exclusion as the ways in which people are left out of society and the institutions within that society e.g. education.</w:t>
      </w:r>
    </w:p>
    <w:p w14:paraId="137CAD7A" w14:textId="3A7345D9" w:rsidR="00441BA3" w:rsidRDefault="00441BA3" w:rsidP="000525B7">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Tony Blair </w:t>
      </w:r>
      <w:r w:rsidR="005B0A3B">
        <w:rPr>
          <w:rFonts w:ascii="Times New Roman" w:hAnsi="Times New Roman" w:cs="Times New Roman"/>
          <w:sz w:val="24"/>
          <w:szCs w:val="24"/>
        </w:rPr>
        <w:t xml:space="preserve">(1999) vowed in his “Bridging the gap” speech to reduce social inequality and promote social inclusion and bridge the gap between children who were deemed to be disadvantaged and those who were not. Kay et al (2006) argues that without social inclusion and social inclusion strategies, children will be </w:t>
      </w:r>
      <w:r w:rsidR="00046DB8">
        <w:rPr>
          <w:rFonts w:ascii="Times New Roman" w:hAnsi="Times New Roman" w:cs="Times New Roman"/>
          <w:sz w:val="24"/>
          <w:szCs w:val="24"/>
        </w:rPr>
        <w:t>disadvantaged,</w:t>
      </w:r>
      <w:r w:rsidR="005B0A3B">
        <w:rPr>
          <w:rFonts w:ascii="Times New Roman" w:hAnsi="Times New Roman" w:cs="Times New Roman"/>
          <w:sz w:val="24"/>
          <w:szCs w:val="24"/>
        </w:rPr>
        <w:t xml:space="preserve"> and their entire lives may become disrupted and restricted </w:t>
      </w:r>
      <w:r w:rsidR="00046DB8">
        <w:rPr>
          <w:rFonts w:ascii="Times New Roman" w:hAnsi="Times New Roman" w:cs="Times New Roman"/>
          <w:sz w:val="24"/>
          <w:szCs w:val="24"/>
        </w:rPr>
        <w:t>because of</w:t>
      </w:r>
      <w:r w:rsidR="005B0A3B">
        <w:rPr>
          <w:rFonts w:ascii="Times New Roman" w:hAnsi="Times New Roman" w:cs="Times New Roman"/>
          <w:sz w:val="24"/>
          <w:szCs w:val="24"/>
        </w:rPr>
        <w:t xml:space="preserve"> this social exclusion.</w:t>
      </w:r>
      <w:r w:rsidR="00046DB8">
        <w:rPr>
          <w:rFonts w:ascii="Times New Roman" w:hAnsi="Times New Roman" w:cs="Times New Roman"/>
          <w:sz w:val="24"/>
          <w:szCs w:val="24"/>
        </w:rPr>
        <w:t xml:space="preserve"> </w:t>
      </w:r>
      <w:r w:rsidR="00AD7C14">
        <w:rPr>
          <w:rFonts w:ascii="Times New Roman" w:hAnsi="Times New Roman" w:cs="Times New Roman"/>
          <w:sz w:val="24"/>
          <w:szCs w:val="24"/>
        </w:rPr>
        <w:t>Munck (2005) argues that there are five different perspectives that social inclusion can be measured by, these include; economic participation, health and access to provisions, independence and empowerment, education and finally, the level in which an individual is able to interact with society and complete their societal roles.</w:t>
      </w:r>
    </w:p>
    <w:p w14:paraId="675747BB" w14:textId="64BAFD77" w:rsidR="00AD7C14" w:rsidRDefault="00AD7C14" w:rsidP="00441BA3">
      <w:pPr>
        <w:spacing w:line="276" w:lineRule="auto"/>
        <w:jc w:val="both"/>
        <w:rPr>
          <w:rFonts w:ascii="Times New Roman" w:hAnsi="Times New Roman" w:cs="Times New Roman"/>
          <w:sz w:val="24"/>
          <w:szCs w:val="24"/>
        </w:rPr>
      </w:pPr>
      <w:r w:rsidRPr="00AD7C14">
        <w:rPr>
          <w:rFonts w:ascii="Times New Roman" w:hAnsi="Times New Roman" w:cs="Times New Roman"/>
          <w:sz w:val="24"/>
          <w:szCs w:val="24"/>
        </w:rPr>
        <w:t>The first theory</w:t>
      </w:r>
      <w:r>
        <w:rPr>
          <w:rFonts w:ascii="Times New Roman" w:hAnsi="Times New Roman" w:cs="Times New Roman"/>
          <w:sz w:val="24"/>
          <w:szCs w:val="24"/>
        </w:rPr>
        <w:t xml:space="preserve"> to be discussed in relation to social inclusion is the ecological systems theory by Bronfendbrenner which is mentioned by Aubrey et al (2019). Bronfendbrenner’s theory looked at how society viewed a child and their families in a holistic manner, and how society impacts that child. The theory argues that the child is surrounded by different </w:t>
      </w:r>
      <w:r w:rsidR="00B92C77">
        <w:rPr>
          <w:rFonts w:ascii="Times New Roman" w:hAnsi="Times New Roman" w:cs="Times New Roman"/>
          <w:sz w:val="24"/>
          <w:szCs w:val="24"/>
        </w:rPr>
        <w:t>factors</w:t>
      </w:r>
      <w:r>
        <w:rPr>
          <w:rFonts w:ascii="Times New Roman" w:hAnsi="Times New Roman" w:cs="Times New Roman"/>
          <w:sz w:val="24"/>
          <w:szCs w:val="24"/>
        </w:rPr>
        <w:t xml:space="preserve"> which all contribute to their socialisation, these societies include: the microsystem which is the immediate family or the environment closest to the child. Next is the Mesosystem which is connections that the child will make such as </w:t>
      </w:r>
      <w:r w:rsidR="00B92C77">
        <w:rPr>
          <w:rFonts w:ascii="Times New Roman" w:hAnsi="Times New Roman" w:cs="Times New Roman"/>
          <w:sz w:val="24"/>
          <w:szCs w:val="24"/>
        </w:rPr>
        <w:t xml:space="preserve">the relationships that they have with their families, friends, and teachers. The third factor is the exosystem, this considers external influence such as the media and the government. After this is the macrosystem, this considers the social and cultural values within society. The final influence is the chronosystem which considers how the child changes over time. This theory links to social inclusion as it not only recognises the influencing factors, but it also recognises the different ways in which a child may face barriers </w:t>
      </w:r>
      <w:r w:rsidR="00B92C77">
        <w:rPr>
          <w:rFonts w:ascii="Times New Roman" w:hAnsi="Times New Roman" w:cs="Times New Roman"/>
          <w:sz w:val="24"/>
          <w:szCs w:val="24"/>
        </w:rPr>
        <w:lastRenderedPageBreak/>
        <w:t>and social exclusion.</w:t>
      </w:r>
      <w:r w:rsidR="00C74E3B">
        <w:rPr>
          <w:rFonts w:ascii="Times New Roman" w:hAnsi="Times New Roman" w:cs="Times New Roman"/>
          <w:sz w:val="24"/>
          <w:szCs w:val="24"/>
        </w:rPr>
        <w:t xml:space="preserve"> By using this theory, a person may be able to recognise that a child who is from the </w:t>
      </w:r>
      <w:r w:rsidR="003E16EE">
        <w:rPr>
          <w:rFonts w:ascii="Times New Roman" w:hAnsi="Times New Roman" w:cs="Times New Roman"/>
          <w:sz w:val="24"/>
          <w:szCs w:val="24"/>
        </w:rPr>
        <w:t>M</w:t>
      </w:r>
      <w:r w:rsidR="00C74E3B">
        <w:rPr>
          <w:rFonts w:ascii="Times New Roman" w:hAnsi="Times New Roman" w:cs="Times New Roman"/>
          <w:sz w:val="24"/>
          <w:szCs w:val="24"/>
        </w:rPr>
        <w:t>uslim community may be excluded from soc</w:t>
      </w:r>
      <w:r w:rsidR="003E16EE">
        <w:rPr>
          <w:rFonts w:ascii="Times New Roman" w:hAnsi="Times New Roman" w:cs="Times New Roman"/>
          <w:sz w:val="24"/>
          <w:szCs w:val="24"/>
        </w:rPr>
        <w:t>ial and educational events</w:t>
      </w:r>
      <w:r w:rsidR="00C74E3B">
        <w:rPr>
          <w:rFonts w:ascii="Times New Roman" w:hAnsi="Times New Roman" w:cs="Times New Roman"/>
          <w:sz w:val="24"/>
          <w:szCs w:val="24"/>
        </w:rPr>
        <w:t xml:space="preserve"> due to th</w:t>
      </w:r>
      <w:r w:rsidR="003E16EE">
        <w:rPr>
          <w:rFonts w:ascii="Times New Roman" w:hAnsi="Times New Roman" w:cs="Times New Roman"/>
          <w:sz w:val="24"/>
          <w:szCs w:val="24"/>
        </w:rPr>
        <w:t>e their dietary requirements, this would be an example of how this system has identified social exclusion based on that child’s macrosystem.</w:t>
      </w:r>
    </w:p>
    <w:p w14:paraId="296E742B" w14:textId="77777777" w:rsidR="00BF7A15" w:rsidRDefault="00B92C77"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ab/>
        <w:t xml:space="preserve">The second </w:t>
      </w:r>
      <w:r w:rsidR="00C74E3B">
        <w:rPr>
          <w:rFonts w:ascii="Times New Roman" w:hAnsi="Times New Roman" w:cs="Times New Roman"/>
          <w:sz w:val="24"/>
          <w:szCs w:val="24"/>
        </w:rPr>
        <w:t>theory to be discussed was developed by Ruth Levitas’ study of the discourse of social exclusion which is discussed by Armstrong (2010).</w:t>
      </w:r>
      <w:r w:rsidR="002F2C43">
        <w:rPr>
          <w:rFonts w:ascii="Times New Roman" w:hAnsi="Times New Roman" w:cs="Times New Roman"/>
          <w:sz w:val="24"/>
          <w:szCs w:val="24"/>
        </w:rPr>
        <w:t xml:space="preserve"> Levitas’ theory centres around three different “discourses” regarding social exclusion, the discourses were labelled as “RED”, “MUD” and “SID”. RED considered th</w:t>
      </w:r>
      <w:r w:rsidR="009C3550">
        <w:rPr>
          <w:rFonts w:ascii="Times New Roman" w:hAnsi="Times New Roman" w:cs="Times New Roman"/>
          <w:sz w:val="24"/>
          <w:szCs w:val="24"/>
        </w:rPr>
        <w:t>at social exclusion was about more than poverty</w:t>
      </w:r>
      <w:r w:rsidR="00F92814">
        <w:rPr>
          <w:rFonts w:ascii="Times New Roman" w:hAnsi="Times New Roman" w:cs="Times New Roman"/>
          <w:sz w:val="24"/>
          <w:szCs w:val="24"/>
        </w:rPr>
        <w:t>, this also considers how discrimination based on race, gender, sexual orientations, and other characteristics can have an impact on exclusion</w:t>
      </w:r>
      <w:r w:rsidR="009C3550">
        <w:rPr>
          <w:rFonts w:ascii="Times New Roman" w:hAnsi="Times New Roman" w:cs="Times New Roman"/>
          <w:sz w:val="24"/>
          <w:szCs w:val="24"/>
        </w:rPr>
        <w:t xml:space="preserve">. </w:t>
      </w:r>
      <w:r w:rsidR="00F92814">
        <w:rPr>
          <w:rFonts w:ascii="Times New Roman" w:hAnsi="Times New Roman" w:cs="Times New Roman"/>
          <w:sz w:val="24"/>
          <w:szCs w:val="24"/>
        </w:rPr>
        <w:t xml:space="preserve">An example of this would be an individual working full time however they still be socially isolated because of their gender and sexual orientation. </w:t>
      </w:r>
      <w:r w:rsidR="009C3550">
        <w:rPr>
          <w:rFonts w:ascii="Times New Roman" w:hAnsi="Times New Roman" w:cs="Times New Roman"/>
          <w:sz w:val="24"/>
          <w:szCs w:val="24"/>
        </w:rPr>
        <w:t>MUD places the responsibility of social exclusion on the individual and considers welfare dependency, family breakdowns and anti-social behaviour.</w:t>
      </w:r>
      <w:r w:rsidR="00F92814">
        <w:rPr>
          <w:rFonts w:ascii="Times New Roman" w:hAnsi="Times New Roman" w:cs="Times New Roman"/>
          <w:sz w:val="24"/>
          <w:szCs w:val="24"/>
        </w:rPr>
        <w:t xml:space="preserve"> An example of this w</w:t>
      </w:r>
      <w:r w:rsidR="00A7013B">
        <w:rPr>
          <w:rFonts w:ascii="Times New Roman" w:hAnsi="Times New Roman" w:cs="Times New Roman"/>
          <w:sz w:val="24"/>
          <w:szCs w:val="24"/>
        </w:rPr>
        <w:t>ould be an individual would be excluded because they are on benefits, so therefore do not have the same opportunities as working-class people i.e. to buy a house.</w:t>
      </w:r>
      <w:r w:rsidR="00F92814">
        <w:rPr>
          <w:rFonts w:ascii="Times New Roman" w:hAnsi="Times New Roman" w:cs="Times New Roman"/>
          <w:sz w:val="24"/>
          <w:szCs w:val="24"/>
        </w:rPr>
        <w:t xml:space="preserve"> </w:t>
      </w:r>
      <w:r w:rsidR="009C3550">
        <w:rPr>
          <w:rFonts w:ascii="Times New Roman" w:hAnsi="Times New Roman" w:cs="Times New Roman"/>
          <w:sz w:val="24"/>
          <w:szCs w:val="24"/>
        </w:rPr>
        <w:t xml:space="preserve"> The third discourse is SID; SID is the “social inclusion discourse. Armstrong argues that SID considers exclusion for the social and moral order</w:t>
      </w:r>
      <w:r w:rsidR="00A7013B">
        <w:rPr>
          <w:rFonts w:ascii="Times New Roman" w:hAnsi="Times New Roman" w:cs="Times New Roman"/>
          <w:sz w:val="24"/>
          <w:szCs w:val="24"/>
        </w:rPr>
        <w:t>, SID considers ways to reengage those who are socially excluded through the creation of policy</w:t>
      </w:r>
      <w:r w:rsidR="009C3550">
        <w:rPr>
          <w:rFonts w:ascii="Times New Roman" w:hAnsi="Times New Roman" w:cs="Times New Roman"/>
          <w:sz w:val="24"/>
          <w:szCs w:val="24"/>
        </w:rPr>
        <w:t>.</w:t>
      </w:r>
      <w:r w:rsidR="00A7013B">
        <w:rPr>
          <w:rFonts w:ascii="Times New Roman" w:hAnsi="Times New Roman" w:cs="Times New Roman"/>
          <w:sz w:val="24"/>
          <w:szCs w:val="24"/>
        </w:rPr>
        <w:t xml:space="preserve"> An example of this could be </w:t>
      </w:r>
      <w:r w:rsidR="0018152A">
        <w:rPr>
          <w:rFonts w:ascii="Times New Roman" w:hAnsi="Times New Roman" w:cs="Times New Roman"/>
          <w:sz w:val="24"/>
          <w:szCs w:val="24"/>
        </w:rPr>
        <w:t xml:space="preserve">the creation of breakfast clubs within schools, giving children from low income households the same opportunities as working-class households. This enables all children to work well as they will not be concerned with hunger. </w:t>
      </w:r>
      <w:r w:rsidR="00C74E3B">
        <w:rPr>
          <w:rFonts w:ascii="Times New Roman" w:hAnsi="Times New Roman" w:cs="Times New Roman"/>
          <w:sz w:val="24"/>
          <w:szCs w:val="24"/>
        </w:rPr>
        <w:t>The way that this links to social inclusion is that it provides society a manner to understand and measure a person’s level of social inclusion</w:t>
      </w:r>
      <w:r w:rsidR="00887DFF">
        <w:rPr>
          <w:rFonts w:ascii="Times New Roman" w:hAnsi="Times New Roman" w:cs="Times New Roman"/>
          <w:sz w:val="24"/>
          <w:szCs w:val="24"/>
        </w:rPr>
        <w:t xml:space="preserve"> and it is also used by policy makers to debate and provide framework for support e.g. financial, educational and housing support</w:t>
      </w:r>
      <w:r w:rsidR="002F2C43">
        <w:rPr>
          <w:rFonts w:ascii="Times New Roman" w:hAnsi="Times New Roman" w:cs="Times New Roman"/>
          <w:sz w:val="24"/>
          <w:szCs w:val="24"/>
        </w:rPr>
        <w:t>.</w:t>
      </w:r>
    </w:p>
    <w:p w14:paraId="5E811ABA" w14:textId="0435D27E" w:rsidR="00C74E3B" w:rsidRDefault="00EF631C"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The UK government published a paper by</w:t>
      </w:r>
      <w:r w:rsidR="00BF7A15">
        <w:rPr>
          <w:rFonts w:ascii="Times New Roman" w:hAnsi="Times New Roman" w:cs="Times New Roman"/>
          <w:sz w:val="24"/>
          <w:szCs w:val="24"/>
        </w:rPr>
        <w:t xml:space="preserve"> the charity commission (2001) </w:t>
      </w:r>
      <w:r>
        <w:rPr>
          <w:rFonts w:ascii="Times New Roman" w:hAnsi="Times New Roman" w:cs="Times New Roman"/>
          <w:sz w:val="24"/>
          <w:szCs w:val="24"/>
        </w:rPr>
        <w:t xml:space="preserve">called the promotion of social inclusion. This paper outlined the governments key elements in promoting social inclusion </w:t>
      </w:r>
      <w:r w:rsidR="00F36835">
        <w:rPr>
          <w:rFonts w:ascii="Times New Roman" w:hAnsi="Times New Roman" w:cs="Times New Roman"/>
          <w:sz w:val="24"/>
          <w:szCs w:val="24"/>
        </w:rPr>
        <w:t xml:space="preserve">which </w:t>
      </w:r>
      <w:r w:rsidR="00A12BCF">
        <w:rPr>
          <w:rFonts w:ascii="Times New Roman" w:hAnsi="Times New Roman" w:cs="Times New Roman"/>
          <w:sz w:val="24"/>
          <w:szCs w:val="24"/>
        </w:rPr>
        <w:t>include</w:t>
      </w:r>
      <w:r>
        <w:rPr>
          <w:rFonts w:ascii="Times New Roman" w:hAnsi="Times New Roman" w:cs="Times New Roman"/>
          <w:sz w:val="24"/>
          <w:szCs w:val="24"/>
        </w:rPr>
        <w:t xml:space="preserve"> helping people to overcome social inequality, promoting equal opportunities, and eliminating discrimination. An example of this could be young single parents, although they are not necessarily excluded from society, they may feel socially excluded, so therefore the governments promotions could help </w:t>
      </w:r>
      <w:r w:rsidR="00F36835">
        <w:rPr>
          <w:rFonts w:ascii="Times New Roman" w:hAnsi="Times New Roman" w:cs="Times New Roman"/>
          <w:sz w:val="24"/>
          <w:szCs w:val="24"/>
        </w:rPr>
        <w:t xml:space="preserve">remove stigma from the single parent’s status, through policy and frameworks. </w:t>
      </w:r>
      <w:r w:rsidR="000525B7">
        <w:rPr>
          <w:rFonts w:ascii="Times New Roman" w:hAnsi="Times New Roman" w:cs="Times New Roman"/>
          <w:sz w:val="24"/>
          <w:szCs w:val="24"/>
        </w:rPr>
        <w:t>Welsh government agrees that social inclusion should be promoted, a</w:t>
      </w:r>
      <w:r w:rsidR="00A12BCF">
        <w:rPr>
          <w:rFonts w:ascii="Times New Roman" w:hAnsi="Times New Roman" w:cs="Times New Roman"/>
          <w:sz w:val="24"/>
          <w:szCs w:val="24"/>
        </w:rPr>
        <w:t>ccording to the Welsh Government (2013) the local authorities have a diverse range of approaches to preventing and tackling social isolation</w:t>
      </w:r>
      <w:r w:rsidR="000525B7">
        <w:rPr>
          <w:rFonts w:ascii="Times New Roman" w:hAnsi="Times New Roman" w:cs="Times New Roman"/>
          <w:sz w:val="24"/>
          <w:szCs w:val="24"/>
        </w:rPr>
        <w:t xml:space="preserve">, but they found these needed further evaluation and have made efforts to continue to reduce social exclusion. </w:t>
      </w:r>
    </w:p>
    <w:p w14:paraId="18E15FE1" w14:textId="7226D07F" w:rsidR="00954CA3" w:rsidRDefault="000525B7"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ab/>
        <w:t>One example of a Welsh social policy that aims to tackle social exclusion is the ‘more than just words’ framework</w:t>
      </w:r>
      <w:r w:rsidR="00030157">
        <w:rPr>
          <w:rFonts w:ascii="Times New Roman" w:hAnsi="Times New Roman" w:cs="Times New Roman"/>
          <w:sz w:val="24"/>
          <w:szCs w:val="24"/>
        </w:rPr>
        <w:t xml:space="preserve"> (Welsh Government 2019)</w:t>
      </w:r>
      <w:r>
        <w:rPr>
          <w:rFonts w:ascii="Times New Roman" w:hAnsi="Times New Roman" w:cs="Times New Roman"/>
          <w:sz w:val="24"/>
          <w:szCs w:val="24"/>
        </w:rPr>
        <w:t xml:space="preserve">. Whilst this policies main aim is to </w:t>
      </w:r>
      <w:r w:rsidR="00030157">
        <w:rPr>
          <w:rFonts w:ascii="Times New Roman" w:hAnsi="Times New Roman" w:cs="Times New Roman"/>
          <w:sz w:val="24"/>
          <w:szCs w:val="24"/>
        </w:rPr>
        <w:t xml:space="preserve">encourage Welsh speaking, another aim is to ensure that people are not disadvantaged and excluded because of their preferred language. This policy sets out a responsibility for all Welsh institutions to provide an ‘active offer’ of communicating through the medium of Welsh. This extends to pupils in schools, parents and other professionals. This also has had an impact on the environment as </w:t>
      </w:r>
      <w:r w:rsidR="005A140D">
        <w:rPr>
          <w:rFonts w:ascii="Times New Roman" w:hAnsi="Times New Roman" w:cs="Times New Roman"/>
          <w:sz w:val="24"/>
          <w:szCs w:val="24"/>
        </w:rPr>
        <w:t>most of the</w:t>
      </w:r>
      <w:r w:rsidR="00030157">
        <w:rPr>
          <w:rFonts w:ascii="Times New Roman" w:hAnsi="Times New Roman" w:cs="Times New Roman"/>
          <w:sz w:val="24"/>
          <w:szCs w:val="24"/>
        </w:rPr>
        <w:t xml:space="preserve"> signage is now displayed with dual language of Welsh and English. This links back to the ecological systems theory as it considers the exosystem and the macrosystem.</w:t>
      </w:r>
      <w:r w:rsidR="002428DD">
        <w:rPr>
          <w:rFonts w:ascii="Times New Roman" w:hAnsi="Times New Roman" w:cs="Times New Roman"/>
          <w:sz w:val="24"/>
          <w:szCs w:val="24"/>
        </w:rPr>
        <w:t xml:space="preserve"> One strength of this policy is stat it removes a language barrier and therefore </w:t>
      </w:r>
      <w:r w:rsidR="002428DD">
        <w:rPr>
          <w:rFonts w:ascii="Times New Roman" w:hAnsi="Times New Roman" w:cs="Times New Roman"/>
          <w:sz w:val="24"/>
          <w:szCs w:val="24"/>
        </w:rPr>
        <w:lastRenderedPageBreak/>
        <w:t>works towards social inclusion. This policy als</w:t>
      </w:r>
      <w:r w:rsidR="00E373CB">
        <w:rPr>
          <w:rFonts w:ascii="Times New Roman" w:hAnsi="Times New Roman" w:cs="Times New Roman"/>
          <w:sz w:val="24"/>
          <w:szCs w:val="24"/>
        </w:rPr>
        <w:t xml:space="preserve">o promotes understanding of Welsh culture and therefore reduces discrimination based on culture. One potential barrier of this policy is ensuring that all the relevant people are trained to communicate in Welsh, statistics by Welsh Government (2019) found that </w:t>
      </w:r>
      <w:r w:rsidR="00954CA3">
        <w:rPr>
          <w:rFonts w:ascii="Times New Roman" w:hAnsi="Times New Roman" w:cs="Times New Roman"/>
          <w:sz w:val="24"/>
          <w:szCs w:val="24"/>
        </w:rPr>
        <w:t xml:space="preserve">only </w:t>
      </w:r>
      <w:r w:rsidR="00E373CB">
        <w:rPr>
          <w:rFonts w:ascii="Times New Roman" w:hAnsi="Times New Roman" w:cs="Times New Roman"/>
          <w:sz w:val="24"/>
          <w:szCs w:val="24"/>
        </w:rPr>
        <w:t>29.9% of people</w:t>
      </w:r>
      <w:r w:rsidR="00954CA3">
        <w:rPr>
          <w:rFonts w:ascii="Times New Roman" w:hAnsi="Times New Roman" w:cs="Times New Roman"/>
          <w:sz w:val="24"/>
          <w:szCs w:val="24"/>
        </w:rPr>
        <w:t xml:space="preserve"> over the age of 3</w:t>
      </w:r>
      <w:r w:rsidR="00E373CB">
        <w:rPr>
          <w:rFonts w:ascii="Times New Roman" w:hAnsi="Times New Roman" w:cs="Times New Roman"/>
          <w:sz w:val="24"/>
          <w:szCs w:val="24"/>
        </w:rPr>
        <w:t xml:space="preserve"> speak Welsh fluently</w:t>
      </w:r>
      <w:r w:rsidR="00954CA3">
        <w:rPr>
          <w:rFonts w:ascii="Times New Roman" w:hAnsi="Times New Roman" w:cs="Times New Roman"/>
          <w:sz w:val="24"/>
          <w:szCs w:val="24"/>
        </w:rPr>
        <w:t>.</w:t>
      </w:r>
    </w:p>
    <w:p w14:paraId="77C12230" w14:textId="749A9E5C" w:rsidR="00954CA3" w:rsidRDefault="00954CA3"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The second policy that aims to overcome social exclusion is the pupil deprivation grant (PDG). The PDG was launched in 2012 which aims to fund schools with pupils on their roll eligible for free school meals (Efsm)</w:t>
      </w:r>
      <w:r w:rsidR="001E3A97">
        <w:rPr>
          <w:rFonts w:ascii="Times New Roman" w:hAnsi="Times New Roman" w:cs="Times New Roman"/>
          <w:sz w:val="24"/>
          <w:szCs w:val="24"/>
        </w:rPr>
        <w:t xml:space="preserve"> and </w:t>
      </w:r>
      <w:r>
        <w:rPr>
          <w:rFonts w:ascii="Times New Roman" w:hAnsi="Times New Roman" w:cs="Times New Roman"/>
          <w:sz w:val="24"/>
          <w:szCs w:val="24"/>
        </w:rPr>
        <w:t>looked after children (LAC). The additional funding is there to</w:t>
      </w:r>
      <w:r w:rsidR="001E3A97">
        <w:rPr>
          <w:rFonts w:ascii="Times New Roman" w:hAnsi="Times New Roman" w:cs="Times New Roman"/>
          <w:sz w:val="24"/>
          <w:szCs w:val="24"/>
        </w:rPr>
        <w:t xml:space="preserve"> provide schools the necessary tools and means to socially include every pupil regardless of ability, ethnicity, social background. </w:t>
      </w:r>
      <w:r w:rsidR="007C5A29">
        <w:rPr>
          <w:rFonts w:ascii="Times New Roman" w:hAnsi="Times New Roman" w:cs="Times New Roman"/>
          <w:sz w:val="24"/>
          <w:szCs w:val="24"/>
        </w:rPr>
        <w:t>One benefit of this policy is that it removes the barrier of financial inequalities and therefore promotes social inclusion</w:t>
      </w:r>
      <w:r w:rsidR="006D71D2">
        <w:rPr>
          <w:rFonts w:ascii="Times New Roman" w:hAnsi="Times New Roman" w:cs="Times New Roman"/>
          <w:sz w:val="24"/>
          <w:szCs w:val="24"/>
        </w:rPr>
        <w:t>,</w:t>
      </w:r>
      <w:r w:rsidR="007C5A29">
        <w:rPr>
          <w:rFonts w:ascii="Times New Roman" w:hAnsi="Times New Roman" w:cs="Times New Roman"/>
          <w:sz w:val="24"/>
          <w:szCs w:val="24"/>
        </w:rPr>
        <w:t xml:space="preserve"> this is backed by Florian (2017) who argues that deprivation grants within education settings promote inclusion and may empower students and their families with regard to their education. One drawback of this policy is that it </w:t>
      </w:r>
      <w:r w:rsidR="005A140D">
        <w:rPr>
          <w:rFonts w:ascii="Times New Roman" w:hAnsi="Times New Roman" w:cs="Times New Roman"/>
          <w:sz w:val="24"/>
          <w:szCs w:val="24"/>
        </w:rPr>
        <w:t>does not</w:t>
      </w:r>
      <w:r w:rsidR="007C5A29">
        <w:rPr>
          <w:rFonts w:ascii="Times New Roman" w:hAnsi="Times New Roman" w:cs="Times New Roman"/>
          <w:sz w:val="24"/>
          <w:szCs w:val="24"/>
        </w:rPr>
        <w:t xml:space="preserve"> consider individuals living in in-work poverty. These individual may be earning above the threshold to receive the financial support but may still not be able to afford school meals, uniforms and equipment.</w:t>
      </w:r>
    </w:p>
    <w:p w14:paraId="6B99CA47" w14:textId="053FFB00" w:rsidR="007C5A29" w:rsidRDefault="007C5A29"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equality Act 2010 outlines 9 characteristics which are protected from discrimination under section 2 of the act. These characteristics </w:t>
      </w:r>
      <w:r w:rsidR="005A140D">
        <w:rPr>
          <w:rFonts w:ascii="Times New Roman" w:hAnsi="Times New Roman" w:cs="Times New Roman"/>
          <w:sz w:val="24"/>
          <w:szCs w:val="24"/>
        </w:rPr>
        <w:t>are</w:t>
      </w:r>
      <w:r>
        <w:rPr>
          <w:rFonts w:ascii="Times New Roman" w:hAnsi="Times New Roman" w:cs="Times New Roman"/>
          <w:sz w:val="24"/>
          <w:szCs w:val="24"/>
        </w:rPr>
        <w:t xml:space="preserve"> age, disability, gender</w:t>
      </w:r>
      <w:r w:rsidR="00B82CA0">
        <w:rPr>
          <w:rFonts w:ascii="Times New Roman" w:hAnsi="Times New Roman" w:cs="Times New Roman"/>
          <w:sz w:val="24"/>
          <w:szCs w:val="24"/>
        </w:rPr>
        <w:t xml:space="preserve"> reassignment, marriage and civil partnership, race, religion or belief, sex and sexual orientation. The act outlines a responsibility for all UK institutions to make “reasonable adjustments” to accommodate these characteristics and ensure that they are not discriminated against. This reduces social exclusion based on these characteristics </w:t>
      </w:r>
      <w:r w:rsidR="005A140D">
        <w:rPr>
          <w:rFonts w:ascii="Times New Roman" w:hAnsi="Times New Roman" w:cs="Times New Roman"/>
          <w:sz w:val="24"/>
          <w:szCs w:val="24"/>
        </w:rPr>
        <w:t>and</w:t>
      </w:r>
      <w:r w:rsidR="00B82CA0">
        <w:rPr>
          <w:rFonts w:ascii="Times New Roman" w:hAnsi="Times New Roman" w:cs="Times New Roman"/>
          <w:sz w:val="24"/>
          <w:szCs w:val="24"/>
        </w:rPr>
        <w:t xml:space="preserve"> links back to Levitas’ RED discourse. One benefit of this act is that all institutions must make adjustments to ensure that everyone can access the same opportunities, an example of this would be ramps being installed for wheelchair users and doorways being widened to accommodate wheelchairs which would further promote social inclusion. One barrier of this legislation is that it requires institutions to make reasonable adjustments without considering the cost to the institution; for example, schools may not have the budget to widen all their doorways.</w:t>
      </w:r>
    </w:p>
    <w:p w14:paraId="714DDFA4" w14:textId="4A4D322B" w:rsidR="00340E9A" w:rsidRDefault="00340E9A"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School A is a special school in South Wales that has fifty</w:t>
      </w:r>
      <w:r w:rsidR="00187295">
        <w:rPr>
          <w:rFonts w:ascii="Times New Roman" w:hAnsi="Times New Roman" w:cs="Times New Roman"/>
          <w:sz w:val="24"/>
          <w:szCs w:val="24"/>
        </w:rPr>
        <w:t>+ p</w:t>
      </w:r>
      <w:r>
        <w:rPr>
          <w:rFonts w:ascii="Times New Roman" w:hAnsi="Times New Roman" w:cs="Times New Roman"/>
          <w:sz w:val="24"/>
          <w:szCs w:val="24"/>
        </w:rPr>
        <w:t>upils aged from three to nineteen, wi</w:t>
      </w:r>
      <w:r w:rsidR="006D71D2">
        <w:rPr>
          <w:rFonts w:ascii="Times New Roman" w:hAnsi="Times New Roman" w:cs="Times New Roman"/>
          <w:sz w:val="24"/>
          <w:szCs w:val="24"/>
        </w:rPr>
        <w:t>th</w:t>
      </w:r>
      <w:r>
        <w:rPr>
          <w:rFonts w:ascii="Times New Roman" w:hAnsi="Times New Roman" w:cs="Times New Roman"/>
          <w:sz w:val="24"/>
          <w:szCs w:val="24"/>
        </w:rPr>
        <w:t xml:space="preserve"> additional learning needs, pupils with autism profound and multiple learning difficulties. Due to the profound needs of the pupils the staffing ratio is 1:1 to ensure the safety and welfare of the pupils are at a high level. The school has a multi-disciplinary team, these include music therapists, nurses, teachers, higher level teaching assistants, physiotherapists and so on. </w:t>
      </w:r>
    </w:p>
    <w:p w14:paraId="7FC66EA1" w14:textId="61279DE5" w:rsidR="00537F45" w:rsidRDefault="00537F45"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School A’s strategic and equality plan 2014-2020 states that is will “</w:t>
      </w:r>
      <w:r w:rsidRPr="00537F45">
        <w:rPr>
          <w:rFonts w:ascii="Times New Roman" w:hAnsi="Times New Roman" w:cs="Times New Roman"/>
          <w:sz w:val="24"/>
          <w:szCs w:val="24"/>
        </w:rPr>
        <w:t>ensure equality of access for all pupils and prepare them for life in a diverse society</w:t>
      </w:r>
      <w:r>
        <w:t xml:space="preserve">”. </w:t>
      </w:r>
      <w:r w:rsidRPr="00537F45">
        <w:rPr>
          <w:rFonts w:ascii="Times New Roman" w:hAnsi="Times New Roman" w:cs="Times New Roman"/>
          <w:sz w:val="24"/>
          <w:szCs w:val="24"/>
        </w:rPr>
        <w:t>This is implemented by</w:t>
      </w:r>
      <w:r>
        <w:rPr>
          <w:rFonts w:ascii="Times New Roman" w:hAnsi="Times New Roman" w:cs="Times New Roman"/>
          <w:sz w:val="24"/>
          <w:szCs w:val="24"/>
        </w:rPr>
        <w:t xml:space="preserve"> careful consideration to the environment and the building to ensure that all pupils are able to access all areas of the school e.g. lift to the second floor, widened doors for wheelchair access and installation of ramps. Another point made in this policy is that school A utilises appropriate resources that are specialised to reflect the culture and community of the pupils, their families, the </w:t>
      </w:r>
      <w:r w:rsidR="00604143">
        <w:rPr>
          <w:rFonts w:ascii="Times New Roman" w:hAnsi="Times New Roman" w:cs="Times New Roman"/>
          <w:sz w:val="24"/>
          <w:szCs w:val="24"/>
        </w:rPr>
        <w:t xml:space="preserve">staff </w:t>
      </w:r>
      <w:r>
        <w:rPr>
          <w:rFonts w:ascii="Times New Roman" w:hAnsi="Times New Roman" w:cs="Times New Roman"/>
          <w:sz w:val="24"/>
          <w:szCs w:val="24"/>
        </w:rPr>
        <w:t>and the local community</w:t>
      </w:r>
      <w:r w:rsidR="00604143">
        <w:rPr>
          <w:rFonts w:ascii="Times New Roman" w:hAnsi="Times New Roman" w:cs="Times New Roman"/>
          <w:sz w:val="24"/>
          <w:szCs w:val="24"/>
        </w:rPr>
        <w:t xml:space="preserve">. School A promotes the appropriate challenging of discriminatory behaviours and language. This ensures that pupils, families and staff are included within this micro-society, an example is school A sometimes uses educational videos which reflect different genders, religions and disabilities etc. </w:t>
      </w:r>
      <w:r w:rsidR="009546C7">
        <w:rPr>
          <w:rFonts w:ascii="Times New Roman" w:hAnsi="Times New Roman" w:cs="Times New Roman"/>
          <w:sz w:val="24"/>
          <w:szCs w:val="24"/>
        </w:rPr>
        <w:t xml:space="preserve">School A’ use of the PDG has </w:t>
      </w:r>
      <w:r w:rsidR="009546C7">
        <w:rPr>
          <w:rFonts w:ascii="Times New Roman" w:hAnsi="Times New Roman" w:cs="Times New Roman"/>
          <w:sz w:val="24"/>
          <w:szCs w:val="24"/>
        </w:rPr>
        <w:lastRenderedPageBreak/>
        <w:t>been carefully utilised to ensure that the funding socially includes all pupils access to learning. School A has appointed a level 4 behavioural specialist to work on a 1:1 basis or within a group, with challenging behaviour pupils, to ensure inclusion is happening across the school.</w:t>
      </w:r>
      <w:r w:rsidR="00E35E26">
        <w:rPr>
          <w:rFonts w:ascii="Times New Roman" w:hAnsi="Times New Roman" w:cs="Times New Roman"/>
          <w:sz w:val="24"/>
          <w:szCs w:val="24"/>
        </w:rPr>
        <w:t xml:space="preserve"> Crutchley (2018) supports this point by saying that pupils behaving ethically is essential in maintaining high levels or ethics and behaviour, within a classroom.</w:t>
      </w:r>
      <w:r w:rsidR="009546C7">
        <w:rPr>
          <w:rFonts w:ascii="Times New Roman" w:hAnsi="Times New Roman" w:cs="Times New Roman"/>
          <w:sz w:val="24"/>
          <w:szCs w:val="24"/>
        </w:rPr>
        <w:t xml:space="preserve"> This is beneficial to the school because it allows for teaching to carry on, without behavioural distractions. </w:t>
      </w:r>
      <w:r w:rsidR="00E44164">
        <w:rPr>
          <w:rFonts w:ascii="Times New Roman" w:hAnsi="Times New Roman" w:cs="Times New Roman"/>
          <w:sz w:val="24"/>
          <w:szCs w:val="24"/>
        </w:rPr>
        <w:t>With the strategic equality plan in mind, parents are reassured to know that the</w:t>
      </w:r>
      <w:r w:rsidR="005A140D">
        <w:rPr>
          <w:rFonts w:ascii="Times New Roman" w:hAnsi="Times New Roman" w:cs="Times New Roman"/>
          <w:sz w:val="24"/>
          <w:szCs w:val="24"/>
        </w:rPr>
        <w:t>ir</w:t>
      </w:r>
      <w:r w:rsidR="00E44164">
        <w:rPr>
          <w:rFonts w:ascii="Times New Roman" w:hAnsi="Times New Roman" w:cs="Times New Roman"/>
          <w:sz w:val="24"/>
          <w:szCs w:val="24"/>
        </w:rPr>
        <w:t xml:space="preserve"> child can access education that is at the level of attainment for everyone, without any prejudice.</w:t>
      </w:r>
      <w:r w:rsidR="00246886">
        <w:rPr>
          <w:rFonts w:ascii="Times New Roman" w:hAnsi="Times New Roman" w:cs="Times New Roman"/>
          <w:sz w:val="24"/>
          <w:szCs w:val="24"/>
        </w:rPr>
        <w:t xml:space="preserve"> The UNCRC (</w:t>
      </w:r>
      <w:r w:rsidR="00A72B76">
        <w:rPr>
          <w:rFonts w:ascii="Times New Roman" w:hAnsi="Times New Roman" w:cs="Times New Roman"/>
          <w:sz w:val="24"/>
          <w:szCs w:val="24"/>
        </w:rPr>
        <w:t>1992</w:t>
      </w:r>
      <w:r w:rsidR="00246886">
        <w:rPr>
          <w:rFonts w:ascii="Times New Roman" w:hAnsi="Times New Roman" w:cs="Times New Roman"/>
          <w:sz w:val="24"/>
          <w:szCs w:val="24"/>
        </w:rPr>
        <w:t xml:space="preserve">) article 28, states that every child has the right to an education, alongside article 23, a child with a disability have the right to live a full and decent life with dignity and to actively play an active part in the community. </w:t>
      </w:r>
      <w:r w:rsidR="00A72B76">
        <w:rPr>
          <w:rFonts w:ascii="Times New Roman" w:hAnsi="Times New Roman" w:cs="Times New Roman"/>
          <w:sz w:val="24"/>
          <w:szCs w:val="24"/>
        </w:rPr>
        <w:t xml:space="preserve">With these in mind, </w:t>
      </w:r>
      <w:r w:rsidR="00246886">
        <w:rPr>
          <w:rFonts w:ascii="Times New Roman" w:hAnsi="Times New Roman" w:cs="Times New Roman"/>
          <w:sz w:val="24"/>
          <w:szCs w:val="24"/>
        </w:rPr>
        <w:t>the ecological systems the</w:t>
      </w:r>
      <w:r w:rsidR="00A72B76">
        <w:rPr>
          <w:rFonts w:ascii="Times New Roman" w:hAnsi="Times New Roman" w:cs="Times New Roman"/>
          <w:sz w:val="24"/>
          <w:szCs w:val="24"/>
        </w:rPr>
        <w:t>ory is clearly seen within school A, the ecosystem up until the macrosystem are all interlinked, working together to ensure the pupils are having the best opportunities in life</w:t>
      </w:r>
      <w:r w:rsidR="007C347A">
        <w:rPr>
          <w:rFonts w:ascii="Times New Roman" w:hAnsi="Times New Roman" w:cs="Times New Roman"/>
          <w:sz w:val="24"/>
          <w:szCs w:val="24"/>
        </w:rPr>
        <w:t>, to thrive and learn in a safe and nurturing environment.</w:t>
      </w:r>
    </w:p>
    <w:p w14:paraId="3E892BDF" w14:textId="58622A62" w:rsidR="00537F45" w:rsidRDefault="00210D3B"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To conclude this essay, it is paramount to see that social exclusion is slowly being deterred from</w:t>
      </w:r>
      <w:r w:rsidR="00C049D1">
        <w:rPr>
          <w:rFonts w:ascii="Times New Roman" w:hAnsi="Times New Roman" w:cs="Times New Roman"/>
          <w:sz w:val="24"/>
          <w:szCs w:val="24"/>
        </w:rPr>
        <w:t>,</w:t>
      </w:r>
      <w:r>
        <w:rPr>
          <w:rFonts w:ascii="Times New Roman" w:hAnsi="Times New Roman" w:cs="Times New Roman"/>
          <w:sz w:val="24"/>
          <w:szCs w:val="24"/>
        </w:rPr>
        <w:t xml:space="preserve"> to ensure social inclusion is happening within the education system</w:t>
      </w:r>
      <w:r w:rsidR="00C049D1">
        <w:rPr>
          <w:rFonts w:ascii="Times New Roman" w:hAnsi="Times New Roman" w:cs="Times New Roman"/>
          <w:sz w:val="24"/>
          <w:szCs w:val="24"/>
        </w:rPr>
        <w:t>, and throughout society</w:t>
      </w:r>
      <w:r>
        <w:rPr>
          <w:rFonts w:ascii="Times New Roman" w:hAnsi="Times New Roman" w:cs="Times New Roman"/>
          <w:sz w:val="24"/>
          <w:szCs w:val="24"/>
        </w:rPr>
        <w:t>. Rimmerman and the charity commissions defined social inclusion to be the way society’s include people from all social backgrounds, ethnicity or capability</w:t>
      </w:r>
      <w:r w:rsidR="00C049D1">
        <w:rPr>
          <w:rFonts w:ascii="Times New Roman" w:hAnsi="Times New Roman" w:cs="Times New Roman"/>
          <w:sz w:val="24"/>
          <w:szCs w:val="24"/>
        </w:rPr>
        <w:t>, ensuring that everyone gets equal opportunities financially, educationally and so on. Tony Blairs ‘bridging the gap speech’, reflects previous points made in ensuring everyone has the same rights. Kay et al argue that if the inclusive provisions were not provided then the child’s lives could be disrupted which then leads to social exclusion. Munck highlights five perspectives which played a valid role in the social measures of a person, which was clearly back</w:t>
      </w:r>
      <w:r w:rsidR="00D14D80">
        <w:rPr>
          <w:rFonts w:ascii="Times New Roman" w:hAnsi="Times New Roman" w:cs="Times New Roman"/>
          <w:sz w:val="24"/>
          <w:szCs w:val="24"/>
        </w:rPr>
        <w:t>ed</w:t>
      </w:r>
      <w:r w:rsidR="00C049D1">
        <w:rPr>
          <w:rFonts w:ascii="Times New Roman" w:hAnsi="Times New Roman" w:cs="Times New Roman"/>
          <w:sz w:val="24"/>
          <w:szCs w:val="24"/>
        </w:rPr>
        <w:t xml:space="preserve"> up by Bronfendbrenner ecological systems theory, that </w:t>
      </w:r>
      <w:r w:rsidR="00D14D80">
        <w:rPr>
          <w:rFonts w:ascii="Times New Roman" w:hAnsi="Times New Roman" w:cs="Times New Roman"/>
          <w:sz w:val="24"/>
          <w:szCs w:val="24"/>
        </w:rPr>
        <w:t>f</w:t>
      </w:r>
      <w:r w:rsidR="00C049D1">
        <w:rPr>
          <w:rFonts w:ascii="Times New Roman" w:hAnsi="Times New Roman" w:cs="Times New Roman"/>
          <w:sz w:val="24"/>
          <w:szCs w:val="24"/>
        </w:rPr>
        <w:t xml:space="preserve">amily life, school life, the environment and society all play an holistic role in the development of a child’s social status progression. </w:t>
      </w:r>
    </w:p>
    <w:p w14:paraId="4900DDA6" w14:textId="2FFEC35B" w:rsidR="00D14D80" w:rsidRDefault="00D14D80"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Levitas social discourse theory, allowed society to label individuals and categorise them into groups to show what the exclusion could, thus giving the tools to break down the barriers to those exclusions. RED was not only about poverty but also social backgrounds that could </w:t>
      </w:r>
      <w:r w:rsidR="007F2B15">
        <w:rPr>
          <w:rFonts w:ascii="Times New Roman" w:hAnsi="Times New Roman" w:cs="Times New Roman"/>
          <w:sz w:val="24"/>
          <w:szCs w:val="24"/>
        </w:rPr>
        <w:t>determine a person’s social exclusion i.e. race, religion capability and so on. MUD was the individual’s choice to socially exclude i.e. welfare, anti-social behaviour, family break downs. The last discourse was SID, the use of breakfast clubs was used as an example to break down social exclusion barriers amongst children from advantaged and disadvantaged backgrounds. Looking at this theory it is evident that an individual can belong to more than one group, making</w:t>
      </w:r>
      <w:r w:rsidR="00180809">
        <w:rPr>
          <w:rFonts w:ascii="Times New Roman" w:hAnsi="Times New Roman" w:cs="Times New Roman"/>
          <w:sz w:val="24"/>
          <w:szCs w:val="24"/>
        </w:rPr>
        <w:t xml:space="preserve"> the UK’s</w:t>
      </w:r>
      <w:r w:rsidR="007F2B15">
        <w:rPr>
          <w:rFonts w:ascii="Times New Roman" w:hAnsi="Times New Roman" w:cs="Times New Roman"/>
          <w:sz w:val="24"/>
          <w:szCs w:val="24"/>
        </w:rPr>
        <w:t xml:space="preserve"> society and multi-diverse culture</w:t>
      </w:r>
      <w:r w:rsidR="00180809">
        <w:rPr>
          <w:rFonts w:ascii="Times New Roman" w:hAnsi="Times New Roman" w:cs="Times New Roman"/>
          <w:sz w:val="24"/>
          <w:szCs w:val="24"/>
        </w:rPr>
        <w:t xml:space="preserve">. </w:t>
      </w:r>
    </w:p>
    <w:p w14:paraId="5B9947D5" w14:textId="289B420B" w:rsidR="00180809" w:rsidRDefault="00180809" w:rsidP="00441BA3">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Taking into consideration all the policy and framework from the UK and Welsh government, it is evident to see that policy and practices are an ever evolving network for society to mould and facilitate, to ensure social inclusion is always the key priority within the UK. The UK is an ever expanding multi-racial and multi-disability society that aims to work in social cohesion to ensure everyone is included and has access to the same opportunity. </w:t>
      </w:r>
    </w:p>
    <w:p w14:paraId="4938D9E4" w14:textId="71A9C935" w:rsidR="00537F45" w:rsidRDefault="00537F45" w:rsidP="00441BA3">
      <w:pPr>
        <w:spacing w:line="276" w:lineRule="auto"/>
        <w:jc w:val="both"/>
        <w:rPr>
          <w:rFonts w:ascii="Times New Roman" w:hAnsi="Times New Roman" w:cs="Times New Roman"/>
          <w:sz w:val="24"/>
          <w:szCs w:val="24"/>
        </w:rPr>
      </w:pPr>
    </w:p>
    <w:p w14:paraId="5F0B03DB" w14:textId="77777777" w:rsidR="00DD0E54" w:rsidRDefault="00DD0E54" w:rsidP="00441BA3">
      <w:pPr>
        <w:spacing w:line="276" w:lineRule="auto"/>
        <w:jc w:val="both"/>
        <w:rPr>
          <w:rFonts w:ascii="Times New Roman" w:hAnsi="Times New Roman" w:cs="Times New Roman"/>
          <w:sz w:val="24"/>
          <w:szCs w:val="24"/>
          <w:u w:val="single"/>
        </w:rPr>
      </w:pPr>
    </w:p>
    <w:p w14:paraId="1998EE4B" w14:textId="7634B4DA" w:rsidR="00DD0E54" w:rsidRDefault="00DD0E54" w:rsidP="00441BA3">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530B97E5"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A. Rimmerman (2013</w:t>
      </w:r>
      <w:r>
        <w:rPr>
          <w:rFonts w:ascii="Times New Roman" w:hAnsi="Times New Roman" w:cs="Times New Roman"/>
          <w:i/>
          <w:iCs/>
          <w:sz w:val="24"/>
          <w:szCs w:val="24"/>
        </w:rPr>
        <w:t xml:space="preserve">) Social inclusion of People with Disabilities: National and international Perspectives. </w:t>
      </w:r>
      <w:r>
        <w:rPr>
          <w:rFonts w:ascii="Times New Roman" w:hAnsi="Times New Roman" w:cs="Times New Roman"/>
          <w:sz w:val="24"/>
          <w:szCs w:val="24"/>
        </w:rPr>
        <w:t xml:space="preserve">Cambridge University Press: Cambridge. </w:t>
      </w:r>
    </w:p>
    <w:p w14:paraId="7ECF141D"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Armstrong. K (2010), </w:t>
      </w:r>
      <w:r>
        <w:rPr>
          <w:rFonts w:ascii="Times New Roman" w:hAnsi="Times New Roman" w:cs="Times New Roman"/>
          <w:i/>
          <w:iCs/>
          <w:sz w:val="24"/>
          <w:szCs w:val="24"/>
        </w:rPr>
        <w:t xml:space="preserve">Governing social inclusion, </w:t>
      </w:r>
      <w:r>
        <w:rPr>
          <w:rFonts w:ascii="Times New Roman" w:hAnsi="Times New Roman" w:cs="Times New Roman"/>
          <w:sz w:val="24"/>
          <w:szCs w:val="24"/>
        </w:rPr>
        <w:t>Oxford University Press: Oxford.</w:t>
      </w:r>
    </w:p>
    <w:p w14:paraId="69439A43"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Aubrey. K et al (2019), </w:t>
      </w:r>
      <w:r>
        <w:rPr>
          <w:rFonts w:ascii="Times New Roman" w:hAnsi="Times New Roman" w:cs="Times New Roman"/>
          <w:i/>
          <w:iCs/>
          <w:sz w:val="24"/>
          <w:szCs w:val="24"/>
        </w:rPr>
        <w:t xml:space="preserve">Understanding and using educational theories,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Sage: London</w:t>
      </w:r>
    </w:p>
    <w:p w14:paraId="6181F4BF" w14:textId="77777777" w:rsidR="00DD0E54" w:rsidRDefault="00DD0E54" w:rsidP="00DD0E54">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Blair. T (1999), </w:t>
      </w:r>
      <w:r>
        <w:rPr>
          <w:rFonts w:ascii="Times New Roman" w:eastAsia="Times New Roman" w:hAnsi="Times New Roman" w:cs="Times New Roman"/>
          <w:i/>
          <w:iCs/>
          <w:sz w:val="24"/>
          <w:szCs w:val="24"/>
        </w:rPr>
        <w:t xml:space="preserve">Bridging the gap, </w:t>
      </w:r>
      <w:r>
        <w:rPr>
          <w:rFonts w:ascii="Times New Roman" w:eastAsia="Times New Roman" w:hAnsi="Times New Roman" w:cs="Times New Roman"/>
          <w:sz w:val="24"/>
          <w:szCs w:val="24"/>
        </w:rPr>
        <w:t>6</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Manchester.</w:t>
      </w:r>
    </w:p>
    <w:p w14:paraId="51973F9E"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Commission of the European communities (1993), </w:t>
      </w:r>
      <w:r>
        <w:rPr>
          <w:rFonts w:ascii="Times New Roman" w:hAnsi="Times New Roman" w:cs="Times New Roman"/>
          <w:i/>
          <w:iCs/>
          <w:sz w:val="24"/>
          <w:szCs w:val="24"/>
        </w:rPr>
        <w:t xml:space="preserve">Background report: Social exclusion – Poverty and other social problems in the European community, </w:t>
      </w:r>
      <w:r>
        <w:rPr>
          <w:rFonts w:ascii="Times New Roman" w:hAnsi="Times New Roman" w:cs="Times New Roman"/>
          <w:sz w:val="24"/>
          <w:szCs w:val="24"/>
        </w:rPr>
        <w:t>ISEC/B11/93. Office for official publications of the European communities.</w:t>
      </w:r>
    </w:p>
    <w:p w14:paraId="32707062" w14:textId="77777777" w:rsidR="00DD0E54" w:rsidRDefault="00DD0E54" w:rsidP="00DD0E5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Crutchley. R et al (2018), </w:t>
      </w:r>
      <w:r>
        <w:rPr>
          <w:rFonts w:ascii="Times New Roman" w:hAnsi="Times New Roman" w:cs="Times New Roman"/>
          <w:i/>
          <w:iCs/>
          <w:sz w:val="24"/>
          <w:szCs w:val="24"/>
        </w:rPr>
        <w:t xml:space="preserve">Special needs in the early years: partnership and participation. </w:t>
      </w:r>
      <w:r>
        <w:rPr>
          <w:rFonts w:ascii="Times New Roman" w:hAnsi="Times New Roman" w:cs="Times New Roman"/>
          <w:sz w:val="24"/>
          <w:szCs w:val="24"/>
        </w:rPr>
        <w:t xml:space="preserve">Sage: London. </w:t>
      </w:r>
    </w:p>
    <w:p w14:paraId="1E942D3B"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Florian. L et al (2017), </w:t>
      </w:r>
      <w:r>
        <w:rPr>
          <w:rFonts w:ascii="Times New Roman" w:hAnsi="Times New Roman" w:cs="Times New Roman"/>
          <w:i/>
          <w:iCs/>
          <w:sz w:val="24"/>
          <w:szCs w:val="24"/>
        </w:rPr>
        <w:t xml:space="preserve">Achievement and inclusion in schools, </w:t>
      </w: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Routledge: Oxon.</w:t>
      </w:r>
    </w:p>
    <w:p w14:paraId="3597EACE"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Great Britain (2010), </w:t>
      </w:r>
      <w:r>
        <w:rPr>
          <w:rFonts w:ascii="Times New Roman" w:hAnsi="Times New Roman" w:cs="Times New Roman"/>
          <w:i/>
          <w:iCs/>
          <w:sz w:val="24"/>
          <w:szCs w:val="24"/>
        </w:rPr>
        <w:t xml:space="preserve">Equality act: Elizabeth II, </w:t>
      </w:r>
      <w:r>
        <w:rPr>
          <w:rFonts w:ascii="Times New Roman" w:hAnsi="Times New Roman" w:cs="Times New Roman"/>
          <w:sz w:val="24"/>
          <w:szCs w:val="24"/>
        </w:rPr>
        <w:t>HMSO, London.</w:t>
      </w:r>
    </w:p>
    <w:p w14:paraId="2017A76C"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Kay. E et al (2006), </w:t>
      </w:r>
      <w:r>
        <w:rPr>
          <w:rFonts w:ascii="Times New Roman" w:hAnsi="Times New Roman" w:cs="Times New Roman"/>
          <w:i/>
          <w:iCs/>
          <w:sz w:val="24"/>
          <w:szCs w:val="24"/>
        </w:rPr>
        <w:t>Children, Young people and social inclusion: Participation for what?</w:t>
      </w:r>
      <w:r>
        <w:rPr>
          <w:rFonts w:ascii="Times New Roman" w:hAnsi="Times New Roman" w:cs="Times New Roman"/>
          <w:sz w:val="24"/>
          <w:szCs w:val="24"/>
        </w:rPr>
        <w:t xml:space="preserve"> Policy Press: Bristol.</w:t>
      </w:r>
    </w:p>
    <w:p w14:paraId="467E91C2"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Munck. E (2005), </w:t>
      </w:r>
      <w:r>
        <w:rPr>
          <w:rFonts w:ascii="Times New Roman" w:hAnsi="Times New Roman" w:cs="Times New Roman"/>
          <w:i/>
          <w:iCs/>
          <w:sz w:val="24"/>
          <w:szCs w:val="24"/>
        </w:rPr>
        <w:t xml:space="preserve">Globalization and social exclusion, </w:t>
      </w:r>
      <w:r>
        <w:rPr>
          <w:rFonts w:ascii="Times New Roman" w:hAnsi="Times New Roman" w:cs="Times New Roman"/>
          <w:sz w:val="24"/>
          <w:szCs w:val="24"/>
        </w:rPr>
        <w:t>Kumarian Press; Bloomfield.</w:t>
      </w:r>
    </w:p>
    <w:p w14:paraId="00AA89CF" w14:textId="77777777" w:rsidR="00DD0E54" w:rsidRDefault="00DD0E54" w:rsidP="00DD0E54">
      <w:pPr>
        <w:spacing w:line="276" w:lineRule="auto"/>
        <w:jc w:val="both"/>
        <w:rPr>
          <w:rFonts w:ascii="Times New Roman" w:hAnsi="Times New Roman" w:cs="Times New Roman"/>
          <w:sz w:val="24"/>
          <w:szCs w:val="24"/>
        </w:rPr>
      </w:pPr>
      <w:r>
        <w:rPr>
          <w:rFonts w:ascii="Times New Roman" w:hAnsi="Times New Roman" w:cs="Times New Roman"/>
          <w:sz w:val="24"/>
          <w:szCs w:val="24"/>
        </w:rPr>
        <w:t>School A (2014)</w:t>
      </w:r>
      <w:r>
        <w:rPr>
          <w:rFonts w:ascii="Times New Roman" w:hAnsi="Times New Roman" w:cs="Times New Roman"/>
          <w:i/>
          <w:iCs/>
          <w:sz w:val="24"/>
          <w:szCs w:val="24"/>
        </w:rPr>
        <w:t>.</w:t>
      </w:r>
      <w:r>
        <w:t xml:space="preserve"> </w:t>
      </w:r>
      <w:r>
        <w:rPr>
          <w:rFonts w:ascii="Times New Roman" w:hAnsi="Times New Roman" w:cs="Times New Roman"/>
          <w:i/>
          <w:iCs/>
          <w:sz w:val="24"/>
          <w:szCs w:val="24"/>
        </w:rPr>
        <w:t xml:space="preserve">Strategic Equality Plan for Schools </w:t>
      </w:r>
      <w:r>
        <w:rPr>
          <w:rFonts w:ascii="Times New Roman" w:hAnsi="Times New Roman" w:cs="Times New Roman"/>
          <w:sz w:val="24"/>
          <w:szCs w:val="24"/>
        </w:rPr>
        <w:t xml:space="preserve">Website withheld for anonymity. </w:t>
      </w:r>
    </w:p>
    <w:p w14:paraId="297584DF"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The charity commissions (2001) </w:t>
      </w:r>
      <w:r>
        <w:rPr>
          <w:rFonts w:ascii="Times New Roman" w:hAnsi="Times New Roman" w:cs="Times New Roman"/>
          <w:i/>
          <w:iCs/>
          <w:sz w:val="24"/>
          <w:szCs w:val="24"/>
        </w:rPr>
        <w:t xml:space="preserve">The promotion of social inclusion. </w:t>
      </w:r>
      <w:r>
        <w:rPr>
          <w:rFonts w:ascii="Times New Roman" w:hAnsi="Times New Roman" w:cs="Times New Roman"/>
          <w:sz w:val="24"/>
          <w:szCs w:val="24"/>
        </w:rPr>
        <w:t>HMSO: London.</w:t>
      </w:r>
    </w:p>
    <w:p w14:paraId="1C771B1C"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UNCRC (1992) </w:t>
      </w:r>
      <w:r>
        <w:rPr>
          <w:rFonts w:ascii="Times New Roman" w:hAnsi="Times New Roman" w:cs="Times New Roman"/>
          <w:i/>
          <w:iCs/>
          <w:sz w:val="24"/>
          <w:szCs w:val="24"/>
        </w:rPr>
        <w:t xml:space="preserve">How we protect children’s rights: with the UN convention of the rights of the child. </w:t>
      </w:r>
      <w:r>
        <w:rPr>
          <w:rFonts w:ascii="Times New Roman" w:hAnsi="Times New Roman" w:cs="Times New Roman"/>
          <w:sz w:val="24"/>
          <w:szCs w:val="24"/>
        </w:rPr>
        <w:t xml:space="preserve">UNICEF: United Kingdom. Available from: </w:t>
      </w:r>
      <w:hyperlink r:id="rId5" w:history="1">
        <w:r>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2020]. </w:t>
      </w:r>
    </w:p>
    <w:p w14:paraId="2057B3B7"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Welsh Government (2013) </w:t>
      </w:r>
      <w:r>
        <w:rPr>
          <w:rFonts w:ascii="Times New Roman" w:hAnsi="Times New Roman" w:cs="Times New Roman"/>
          <w:i/>
          <w:iCs/>
          <w:sz w:val="24"/>
          <w:szCs w:val="24"/>
        </w:rPr>
        <w:t xml:space="preserve">"Let's Start Assessing Not Assuming" A Report about the Approaches to Tackling Social Isolation within Welsh Local Authorities. </w:t>
      </w:r>
      <w:r>
        <w:rPr>
          <w:rFonts w:ascii="Times New Roman" w:hAnsi="Times New Roman" w:cs="Times New Roman"/>
          <w:sz w:val="24"/>
          <w:szCs w:val="24"/>
        </w:rPr>
        <w:t xml:space="preserve">Welsh Assembly Government. Cardiff. </w:t>
      </w:r>
    </w:p>
    <w:p w14:paraId="5F962797"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 xml:space="preserve">Evaluation of the Pupil Deprivation Grant Final report - December 2017. </w:t>
      </w:r>
      <w:r>
        <w:rPr>
          <w:rFonts w:ascii="Times New Roman" w:hAnsi="Times New Roman" w:cs="Times New Roman"/>
          <w:sz w:val="24"/>
          <w:szCs w:val="24"/>
        </w:rPr>
        <w:t>Welsh Assembly Government: Cardiff.</w:t>
      </w:r>
    </w:p>
    <w:p w14:paraId="1E79C594"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More than just words: action plan 2019-2020, </w:t>
      </w:r>
      <w:r>
        <w:rPr>
          <w:rFonts w:ascii="Times New Roman" w:hAnsi="Times New Roman" w:cs="Times New Roman"/>
          <w:sz w:val="24"/>
          <w:szCs w:val="24"/>
        </w:rPr>
        <w:t>Welsh Assembly Government, Cardiff.</w:t>
      </w:r>
    </w:p>
    <w:p w14:paraId="409D8858" w14:textId="77777777" w:rsidR="00DD0E54" w:rsidRDefault="00DD0E54" w:rsidP="00DD0E54">
      <w:pPr>
        <w:jc w:val="both"/>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 xml:space="preserve">Welsh language results: Annual Population Survey, 2001- 2018, </w:t>
      </w:r>
      <w:r>
        <w:rPr>
          <w:rFonts w:ascii="Times New Roman" w:hAnsi="Times New Roman" w:cs="Times New Roman"/>
          <w:sz w:val="24"/>
          <w:szCs w:val="24"/>
        </w:rPr>
        <w:t>Welsh Assembly Government, Cardiff.</w:t>
      </w:r>
    </w:p>
    <w:p w14:paraId="415BB4D2" w14:textId="77777777" w:rsidR="00DD0E54" w:rsidRPr="00DD0E54" w:rsidRDefault="00DD0E54" w:rsidP="00441BA3">
      <w:pPr>
        <w:spacing w:line="276" w:lineRule="auto"/>
        <w:jc w:val="both"/>
        <w:rPr>
          <w:rFonts w:ascii="Times New Roman" w:hAnsi="Times New Roman" w:cs="Times New Roman"/>
          <w:sz w:val="24"/>
          <w:szCs w:val="24"/>
          <w:u w:val="single"/>
        </w:rPr>
      </w:pPr>
    </w:p>
    <w:sectPr w:rsidR="00DD0E54" w:rsidRPr="00DD0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1F5CD5"/>
    <w:multiLevelType w:val="hybridMultilevel"/>
    <w:tmpl w:val="2A2EB2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AAF"/>
    <w:rsid w:val="00030157"/>
    <w:rsid w:val="00046DB8"/>
    <w:rsid w:val="000525B7"/>
    <w:rsid w:val="00180809"/>
    <w:rsid w:val="0018152A"/>
    <w:rsid w:val="00187295"/>
    <w:rsid w:val="001E3A97"/>
    <w:rsid w:val="00210D3B"/>
    <w:rsid w:val="002428DD"/>
    <w:rsid w:val="00246886"/>
    <w:rsid w:val="0027590E"/>
    <w:rsid w:val="002F2C43"/>
    <w:rsid w:val="00340E9A"/>
    <w:rsid w:val="00390A72"/>
    <w:rsid w:val="003E16EE"/>
    <w:rsid w:val="003F2AC3"/>
    <w:rsid w:val="00410690"/>
    <w:rsid w:val="00441BA3"/>
    <w:rsid w:val="004B0DD0"/>
    <w:rsid w:val="00537F45"/>
    <w:rsid w:val="005A140D"/>
    <w:rsid w:val="005B0A3B"/>
    <w:rsid w:val="00604143"/>
    <w:rsid w:val="006D71D2"/>
    <w:rsid w:val="007C347A"/>
    <w:rsid w:val="007C5A29"/>
    <w:rsid w:val="007F2B15"/>
    <w:rsid w:val="00887DFF"/>
    <w:rsid w:val="00946AAF"/>
    <w:rsid w:val="009546C7"/>
    <w:rsid w:val="00954CA3"/>
    <w:rsid w:val="009C3550"/>
    <w:rsid w:val="009F6DF5"/>
    <w:rsid w:val="00A12BCF"/>
    <w:rsid w:val="00A7013B"/>
    <w:rsid w:val="00A72B76"/>
    <w:rsid w:val="00AD7C14"/>
    <w:rsid w:val="00B538D7"/>
    <w:rsid w:val="00B82CA0"/>
    <w:rsid w:val="00B83906"/>
    <w:rsid w:val="00B92C77"/>
    <w:rsid w:val="00BF7A15"/>
    <w:rsid w:val="00C049D1"/>
    <w:rsid w:val="00C74E3B"/>
    <w:rsid w:val="00D14D80"/>
    <w:rsid w:val="00DD0E54"/>
    <w:rsid w:val="00DE1E0F"/>
    <w:rsid w:val="00E35E26"/>
    <w:rsid w:val="00E373CB"/>
    <w:rsid w:val="00E44164"/>
    <w:rsid w:val="00E44B38"/>
    <w:rsid w:val="00EF631C"/>
    <w:rsid w:val="00F07783"/>
    <w:rsid w:val="00F36835"/>
    <w:rsid w:val="00F92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0223B"/>
  <w15:chartTrackingRefBased/>
  <w15:docId w15:val="{5074557D-6D47-48F4-B8D1-9FFEA4585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A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AAF"/>
    <w:pPr>
      <w:ind w:left="720"/>
      <w:contextualSpacing/>
    </w:pPr>
  </w:style>
  <w:style w:type="character" w:styleId="Hyperlink">
    <w:name w:val="Hyperlink"/>
    <w:basedOn w:val="DefaultParagraphFont"/>
    <w:uiPriority w:val="99"/>
    <w:semiHidden/>
    <w:unhideWhenUsed/>
    <w:rsid w:val="00DD0E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602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nicef.org.uk/what-we-do/un-convention-child-righ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 (1804766)</dc:creator>
  <cp:keywords/>
  <dc:description/>
  <cp:lastModifiedBy>Patricia Duffy</cp:lastModifiedBy>
  <cp:revision>2</cp:revision>
  <dcterms:created xsi:type="dcterms:W3CDTF">2020-09-05T14:39:00Z</dcterms:created>
  <dcterms:modified xsi:type="dcterms:W3CDTF">2020-09-05T14:39:00Z</dcterms:modified>
</cp:coreProperties>
</file>