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86B422" w14:textId="77777777" w:rsidR="00E96B67" w:rsidRDefault="00A12541" w:rsidP="00E96B67">
      <w:pPr>
        <w:spacing w:line="276" w:lineRule="auto"/>
        <w:jc w:val="center"/>
        <w:rPr>
          <w:b/>
          <w:sz w:val="32"/>
        </w:rPr>
      </w:pPr>
      <w:r>
        <w:rPr>
          <w:b/>
          <w:noProof/>
          <w:sz w:val="32"/>
        </w:rPr>
        <w:drawing>
          <wp:inline distT="0" distB="0" distL="0" distR="0" wp14:anchorId="4168D4D2" wp14:editId="19844405">
            <wp:extent cx="2343150" cy="1044404"/>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ifysgol.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44274" cy="1044905"/>
                    </a:xfrm>
                    <a:prstGeom prst="rect">
                      <a:avLst/>
                    </a:prstGeom>
                  </pic:spPr>
                </pic:pic>
              </a:graphicData>
            </a:graphic>
          </wp:inline>
        </w:drawing>
      </w:r>
    </w:p>
    <w:p w14:paraId="2EC40187" w14:textId="77777777" w:rsidR="008A128D" w:rsidRPr="00976DC1" w:rsidRDefault="00A12541" w:rsidP="008A128D">
      <w:pPr>
        <w:jc w:val="center"/>
        <w:rPr>
          <w:b/>
          <w:sz w:val="32"/>
        </w:rPr>
      </w:pPr>
      <w:r>
        <w:rPr>
          <w:b/>
          <w:sz w:val="32"/>
        </w:rPr>
        <w:br w:type="page"/>
      </w:r>
      <w:r w:rsidR="008A128D" w:rsidRPr="00976DC1">
        <w:rPr>
          <w:b/>
          <w:sz w:val="32"/>
        </w:rPr>
        <w:lastRenderedPageBreak/>
        <w:t>BMIH6002</w:t>
      </w:r>
      <w:r w:rsidR="008A128D" w:rsidRPr="00976DC1">
        <w:br/>
      </w:r>
      <w:r w:rsidR="008A128D" w:rsidRPr="00976DC1">
        <w:rPr>
          <w:b/>
          <w:sz w:val="32"/>
        </w:rPr>
        <w:t>Hotel Placement – Managing Food and Beverage</w:t>
      </w:r>
    </w:p>
    <w:p w14:paraId="307B5CFA" w14:textId="77777777" w:rsidR="008A128D" w:rsidRPr="00976DC1" w:rsidRDefault="008A128D" w:rsidP="008A128D">
      <w:pPr>
        <w:jc w:val="center"/>
        <w:rPr>
          <w:b/>
          <w:sz w:val="32"/>
        </w:rPr>
      </w:pPr>
      <w:r w:rsidRPr="00976DC1">
        <w:rPr>
          <w:b/>
          <w:sz w:val="32"/>
        </w:rPr>
        <w:t>Operations</w:t>
      </w:r>
    </w:p>
    <w:p w14:paraId="07AAC0DC" w14:textId="77777777" w:rsidR="008A128D" w:rsidRDefault="008A128D" w:rsidP="008A128D">
      <w:pPr>
        <w:spacing w:line="256" w:lineRule="auto"/>
        <w:jc w:val="left"/>
        <w:rPr>
          <w:rFonts w:eastAsia="Calibri" w:cs="Vrinda"/>
        </w:rPr>
      </w:pPr>
    </w:p>
    <w:p w14:paraId="3CB569D3" w14:textId="77777777" w:rsidR="008A128D" w:rsidRDefault="008A128D" w:rsidP="008A128D">
      <w:pPr>
        <w:spacing w:line="256" w:lineRule="auto"/>
        <w:jc w:val="left"/>
        <w:rPr>
          <w:rFonts w:eastAsia="Calibri" w:cs="Vrinda"/>
        </w:rPr>
      </w:pPr>
    </w:p>
    <w:p w14:paraId="16A99C72" w14:textId="77777777" w:rsidR="008A128D" w:rsidRDefault="008A128D" w:rsidP="008A128D">
      <w:pPr>
        <w:spacing w:line="256" w:lineRule="auto"/>
        <w:jc w:val="left"/>
        <w:rPr>
          <w:rFonts w:eastAsia="Calibri" w:cs="Vrinda"/>
        </w:rPr>
      </w:pPr>
    </w:p>
    <w:p w14:paraId="03E37E43" w14:textId="228CFB21" w:rsidR="008A128D" w:rsidRPr="008A128D" w:rsidRDefault="008A128D" w:rsidP="008A128D">
      <w:pPr>
        <w:spacing w:line="256" w:lineRule="auto"/>
        <w:jc w:val="left"/>
        <w:rPr>
          <w:rFonts w:eastAsia="Calibri" w:cs="Vrinda"/>
          <w:sz w:val="28"/>
          <w:szCs w:val="24"/>
          <w:lang w:val="it-IT"/>
        </w:rPr>
      </w:pPr>
      <w:r w:rsidRPr="008A128D">
        <w:rPr>
          <w:rFonts w:eastAsia="Calibri" w:cs="Vrinda"/>
          <w:b/>
          <w:bCs/>
          <w:sz w:val="28"/>
          <w:szCs w:val="24"/>
          <w:lang w:val="it-IT"/>
        </w:rPr>
        <w:t>Student Name:</w:t>
      </w:r>
      <w:r w:rsidRPr="008A128D">
        <w:rPr>
          <w:rFonts w:eastAsia="Calibri" w:cs="Vrinda"/>
          <w:sz w:val="28"/>
          <w:szCs w:val="24"/>
          <w:lang w:val="it-IT"/>
        </w:rPr>
        <w:t xml:space="preserve"> </w:t>
      </w:r>
      <w:r w:rsidRPr="008A128D">
        <w:rPr>
          <w:rFonts w:eastAsia="Calibri" w:cs="Vrinda"/>
          <w:sz w:val="28"/>
          <w:szCs w:val="24"/>
          <w:lang w:val="it-IT"/>
        </w:rPr>
        <w:t>Simina Maria Su</w:t>
      </w:r>
      <w:r>
        <w:rPr>
          <w:rFonts w:eastAsia="Calibri" w:cs="Vrinda"/>
          <w:sz w:val="28"/>
          <w:szCs w:val="24"/>
          <w:lang w:val="it-IT"/>
        </w:rPr>
        <w:t>ciu</w:t>
      </w:r>
      <w:r w:rsidRPr="008A128D">
        <w:rPr>
          <w:rFonts w:eastAsia="Calibri" w:cs="Vrinda"/>
          <w:sz w:val="28"/>
          <w:szCs w:val="24"/>
          <w:lang w:val="it-IT"/>
        </w:rPr>
        <w:tab/>
      </w:r>
    </w:p>
    <w:p w14:paraId="496F7055" w14:textId="4956660A" w:rsidR="008A128D" w:rsidRPr="005A37A1" w:rsidRDefault="008A128D" w:rsidP="008A128D">
      <w:pPr>
        <w:spacing w:line="256" w:lineRule="auto"/>
        <w:jc w:val="left"/>
        <w:rPr>
          <w:rFonts w:eastAsia="Calibri" w:cs="Vrinda"/>
          <w:sz w:val="28"/>
          <w:szCs w:val="24"/>
        </w:rPr>
      </w:pPr>
      <w:r w:rsidRPr="005A37A1">
        <w:rPr>
          <w:rFonts w:eastAsia="Calibri" w:cs="Vrinda"/>
          <w:b/>
          <w:bCs/>
          <w:sz w:val="28"/>
          <w:szCs w:val="24"/>
        </w:rPr>
        <w:t>Student ID:</w:t>
      </w:r>
      <w:r w:rsidRPr="005A37A1">
        <w:rPr>
          <w:rFonts w:eastAsia="Calibri" w:cs="Vrinda"/>
          <w:sz w:val="28"/>
          <w:szCs w:val="24"/>
        </w:rPr>
        <w:t xml:space="preserve"> 2131</w:t>
      </w:r>
      <w:r>
        <w:rPr>
          <w:rFonts w:eastAsia="Calibri" w:cs="Vrinda"/>
          <w:sz w:val="28"/>
          <w:szCs w:val="24"/>
        </w:rPr>
        <w:t>600</w:t>
      </w:r>
    </w:p>
    <w:p w14:paraId="53355C39" w14:textId="77777777" w:rsidR="008A128D" w:rsidRPr="00976DC1" w:rsidRDefault="008A128D" w:rsidP="008A128D">
      <w:pPr>
        <w:spacing w:line="256" w:lineRule="auto"/>
        <w:jc w:val="left"/>
        <w:rPr>
          <w:rFonts w:eastAsia="Calibri" w:cs="Vrinda"/>
        </w:rPr>
      </w:pPr>
      <w:r w:rsidRPr="005A37A1">
        <w:rPr>
          <w:rFonts w:eastAsia="Calibri" w:cs="Vrinda"/>
          <w:b/>
          <w:bCs/>
          <w:sz w:val="28"/>
          <w:szCs w:val="24"/>
        </w:rPr>
        <w:t>Module Lead:</w:t>
      </w:r>
      <w:r w:rsidRPr="005A37A1">
        <w:rPr>
          <w:rFonts w:eastAsia="Calibri" w:cs="Vrinda"/>
          <w:sz w:val="28"/>
          <w:szCs w:val="24"/>
        </w:rPr>
        <w:t xml:space="preserve"> Giulia Chifari</w:t>
      </w:r>
      <w:r w:rsidRPr="00976DC1">
        <w:rPr>
          <w:rFonts w:eastAsia="Calibri" w:cs="Vrinda"/>
        </w:rPr>
        <w:br w:type="page"/>
      </w:r>
    </w:p>
    <w:p w14:paraId="0653D406" w14:textId="411FCD66" w:rsidR="00E96B67" w:rsidRDefault="00E96B67">
      <w:pPr>
        <w:spacing w:line="276" w:lineRule="auto"/>
        <w:jc w:val="left"/>
        <w:rPr>
          <w:b/>
          <w:sz w:val="32"/>
        </w:rPr>
      </w:pPr>
    </w:p>
    <w:sdt>
      <w:sdtPr>
        <w:rPr>
          <w:rFonts w:ascii="Arial" w:eastAsiaTheme="minorHAnsi" w:hAnsi="Arial" w:cstheme="minorBidi"/>
          <w:b w:val="0"/>
          <w:bCs w:val="0"/>
          <w:color w:val="auto"/>
          <w:sz w:val="24"/>
          <w:szCs w:val="22"/>
          <w:lang w:eastAsia="en-US"/>
        </w:rPr>
        <w:id w:val="1940262215"/>
        <w:docPartObj>
          <w:docPartGallery w:val="Table of Contents"/>
          <w:docPartUnique/>
        </w:docPartObj>
      </w:sdtPr>
      <w:sdtEndPr>
        <w:rPr>
          <w:noProof/>
        </w:rPr>
      </w:sdtEndPr>
      <w:sdtContent>
        <w:p w14:paraId="58F9AC0A" w14:textId="77777777" w:rsidR="00012C50" w:rsidRDefault="00012C50">
          <w:pPr>
            <w:pStyle w:val="TOCHeading"/>
          </w:pPr>
          <w:r>
            <w:t>Contents</w:t>
          </w:r>
        </w:p>
        <w:p w14:paraId="7D49EEDE" w14:textId="77777777" w:rsidR="00012C50" w:rsidRDefault="00012C50">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82335380" w:history="1">
            <w:r w:rsidRPr="007A38EE">
              <w:rPr>
                <w:rStyle w:val="Hyperlink"/>
                <w:noProof/>
              </w:rPr>
              <w:t>Introduction</w:t>
            </w:r>
            <w:r>
              <w:rPr>
                <w:noProof/>
                <w:webHidden/>
              </w:rPr>
              <w:tab/>
            </w:r>
            <w:r>
              <w:rPr>
                <w:noProof/>
                <w:webHidden/>
              </w:rPr>
              <w:fldChar w:fldCharType="begin"/>
            </w:r>
            <w:r>
              <w:rPr>
                <w:noProof/>
                <w:webHidden/>
              </w:rPr>
              <w:instrText xml:space="preserve"> PAGEREF _Toc182335380 \h </w:instrText>
            </w:r>
            <w:r>
              <w:rPr>
                <w:noProof/>
                <w:webHidden/>
              </w:rPr>
            </w:r>
            <w:r>
              <w:rPr>
                <w:noProof/>
                <w:webHidden/>
              </w:rPr>
              <w:fldChar w:fldCharType="separate"/>
            </w:r>
            <w:r>
              <w:rPr>
                <w:noProof/>
                <w:webHidden/>
              </w:rPr>
              <w:t>1</w:t>
            </w:r>
            <w:r>
              <w:rPr>
                <w:noProof/>
                <w:webHidden/>
              </w:rPr>
              <w:fldChar w:fldCharType="end"/>
            </w:r>
          </w:hyperlink>
        </w:p>
        <w:p w14:paraId="185DC8CA" w14:textId="77777777" w:rsidR="00012C50" w:rsidRDefault="00012C50">
          <w:pPr>
            <w:pStyle w:val="TOC1"/>
            <w:tabs>
              <w:tab w:val="right" w:leader="dot" w:pos="9350"/>
            </w:tabs>
            <w:rPr>
              <w:rFonts w:asciiTheme="minorHAnsi" w:eastAsiaTheme="minorEastAsia" w:hAnsiTheme="minorHAnsi"/>
              <w:noProof/>
              <w:sz w:val="22"/>
            </w:rPr>
          </w:pPr>
          <w:hyperlink w:anchor="_Toc182335381" w:history="1">
            <w:r w:rsidRPr="007A38EE">
              <w:rPr>
                <w:rStyle w:val="Hyperlink"/>
                <w:noProof/>
              </w:rPr>
              <w:t>Reflection on Experience and Personal Development</w:t>
            </w:r>
            <w:r>
              <w:rPr>
                <w:noProof/>
                <w:webHidden/>
              </w:rPr>
              <w:tab/>
            </w:r>
            <w:r>
              <w:rPr>
                <w:noProof/>
                <w:webHidden/>
              </w:rPr>
              <w:fldChar w:fldCharType="begin"/>
            </w:r>
            <w:r>
              <w:rPr>
                <w:noProof/>
                <w:webHidden/>
              </w:rPr>
              <w:instrText xml:space="preserve"> PAGEREF _Toc182335381 \h </w:instrText>
            </w:r>
            <w:r>
              <w:rPr>
                <w:noProof/>
                <w:webHidden/>
              </w:rPr>
            </w:r>
            <w:r>
              <w:rPr>
                <w:noProof/>
                <w:webHidden/>
              </w:rPr>
              <w:fldChar w:fldCharType="separate"/>
            </w:r>
            <w:r>
              <w:rPr>
                <w:noProof/>
                <w:webHidden/>
              </w:rPr>
              <w:t>2</w:t>
            </w:r>
            <w:r>
              <w:rPr>
                <w:noProof/>
                <w:webHidden/>
              </w:rPr>
              <w:fldChar w:fldCharType="end"/>
            </w:r>
          </w:hyperlink>
        </w:p>
        <w:p w14:paraId="60ECB6E3" w14:textId="77777777" w:rsidR="00012C50" w:rsidRDefault="00012C50">
          <w:pPr>
            <w:pStyle w:val="TOC1"/>
            <w:tabs>
              <w:tab w:val="right" w:leader="dot" w:pos="9350"/>
            </w:tabs>
            <w:rPr>
              <w:rFonts w:asciiTheme="minorHAnsi" w:eastAsiaTheme="minorEastAsia" w:hAnsiTheme="minorHAnsi"/>
              <w:noProof/>
              <w:sz w:val="22"/>
            </w:rPr>
          </w:pPr>
          <w:hyperlink w:anchor="_Toc182335382" w:history="1">
            <w:r w:rsidRPr="007A38EE">
              <w:rPr>
                <w:rStyle w:val="Hyperlink"/>
                <w:noProof/>
              </w:rPr>
              <w:t>Analysis of Work-Based Skills and Technical Knowledge</w:t>
            </w:r>
            <w:r>
              <w:rPr>
                <w:noProof/>
                <w:webHidden/>
              </w:rPr>
              <w:tab/>
            </w:r>
            <w:r>
              <w:rPr>
                <w:noProof/>
                <w:webHidden/>
              </w:rPr>
              <w:fldChar w:fldCharType="begin"/>
            </w:r>
            <w:r>
              <w:rPr>
                <w:noProof/>
                <w:webHidden/>
              </w:rPr>
              <w:instrText xml:space="preserve"> PAGEREF _Toc182335382 \h </w:instrText>
            </w:r>
            <w:r>
              <w:rPr>
                <w:noProof/>
                <w:webHidden/>
              </w:rPr>
            </w:r>
            <w:r>
              <w:rPr>
                <w:noProof/>
                <w:webHidden/>
              </w:rPr>
              <w:fldChar w:fldCharType="separate"/>
            </w:r>
            <w:r>
              <w:rPr>
                <w:noProof/>
                <w:webHidden/>
              </w:rPr>
              <w:t>3</w:t>
            </w:r>
            <w:r>
              <w:rPr>
                <w:noProof/>
                <w:webHidden/>
              </w:rPr>
              <w:fldChar w:fldCharType="end"/>
            </w:r>
          </w:hyperlink>
        </w:p>
        <w:p w14:paraId="74310392" w14:textId="77777777" w:rsidR="00012C50" w:rsidRDefault="00012C50">
          <w:pPr>
            <w:pStyle w:val="TOC1"/>
            <w:tabs>
              <w:tab w:val="right" w:leader="dot" w:pos="9350"/>
            </w:tabs>
            <w:rPr>
              <w:rFonts w:asciiTheme="minorHAnsi" w:eastAsiaTheme="minorEastAsia" w:hAnsiTheme="minorHAnsi"/>
              <w:noProof/>
              <w:sz w:val="22"/>
            </w:rPr>
          </w:pPr>
          <w:hyperlink w:anchor="_Toc182335383" w:history="1">
            <w:r w:rsidRPr="007A38EE">
              <w:rPr>
                <w:rStyle w:val="Hyperlink"/>
                <w:noProof/>
              </w:rPr>
              <w:t>Reflection on Organisational Issues</w:t>
            </w:r>
            <w:r>
              <w:rPr>
                <w:noProof/>
                <w:webHidden/>
              </w:rPr>
              <w:tab/>
            </w:r>
            <w:r>
              <w:rPr>
                <w:noProof/>
                <w:webHidden/>
              </w:rPr>
              <w:fldChar w:fldCharType="begin"/>
            </w:r>
            <w:r>
              <w:rPr>
                <w:noProof/>
                <w:webHidden/>
              </w:rPr>
              <w:instrText xml:space="preserve"> PAGEREF _Toc182335383 \h </w:instrText>
            </w:r>
            <w:r>
              <w:rPr>
                <w:noProof/>
                <w:webHidden/>
              </w:rPr>
            </w:r>
            <w:r>
              <w:rPr>
                <w:noProof/>
                <w:webHidden/>
              </w:rPr>
              <w:fldChar w:fldCharType="separate"/>
            </w:r>
            <w:r>
              <w:rPr>
                <w:noProof/>
                <w:webHidden/>
              </w:rPr>
              <w:t>4</w:t>
            </w:r>
            <w:r>
              <w:rPr>
                <w:noProof/>
                <w:webHidden/>
              </w:rPr>
              <w:fldChar w:fldCharType="end"/>
            </w:r>
          </w:hyperlink>
        </w:p>
        <w:p w14:paraId="1762E177" w14:textId="77777777" w:rsidR="00012C50" w:rsidRDefault="00012C50">
          <w:pPr>
            <w:pStyle w:val="TOC1"/>
            <w:tabs>
              <w:tab w:val="right" w:leader="dot" w:pos="9350"/>
            </w:tabs>
            <w:rPr>
              <w:rFonts w:asciiTheme="minorHAnsi" w:eastAsiaTheme="minorEastAsia" w:hAnsiTheme="minorHAnsi"/>
              <w:noProof/>
              <w:sz w:val="22"/>
            </w:rPr>
          </w:pPr>
          <w:hyperlink w:anchor="_Toc182335384" w:history="1">
            <w:r w:rsidRPr="007A38EE">
              <w:rPr>
                <w:rStyle w:val="Hyperlink"/>
                <w:noProof/>
              </w:rPr>
              <w:t>Conclusion</w:t>
            </w:r>
            <w:r>
              <w:rPr>
                <w:noProof/>
                <w:webHidden/>
              </w:rPr>
              <w:tab/>
            </w:r>
            <w:r>
              <w:rPr>
                <w:noProof/>
                <w:webHidden/>
              </w:rPr>
              <w:fldChar w:fldCharType="begin"/>
            </w:r>
            <w:r>
              <w:rPr>
                <w:noProof/>
                <w:webHidden/>
              </w:rPr>
              <w:instrText xml:space="preserve"> PAGEREF _Toc182335384 \h </w:instrText>
            </w:r>
            <w:r>
              <w:rPr>
                <w:noProof/>
                <w:webHidden/>
              </w:rPr>
            </w:r>
            <w:r>
              <w:rPr>
                <w:noProof/>
                <w:webHidden/>
              </w:rPr>
              <w:fldChar w:fldCharType="separate"/>
            </w:r>
            <w:r>
              <w:rPr>
                <w:noProof/>
                <w:webHidden/>
              </w:rPr>
              <w:t>6</w:t>
            </w:r>
            <w:r>
              <w:rPr>
                <w:noProof/>
                <w:webHidden/>
              </w:rPr>
              <w:fldChar w:fldCharType="end"/>
            </w:r>
          </w:hyperlink>
        </w:p>
        <w:p w14:paraId="47705B96" w14:textId="77777777" w:rsidR="00012C50" w:rsidRDefault="00012C50">
          <w:pPr>
            <w:pStyle w:val="TOC1"/>
            <w:tabs>
              <w:tab w:val="right" w:leader="dot" w:pos="9350"/>
            </w:tabs>
            <w:rPr>
              <w:rFonts w:asciiTheme="minorHAnsi" w:eastAsiaTheme="minorEastAsia" w:hAnsiTheme="minorHAnsi"/>
              <w:noProof/>
              <w:sz w:val="22"/>
            </w:rPr>
          </w:pPr>
          <w:hyperlink w:anchor="_Toc182335385" w:history="1">
            <w:r w:rsidRPr="007A38EE">
              <w:rPr>
                <w:rStyle w:val="Hyperlink"/>
                <w:noProof/>
              </w:rPr>
              <w:t>Action Plan</w:t>
            </w:r>
            <w:r>
              <w:rPr>
                <w:noProof/>
                <w:webHidden/>
              </w:rPr>
              <w:tab/>
            </w:r>
            <w:r>
              <w:rPr>
                <w:noProof/>
                <w:webHidden/>
              </w:rPr>
              <w:fldChar w:fldCharType="begin"/>
            </w:r>
            <w:r>
              <w:rPr>
                <w:noProof/>
                <w:webHidden/>
              </w:rPr>
              <w:instrText xml:space="preserve"> PAGEREF _Toc182335385 \h </w:instrText>
            </w:r>
            <w:r>
              <w:rPr>
                <w:noProof/>
                <w:webHidden/>
              </w:rPr>
            </w:r>
            <w:r>
              <w:rPr>
                <w:noProof/>
                <w:webHidden/>
              </w:rPr>
              <w:fldChar w:fldCharType="separate"/>
            </w:r>
            <w:r>
              <w:rPr>
                <w:noProof/>
                <w:webHidden/>
              </w:rPr>
              <w:t>7</w:t>
            </w:r>
            <w:r>
              <w:rPr>
                <w:noProof/>
                <w:webHidden/>
              </w:rPr>
              <w:fldChar w:fldCharType="end"/>
            </w:r>
          </w:hyperlink>
        </w:p>
        <w:p w14:paraId="3C765CAA" w14:textId="77777777" w:rsidR="00012C50" w:rsidRDefault="00012C50">
          <w:pPr>
            <w:pStyle w:val="TOC1"/>
            <w:tabs>
              <w:tab w:val="right" w:leader="dot" w:pos="9350"/>
            </w:tabs>
            <w:rPr>
              <w:rFonts w:asciiTheme="minorHAnsi" w:eastAsiaTheme="minorEastAsia" w:hAnsiTheme="minorHAnsi"/>
              <w:noProof/>
              <w:sz w:val="22"/>
            </w:rPr>
          </w:pPr>
          <w:hyperlink w:anchor="_Toc182335386" w:history="1">
            <w:r w:rsidRPr="007A38EE">
              <w:rPr>
                <w:rStyle w:val="Hyperlink"/>
                <w:noProof/>
              </w:rPr>
              <w:t>References</w:t>
            </w:r>
            <w:r>
              <w:rPr>
                <w:noProof/>
                <w:webHidden/>
              </w:rPr>
              <w:tab/>
            </w:r>
            <w:r>
              <w:rPr>
                <w:noProof/>
                <w:webHidden/>
              </w:rPr>
              <w:fldChar w:fldCharType="begin"/>
            </w:r>
            <w:r>
              <w:rPr>
                <w:noProof/>
                <w:webHidden/>
              </w:rPr>
              <w:instrText xml:space="preserve"> PAGEREF _Toc182335386 \h </w:instrText>
            </w:r>
            <w:r>
              <w:rPr>
                <w:noProof/>
                <w:webHidden/>
              </w:rPr>
            </w:r>
            <w:r>
              <w:rPr>
                <w:noProof/>
                <w:webHidden/>
              </w:rPr>
              <w:fldChar w:fldCharType="separate"/>
            </w:r>
            <w:r>
              <w:rPr>
                <w:noProof/>
                <w:webHidden/>
              </w:rPr>
              <w:t>8</w:t>
            </w:r>
            <w:r>
              <w:rPr>
                <w:noProof/>
                <w:webHidden/>
              </w:rPr>
              <w:fldChar w:fldCharType="end"/>
            </w:r>
          </w:hyperlink>
        </w:p>
        <w:p w14:paraId="23CDB110" w14:textId="77777777" w:rsidR="00012C50" w:rsidRDefault="00012C50">
          <w:r>
            <w:rPr>
              <w:b/>
              <w:bCs/>
              <w:noProof/>
            </w:rPr>
            <w:fldChar w:fldCharType="end"/>
          </w:r>
        </w:p>
      </w:sdtContent>
    </w:sdt>
    <w:p w14:paraId="250E7B58" w14:textId="77777777" w:rsidR="007D3B4B" w:rsidRDefault="00A12541">
      <w:pPr>
        <w:spacing w:line="276" w:lineRule="auto"/>
        <w:jc w:val="left"/>
        <w:rPr>
          <w:rFonts w:eastAsiaTheme="majorEastAsia" w:cstheme="majorBidi"/>
          <w:b/>
          <w:bCs/>
          <w:sz w:val="32"/>
          <w:szCs w:val="28"/>
        </w:rPr>
      </w:pPr>
      <w:r>
        <w:br w:type="page"/>
      </w:r>
    </w:p>
    <w:p w14:paraId="379EB237" w14:textId="77777777" w:rsidR="003C683F" w:rsidRDefault="003C683F" w:rsidP="0033614A">
      <w:pPr>
        <w:pStyle w:val="Heading1"/>
        <w:sectPr w:rsidR="003C683F">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p w14:paraId="5E27BA40" w14:textId="77777777" w:rsidR="00A10791" w:rsidRDefault="00A12541" w:rsidP="0033614A">
      <w:pPr>
        <w:pStyle w:val="Heading1"/>
      </w:pPr>
      <w:bookmarkStart w:id="0" w:name="_Toc182335380"/>
      <w:r>
        <w:lastRenderedPageBreak/>
        <w:t>Introduction</w:t>
      </w:r>
      <w:bookmarkEnd w:id="0"/>
    </w:p>
    <w:p w14:paraId="35211406" w14:textId="77777777" w:rsidR="00A10791" w:rsidRDefault="00A12541" w:rsidP="00A10791">
      <w:r>
        <w:t>The Coldra Court Hotel is a well-known and recogn</w:t>
      </w:r>
      <w:r w:rsidR="00B26C48">
        <w:t>is</w:t>
      </w:r>
      <w:r>
        <w:t>ed 4-star hotel in Langstone, Wales which services a variety of restaurants. The Food and Beverage department is a central focus area for patron satisfaction from the earliest check-in point to the last when checking out. Peculiarities of this placement within the department: The placement within the department offered an exquisite chance to work actually and build up important skills. The primary objectives of my placement within this department are:</w:t>
      </w:r>
    </w:p>
    <w:p w14:paraId="5109FDCD" w14:textId="77777777" w:rsidR="00A10791" w:rsidRDefault="00A12541" w:rsidP="008F2218">
      <w:pPr>
        <w:pStyle w:val="ListParagraph"/>
        <w:numPr>
          <w:ilvl w:val="0"/>
          <w:numId w:val="5"/>
        </w:numPr>
      </w:pPr>
      <w:r>
        <w:t>To Enhance the appreciation of the front-of-house operations like serving of tables, bar and events.</w:t>
      </w:r>
    </w:p>
    <w:p w14:paraId="075A703A" w14:textId="77777777" w:rsidR="00A10791" w:rsidRDefault="00A12541" w:rsidP="008F2218">
      <w:pPr>
        <w:pStyle w:val="ListParagraph"/>
        <w:numPr>
          <w:ilvl w:val="0"/>
          <w:numId w:val="5"/>
        </w:numPr>
      </w:pPr>
      <w:r>
        <w:t>To learn more about guest relations, approach to problems, and aiming for more than what is expected.</w:t>
      </w:r>
    </w:p>
    <w:p w14:paraId="339010E0" w14:textId="77777777" w:rsidR="00A10791" w:rsidRDefault="00A12541" w:rsidP="008F2218">
      <w:pPr>
        <w:pStyle w:val="ListParagraph"/>
        <w:numPr>
          <w:ilvl w:val="0"/>
          <w:numId w:val="5"/>
        </w:numPr>
      </w:pPr>
      <w:r>
        <w:t>To develop good working relationships with fellow members of the team.</w:t>
      </w:r>
    </w:p>
    <w:p w14:paraId="38E436DE" w14:textId="77777777" w:rsidR="00E96B67" w:rsidRDefault="00A12541" w:rsidP="008F2218">
      <w:pPr>
        <w:pStyle w:val="ListParagraph"/>
        <w:numPr>
          <w:ilvl w:val="0"/>
          <w:numId w:val="5"/>
        </w:numPr>
      </w:pPr>
      <w:r>
        <w:t>To learn about managerial responsibilities such as those of a supervisor, staff management, delegation of tasks and assessment of performance.</w:t>
      </w:r>
    </w:p>
    <w:p w14:paraId="2619C628" w14:textId="77777777" w:rsidR="00A10791" w:rsidRDefault="00A12541">
      <w:pPr>
        <w:spacing w:line="276" w:lineRule="auto"/>
        <w:jc w:val="left"/>
      </w:pPr>
      <w:r>
        <w:br w:type="page"/>
      </w:r>
    </w:p>
    <w:p w14:paraId="45D3A866" w14:textId="77777777" w:rsidR="00A10791" w:rsidRDefault="00A12541" w:rsidP="00A10791">
      <w:pPr>
        <w:pStyle w:val="Heading1"/>
      </w:pPr>
      <w:bookmarkStart w:id="1" w:name="_Toc182335381"/>
      <w:r w:rsidRPr="00A10791">
        <w:lastRenderedPageBreak/>
        <w:t>Reflection on Experience and Personal Development</w:t>
      </w:r>
      <w:bookmarkEnd w:id="1"/>
    </w:p>
    <w:p w14:paraId="63F02FE9" w14:textId="77777777" w:rsidR="0033614A" w:rsidRDefault="00A12541" w:rsidP="0033614A">
      <w:r>
        <w:t>Observing a supervisory position in the Food and Beverage sector of Coldra Court Hotel was an interesting way of taking a close look at the challenges of effective operational supervisory practice and service organ</w:t>
      </w:r>
      <w:r w:rsidR="00B26C48">
        <w:t>is</w:t>
      </w:r>
      <w:r>
        <w:t xml:space="preserve">ation. </w:t>
      </w:r>
      <w:r w:rsidR="008B30C2">
        <w:t>D</w:t>
      </w:r>
      <w:r>
        <w:t>uring a busy shift when all the employees have to communicate effectively and solve numerous issues at the same time. Extra guests showed up without warning, increasing the number of guests who came onto the Scene. In this situation, the supervisor actively remained as composed as possible to ensure that he was able to allocate more employees in required areas; he also made sure that those changes were effectively communicated to the rest of the employees, employees here need to be clear and precise. This also recommended good communication during work; otherwise, status updates are left unshared, leading to disruptions during busy periods.</w:t>
      </w:r>
    </w:p>
    <w:p w14:paraId="106AFC34" w14:textId="77777777" w:rsidR="0033614A" w:rsidRDefault="00851250" w:rsidP="008F2218">
      <w:pPr>
        <w:pStyle w:val="ListParagraph"/>
        <w:numPr>
          <w:ilvl w:val="0"/>
          <w:numId w:val="6"/>
        </w:numPr>
      </w:pPr>
      <w:r w:rsidRPr="008F2218">
        <w:rPr>
          <w:b/>
        </w:rPr>
        <w:t>Experience:</w:t>
      </w:r>
      <w:r w:rsidRPr="00851250">
        <w:t xml:space="preserve"> </w:t>
      </w:r>
      <w:r w:rsidR="00A12541">
        <w:t>My previous job as a part-time waiter in a local cafe plus the academic background that I have nurtured makes me well placed to deliver on this position. The assessment, priorities and the setting in which they operated were highly valuable when it came to coordinating the workload during the intensely busy service season. In addition, teaching and learning activities, needful during the hospitality and tourism program, were demonstrated during a role play of a guest who was not content with a particular dish. Because the supervisor engaged him in a concern-solving approach to the guest, the situation was effectively controlled and escalated into a negative guest experience.</w:t>
      </w:r>
    </w:p>
    <w:p w14:paraId="735A0259" w14:textId="77777777" w:rsidR="00A10791" w:rsidRDefault="00851250" w:rsidP="008F2218">
      <w:pPr>
        <w:pStyle w:val="ListParagraph"/>
        <w:numPr>
          <w:ilvl w:val="0"/>
          <w:numId w:val="6"/>
        </w:numPr>
      </w:pPr>
      <w:r w:rsidRPr="008F2218">
        <w:rPr>
          <w:b/>
        </w:rPr>
        <w:t>Personal Development:</w:t>
      </w:r>
      <w:r>
        <w:t xml:space="preserve"> </w:t>
      </w:r>
      <w:r w:rsidR="00A12541">
        <w:t xml:space="preserve">This placement has reinforced the importance of good interaction with people and knowledge about food and beverages. Through this assignment I was able to witness how the supervisor communicates with colleagues and other </w:t>
      </w:r>
      <w:r w:rsidR="00012C50">
        <w:t>customers</w:t>
      </w:r>
      <w:r w:rsidR="00A12541">
        <w:t xml:space="preserve"> thus real</w:t>
      </w:r>
      <w:r w:rsidR="00B26C48">
        <w:t>is</w:t>
      </w:r>
      <w:r w:rsidR="00A12541">
        <w:t xml:space="preserve">ed the significance of making a friendly and competent attitude, as well as being able to inspire the team members. </w:t>
      </w:r>
      <w:r w:rsidR="00A12541" w:rsidRPr="0033614A">
        <w:t>Also, the organ</w:t>
      </w:r>
      <w:r w:rsidR="00B26C48">
        <w:t>is</w:t>
      </w:r>
      <w:r w:rsidR="00A12541" w:rsidRPr="0033614A">
        <w:t>ation was well portrayed in managing stocks, staff-work timing as well as compliance with the food hygiene regulations.</w:t>
      </w:r>
    </w:p>
    <w:p w14:paraId="5F18F7A8" w14:textId="77777777" w:rsidR="0033614A" w:rsidRDefault="00A12541">
      <w:pPr>
        <w:spacing w:line="276" w:lineRule="auto"/>
        <w:jc w:val="left"/>
      </w:pPr>
      <w:r>
        <w:br w:type="page"/>
      </w:r>
    </w:p>
    <w:p w14:paraId="5BE1D473" w14:textId="77777777" w:rsidR="00362DA6" w:rsidRPr="00362DA6" w:rsidRDefault="00A12541" w:rsidP="007D3B4B">
      <w:pPr>
        <w:pStyle w:val="Heading1"/>
      </w:pPr>
      <w:bookmarkStart w:id="2" w:name="_Toc181884559"/>
      <w:bookmarkStart w:id="3" w:name="_Toc182335382"/>
      <w:r w:rsidRPr="00362DA6">
        <w:lastRenderedPageBreak/>
        <w:t>Analysis of Work-Based Skills and Technical Knowledge</w:t>
      </w:r>
      <w:bookmarkEnd w:id="2"/>
      <w:bookmarkEnd w:id="3"/>
    </w:p>
    <w:p w14:paraId="01A0399D" w14:textId="77777777" w:rsidR="00296A95" w:rsidRDefault="00A12541" w:rsidP="00296A95">
      <w:r>
        <w:t>The consistency of the high level of guest service in the Food and Beverage department requires not only better vocational qualifications but also acquired knowledge. Through the observation, I saw how these are related and come into play as a way of m</w:t>
      </w:r>
      <w:r w:rsidR="00362DA6">
        <w:t>aking a unique dining experience.</w:t>
      </w:r>
    </w:p>
    <w:p w14:paraId="7ACEFCD8" w14:textId="77777777" w:rsidR="00296A95" w:rsidRDefault="00851250" w:rsidP="00851250">
      <w:pPr>
        <w:pStyle w:val="ListParagraph"/>
        <w:numPr>
          <w:ilvl w:val="0"/>
          <w:numId w:val="3"/>
        </w:numPr>
      </w:pPr>
      <w:r w:rsidRPr="00851250">
        <w:rPr>
          <w:b/>
        </w:rPr>
        <w:t>Work-Based Skills</w:t>
      </w:r>
      <w:r>
        <w:t>:</w:t>
      </w:r>
      <w:r w:rsidRPr="00851250">
        <w:t xml:space="preserve"> </w:t>
      </w:r>
      <w:r w:rsidR="00A12541">
        <w:t>A major work-related competency is the ability to communicate successfully. Essential communication skills include clear and direct communication with colleagues, supervisors and guests to create order and efficiency as well as to meet guests' expectations</w:t>
      </w:r>
      <w:r w:rsidR="00131034" w:rsidRPr="00131034">
        <w:t xml:space="preserve"> </w:t>
      </w:r>
      <w:r w:rsidR="00131034">
        <w:t xml:space="preserve">(Walker, </w:t>
      </w:r>
      <w:r w:rsidR="00131034" w:rsidRPr="00131034">
        <w:t>2021)</w:t>
      </w:r>
      <w:r w:rsidR="00A12541">
        <w:t>. For instance, when the guest is giving an order, one should listen intently, ask questions and paraphrase to understand the guest correctly. In the same regard; when the pace of service is at its peak, it is equally important to have clear instructions passed from one worker to another to make the process of service delivery easier.</w:t>
      </w:r>
    </w:p>
    <w:p w14:paraId="71C6EF3D" w14:textId="77777777" w:rsidR="008B30C2" w:rsidRDefault="00851250" w:rsidP="00851250">
      <w:pPr>
        <w:pStyle w:val="ListParagraph"/>
        <w:numPr>
          <w:ilvl w:val="0"/>
          <w:numId w:val="3"/>
        </w:numPr>
      </w:pPr>
      <w:r w:rsidRPr="00851250">
        <w:rPr>
          <w:b/>
        </w:rPr>
        <w:t>Technical Knowledge:</w:t>
      </w:r>
      <w:r>
        <w:t xml:space="preserve"> </w:t>
      </w:r>
      <w:r w:rsidR="00A12541">
        <w:t xml:space="preserve">It also requires technical skills and product knowledge like the menu knowledge and knowledge of wines, and cocktail preparation. </w:t>
      </w:r>
      <w:r w:rsidR="00A12541" w:rsidRPr="00296A95">
        <w:t>It means when the staff knows the products, they can guide the guests appropriately, especially on the available choices that cut across their preferences and restrictions</w:t>
      </w:r>
      <w:r w:rsidR="00F37A42" w:rsidRPr="00F37A42">
        <w:t xml:space="preserve"> </w:t>
      </w:r>
      <w:r w:rsidR="00F37A42">
        <w:t xml:space="preserve">(Cousins and Weekes, </w:t>
      </w:r>
      <w:r w:rsidR="00F37A42" w:rsidRPr="00F37A42">
        <w:t>2020)</w:t>
      </w:r>
      <w:r w:rsidR="00A12541" w:rsidRPr="00296A95">
        <w:t xml:space="preserve">. </w:t>
      </w:r>
      <w:r w:rsidR="00A12541">
        <w:t xml:space="preserve"> More importantly, the food allergies and special needs of the guests must be recogn</w:t>
      </w:r>
      <w:r w:rsidR="00B26C48">
        <w:t>is</w:t>
      </w:r>
      <w:r w:rsidR="00A12541">
        <w:t xml:space="preserve">ed to avoid food-related complications </w:t>
      </w:r>
      <w:r w:rsidR="004D45B6">
        <w:t>and or accidents to the guests.</w:t>
      </w:r>
      <w:r w:rsidR="00A12541">
        <w:t xml:space="preserve"> </w:t>
      </w:r>
    </w:p>
    <w:p w14:paraId="77D4FDCE" w14:textId="77777777" w:rsidR="0033614A" w:rsidRDefault="00A12541" w:rsidP="00296A95">
      <w:r>
        <w:t>Even though the work-based skills are well developed, the Food and Beverage department has the technical know-how to follow up; this means that guests’ expectations will be met when service is rendered</w:t>
      </w:r>
      <w:r w:rsidR="00F37A42" w:rsidRPr="00F37A42">
        <w:t xml:space="preserve"> </w:t>
      </w:r>
      <w:r w:rsidR="00F37A42">
        <w:t xml:space="preserve">(Fallon and Rutherford, </w:t>
      </w:r>
      <w:r w:rsidR="00F37A42" w:rsidRPr="00F37A42">
        <w:t>2010)</w:t>
      </w:r>
      <w:r>
        <w:t xml:space="preserve">. All these elements show that only through </w:t>
      </w:r>
      <w:r w:rsidR="00362DA6">
        <w:t>these elements</w:t>
      </w:r>
      <w:r>
        <w:t>, the department will be able to promote the culture of excellence as well as compete fully.</w:t>
      </w:r>
    </w:p>
    <w:p w14:paraId="4119B169" w14:textId="77777777" w:rsidR="00481A6E" w:rsidRDefault="00A12541">
      <w:pPr>
        <w:spacing w:line="276" w:lineRule="auto"/>
        <w:jc w:val="left"/>
      </w:pPr>
      <w:r>
        <w:br w:type="page"/>
      </w:r>
    </w:p>
    <w:p w14:paraId="11B7E070" w14:textId="77777777" w:rsidR="00DE32AA" w:rsidRPr="00DE32AA" w:rsidRDefault="00A12541" w:rsidP="00DE32AA">
      <w:pPr>
        <w:pStyle w:val="Heading1"/>
      </w:pPr>
      <w:bookmarkStart w:id="4" w:name="_Toc182335383"/>
      <w:r w:rsidRPr="00DE32AA">
        <w:lastRenderedPageBreak/>
        <w:t>Reflection on Organisational Issues</w:t>
      </w:r>
      <w:bookmarkEnd w:id="4"/>
    </w:p>
    <w:p w14:paraId="5629F39D" w14:textId="77777777" w:rsidR="002A304B" w:rsidRDefault="00A12541" w:rsidP="004E64E6">
      <w:r w:rsidRPr="004E64E6">
        <w:t>During my placement at Coldra Court Hotel, I identified a recurring organ</w:t>
      </w:r>
      <w:r w:rsidR="00B26C48">
        <w:t>is</w:t>
      </w:r>
      <w:r w:rsidRPr="004E64E6">
        <w:t>ational issue within t</w:t>
      </w:r>
      <w:r>
        <w:t xml:space="preserve">he Food and Beverage department </w:t>
      </w:r>
      <w:r w:rsidRPr="004E64E6">
        <w:t xml:space="preserve">which is inequalities in the training and the development of the personnel. </w:t>
      </w:r>
      <w:r w:rsidRPr="002A304B">
        <w:t xml:space="preserve">The model used for this reflection is the ERA cycle, which is one of the very useful models as it helps to structure the process of the experience analysis. </w:t>
      </w:r>
    </w:p>
    <w:p w14:paraId="2273C074" w14:textId="77777777" w:rsidR="00DE32AA" w:rsidRDefault="002570FD" w:rsidP="00DE32AA">
      <w:pPr>
        <w:keepNext/>
        <w:jc w:val="center"/>
      </w:pPr>
      <w:r w:rsidRPr="002570FD">
        <w:rPr>
          <w:noProof/>
        </w:rPr>
        <mc:AlternateContent>
          <mc:Choice Requires="wps">
            <w:drawing>
              <wp:inline distT="0" distB="0" distL="0" distR="0" wp14:anchorId="77F69B01" wp14:editId="4AA5775D">
                <wp:extent cx="304800" cy="304800"/>
                <wp:effectExtent l="0" t="0" r="0" b="0"/>
                <wp:docPr id="5" name="Rectangle 5" descr="The Boud et al. (1985) model of reflection. | Download Scientific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03BF240" id="Rectangle 5" o:spid="_x0000_s1026" alt="The Boud et al. (1985) model of reflection. | Download Scientific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48E10A52" wp14:editId="7C55B5F7">
            <wp:extent cx="5629275" cy="2053242"/>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Boud-et-al-1985-model-of-reflection.png"/>
                    <pic:cNvPicPr/>
                  </pic:nvPicPr>
                  <pic:blipFill>
                    <a:blip r:embed="rId15">
                      <a:extLst>
                        <a:ext uri="{28A0092B-C50C-407E-A947-70E740481C1C}">
                          <a14:useLocalDpi xmlns:a14="http://schemas.microsoft.com/office/drawing/2010/main" val="0"/>
                        </a:ext>
                      </a:extLst>
                    </a:blip>
                    <a:stretch>
                      <a:fillRect/>
                    </a:stretch>
                  </pic:blipFill>
                  <pic:spPr>
                    <a:xfrm>
                      <a:off x="0" y="0"/>
                      <a:ext cx="5629275" cy="2053242"/>
                    </a:xfrm>
                    <a:prstGeom prst="rect">
                      <a:avLst/>
                    </a:prstGeom>
                  </pic:spPr>
                </pic:pic>
              </a:graphicData>
            </a:graphic>
          </wp:inline>
        </w:drawing>
      </w:r>
    </w:p>
    <w:p w14:paraId="4DAAE3A1" w14:textId="77777777" w:rsidR="00DE32AA" w:rsidRPr="004C15E8" w:rsidRDefault="00A12541" w:rsidP="00DE32AA">
      <w:pPr>
        <w:pStyle w:val="Caption"/>
        <w:jc w:val="center"/>
        <w:rPr>
          <w:color w:val="auto"/>
          <w:sz w:val="22"/>
        </w:rPr>
      </w:pPr>
      <w:r w:rsidRPr="004C15E8">
        <w:rPr>
          <w:color w:val="auto"/>
          <w:sz w:val="22"/>
        </w:rPr>
        <w:t xml:space="preserve">Figure </w:t>
      </w:r>
      <w:r w:rsidRPr="004C15E8">
        <w:rPr>
          <w:color w:val="auto"/>
          <w:sz w:val="22"/>
        </w:rPr>
        <w:fldChar w:fldCharType="begin"/>
      </w:r>
      <w:r w:rsidRPr="004C15E8">
        <w:rPr>
          <w:color w:val="auto"/>
          <w:sz w:val="22"/>
        </w:rPr>
        <w:instrText xml:space="preserve"> SEQ Figure \* ARABIC </w:instrText>
      </w:r>
      <w:r w:rsidRPr="004C15E8">
        <w:rPr>
          <w:color w:val="auto"/>
          <w:sz w:val="22"/>
        </w:rPr>
        <w:fldChar w:fldCharType="separate"/>
      </w:r>
      <w:r w:rsidR="00012C50">
        <w:rPr>
          <w:noProof/>
          <w:color w:val="auto"/>
          <w:sz w:val="22"/>
        </w:rPr>
        <w:t>1</w:t>
      </w:r>
      <w:r w:rsidRPr="004C15E8">
        <w:rPr>
          <w:color w:val="auto"/>
          <w:sz w:val="22"/>
        </w:rPr>
        <w:fldChar w:fldCharType="end"/>
      </w:r>
      <w:r w:rsidRPr="004C15E8">
        <w:rPr>
          <w:color w:val="auto"/>
          <w:sz w:val="22"/>
        </w:rPr>
        <w:t>: The ERA cycle (Fergusson, van der Laan, and Baker, 2019)</w:t>
      </w:r>
    </w:p>
    <w:p w14:paraId="2FEB67E3" w14:textId="77777777" w:rsidR="004E64E6" w:rsidRDefault="00A12541" w:rsidP="00851250">
      <w:pPr>
        <w:pStyle w:val="ListParagraph"/>
        <w:numPr>
          <w:ilvl w:val="0"/>
          <w:numId w:val="4"/>
        </w:numPr>
      </w:pPr>
      <w:r w:rsidRPr="00851250">
        <w:rPr>
          <w:b/>
        </w:rPr>
        <w:t>Experience:</w:t>
      </w:r>
      <w:r>
        <w:t xml:space="preserve"> Employees were not very well trained and experienced to perform their duties without a lot of time being consumed. This was a problem during the rush hours and time when it was dealing with </w:t>
      </w:r>
      <w:r w:rsidR="00B26C48">
        <w:t>b</w:t>
      </w:r>
      <w:r w:rsidR="009225B8">
        <w:t>i</w:t>
      </w:r>
      <w:r w:rsidR="00B26C48">
        <w:t>zarre</w:t>
      </w:r>
      <w:r>
        <w:t xml:space="preserve"> consumer demands. Employees had some difficulty in preparing drinks focused or mixed with particular components and procedures. Special arrangements to cater for guests with special diets were also cramped and often the guests had to be served foods that they could not eat. Due to the absence of sufficient training, the customers had to wait for more time with their orders, and there were frequent mistakes when it came to ordering and preparing food as well as significantly lower guests’ satisfaction.</w:t>
      </w:r>
    </w:p>
    <w:p w14:paraId="74FD457B" w14:textId="77777777" w:rsidR="004E64E6" w:rsidRDefault="00A12541" w:rsidP="00851250">
      <w:pPr>
        <w:pStyle w:val="ListParagraph"/>
        <w:numPr>
          <w:ilvl w:val="0"/>
          <w:numId w:val="4"/>
        </w:numPr>
      </w:pPr>
      <w:r w:rsidRPr="00851250">
        <w:rPr>
          <w:b/>
        </w:rPr>
        <w:t xml:space="preserve">Reflection: </w:t>
      </w:r>
      <w:r>
        <w:t xml:space="preserve">A sound training program might help fill the knowledge and lack of skills that some staff members possess. Staff should be trained to undertake different tasks as often as possible by establishing normal training sessions and developmental activities. It means that the training program should include issues connected to the menu, methods to prepare the drinks, describing food </w:t>
      </w:r>
      <w:r w:rsidR="0023418E">
        <w:t>allergies</w:t>
      </w:r>
      <w:r>
        <w:t xml:space="preserve"> and other restrictions, greeting- touch and customer relations. This way staff is </w:t>
      </w:r>
      <w:r>
        <w:lastRenderedPageBreak/>
        <w:t xml:space="preserve">trained to acquire the right skill set and be more </w:t>
      </w:r>
      <w:r w:rsidR="0023418E">
        <w:t>self-confident</w:t>
      </w:r>
      <w:r>
        <w:t xml:space="preserve"> to address their challenges and deliver the best to the guests without making mistakes.</w:t>
      </w:r>
    </w:p>
    <w:p w14:paraId="335F6D9B" w14:textId="77777777" w:rsidR="004E64E6" w:rsidRDefault="00A12541" w:rsidP="00851250">
      <w:pPr>
        <w:pStyle w:val="ListParagraph"/>
        <w:numPr>
          <w:ilvl w:val="0"/>
          <w:numId w:val="4"/>
        </w:numPr>
      </w:pPr>
      <w:r w:rsidRPr="00851250">
        <w:rPr>
          <w:b/>
        </w:rPr>
        <w:t>Action:</w:t>
      </w:r>
      <w:r>
        <w:t xml:space="preserve"> To rectify this problem, the hotel has to organ</w:t>
      </w:r>
      <w:r w:rsidR="00B26C48">
        <w:t>is</w:t>
      </w:r>
      <w:r>
        <w:t xml:space="preserve">e an effective training system that needs training sessions, training programs and training for </w:t>
      </w:r>
      <w:r w:rsidR="002A304B">
        <w:t xml:space="preserve">promotion. Some Recommendations have been provided for that: </w:t>
      </w:r>
    </w:p>
    <w:p w14:paraId="6EFC98C4" w14:textId="77777777" w:rsidR="00012C50" w:rsidRDefault="00A12541" w:rsidP="00012C50">
      <w:pPr>
        <w:keepNext/>
        <w:spacing w:line="276" w:lineRule="auto"/>
        <w:jc w:val="left"/>
      </w:pPr>
      <w:r>
        <w:rPr>
          <w:noProof/>
        </w:rPr>
        <w:drawing>
          <wp:inline distT="0" distB="0" distL="0" distR="0" wp14:anchorId="7F32BE30" wp14:editId="58B72236">
            <wp:extent cx="6353175" cy="4933950"/>
            <wp:effectExtent l="0" t="19050" r="28575"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6B7D7FA7" w14:textId="77777777" w:rsidR="00012C50" w:rsidRPr="00012C50" w:rsidRDefault="00012C50" w:rsidP="00012C50">
      <w:pPr>
        <w:pStyle w:val="Caption"/>
        <w:jc w:val="center"/>
        <w:rPr>
          <w:color w:val="auto"/>
          <w:sz w:val="22"/>
        </w:rPr>
      </w:pPr>
      <w:r w:rsidRPr="00012C50">
        <w:rPr>
          <w:color w:val="auto"/>
          <w:sz w:val="22"/>
        </w:rPr>
        <w:t xml:space="preserve">Figure </w:t>
      </w:r>
      <w:r w:rsidRPr="00012C50">
        <w:rPr>
          <w:color w:val="auto"/>
          <w:sz w:val="22"/>
        </w:rPr>
        <w:fldChar w:fldCharType="begin"/>
      </w:r>
      <w:r w:rsidRPr="00012C50">
        <w:rPr>
          <w:color w:val="auto"/>
          <w:sz w:val="22"/>
        </w:rPr>
        <w:instrText xml:space="preserve"> SEQ Figure \* ARABIC </w:instrText>
      </w:r>
      <w:r w:rsidRPr="00012C50">
        <w:rPr>
          <w:color w:val="auto"/>
          <w:sz w:val="22"/>
        </w:rPr>
        <w:fldChar w:fldCharType="separate"/>
      </w:r>
      <w:r w:rsidRPr="00012C50">
        <w:rPr>
          <w:noProof/>
          <w:color w:val="auto"/>
          <w:sz w:val="22"/>
        </w:rPr>
        <w:t>2</w:t>
      </w:r>
      <w:r w:rsidRPr="00012C50">
        <w:rPr>
          <w:color w:val="auto"/>
          <w:sz w:val="22"/>
        </w:rPr>
        <w:fldChar w:fldCharType="end"/>
      </w:r>
      <w:r>
        <w:rPr>
          <w:color w:val="auto"/>
          <w:sz w:val="22"/>
        </w:rPr>
        <w:t>: Action steps</w:t>
      </w:r>
      <w:r w:rsidRPr="00012C50">
        <w:rPr>
          <w:color w:val="auto"/>
          <w:sz w:val="22"/>
        </w:rPr>
        <w:t xml:space="preserve"> for Coldra Court (Author, 2024)</w:t>
      </w:r>
    </w:p>
    <w:p w14:paraId="48970B99" w14:textId="77777777" w:rsidR="002A304B" w:rsidRDefault="00A12541">
      <w:pPr>
        <w:spacing w:line="276" w:lineRule="auto"/>
        <w:jc w:val="left"/>
      </w:pPr>
      <w:r>
        <w:br w:type="page"/>
      </w:r>
    </w:p>
    <w:p w14:paraId="65A4D601" w14:textId="77777777" w:rsidR="002A304B" w:rsidRDefault="00A12541" w:rsidP="002A304B">
      <w:pPr>
        <w:pStyle w:val="Heading1"/>
      </w:pPr>
      <w:bookmarkStart w:id="5" w:name="_Toc182335384"/>
      <w:r>
        <w:lastRenderedPageBreak/>
        <w:t>Conclusion</w:t>
      </w:r>
      <w:bookmarkEnd w:id="5"/>
    </w:p>
    <w:p w14:paraId="7FB2D401" w14:textId="77777777" w:rsidR="002A304B" w:rsidRDefault="00A12541" w:rsidP="002A304B">
      <w:r w:rsidRPr="002A304B">
        <w:t>This reflective learning log has brought me an awareness of how the Food and Beverage department at Coldra Court Hotel operates. Thus, the main value of the shadowing process lies in the establishment of the ability to work beside experts, to see how the experienced specialists operate, and to apply work-related skills that include and extend beyond communicating and teaming and involving problem-solving. In addition, I acquired a broader understanding of the concepts related to technical knowledge menu knowledge, food and beverage preparation, and guest service standards. This educational process has been</w:t>
      </w:r>
      <w:r>
        <w:t xml:space="preserve"> </w:t>
      </w:r>
      <w:r w:rsidRPr="002A304B">
        <w:t>valuable as it allowed me to real</w:t>
      </w:r>
      <w:r w:rsidR="00B26C48">
        <w:t>is</w:t>
      </w:r>
      <w:r w:rsidRPr="002A304B">
        <w:t>e practical experience and gain theoretical knowledge into practice. When reflecting I have always seen my mistakes and real</w:t>
      </w:r>
      <w:r w:rsidR="00B26C48">
        <w:t>is</w:t>
      </w:r>
      <w:r w:rsidRPr="002A304B">
        <w:t>ed where I have gone wrong while at the same time getting to real</w:t>
      </w:r>
      <w:r w:rsidR="00B26C48">
        <w:t>is</w:t>
      </w:r>
      <w:r w:rsidRPr="002A304B">
        <w:t>e some of the things I need to achieve if I am to pursue a career in the hospitality industry.</w:t>
      </w:r>
    </w:p>
    <w:p w14:paraId="0A7C1CEF" w14:textId="77777777" w:rsidR="002A304B" w:rsidRDefault="00A12541">
      <w:pPr>
        <w:spacing w:line="276" w:lineRule="auto"/>
        <w:jc w:val="left"/>
      </w:pPr>
      <w:r>
        <w:br w:type="page"/>
      </w:r>
    </w:p>
    <w:p w14:paraId="566EA5F5" w14:textId="77777777" w:rsidR="002A304B" w:rsidRPr="002A304B" w:rsidRDefault="00A12541" w:rsidP="002A304B">
      <w:pPr>
        <w:pStyle w:val="Heading1"/>
      </w:pPr>
      <w:bookmarkStart w:id="6" w:name="_Toc182335385"/>
      <w:r>
        <w:lastRenderedPageBreak/>
        <w:t>Action Plan</w:t>
      </w:r>
      <w:bookmarkEnd w:id="6"/>
    </w:p>
    <w:p w14:paraId="6DE19D7D" w14:textId="77777777" w:rsidR="002A304B" w:rsidRDefault="00A12541" w:rsidP="002A304B">
      <w:r w:rsidRPr="002A304B">
        <w:t>In my future career, I will be able to use the lessons, I got during this placement, to make guests' experiences better and be a valuable member of the Food and Beverage department, which belongs to any hotel. To improve myself I will try to pay more attention to my knowledge of technicalities and my interpersonal communication skills. I will:</w:t>
      </w:r>
    </w:p>
    <w:tbl>
      <w:tblPr>
        <w:tblStyle w:val="LightGrid-Accent1"/>
        <w:tblW w:w="9576" w:type="dxa"/>
        <w:tblLook w:val="04A0" w:firstRow="1" w:lastRow="0" w:firstColumn="1" w:lastColumn="0" w:noHBand="0" w:noVBand="1"/>
      </w:tblPr>
      <w:tblGrid>
        <w:gridCol w:w="3418"/>
        <w:gridCol w:w="4968"/>
        <w:gridCol w:w="1190"/>
      </w:tblGrid>
      <w:tr w:rsidR="001C795B" w14:paraId="73CA1117" w14:textId="77777777" w:rsidTr="00C73453">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438" w:type="dxa"/>
            <w:hideMark/>
          </w:tcPr>
          <w:p w14:paraId="0363BD6C" w14:textId="77777777" w:rsidR="00DE32AA" w:rsidRPr="00DE32AA" w:rsidRDefault="00C73453" w:rsidP="00DE32AA">
            <w:pPr>
              <w:jc w:val="center"/>
              <w:rPr>
                <w:rFonts w:eastAsia="Times New Roman"/>
              </w:rPr>
            </w:pPr>
            <w:r w:rsidRPr="00C73453">
              <w:rPr>
                <w:rFonts w:eastAsia="Times New Roman"/>
              </w:rPr>
              <w:t>Skill</w:t>
            </w:r>
            <w:r>
              <w:rPr>
                <w:rFonts w:eastAsia="Times New Roman"/>
              </w:rPr>
              <w:t>s</w:t>
            </w:r>
          </w:p>
        </w:tc>
        <w:tc>
          <w:tcPr>
            <w:tcW w:w="5015" w:type="dxa"/>
            <w:hideMark/>
          </w:tcPr>
          <w:p w14:paraId="24669933" w14:textId="77777777" w:rsidR="00DE32AA" w:rsidRPr="00DE32AA" w:rsidRDefault="00A12541" w:rsidP="00DE32AA">
            <w:pPr>
              <w:jc w:val="center"/>
              <w:cnfStyle w:val="100000000000" w:firstRow="1" w:lastRow="0" w:firstColumn="0" w:lastColumn="0" w:oddVBand="0" w:evenVBand="0" w:oddHBand="0" w:evenHBand="0" w:firstRowFirstColumn="0" w:firstRowLastColumn="0" w:lastRowFirstColumn="0" w:lastRowLastColumn="0"/>
              <w:rPr>
                <w:rFonts w:eastAsia="Times New Roman"/>
              </w:rPr>
            </w:pPr>
            <w:r w:rsidRPr="00DE32AA">
              <w:rPr>
                <w:rFonts w:eastAsia="Times New Roman"/>
              </w:rPr>
              <w:t>Action Steps</w:t>
            </w:r>
          </w:p>
        </w:tc>
        <w:tc>
          <w:tcPr>
            <w:tcW w:w="0" w:type="auto"/>
            <w:hideMark/>
          </w:tcPr>
          <w:p w14:paraId="0F0FFF84" w14:textId="77777777" w:rsidR="00DE32AA" w:rsidRPr="00DE32AA" w:rsidRDefault="00C73453" w:rsidP="00DE32AA">
            <w:pPr>
              <w:jc w:val="center"/>
              <w:cnfStyle w:val="100000000000" w:firstRow="1" w:lastRow="0" w:firstColumn="0" w:lastColumn="0" w:oddVBand="0" w:evenVBand="0" w:oddHBand="0" w:evenHBand="0" w:firstRowFirstColumn="0" w:firstRowLastColumn="0" w:lastRowFirstColumn="0" w:lastRowLastColumn="0"/>
              <w:rPr>
                <w:rFonts w:eastAsia="Times New Roman"/>
              </w:rPr>
            </w:pPr>
            <w:r>
              <w:rPr>
                <w:rFonts w:eastAsia="Times New Roman"/>
              </w:rPr>
              <w:t>Time</w:t>
            </w:r>
            <w:r w:rsidR="00A12541" w:rsidRPr="00DE32AA">
              <w:rPr>
                <w:rFonts w:eastAsia="Times New Roman"/>
              </w:rPr>
              <w:t>line</w:t>
            </w:r>
          </w:p>
        </w:tc>
      </w:tr>
      <w:tr w:rsidR="001C795B" w14:paraId="337FA8D3" w14:textId="77777777" w:rsidTr="00C73453">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438" w:type="dxa"/>
            <w:hideMark/>
          </w:tcPr>
          <w:p w14:paraId="29FE8AA8" w14:textId="77777777" w:rsidR="00DE32AA" w:rsidRPr="00DE32AA" w:rsidRDefault="00A12541" w:rsidP="008F2218">
            <w:pPr>
              <w:rPr>
                <w:rFonts w:eastAsia="Times New Roman"/>
              </w:rPr>
            </w:pPr>
            <w:r w:rsidRPr="00DE32AA">
              <w:rPr>
                <w:rFonts w:eastAsia="Times New Roman"/>
              </w:rPr>
              <w:t xml:space="preserve">Enhance </w:t>
            </w:r>
            <w:r w:rsidR="008F2218">
              <w:rPr>
                <w:rFonts w:eastAsia="Times New Roman"/>
              </w:rPr>
              <w:t>work based skills</w:t>
            </w:r>
          </w:p>
        </w:tc>
        <w:tc>
          <w:tcPr>
            <w:tcW w:w="5015" w:type="dxa"/>
            <w:hideMark/>
          </w:tcPr>
          <w:p w14:paraId="251A06B4" w14:textId="77777777" w:rsidR="00DE32AA" w:rsidRPr="00DE32AA" w:rsidRDefault="00A12541" w:rsidP="00DE32AA">
            <w:pPr>
              <w:cnfStyle w:val="000000100000" w:firstRow="0" w:lastRow="0" w:firstColumn="0" w:lastColumn="0" w:oddVBand="0" w:evenVBand="0" w:oddHBand="1" w:evenHBand="0" w:firstRowFirstColumn="0" w:firstRowLastColumn="0" w:lastRowFirstColumn="0" w:lastRowLastColumn="0"/>
            </w:pPr>
            <w:r w:rsidRPr="00DE32AA">
              <w:t>Complete online courses on food and beverage management</w:t>
            </w:r>
            <w:r w:rsidR="00F37A42">
              <w:t xml:space="preserve"> (ASET, </w:t>
            </w:r>
            <w:r w:rsidR="00F37A42" w:rsidRPr="00F37A42">
              <w:t>2017).</w:t>
            </w:r>
          </w:p>
        </w:tc>
        <w:tc>
          <w:tcPr>
            <w:tcW w:w="0" w:type="auto"/>
            <w:hideMark/>
          </w:tcPr>
          <w:p w14:paraId="727FFFA7" w14:textId="77777777" w:rsidR="00DE32AA" w:rsidRPr="00DE32AA" w:rsidRDefault="00A12541" w:rsidP="00DE32AA">
            <w:pPr>
              <w:cnfStyle w:val="000000100000" w:firstRow="0" w:lastRow="0" w:firstColumn="0" w:lastColumn="0" w:oddVBand="0" w:evenVBand="0" w:oddHBand="1" w:evenHBand="0" w:firstRowFirstColumn="0" w:firstRowLastColumn="0" w:lastRowFirstColumn="0" w:lastRowLastColumn="0"/>
            </w:pPr>
            <w:r w:rsidRPr="00DE32AA">
              <w:t>2 months</w:t>
            </w:r>
          </w:p>
        </w:tc>
      </w:tr>
      <w:tr w:rsidR="001C795B" w14:paraId="42C73FCB" w14:textId="77777777" w:rsidTr="00C73453">
        <w:trPr>
          <w:cnfStyle w:val="000000010000" w:firstRow="0" w:lastRow="0" w:firstColumn="0" w:lastColumn="0" w:oddVBand="0" w:evenVBand="0" w:oddHBand="0" w:evenHBand="1"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438" w:type="dxa"/>
            <w:hideMark/>
          </w:tcPr>
          <w:p w14:paraId="437C6392" w14:textId="77777777" w:rsidR="00DE32AA" w:rsidRPr="00DE32AA" w:rsidRDefault="008F2218" w:rsidP="00DE32AA">
            <w:pPr>
              <w:rPr>
                <w:rFonts w:eastAsia="Times New Roman"/>
              </w:rPr>
            </w:pPr>
            <w:r>
              <w:rPr>
                <w:rFonts w:eastAsia="Times New Roman"/>
              </w:rPr>
              <w:t xml:space="preserve">Enhance </w:t>
            </w:r>
            <w:r w:rsidRPr="008F2218">
              <w:rPr>
                <w:rFonts w:eastAsia="Times New Roman"/>
              </w:rPr>
              <w:t>Technical Knowledge</w:t>
            </w:r>
          </w:p>
        </w:tc>
        <w:tc>
          <w:tcPr>
            <w:tcW w:w="5015" w:type="dxa"/>
            <w:hideMark/>
          </w:tcPr>
          <w:p w14:paraId="1604A55E" w14:textId="77777777" w:rsidR="00DE32AA" w:rsidRPr="00DE32AA" w:rsidRDefault="00A12541" w:rsidP="00DE32AA">
            <w:pPr>
              <w:cnfStyle w:val="000000010000" w:firstRow="0" w:lastRow="0" w:firstColumn="0" w:lastColumn="0" w:oddVBand="0" w:evenVBand="0" w:oddHBand="0" w:evenHBand="1" w:firstRowFirstColumn="0" w:firstRowLastColumn="0" w:lastRowFirstColumn="0" w:lastRowLastColumn="0"/>
            </w:pPr>
            <w:r w:rsidRPr="00DE32AA">
              <w:t>Seek mentorship from experienced industry professionals</w:t>
            </w:r>
          </w:p>
        </w:tc>
        <w:tc>
          <w:tcPr>
            <w:tcW w:w="0" w:type="auto"/>
            <w:hideMark/>
          </w:tcPr>
          <w:p w14:paraId="4B48CC02" w14:textId="77777777" w:rsidR="00DE32AA" w:rsidRPr="00DE32AA" w:rsidRDefault="00A12541" w:rsidP="00DE32AA">
            <w:pPr>
              <w:cnfStyle w:val="000000010000" w:firstRow="0" w:lastRow="0" w:firstColumn="0" w:lastColumn="0" w:oddVBand="0" w:evenVBand="0" w:oddHBand="0" w:evenHBand="1" w:firstRowFirstColumn="0" w:firstRowLastColumn="0" w:lastRowFirstColumn="0" w:lastRowLastColumn="0"/>
            </w:pPr>
            <w:r w:rsidRPr="00DE32AA">
              <w:t>Ongoing</w:t>
            </w:r>
          </w:p>
        </w:tc>
      </w:tr>
      <w:tr w:rsidR="001C795B" w14:paraId="0E2ADD81" w14:textId="77777777" w:rsidTr="00C73453">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438" w:type="dxa"/>
            <w:hideMark/>
          </w:tcPr>
          <w:p w14:paraId="70E72B21" w14:textId="77777777" w:rsidR="00DE32AA" w:rsidRPr="00DE32AA" w:rsidRDefault="00A12541" w:rsidP="00DE32AA">
            <w:pPr>
              <w:rPr>
                <w:rFonts w:eastAsia="Times New Roman"/>
              </w:rPr>
            </w:pPr>
            <w:r w:rsidRPr="00DE32AA">
              <w:rPr>
                <w:rFonts w:eastAsia="Times New Roman"/>
              </w:rPr>
              <w:t>Improve Communication Skills</w:t>
            </w:r>
          </w:p>
        </w:tc>
        <w:tc>
          <w:tcPr>
            <w:tcW w:w="5015" w:type="dxa"/>
            <w:hideMark/>
          </w:tcPr>
          <w:p w14:paraId="6F6E8FC4" w14:textId="77777777" w:rsidR="00DE32AA" w:rsidRPr="00DE32AA" w:rsidRDefault="00A12541" w:rsidP="00DE32AA">
            <w:pPr>
              <w:cnfStyle w:val="000000100000" w:firstRow="0" w:lastRow="0" w:firstColumn="0" w:lastColumn="0" w:oddVBand="0" w:evenVBand="0" w:oddHBand="1" w:evenHBand="0" w:firstRowFirstColumn="0" w:firstRowLastColumn="0" w:lastRowFirstColumn="0" w:lastRowLastColumn="0"/>
            </w:pPr>
            <w:r w:rsidRPr="00DE32AA">
              <w:t>Practice active listening and effective questioning techniques</w:t>
            </w:r>
            <w:r w:rsidR="00131034">
              <w:t xml:space="preserve"> (Fanthorne, </w:t>
            </w:r>
            <w:r w:rsidR="00131034" w:rsidRPr="00131034">
              <w:t>2004)</w:t>
            </w:r>
            <w:r w:rsidR="00131034">
              <w:t>.</w:t>
            </w:r>
          </w:p>
        </w:tc>
        <w:tc>
          <w:tcPr>
            <w:tcW w:w="0" w:type="auto"/>
            <w:hideMark/>
          </w:tcPr>
          <w:p w14:paraId="7F8E38ED" w14:textId="77777777" w:rsidR="00DE32AA" w:rsidRPr="00DE32AA" w:rsidRDefault="00A12541" w:rsidP="00DE32AA">
            <w:pPr>
              <w:cnfStyle w:val="000000100000" w:firstRow="0" w:lastRow="0" w:firstColumn="0" w:lastColumn="0" w:oddVBand="0" w:evenVBand="0" w:oddHBand="1" w:evenHBand="0" w:firstRowFirstColumn="0" w:firstRowLastColumn="0" w:lastRowFirstColumn="0" w:lastRowLastColumn="0"/>
            </w:pPr>
            <w:r w:rsidRPr="00DE32AA">
              <w:t>Daily</w:t>
            </w:r>
          </w:p>
        </w:tc>
      </w:tr>
      <w:tr w:rsidR="001C795B" w14:paraId="456EEAAB" w14:textId="77777777" w:rsidTr="00C73453">
        <w:trPr>
          <w:cnfStyle w:val="000000010000" w:firstRow="0" w:lastRow="0" w:firstColumn="0" w:lastColumn="0" w:oddVBand="0" w:evenVBand="0" w:oddHBand="0" w:evenHBand="1"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438" w:type="dxa"/>
            <w:hideMark/>
          </w:tcPr>
          <w:p w14:paraId="1D8045A7" w14:textId="77777777" w:rsidR="00DE32AA" w:rsidRPr="00DE32AA" w:rsidRDefault="008F2218" w:rsidP="00DE32AA">
            <w:pPr>
              <w:rPr>
                <w:rFonts w:eastAsia="Times New Roman"/>
              </w:rPr>
            </w:pPr>
            <w:r>
              <w:rPr>
                <w:rFonts w:eastAsia="Times New Roman"/>
              </w:rPr>
              <w:t>Teamwork Skills</w:t>
            </w:r>
          </w:p>
        </w:tc>
        <w:tc>
          <w:tcPr>
            <w:tcW w:w="5015" w:type="dxa"/>
            <w:hideMark/>
          </w:tcPr>
          <w:p w14:paraId="5CFCDC73" w14:textId="77777777" w:rsidR="00DE32AA" w:rsidRPr="00DE32AA" w:rsidRDefault="00A12541" w:rsidP="00DE32AA">
            <w:pPr>
              <w:cnfStyle w:val="000000010000" w:firstRow="0" w:lastRow="0" w:firstColumn="0" w:lastColumn="0" w:oddVBand="0" w:evenVBand="0" w:oddHBand="0" w:evenHBand="1" w:firstRowFirstColumn="0" w:firstRowLastColumn="0" w:lastRowFirstColumn="0" w:lastRowLastColumn="0"/>
            </w:pPr>
            <w:r w:rsidRPr="00DE32AA">
              <w:t>Participate in team-building activities and role-playing exercises</w:t>
            </w:r>
          </w:p>
        </w:tc>
        <w:tc>
          <w:tcPr>
            <w:tcW w:w="0" w:type="auto"/>
            <w:hideMark/>
          </w:tcPr>
          <w:p w14:paraId="6BA21E3D" w14:textId="77777777" w:rsidR="00DE32AA" w:rsidRPr="00DE32AA" w:rsidRDefault="00A12541" w:rsidP="00015E29">
            <w:pPr>
              <w:keepNext/>
              <w:cnfStyle w:val="000000010000" w:firstRow="0" w:lastRow="0" w:firstColumn="0" w:lastColumn="0" w:oddVBand="0" w:evenVBand="0" w:oddHBand="0" w:evenHBand="1" w:firstRowFirstColumn="0" w:firstRowLastColumn="0" w:lastRowFirstColumn="0" w:lastRowLastColumn="0"/>
            </w:pPr>
            <w:r w:rsidRPr="00DE32AA">
              <w:t>Monthly</w:t>
            </w:r>
          </w:p>
        </w:tc>
      </w:tr>
    </w:tbl>
    <w:p w14:paraId="4B2D7A29" w14:textId="77777777" w:rsidR="00015E29" w:rsidRDefault="00015E29" w:rsidP="00015E29">
      <w:pPr>
        <w:pStyle w:val="Caption"/>
      </w:pPr>
    </w:p>
    <w:p w14:paraId="2AB46125" w14:textId="77777777" w:rsidR="00481A6E" w:rsidRPr="00015E29" w:rsidRDefault="00A12541" w:rsidP="00015E29">
      <w:pPr>
        <w:pStyle w:val="Caption"/>
        <w:jc w:val="center"/>
        <w:rPr>
          <w:color w:val="auto"/>
          <w:sz w:val="22"/>
        </w:rPr>
      </w:pPr>
      <w:r w:rsidRPr="00015E29">
        <w:rPr>
          <w:color w:val="auto"/>
          <w:sz w:val="22"/>
        </w:rPr>
        <w:t xml:space="preserve">Figure </w:t>
      </w:r>
      <w:r w:rsidRPr="00015E29">
        <w:rPr>
          <w:color w:val="auto"/>
          <w:sz w:val="22"/>
        </w:rPr>
        <w:fldChar w:fldCharType="begin"/>
      </w:r>
      <w:r w:rsidRPr="00015E29">
        <w:rPr>
          <w:color w:val="auto"/>
          <w:sz w:val="22"/>
        </w:rPr>
        <w:instrText xml:space="preserve"> SEQ Figure \* ARABIC </w:instrText>
      </w:r>
      <w:r w:rsidRPr="00015E29">
        <w:rPr>
          <w:color w:val="auto"/>
          <w:sz w:val="22"/>
        </w:rPr>
        <w:fldChar w:fldCharType="separate"/>
      </w:r>
      <w:r w:rsidR="00012C50">
        <w:rPr>
          <w:noProof/>
          <w:color w:val="auto"/>
          <w:sz w:val="22"/>
        </w:rPr>
        <w:t>3</w:t>
      </w:r>
      <w:r w:rsidRPr="00015E29">
        <w:rPr>
          <w:color w:val="auto"/>
          <w:sz w:val="22"/>
        </w:rPr>
        <w:fldChar w:fldCharType="end"/>
      </w:r>
      <w:r w:rsidRPr="00015E29">
        <w:rPr>
          <w:color w:val="auto"/>
          <w:sz w:val="22"/>
        </w:rPr>
        <w:t>: Action Plan for Per</w:t>
      </w:r>
      <w:r w:rsidR="00C73453">
        <w:rPr>
          <w:color w:val="auto"/>
          <w:sz w:val="22"/>
        </w:rPr>
        <w:t>sonal Development (Author, 2024</w:t>
      </w:r>
      <w:r w:rsidRPr="00015E29">
        <w:rPr>
          <w:color w:val="auto"/>
          <w:sz w:val="22"/>
        </w:rPr>
        <w:t>)</w:t>
      </w:r>
    </w:p>
    <w:p w14:paraId="64FF91A5" w14:textId="77777777" w:rsidR="003F2EEA" w:rsidRPr="00015E29" w:rsidRDefault="00A12541" w:rsidP="00015E29">
      <w:pPr>
        <w:spacing w:line="276" w:lineRule="auto"/>
        <w:jc w:val="center"/>
        <w:rPr>
          <w:sz w:val="32"/>
        </w:rPr>
      </w:pPr>
      <w:r w:rsidRPr="00015E29">
        <w:rPr>
          <w:sz w:val="32"/>
        </w:rPr>
        <w:br w:type="page"/>
      </w:r>
    </w:p>
    <w:p w14:paraId="3B83528A" w14:textId="77777777" w:rsidR="003F2EEA" w:rsidRDefault="00A12541" w:rsidP="003F2EEA">
      <w:pPr>
        <w:pStyle w:val="Heading1"/>
      </w:pPr>
      <w:bookmarkStart w:id="7" w:name="_Toc182335386"/>
      <w:r>
        <w:lastRenderedPageBreak/>
        <w:t>References</w:t>
      </w:r>
      <w:bookmarkEnd w:id="7"/>
    </w:p>
    <w:p w14:paraId="38024BAE" w14:textId="77777777" w:rsidR="007D7F0B" w:rsidRPr="007D7F0B" w:rsidRDefault="00A12541" w:rsidP="00131034">
      <w:r w:rsidRPr="007D7F0B">
        <w:t xml:space="preserve">ASET (2017). </w:t>
      </w:r>
      <w:r w:rsidRPr="00131034">
        <w:rPr>
          <w:i/>
        </w:rPr>
        <w:t>Good Practice Guide for Work-based and Placement Learning in Higher Education</w:t>
      </w:r>
      <w:r w:rsidRPr="007D7F0B">
        <w:t>. Sheffield: ASET.</w:t>
      </w:r>
    </w:p>
    <w:p w14:paraId="4B1E19FE" w14:textId="77777777" w:rsidR="007D7F0B" w:rsidRPr="007D7F0B" w:rsidRDefault="00A12541" w:rsidP="00131034">
      <w:r w:rsidRPr="007D7F0B">
        <w:t xml:space="preserve">Cousins, J. &amp; Weekes, S. (2020). </w:t>
      </w:r>
      <w:r w:rsidRPr="00131034">
        <w:rPr>
          <w:i/>
        </w:rPr>
        <w:t>Food and Beverage Service</w:t>
      </w:r>
      <w:r w:rsidRPr="007D7F0B">
        <w:t>. 10th Ed. London: Hodder Education.</w:t>
      </w:r>
    </w:p>
    <w:p w14:paraId="5CD7FF90" w14:textId="77777777" w:rsidR="007D7F0B" w:rsidRPr="007D7F0B" w:rsidRDefault="00A12541" w:rsidP="00131034">
      <w:r w:rsidRPr="007D7F0B">
        <w:t xml:space="preserve">Fallon, M. &amp; Rutherford, D. (2010). </w:t>
      </w:r>
      <w:r w:rsidRPr="00131034">
        <w:rPr>
          <w:i/>
        </w:rPr>
        <w:t>Hotel Management and Operations</w:t>
      </w:r>
      <w:r w:rsidRPr="007D7F0B">
        <w:t>. London: Wiley.</w:t>
      </w:r>
    </w:p>
    <w:p w14:paraId="65740C6E" w14:textId="77777777" w:rsidR="007D7F0B" w:rsidRDefault="00A12541" w:rsidP="00131034">
      <w:r w:rsidRPr="007D7F0B">
        <w:t xml:space="preserve">Fanthorne, C. (2004). </w:t>
      </w:r>
      <w:r w:rsidRPr="00131034">
        <w:rPr>
          <w:i/>
        </w:rPr>
        <w:t>Work Placements – Survival Guide for Students</w:t>
      </w:r>
      <w:r w:rsidRPr="007D7F0B">
        <w:t>. Basingstoke: Macmillan.</w:t>
      </w:r>
    </w:p>
    <w:p w14:paraId="300DBEFD" w14:textId="77777777" w:rsidR="007A0EB5" w:rsidRDefault="00A12541" w:rsidP="007A0EB5">
      <w:r w:rsidRPr="007A0EB5">
        <w:t xml:space="preserve">Faraj, K.M., Faeq, D.K., Abdulla, D.F., Ali, B.J. and Sadq, Z.M. (2021). </w:t>
      </w:r>
      <w:r w:rsidRPr="007A0EB5">
        <w:rPr>
          <w:i/>
          <w:iCs/>
        </w:rPr>
        <w:t>Total Quality Management And Hotel Employee Creative Performance: The Mediation Role Of Job Embeddedment</w:t>
      </w:r>
      <w:r w:rsidRPr="007A0EB5">
        <w:t xml:space="preserve">. [online] papers.ssrn.com. Available at: </w:t>
      </w:r>
      <w:hyperlink r:id="rId21" w:history="1">
        <w:r w:rsidRPr="008545AF">
          <w:rPr>
            <w:rStyle w:val="Hyperlink"/>
          </w:rPr>
          <w:t>https://papers.ssrn.com/sol3/papers.cfm?abstract_id=3840817</w:t>
        </w:r>
      </w:hyperlink>
      <w:r w:rsidRPr="007A0EB5">
        <w:t>.</w:t>
      </w:r>
    </w:p>
    <w:p w14:paraId="1A64C063" w14:textId="77777777" w:rsidR="007A0EB5" w:rsidRPr="007A0EB5" w:rsidRDefault="00A12541" w:rsidP="007A0EB5">
      <w:r w:rsidRPr="007A0EB5">
        <w:t xml:space="preserve">Fergusson, L., van der Laan, L. and Baker, S. (2019). Reflective Practice and Work-based Research: a Description of micro- and macro-reflective Cycles. </w:t>
      </w:r>
      <w:r w:rsidRPr="007A0EB5">
        <w:rPr>
          <w:i/>
          <w:iCs/>
        </w:rPr>
        <w:t>Reflective Practice</w:t>
      </w:r>
      <w:r w:rsidRPr="007A0EB5">
        <w:t>, 20(2), pp.289–303.</w:t>
      </w:r>
    </w:p>
    <w:p w14:paraId="26354C97" w14:textId="77777777" w:rsidR="007D7F0B" w:rsidRDefault="00A12541" w:rsidP="00131034">
      <w:r w:rsidRPr="007D7F0B">
        <w:t xml:space="preserve">Hagg, E. (2013). </w:t>
      </w:r>
      <w:r w:rsidRPr="00131034">
        <w:rPr>
          <w:i/>
        </w:rPr>
        <w:t>Internship Guide: Work Placements Step by Step</w:t>
      </w:r>
      <w:r w:rsidRPr="007D7F0B">
        <w:t>. 5th Ed. The Hague: Eleven International Publishing.</w:t>
      </w:r>
    </w:p>
    <w:p w14:paraId="65C8004A" w14:textId="77777777" w:rsidR="007A0EB5" w:rsidRDefault="00A12541" w:rsidP="00131034">
      <w:r w:rsidRPr="007A0EB5">
        <w:t xml:space="preserve">İnan, H.E. (2023). Goal Programmıng Approach For Servıce Staff Schedulıng Problem In A Restaurant. </w:t>
      </w:r>
      <w:r w:rsidRPr="007A0EB5">
        <w:rPr>
          <w:i/>
          <w:iCs/>
        </w:rPr>
        <w:t>International Journal of Engineering Research and Development</w:t>
      </w:r>
      <w:r w:rsidRPr="007A0EB5">
        <w:t>, [online] 15(3), pp.123–132. doi:https://doi.org/10.29137/umagd.1309302.</w:t>
      </w:r>
    </w:p>
    <w:p w14:paraId="44C00301" w14:textId="77777777" w:rsidR="007A0EB5" w:rsidRPr="007A0EB5" w:rsidRDefault="00A12541" w:rsidP="007A0EB5">
      <w:r w:rsidRPr="007A0EB5">
        <w:t xml:space="preserve">King, B. and Tang, C.M.F. (2019). Training Hotels in Asia: An Exploration of Alternative Models. </w:t>
      </w:r>
      <w:r w:rsidRPr="007A0EB5">
        <w:rPr>
          <w:i/>
          <w:iCs/>
        </w:rPr>
        <w:t>Journal of Hospitality &amp; Tourism Education</w:t>
      </w:r>
      <w:r w:rsidRPr="007A0EB5">
        <w:t>, 32(1), pp.43–54. doi https://doi.org/10.1080/10963758.2019.1654883.</w:t>
      </w:r>
    </w:p>
    <w:p w14:paraId="15401B54" w14:textId="77777777" w:rsidR="007A0EB5" w:rsidRPr="007A0EB5" w:rsidRDefault="00A12541" w:rsidP="007A0EB5">
      <w:r w:rsidRPr="007A0EB5">
        <w:t>Paais, M. and Pattiruhu, J.R. (2020). Effect of Motivation, leadership, and organ</w:t>
      </w:r>
      <w:r w:rsidR="009225B8">
        <w:t>is</w:t>
      </w:r>
      <w:r w:rsidRPr="007A0EB5">
        <w:t xml:space="preserve">ational culture on satisfaction and employee performance. </w:t>
      </w:r>
      <w:r w:rsidRPr="007A0EB5">
        <w:rPr>
          <w:i/>
          <w:iCs/>
        </w:rPr>
        <w:t xml:space="preserve">The Journal of Asian Finance, </w:t>
      </w:r>
      <w:r w:rsidRPr="007A0EB5">
        <w:rPr>
          <w:i/>
          <w:iCs/>
        </w:rPr>
        <w:lastRenderedPageBreak/>
        <w:t>Economics and Business</w:t>
      </w:r>
      <w:r w:rsidRPr="007A0EB5">
        <w:t>, [online] 7(8), pp.577–588. doi https://doi.org/10.13106/JAFEB.2020.VOL7.NO8.577.</w:t>
      </w:r>
    </w:p>
    <w:p w14:paraId="57651073" w14:textId="77777777" w:rsidR="007A0EB5" w:rsidRPr="007D7F0B" w:rsidRDefault="00A12541" w:rsidP="00131034">
      <w:r w:rsidRPr="007A0EB5">
        <w:t>Syahruddin, S., Hermanto, H. and Wardini, A.K. (2020). The Influence of Communication, Training, and Organ</w:t>
      </w:r>
      <w:r w:rsidR="009225B8">
        <w:t>is</w:t>
      </w:r>
      <w:r w:rsidRPr="007A0EB5">
        <w:t xml:space="preserve">ational Culture on Employee Performance. </w:t>
      </w:r>
      <w:r w:rsidRPr="007A0EB5">
        <w:rPr>
          <w:i/>
          <w:iCs/>
        </w:rPr>
        <w:t>Jurnal Organisasi dan Manajemen</w:t>
      </w:r>
      <w:r w:rsidRPr="007A0EB5">
        <w:t>, [online] 16(2), pp.171–181. Doi:https://doi.org/10.33830/jom.v16i2.782.2020.</w:t>
      </w:r>
    </w:p>
    <w:p w14:paraId="5B34E8B0" w14:textId="77777777" w:rsidR="007D7F0B" w:rsidRDefault="00A12541" w:rsidP="00131034">
      <w:r w:rsidRPr="007D7F0B">
        <w:t xml:space="preserve">Walker, J.C. (2021). </w:t>
      </w:r>
      <w:r w:rsidRPr="00131034">
        <w:rPr>
          <w:i/>
        </w:rPr>
        <w:t>Introduction to Hospitality</w:t>
      </w:r>
      <w:r w:rsidRPr="007D7F0B">
        <w:t>. 8th Ed. Harlow: Pearson Education Limited.</w:t>
      </w:r>
    </w:p>
    <w:p w14:paraId="17CF8AC5" w14:textId="77777777" w:rsidR="007A0EB5" w:rsidRPr="007A0EB5" w:rsidRDefault="00A12541" w:rsidP="007A0EB5">
      <w:r w:rsidRPr="007A0EB5">
        <w:t xml:space="preserve">Xu, S. and Hall, N.G. (2021). Fatigue, personnel scheduling and operations: Review and research opportunities. </w:t>
      </w:r>
      <w:r w:rsidRPr="007A0EB5">
        <w:rPr>
          <w:i/>
          <w:iCs/>
        </w:rPr>
        <w:t>European Journal of Operational Research</w:t>
      </w:r>
      <w:r w:rsidRPr="007A0EB5">
        <w:t>, [online] 295(3), pp.807–822. doi:https://doi.org/10.1016/j.ejor.2021.03.036.</w:t>
      </w:r>
    </w:p>
    <w:p w14:paraId="100B7173" w14:textId="77777777" w:rsidR="007A0EB5" w:rsidRPr="007D7F0B" w:rsidRDefault="007A0EB5" w:rsidP="00131034"/>
    <w:p w14:paraId="220C0000" w14:textId="77777777" w:rsidR="007D7F0B" w:rsidRPr="007D7F0B" w:rsidRDefault="007D7F0B" w:rsidP="007D7F0B"/>
    <w:sectPr w:rsidR="007D7F0B" w:rsidRPr="007D7F0B" w:rsidSect="003C683F">
      <w:footerReference w:type="default" r:id="rId2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11DE29" w14:textId="77777777" w:rsidR="0003125C" w:rsidRDefault="0003125C">
      <w:pPr>
        <w:spacing w:after="0" w:line="240" w:lineRule="auto"/>
      </w:pPr>
      <w:r>
        <w:separator/>
      </w:r>
    </w:p>
  </w:endnote>
  <w:endnote w:type="continuationSeparator" w:id="0">
    <w:p w14:paraId="3DBC6879" w14:textId="77777777" w:rsidR="0003125C" w:rsidRDefault="000312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7F8F39" w14:textId="77777777" w:rsidR="00575F62" w:rsidRDefault="00575F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08F58E" w14:textId="77777777" w:rsidR="00575F62" w:rsidRDefault="00575F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54259B" w14:textId="77777777" w:rsidR="00575F62" w:rsidRDefault="00575F6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38905762"/>
      <w:docPartObj>
        <w:docPartGallery w:val="Page Numbers (Bottom of Page)"/>
        <w:docPartUnique/>
      </w:docPartObj>
    </w:sdtPr>
    <w:sdtEndPr>
      <w:rPr>
        <w:noProof/>
      </w:rPr>
    </w:sdtEndPr>
    <w:sdtContent>
      <w:p w14:paraId="671C7433" w14:textId="77777777" w:rsidR="003C683F" w:rsidRDefault="00A12541">
        <w:pPr>
          <w:pStyle w:val="Footer"/>
          <w:jc w:val="center"/>
        </w:pPr>
        <w:r>
          <w:fldChar w:fldCharType="begin"/>
        </w:r>
        <w:r>
          <w:instrText xml:space="preserve"> PAGE   \* MERGEFORMAT </w:instrText>
        </w:r>
        <w:r>
          <w:fldChar w:fldCharType="separate"/>
        </w:r>
        <w:r w:rsidR="00B80AF2">
          <w:rPr>
            <w:noProof/>
          </w:rPr>
          <w:t>7</w:t>
        </w:r>
        <w:r>
          <w:rPr>
            <w:noProof/>
          </w:rPr>
          <w:fldChar w:fldCharType="end"/>
        </w:r>
      </w:p>
    </w:sdtContent>
  </w:sdt>
  <w:p w14:paraId="49A2B95E" w14:textId="77777777" w:rsidR="003C683F" w:rsidRDefault="003C68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945DD5" w14:textId="77777777" w:rsidR="0003125C" w:rsidRDefault="0003125C">
      <w:pPr>
        <w:spacing w:after="0" w:line="240" w:lineRule="auto"/>
      </w:pPr>
      <w:r>
        <w:separator/>
      </w:r>
    </w:p>
  </w:footnote>
  <w:footnote w:type="continuationSeparator" w:id="0">
    <w:p w14:paraId="0AF137BB" w14:textId="77777777" w:rsidR="0003125C" w:rsidRDefault="000312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E7D907" w14:textId="77777777" w:rsidR="00575F62" w:rsidRDefault="00575F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5C9DDB" w14:textId="77777777" w:rsidR="00575F62" w:rsidRDefault="00575F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A5DD85" w14:textId="77777777" w:rsidR="00575F62" w:rsidRDefault="00575F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5D4EEB"/>
    <w:multiLevelType w:val="hybridMultilevel"/>
    <w:tmpl w:val="926E0F5E"/>
    <w:lvl w:ilvl="0" w:tplc="0409000B">
      <w:start w:val="1"/>
      <w:numFmt w:val="bullet"/>
      <w:lvlText w:val=""/>
      <w:lvlJc w:val="left"/>
      <w:pPr>
        <w:ind w:left="720" w:hanging="360"/>
      </w:pPr>
      <w:rPr>
        <w:rFonts w:ascii="Wingdings" w:hAnsi="Wingdings" w:hint="default"/>
      </w:rPr>
    </w:lvl>
    <w:lvl w:ilvl="1" w:tplc="B8BEDB12" w:tentative="1">
      <w:start w:val="1"/>
      <w:numFmt w:val="bullet"/>
      <w:lvlText w:val="o"/>
      <w:lvlJc w:val="left"/>
      <w:pPr>
        <w:ind w:left="1440" w:hanging="360"/>
      </w:pPr>
      <w:rPr>
        <w:rFonts w:ascii="Courier New" w:hAnsi="Courier New" w:cs="Courier New" w:hint="default"/>
      </w:rPr>
    </w:lvl>
    <w:lvl w:ilvl="2" w:tplc="0596A608" w:tentative="1">
      <w:start w:val="1"/>
      <w:numFmt w:val="bullet"/>
      <w:lvlText w:val=""/>
      <w:lvlJc w:val="left"/>
      <w:pPr>
        <w:ind w:left="2160" w:hanging="360"/>
      </w:pPr>
      <w:rPr>
        <w:rFonts w:ascii="Wingdings" w:hAnsi="Wingdings" w:hint="default"/>
      </w:rPr>
    </w:lvl>
    <w:lvl w:ilvl="3" w:tplc="11E0433A" w:tentative="1">
      <w:start w:val="1"/>
      <w:numFmt w:val="bullet"/>
      <w:lvlText w:val=""/>
      <w:lvlJc w:val="left"/>
      <w:pPr>
        <w:ind w:left="2880" w:hanging="360"/>
      </w:pPr>
      <w:rPr>
        <w:rFonts w:ascii="Symbol" w:hAnsi="Symbol" w:hint="default"/>
      </w:rPr>
    </w:lvl>
    <w:lvl w:ilvl="4" w:tplc="8B3E36F6" w:tentative="1">
      <w:start w:val="1"/>
      <w:numFmt w:val="bullet"/>
      <w:lvlText w:val="o"/>
      <w:lvlJc w:val="left"/>
      <w:pPr>
        <w:ind w:left="3600" w:hanging="360"/>
      </w:pPr>
      <w:rPr>
        <w:rFonts w:ascii="Courier New" w:hAnsi="Courier New" w:cs="Courier New" w:hint="default"/>
      </w:rPr>
    </w:lvl>
    <w:lvl w:ilvl="5" w:tplc="D2022F1A" w:tentative="1">
      <w:start w:val="1"/>
      <w:numFmt w:val="bullet"/>
      <w:lvlText w:val=""/>
      <w:lvlJc w:val="left"/>
      <w:pPr>
        <w:ind w:left="4320" w:hanging="360"/>
      </w:pPr>
      <w:rPr>
        <w:rFonts w:ascii="Wingdings" w:hAnsi="Wingdings" w:hint="default"/>
      </w:rPr>
    </w:lvl>
    <w:lvl w:ilvl="6" w:tplc="4BD23CBA" w:tentative="1">
      <w:start w:val="1"/>
      <w:numFmt w:val="bullet"/>
      <w:lvlText w:val=""/>
      <w:lvlJc w:val="left"/>
      <w:pPr>
        <w:ind w:left="5040" w:hanging="360"/>
      </w:pPr>
      <w:rPr>
        <w:rFonts w:ascii="Symbol" w:hAnsi="Symbol" w:hint="default"/>
      </w:rPr>
    </w:lvl>
    <w:lvl w:ilvl="7" w:tplc="3034967C" w:tentative="1">
      <w:start w:val="1"/>
      <w:numFmt w:val="bullet"/>
      <w:lvlText w:val="o"/>
      <w:lvlJc w:val="left"/>
      <w:pPr>
        <w:ind w:left="5760" w:hanging="360"/>
      </w:pPr>
      <w:rPr>
        <w:rFonts w:ascii="Courier New" w:hAnsi="Courier New" w:cs="Courier New" w:hint="default"/>
      </w:rPr>
    </w:lvl>
    <w:lvl w:ilvl="8" w:tplc="ADFC2C40" w:tentative="1">
      <w:start w:val="1"/>
      <w:numFmt w:val="bullet"/>
      <w:lvlText w:val=""/>
      <w:lvlJc w:val="left"/>
      <w:pPr>
        <w:ind w:left="6480" w:hanging="360"/>
      </w:pPr>
      <w:rPr>
        <w:rFonts w:ascii="Wingdings" w:hAnsi="Wingdings" w:hint="default"/>
      </w:rPr>
    </w:lvl>
  </w:abstractNum>
  <w:abstractNum w:abstractNumId="1" w15:restartNumberingAfterBreak="0">
    <w:nsid w:val="16254239"/>
    <w:multiLevelType w:val="hybridMultilevel"/>
    <w:tmpl w:val="AEAEC7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2C1D5C"/>
    <w:multiLevelType w:val="hybridMultilevel"/>
    <w:tmpl w:val="340ABC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8B771A"/>
    <w:multiLevelType w:val="hybridMultilevel"/>
    <w:tmpl w:val="21343680"/>
    <w:lvl w:ilvl="0" w:tplc="375A0818">
      <w:start w:val="1"/>
      <w:numFmt w:val="decimal"/>
      <w:lvlText w:val="%1."/>
      <w:lvlJc w:val="left"/>
      <w:pPr>
        <w:ind w:left="540" w:hanging="360"/>
      </w:pPr>
      <w:rPr>
        <w:b/>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4" w15:restartNumberingAfterBreak="0">
    <w:nsid w:val="62E255D4"/>
    <w:multiLevelType w:val="hybridMultilevel"/>
    <w:tmpl w:val="D30608A4"/>
    <w:lvl w:ilvl="0" w:tplc="042C6540">
      <w:start w:val="1"/>
      <w:numFmt w:val="bullet"/>
      <w:lvlText w:val=""/>
      <w:lvlJc w:val="left"/>
      <w:pPr>
        <w:ind w:left="720" w:hanging="360"/>
      </w:pPr>
      <w:rPr>
        <w:rFonts w:ascii="Symbol" w:hAnsi="Symbol" w:hint="default"/>
      </w:rPr>
    </w:lvl>
    <w:lvl w:ilvl="1" w:tplc="B8BEDB12" w:tentative="1">
      <w:start w:val="1"/>
      <w:numFmt w:val="bullet"/>
      <w:lvlText w:val="o"/>
      <w:lvlJc w:val="left"/>
      <w:pPr>
        <w:ind w:left="1440" w:hanging="360"/>
      </w:pPr>
      <w:rPr>
        <w:rFonts w:ascii="Courier New" w:hAnsi="Courier New" w:cs="Courier New" w:hint="default"/>
      </w:rPr>
    </w:lvl>
    <w:lvl w:ilvl="2" w:tplc="0596A608" w:tentative="1">
      <w:start w:val="1"/>
      <w:numFmt w:val="bullet"/>
      <w:lvlText w:val=""/>
      <w:lvlJc w:val="left"/>
      <w:pPr>
        <w:ind w:left="2160" w:hanging="360"/>
      </w:pPr>
      <w:rPr>
        <w:rFonts w:ascii="Wingdings" w:hAnsi="Wingdings" w:hint="default"/>
      </w:rPr>
    </w:lvl>
    <w:lvl w:ilvl="3" w:tplc="11E0433A" w:tentative="1">
      <w:start w:val="1"/>
      <w:numFmt w:val="bullet"/>
      <w:lvlText w:val=""/>
      <w:lvlJc w:val="left"/>
      <w:pPr>
        <w:ind w:left="2880" w:hanging="360"/>
      </w:pPr>
      <w:rPr>
        <w:rFonts w:ascii="Symbol" w:hAnsi="Symbol" w:hint="default"/>
      </w:rPr>
    </w:lvl>
    <w:lvl w:ilvl="4" w:tplc="8B3E36F6" w:tentative="1">
      <w:start w:val="1"/>
      <w:numFmt w:val="bullet"/>
      <w:lvlText w:val="o"/>
      <w:lvlJc w:val="left"/>
      <w:pPr>
        <w:ind w:left="3600" w:hanging="360"/>
      </w:pPr>
      <w:rPr>
        <w:rFonts w:ascii="Courier New" w:hAnsi="Courier New" w:cs="Courier New" w:hint="default"/>
      </w:rPr>
    </w:lvl>
    <w:lvl w:ilvl="5" w:tplc="D2022F1A" w:tentative="1">
      <w:start w:val="1"/>
      <w:numFmt w:val="bullet"/>
      <w:lvlText w:val=""/>
      <w:lvlJc w:val="left"/>
      <w:pPr>
        <w:ind w:left="4320" w:hanging="360"/>
      </w:pPr>
      <w:rPr>
        <w:rFonts w:ascii="Wingdings" w:hAnsi="Wingdings" w:hint="default"/>
      </w:rPr>
    </w:lvl>
    <w:lvl w:ilvl="6" w:tplc="4BD23CBA" w:tentative="1">
      <w:start w:val="1"/>
      <w:numFmt w:val="bullet"/>
      <w:lvlText w:val=""/>
      <w:lvlJc w:val="left"/>
      <w:pPr>
        <w:ind w:left="5040" w:hanging="360"/>
      </w:pPr>
      <w:rPr>
        <w:rFonts w:ascii="Symbol" w:hAnsi="Symbol" w:hint="default"/>
      </w:rPr>
    </w:lvl>
    <w:lvl w:ilvl="7" w:tplc="3034967C" w:tentative="1">
      <w:start w:val="1"/>
      <w:numFmt w:val="bullet"/>
      <w:lvlText w:val="o"/>
      <w:lvlJc w:val="left"/>
      <w:pPr>
        <w:ind w:left="5760" w:hanging="360"/>
      </w:pPr>
      <w:rPr>
        <w:rFonts w:ascii="Courier New" w:hAnsi="Courier New" w:cs="Courier New" w:hint="default"/>
      </w:rPr>
    </w:lvl>
    <w:lvl w:ilvl="8" w:tplc="ADFC2C40" w:tentative="1">
      <w:start w:val="1"/>
      <w:numFmt w:val="bullet"/>
      <w:lvlText w:val=""/>
      <w:lvlJc w:val="left"/>
      <w:pPr>
        <w:ind w:left="6480" w:hanging="360"/>
      </w:pPr>
      <w:rPr>
        <w:rFonts w:ascii="Wingdings" w:hAnsi="Wingdings" w:hint="default"/>
      </w:rPr>
    </w:lvl>
  </w:abstractNum>
  <w:abstractNum w:abstractNumId="5" w15:restartNumberingAfterBreak="0">
    <w:nsid w:val="73497641"/>
    <w:multiLevelType w:val="hybridMultilevel"/>
    <w:tmpl w:val="D54EABB0"/>
    <w:lvl w:ilvl="0" w:tplc="125255F0">
      <w:start w:val="1"/>
      <w:numFmt w:val="decimal"/>
      <w:lvlText w:val="%1."/>
      <w:lvlJc w:val="left"/>
      <w:pPr>
        <w:ind w:left="720" w:hanging="360"/>
      </w:pPr>
    </w:lvl>
    <w:lvl w:ilvl="1" w:tplc="2E0E567E" w:tentative="1">
      <w:start w:val="1"/>
      <w:numFmt w:val="lowerLetter"/>
      <w:lvlText w:val="%2."/>
      <w:lvlJc w:val="left"/>
      <w:pPr>
        <w:ind w:left="1440" w:hanging="360"/>
      </w:pPr>
    </w:lvl>
    <w:lvl w:ilvl="2" w:tplc="7D245470" w:tentative="1">
      <w:start w:val="1"/>
      <w:numFmt w:val="lowerRoman"/>
      <w:lvlText w:val="%3."/>
      <w:lvlJc w:val="right"/>
      <w:pPr>
        <w:ind w:left="2160" w:hanging="180"/>
      </w:pPr>
    </w:lvl>
    <w:lvl w:ilvl="3" w:tplc="E8CEDCE4" w:tentative="1">
      <w:start w:val="1"/>
      <w:numFmt w:val="decimal"/>
      <w:lvlText w:val="%4."/>
      <w:lvlJc w:val="left"/>
      <w:pPr>
        <w:ind w:left="2880" w:hanging="360"/>
      </w:pPr>
    </w:lvl>
    <w:lvl w:ilvl="4" w:tplc="D7FA3216" w:tentative="1">
      <w:start w:val="1"/>
      <w:numFmt w:val="lowerLetter"/>
      <w:lvlText w:val="%5."/>
      <w:lvlJc w:val="left"/>
      <w:pPr>
        <w:ind w:left="3600" w:hanging="360"/>
      </w:pPr>
    </w:lvl>
    <w:lvl w:ilvl="5" w:tplc="E294D142" w:tentative="1">
      <w:start w:val="1"/>
      <w:numFmt w:val="lowerRoman"/>
      <w:lvlText w:val="%6."/>
      <w:lvlJc w:val="right"/>
      <w:pPr>
        <w:ind w:left="4320" w:hanging="180"/>
      </w:pPr>
    </w:lvl>
    <w:lvl w:ilvl="6" w:tplc="72221C9C" w:tentative="1">
      <w:start w:val="1"/>
      <w:numFmt w:val="decimal"/>
      <w:lvlText w:val="%7."/>
      <w:lvlJc w:val="left"/>
      <w:pPr>
        <w:ind w:left="5040" w:hanging="360"/>
      </w:pPr>
    </w:lvl>
    <w:lvl w:ilvl="7" w:tplc="ECA6483A" w:tentative="1">
      <w:start w:val="1"/>
      <w:numFmt w:val="lowerLetter"/>
      <w:lvlText w:val="%8."/>
      <w:lvlJc w:val="left"/>
      <w:pPr>
        <w:ind w:left="5760" w:hanging="360"/>
      </w:pPr>
    </w:lvl>
    <w:lvl w:ilvl="8" w:tplc="527CF422" w:tentative="1">
      <w:start w:val="1"/>
      <w:numFmt w:val="lowerRoman"/>
      <w:lvlText w:val="%9."/>
      <w:lvlJc w:val="right"/>
      <w:pPr>
        <w:ind w:left="6480" w:hanging="180"/>
      </w:pPr>
    </w:lvl>
  </w:abstractNum>
  <w:num w:numId="1" w16cid:durableId="155609834">
    <w:abstractNumId w:val="4"/>
  </w:num>
  <w:num w:numId="2" w16cid:durableId="2045904621">
    <w:abstractNumId w:val="5"/>
  </w:num>
  <w:num w:numId="3" w16cid:durableId="436677795">
    <w:abstractNumId w:val="1"/>
  </w:num>
  <w:num w:numId="4" w16cid:durableId="792210426">
    <w:abstractNumId w:val="3"/>
  </w:num>
  <w:num w:numId="5" w16cid:durableId="1855530618">
    <w:abstractNumId w:val="0"/>
  </w:num>
  <w:num w:numId="6" w16cid:durableId="21037914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96B67"/>
    <w:rsid w:val="00012C50"/>
    <w:rsid w:val="00015E29"/>
    <w:rsid w:val="0003125C"/>
    <w:rsid w:val="00097F4B"/>
    <w:rsid w:val="000E4F0D"/>
    <w:rsid w:val="00131034"/>
    <w:rsid w:val="00180B48"/>
    <w:rsid w:val="001C795B"/>
    <w:rsid w:val="00215426"/>
    <w:rsid w:val="0023418E"/>
    <w:rsid w:val="00241B8A"/>
    <w:rsid w:val="002570FD"/>
    <w:rsid w:val="00287315"/>
    <w:rsid w:val="00296A95"/>
    <w:rsid w:val="002A086A"/>
    <w:rsid w:val="002A304B"/>
    <w:rsid w:val="002F5D07"/>
    <w:rsid w:val="0033614A"/>
    <w:rsid w:val="0034281C"/>
    <w:rsid w:val="00362DA6"/>
    <w:rsid w:val="00395DD6"/>
    <w:rsid w:val="00396432"/>
    <w:rsid w:val="003C14DC"/>
    <w:rsid w:val="003C683F"/>
    <w:rsid w:val="003F2EEA"/>
    <w:rsid w:val="00415110"/>
    <w:rsid w:val="00481A6E"/>
    <w:rsid w:val="004C15E8"/>
    <w:rsid w:val="004D45B6"/>
    <w:rsid w:val="004E64E6"/>
    <w:rsid w:val="00575F62"/>
    <w:rsid w:val="007742EC"/>
    <w:rsid w:val="007A0EB5"/>
    <w:rsid w:val="007B261A"/>
    <w:rsid w:val="007B2715"/>
    <w:rsid w:val="007D3B4B"/>
    <w:rsid w:val="007D7F0B"/>
    <w:rsid w:val="00802486"/>
    <w:rsid w:val="00851250"/>
    <w:rsid w:val="008545AF"/>
    <w:rsid w:val="00877A7F"/>
    <w:rsid w:val="008A128D"/>
    <w:rsid w:val="008B30C2"/>
    <w:rsid w:val="008E2F8E"/>
    <w:rsid w:val="008F2218"/>
    <w:rsid w:val="00903D97"/>
    <w:rsid w:val="009225B8"/>
    <w:rsid w:val="00973D5E"/>
    <w:rsid w:val="009F6860"/>
    <w:rsid w:val="00A10791"/>
    <w:rsid w:val="00A12541"/>
    <w:rsid w:val="00A4430B"/>
    <w:rsid w:val="00AD5DEC"/>
    <w:rsid w:val="00B10971"/>
    <w:rsid w:val="00B26C48"/>
    <w:rsid w:val="00B80AF2"/>
    <w:rsid w:val="00B95A1A"/>
    <w:rsid w:val="00C71C5E"/>
    <w:rsid w:val="00C73453"/>
    <w:rsid w:val="00D07740"/>
    <w:rsid w:val="00D31C9E"/>
    <w:rsid w:val="00D64EC5"/>
    <w:rsid w:val="00DE32AA"/>
    <w:rsid w:val="00E96B67"/>
    <w:rsid w:val="00EF34A8"/>
    <w:rsid w:val="00F37A42"/>
    <w:rsid w:val="00F431CD"/>
    <w:rsid w:val="00FA23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2FF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250"/>
    <w:pPr>
      <w:spacing w:line="360" w:lineRule="auto"/>
      <w:jc w:val="both"/>
    </w:pPr>
    <w:rPr>
      <w:rFonts w:ascii="Arial" w:hAnsi="Arial"/>
      <w:sz w:val="24"/>
    </w:rPr>
  </w:style>
  <w:style w:type="paragraph" w:styleId="Heading1">
    <w:name w:val="heading 1"/>
    <w:basedOn w:val="Normal"/>
    <w:next w:val="Normal"/>
    <w:link w:val="Heading1Char"/>
    <w:uiPriority w:val="9"/>
    <w:qFormat/>
    <w:rsid w:val="00A10791"/>
    <w:pPr>
      <w:keepNext/>
      <w:keepLines/>
      <w:spacing w:before="480" w:after="0"/>
      <w:outlineLvl w:val="0"/>
    </w:pPr>
    <w:rPr>
      <w:rFonts w:eastAsiaTheme="majorEastAsia" w:cstheme="majorBidi"/>
      <w:b/>
      <w:bCs/>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96B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6B67"/>
    <w:rPr>
      <w:rFonts w:ascii="Tahoma" w:hAnsi="Tahoma" w:cs="Tahoma"/>
      <w:sz w:val="16"/>
      <w:szCs w:val="16"/>
    </w:rPr>
  </w:style>
  <w:style w:type="paragraph" w:styleId="ListParagraph">
    <w:name w:val="List Paragraph"/>
    <w:basedOn w:val="Normal"/>
    <w:uiPriority w:val="34"/>
    <w:qFormat/>
    <w:rsid w:val="00A10791"/>
    <w:pPr>
      <w:ind w:left="720"/>
      <w:contextualSpacing/>
    </w:pPr>
  </w:style>
  <w:style w:type="character" w:customStyle="1" w:styleId="Heading1Char">
    <w:name w:val="Heading 1 Char"/>
    <w:basedOn w:val="DefaultParagraphFont"/>
    <w:link w:val="Heading1"/>
    <w:uiPriority w:val="9"/>
    <w:rsid w:val="00A10791"/>
    <w:rPr>
      <w:rFonts w:ascii="Times New Roman" w:eastAsiaTheme="majorEastAsia" w:hAnsi="Times New Roman" w:cstheme="majorBidi"/>
      <w:b/>
      <w:bCs/>
      <w:sz w:val="32"/>
      <w:szCs w:val="28"/>
    </w:rPr>
  </w:style>
  <w:style w:type="table" w:styleId="LightGrid">
    <w:name w:val="Light Grid"/>
    <w:basedOn w:val="TableNormal"/>
    <w:uiPriority w:val="62"/>
    <w:rsid w:val="00DE32AA"/>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Caption">
    <w:name w:val="caption"/>
    <w:basedOn w:val="Normal"/>
    <w:next w:val="Normal"/>
    <w:uiPriority w:val="35"/>
    <w:unhideWhenUsed/>
    <w:qFormat/>
    <w:rsid w:val="00DE32AA"/>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7D3B4B"/>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7D3B4B"/>
    <w:pPr>
      <w:spacing w:after="100"/>
    </w:pPr>
  </w:style>
  <w:style w:type="character" w:styleId="Hyperlink">
    <w:name w:val="Hyperlink"/>
    <w:basedOn w:val="DefaultParagraphFont"/>
    <w:uiPriority w:val="99"/>
    <w:unhideWhenUsed/>
    <w:rsid w:val="007D3B4B"/>
    <w:rPr>
      <w:color w:val="0000FF" w:themeColor="hyperlink"/>
      <w:u w:val="single"/>
    </w:rPr>
  </w:style>
  <w:style w:type="paragraph" w:styleId="Header">
    <w:name w:val="header"/>
    <w:basedOn w:val="Normal"/>
    <w:link w:val="HeaderChar"/>
    <w:uiPriority w:val="99"/>
    <w:unhideWhenUsed/>
    <w:rsid w:val="003C68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683F"/>
    <w:rPr>
      <w:rFonts w:ascii="Times New Roman" w:hAnsi="Times New Roman"/>
      <w:sz w:val="24"/>
    </w:rPr>
  </w:style>
  <w:style w:type="paragraph" w:styleId="Footer">
    <w:name w:val="footer"/>
    <w:basedOn w:val="Normal"/>
    <w:link w:val="FooterChar"/>
    <w:uiPriority w:val="99"/>
    <w:unhideWhenUsed/>
    <w:rsid w:val="003C68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683F"/>
    <w:rPr>
      <w:rFonts w:ascii="Times New Roman" w:hAnsi="Times New Roman"/>
      <w:sz w:val="24"/>
    </w:rPr>
  </w:style>
  <w:style w:type="table" w:styleId="LightGrid-Accent1">
    <w:name w:val="Light Grid Accent 1"/>
    <w:basedOn w:val="TableNormal"/>
    <w:uiPriority w:val="62"/>
    <w:rsid w:val="00C73453"/>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diagramQuickStyle" Target="diagrams/quickStyle1.xml"/><Relationship Id="rId3" Type="http://schemas.openxmlformats.org/officeDocument/2006/relationships/styles" Target="styles.xml"/><Relationship Id="rId21" Type="http://schemas.openxmlformats.org/officeDocument/2006/relationships/hyperlink" Target="https://papers.ssrn.com/sol3/papers.cfm?abstract_id=3840817"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diagramLayout" Target="diagrams/layout1.xm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oter" Target="footer4.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58175D-A722-4EC3-8FD1-A9754FB0BB9F}" type="doc">
      <dgm:prSet loTypeId="urn:microsoft.com/office/officeart/2005/8/layout/list1" loCatId="list" qsTypeId="urn:microsoft.com/office/officeart/2005/8/quickstyle/simple1" qsCatId="simple" csTypeId="urn:microsoft.com/office/officeart/2005/8/colors/accent1_1" csCatId="accent1" phldr="1"/>
      <dgm:spPr/>
      <dgm:t>
        <a:bodyPr/>
        <a:lstStyle/>
        <a:p>
          <a:endParaRPr lang="en-US"/>
        </a:p>
      </dgm:t>
    </dgm:pt>
    <dgm:pt modelId="{FB53EB15-833E-4578-84E3-80CFE5BF2ED4}">
      <dgm:prSet phldrT="[Text]" custT="1"/>
      <dgm:spPr/>
      <dgm:t>
        <a:bodyPr/>
        <a:lstStyle/>
        <a:p>
          <a:r>
            <a:rPr lang="en-US" sz="1200">
              <a:latin typeface="Calibri" pitchFamily="34" charset="0"/>
              <a:cs typeface="Calibri" pitchFamily="34" charset="0"/>
            </a:rPr>
            <a:t>Enhanced Staff Scheduling</a:t>
          </a:r>
        </a:p>
      </dgm:t>
    </dgm:pt>
    <dgm:pt modelId="{2F43E5BE-E070-4B1E-8F3E-183A732433B9}" type="parTrans" cxnId="{8B4EAA02-A3D3-4D9C-B823-81F0CEE3AFBA}">
      <dgm:prSet/>
      <dgm:spPr/>
      <dgm:t>
        <a:bodyPr/>
        <a:lstStyle/>
        <a:p>
          <a:endParaRPr lang="en-US"/>
        </a:p>
      </dgm:t>
    </dgm:pt>
    <dgm:pt modelId="{4DCDC986-4D89-48F5-A9A2-AA52956D99AE}" type="sibTrans" cxnId="{8B4EAA02-A3D3-4D9C-B823-81F0CEE3AFBA}">
      <dgm:prSet/>
      <dgm:spPr/>
      <dgm:t>
        <a:bodyPr/>
        <a:lstStyle/>
        <a:p>
          <a:endParaRPr lang="en-US"/>
        </a:p>
      </dgm:t>
    </dgm:pt>
    <dgm:pt modelId="{0BA61C5A-696A-4D5F-B9C1-01EEBDEA4B65}">
      <dgm:prSet phldrT="[Text]" custT="1"/>
      <dgm:spPr/>
      <dgm:t>
        <a:bodyPr/>
        <a:lstStyle/>
        <a:p>
          <a:r>
            <a:rPr lang="en-US" sz="1200">
              <a:latin typeface="Calibri" pitchFamily="34" charset="0"/>
              <a:cs typeface="Calibri" pitchFamily="34" charset="0"/>
            </a:rPr>
            <a:t>Structured Training Program</a:t>
          </a:r>
        </a:p>
      </dgm:t>
    </dgm:pt>
    <dgm:pt modelId="{EE268496-F646-42D3-BE28-5E60984F5A88}" type="parTrans" cxnId="{D70C307F-4C06-4B8D-9DC8-02CD5BEBB6C5}">
      <dgm:prSet/>
      <dgm:spPr/>
      <dgm:t>
        <a:bodyPr/>
        <a:lstStyle/>
        <a:p>
          <a:endParaRPr lang="en-US"/>
        </a:p>
      </dgm:t>
    </dgm:pt>
    <dgm:pt modelId="{43BD00BC-C2EC-4D34-8C91-6EF16DC6C937}" type="sibTrans" cxnId="{D70C307F-4C06-4B8D-9DC8-02CD5BEBB6C5}">
      <dgm:prSet/>
      <dgm:spPr/>
      <dgm:t>
        <a:bodyPr/>
        <a:lstStyle/>
        <a:p>
          <a:endParaRPr lang="en-US"/>
        </a:p>
      </dgm:t>
    </dgm:pt>
    <dgm:pt modelId="{0B72E218-6816-49D5-A36C-51D5D3AD4587}">
      <dgm:prSet phldrT="[Text]" custT="1"/>
      <dgm:spPr/>
      <dgm:t>
        <a:bodyPr/>
        <a:lstStyle/>
        <a:p>
          <a:pPr algn="just"/>
          <a:r>
            <a:rPr lang="en-US" sz="1200">
              <a:latin typeface="Calibri" pitchFamily="34" charset="0"/>
              <a:cs typeface="Calibri" pitchFamily="34" charset="0"/>
            </a:rPr>
            <a:t>Improved Communication</a:t>
          </a:r>
        </a:p>
      </dgm:t>
    </dgm:pt>
    <dgm:pt modelId="{300B90F5-272B-4220-AB66-E8E156E91A87}" type="parTrans" cxnId="{0BB075A5-552C-4694-9DA4-10584E16F5DA}">
      <dgm:prSet/>
      <dgm:spPr/>
      <dgm:t>
        <a:bodyPr/>
        <a:lstStyle/>
        <a:p>
          <a:endParaRPr lang="en-US"/>
        </a:p>
      </dgm:t>
    </dgm:pt>
    <dgm:pt modelId="{4CC53345-B947-461D-844B-63446B3F5E82}" type="sibTrans" cxnId="{0BB075A5-552C-4694-9DA4-10584E16F5DA}">
      <dgm:prSet/>
      <dgm:spPr/>
      <dgm:t>
        <a:bodyPr/>
        <a:lstStyle/>
        <a:p>
          <a:endParaRPr lang="en-US"/>
        </a:p>
      </dgm:t>
    </dgm:pt>
    <dgm:pt modelId="{7F50F5A4-700B-4E16-BF0B-7D9485D06B3F}">
      <dgm:prSet phldrT="[Text]" custT="1"/>
      <dgm:spPr/>
      <dgm:t>
        <a:bodyPr/>
        <a:lstStyle/>
        <a:p>
          <a:pPr algn="just"/>
          <a:r>
            <a:rPr lang="en-US" sz="1200" b="1">
              <a:latin typeface="Calibri" pitchFamily="34" charset="0"/>
              <a:cs typeface="Calibri" pitchFamily="34" charset="0"/>
            </a:rPr>
            <a:t>Steps:</a:t>
          </a:r>
          <a:r>
            <a:rPr lang="en-US" sz="1200">
              <a:latin typeface="Calibri" pitchFamily="34" charset="0"/>
              <a:cs typeface="Calibri" pitchFamily="34" charset="0"/>
            </a:rPr>
            <a:t> To mitigate the impact of unexpected staff absences and ensure consistent service delivery implement a flexible scheduling system, such as a shift-swapping app or centralised software (Xu and Hall, 2021). </a:t>
          </a:r>
        </a:p>
      </dgm:t>
    </dgm:pt>
    <dgm:pt modelId="{A7F379C4-84D1-4F28-86E1-80D73A9D35F1}" type="parTrans" cxnId="{F4636BE2-3D82-4BE1-9353-B533AFC33F9D}">
      <dgm:prSet/>
      <dgm:spPr/>
      <dgm:t>
        <a:bodyPr/>
        <a:lstStyle/>
        <a:p>
          <a:endParaRPr lang="en-US"/>
        </a:p>
      </dgm:t>
    </dgm:pt>
    <dgm:pt modelId="{775D5381-882F-4B80-B00A-E98B4C3EDC50}" type="sibTrans" cxnId="{F4636BE2-3D82-4BE1-9353-B533AFC33F9D}">
      <dgm:prSet/>
      <dgm:spPr/>
      <dgm:t>
        <a:bodyPr/>
        <a:lstStyle/>
        <a:p>
          <a:endParaRPr lang="en-US"/>
        </a:p>
      </dgm:t>
    </dgm:pt>
    <dgm:pt modelId="{C925FDAB-4804-4C23-8177-14530E4B47EF}">
      <dgm:prSet phldrT="[Text]" custT="1"/>
      <dgm:spPr/>
      <dgm:t>
        <a:bodyPr/>
        <a:lstStyle/>
        <a:p>
          <a:pPr algn="just"/>
          <a:r>
            <a:rPr lang="en-US" sz="1200" b="1">
              <a:latin typeface="Calibri" pitchFamily="34" charset="0"/>
              <a:cs typeface="Calibri" pitchFamily="34" charset="0"/>
            </a:rPr>
            <a:t>Steps:</a:t>
          </a:r>
          <a:r>
            <a:rPr lang="en-US" sz="1200">
              <a:latin typeface="Calibri" pitchFamily="34" charset="0"/>
              <a:cs typeface="Calibri" pitchFamily="34" charset="0"/>
            </a:rPr>
            <a:t> To create a more flexible and adaptable workforce that can respond to staffing shortages and operational challenges train staff in multiple roles, such as front-of-house and back-of-house positions (King and Tang, 2019). </a:t>
          </a:r>
        </a:p>
      </dgm:t>
    </dgm:pt>
    <dgm:pt modelId="{71496F41-04BB-4F46-B5BD-E8BEB11FA2D0}" type="parTrans" cxnId="{CD2D7A54-4EAF-468E-BA1D-CA6FA17943DD}">
      <dgm:prSet/>
      <dgm:spPr/>
      <dgm:t>
        <a:bodyPr/>
        <a:lstStyle/>
        <a:p>
          <a:endParaRPr lang="en-US"/>
        </a:p>
      </dgm:t>
    </dgm:pt>
    <dgm:pt modelId="{2408740F-3B4F-4ECB-922E-44B18A5AC553}" type="sibTrans" cxnId="{CD2D7A54-4EAF-468E-BA1D-CA6FA17943DD}">
      <dgm:prSet/>
      <dgm:spPr/>
      <dgm:t>
        <a:bodyPr/>
        <a:lstStyle/>
        <a:p>
          <a:endParaRPr lang="en-US"/>
        </a:p>
      </dgm:t>
    </dgm:pt>
    <dgm:pt modelId="{5245E729-CE7C-4F2F-A13B-AB0DC9707568}">
      <dgm:prSet phldrT="[Text]" custT="1"/>
      <dgm:spPr/>
      <dgm:t>
        <a:bodyPr/>
        <a:lstStyle/>
        <a:p>
          <a:pPr algn="just"/>
          <a:r>
            <a:rPr lang="en-US" sz="1200" b="1">
              <a:latin typeface="Calibri" pitchFamily="34" charset="0"/>
              <a:cs typeface="Calibri" pitchFamily="34" charset="0"/>
            </a:rPr>
            <a:t>Steps: </a:t>
          </a:r>
          <a:r>
            <a:rPr lang="en-US" sz="1200">
              <a:latin typeface="Calibri" pitchFamily="34" charset="0"/>
              <a:cs typeface="Calibri" pitchFamily="34" charset="0"/>
            </a:rPr>
            <a:t>To foster a positive work environment, enhance teamwork, and address issues proactively establish regular team meetings and open channels of communication (Paais and Pattiruhu, 2020). </a:t>
          </a:r>
        </a:p>
      </dgm:t>
    </dgm:pt>
    <dgm:pt modelId="{6A6C7F61-3F2D-44D3-9CC5-005F36F7C3DA}" type="parTrans" cxnId="{2062C8D6-65D0-438F-8469-82EFFABCA0B3}">
      <dgm:prSet/>
      <dgm:spPr/>
      <dgm:t>
        <a:bodyPr/>
        <a:lstStyle/>
        <a:p>
          <a:endParaRPr lang="en-US"/>
        </a:p>
      </dgm:t>
    </dgm:pt>
    <dgm:pt modelId="{F87495AD-FE6D-4CA5-9F7F-940E6CD9245F}" type="sibTrans" cxnId="{2062C8D6-65D0-438F-8469-82EFFABCA0B3}">
      <dgm:prSet/>
      <dgm:spPr/>
      <dgm:t>
        <a:bodyPr/>
        <a:lstStyle/>
        <a:p>
          <a:endParaRPr lang="en-US"/>
        </a:p>
      </dgm:t>
    </dgm:pt>
    <dgm:pt modelId="{4957B61B-44EB-4F5B-8822-BC00C3CF2924}">
      <dgm:prSet phldrT="[Text]" custT="1"/>
      <dgm:spPr/>
      <dgm:t>
        <a:bodyPr/>
        <a:lstStyle/>
        <a:p>
          <a:pPr algn="just"/>
          <a:r>
            <a:rPr lang="en-US" sz="1200" b="1">
              <a:latin typeface="Calibri" pitchFamily="34" charset="0"/>
              <a:cs typeface="Calibri" pitchFamily="34" charset="0"/>
            </a:rPr>
            <a:t>Time: </a:t>
          </a:r>
          <a:r>
            <a:rPr lang="en-US" sz="1200">
              <a:latin typeface="Calibri" pitchFamily="34" charset="0"/>
              <a:cs typeface="Calibri" pitchFamily="34" charset="0"/>
            </a:rPr>
            <a:t>This system allows for real-time adjustments to the schedule, accommodating last-minute changes and ensuring adequate coverage during peak periods (İnan, 2023). This system should be implemented year-round to proactively address potential staffing issues.</a:t>
          </a:r>
        </a:p>
      </dgm:t>
    </dgm:pt>
    <dgm:pt modelId="{FECD5CBD-2B5A-4C9F-9214-AF41AE7F6562}" type="parTrans" cxnId="{7CDD276E-940A-4AD4-A147-9AC313D1BC3F}">
      <dgm:prSet/>
      <dgm:spPr/>
      <dgm:t>
        <a:bodyPr/>
        <a:lstStyle/>
        <a:p>
          <a:endParaRPr lang="en-US"/>
        </a:p>
      </dgm:t>
    </dgm:pt>
    <dgm:pt modelId="{65A5B511-414E-432C-B077-FCE4CFEF736C}" type="sibTrans" cxnId="{7CDD276E-940A-4AD4-A147-9AC313D1BC3F}">
      <dgm:prSet/>
      <dgm:spPr/>
      <dgm:t>
        <a:bodyPr/>
        <a:lstStyle/>
        <a:p>
          <a:endParaRPr lang="en-US"/>
        </a:p>
      </dgm:t>
    </dgm:pt>
    <dgm:pt modelId="{DDC3BF4F-1C92-4AF4-BD17-E0D5CD4BAD93}">
      <dgm:prSet phldrT="[Text]" custT="1"/>
      <dgm:spPr/>
      <dgm:t>
        <a:bodyPr/>
        <a:lstStyle/>
        <a:p>
          <a:pPr algn="just"/>
          <a:r>
            <a:rPr lang="en-US" sz="1200" b="1">
              <a:latin typeface="Calibri" pitchFamily="34" charset="0"/>
              <a:cs typeface="Calibri" pitchFamily="34" charset="0"/>
            </a:rPr>
            <a:t>Time:</a:t>
          </a:r>
          <a:r>
            <a:rPr lang="en-US" sz="1200">
              <a:latin typeface="Calibri" pitchFamily="34" charset="0"/>
              <a:cs typeface="Calibri" pitchFamily="34" charset="0"/>
            </a:rPr>
            <a:t> Conduct regular training sessions and provide on-the-job training opportunities to equip staff with the necessary skills (Faraj et al., 2021). Implement cross-training as an ongoing initiative to ensure that staff are continuously developing their skills.</a:t>
          </a:r>
        </a:p>
      </dgm:t>
    </dgm:pt>
    <dgm:pt modelId="{BAB0C3E5-CEBF-46F0-9B48-B96281725F68}" type="parTrans" cxnId="{4BE4FFFD-43A2-48AC-85CC-082BC31F7930}">
      <dgm:prSet/>
      <dgm:spPr/>
      <dgm:t>
        <a:bodyPr/>
        <a:lstStyle/>
        <a:p>
          <a:endParaRPr lang="en-US"/>
        </a:p>
      </dgm:t>
    </dgm:pt>
    <dgm:pt modelId="{49393B5C-53ED-4F36-A72A-BB3801B99F31}" type="sibTrans" cxnId="{4BE4FFFD-43A2-48AC-85CC-082BC31F7930}">
      <dgm:prSet/>
      <dgm:spPr/>
      <dgm:t>
        <a:bodyPr/>
        <a:lstStyle/>
        <a:p>
          <a:endParaRPr lang="en-US"/>
        </a:p>
      </dgm:t>
    </dgm:pt>
    <dgm:pt modelId="{F7760109-4CA1-40FF-B4AC-79D95B4F79B1}">
      <dgm:prSet phldrT="[Text]" custT="1"/>
      <dgm:spPr/>
      <dgm:t>
        <a:bodyPr/>
        <a:lstStyle/>
        <a:p>
          <a:pPr algn="just"/>
          <a:r>
            <a:rPr lang="en-US" sz="1200" b="1">
              <a:latin typeface="Calibri" pitchFamily="34" charset="0"/>
              <a:cs typeface="Calibri" pitchFamily="34" charset="0"/>
            </a:rPr>
            <a:t>Time:</a:t>
          </a:r>
          <a:r>
            <a:rPr lang="en-US" sz="1200">
              <a:latin typeface="Calibri" pitchFamily="34" charset="0"/>
              <a:cs typeface="Calibri" pitchFamily="34" charset="0"/>
            </a:rPr>
            <a:t> Encourage open dialogue, active listening, and feedback sharing between management and staff. Schedule regular team meetings and provide opportunities for informal communication throughout the day (Syahruddin, Hermanto and Wardini, 2020).</a:t>
          </a:r>
        </a:p>
      </dgm:t>
    </dgm:pt>
    <dgm:pt modelId="{21243FA1-8C8F-4B75-9C9F-BF6C0ADFED9A}" type="parTrans" cxnId="{6897AA80-0ACC-4F9F-B204-E9FCE956A9FA}">
      <dgm:prSet/>
      <dgm:spPr/>
      <dgm:t>
        <a:bodyPr/>
        <a:lstStyle/>
        <a:p>
          <a:endParaRPr lang="en-US"/>
        </a:p>
      </dgm:t>
    </dgm:pt>
    <dgm:pt modelId="{9966426A-1F0A-4894-90C1-234807496F9B}" type="sibTrans" cxnId="{6897AA80-0ACC-4F9F-B204-E9FCE956A9FA}">
      <dgm:prSet/>
      <dgm:spPr/>
      <dgm:t>
        <a:bodyPr/>
        <a:lstStyle/>
        <a:p>
          <a:endParaRPr lang="en-US"/>
        </a:p>
      </dgm:t>
    </dgm:pt>
    <dgm:pt modelId="{B12E9EED-D49D-49F0-BBE8-B165BA9BDE99}" type="pres">
      <dgm:prSet presAssocID="{BE58175D-A722-4EC3-8FD1-A9754FB0BB9F}" presName="linear" presStyleCnt="0">
        <dgm:presLayoutVars>
          <dgm:dir/>
          <dgm:animLvl val="lvl"/>
          <dgm:resizeHandles val="exact"/>
        </dgm:presLayoutVars>
      </dgm:prSet>
      <dgm:spPr/>
    </dgm:pt>
    <dgm:pt modelId="{D83A099A-4682-4F0F-8096-2139BD662675}" type="pres">
      <dgm:prSet presAssocID="{FB53EB15-833E-4578-84E3-80CFE5BF2ED4}" presName="parentLin" presStyleCnt="0"/>
      <dgm:spPr/>
    </dgm:pt>
    <dgm:pt modelId="{42AD37C8-103B-4E5B-98BC-811CA4C17E80}" type="pres">
      <dgm:prSet presAssocID="{FB53EB15-833E-4578-84E3-80CFE5BF2ED4}" presName="parentLeftMargin" presStyleLbl="node1" presStyleIdx="0" presStyleCnt="3"/>
      <dgm:spPr/>
    </dgm:pt>
    <dgm:pt modelId="{B9453F49-D010-4409-ABCB-AC9B563C6E36}" type="pres">
      <dgm:prSet presAssocID="{FB53EB15-833E-4578-84E3-80CFE5BF2ED4}" presName="parentText" presStyleLbl="node1" presStyleIdx="0" presStyleCnt="3">
        <dgm:presLayoutVars>
          <dgm:chMax val="0"/>
          <dgm:bulletEnabled val="1"/>
        </dgm:presLayoutVars>
      </dgm:prSet>
      <dgm:spPr/>
    </dgm:pt>
    <dgm:pt modelId="{A9DFA455-F9C9-48A9-89D3-16FFA11E2E42}" type="pres">
      <dgm:prSet presAssocID="{FB53EB15-833E-4578-84E3-80CFE5BF2ED4}" presName="negativeSpace" presStyleCnt="0"/>
      <dgm:spPr/>
    </dgm:pt>
    <dgm:pt modelId="{81BCF31E-07A1-405E-B397-5B3F520B66AD}" type="pres">
      <dgm:prSet presAssocID="{FB53EB15-833E-4578-84E3-80CFE5BF2ED4}" presName="childText" presStyleLbl="conFgAcc1" presStyleIdx="0" presStyleCnt="3">
        <dgm:presLayoutVars>
          <dgm:bulletEnabled val="1"/>
        </dgm:presLayoutVars>
      </dgm:prSet>
      <dgm:spPr/>
    </dgm:pt>
    <dgm:pt modelId="{5658EDCE-FE96-4034-B0FB-7B584E72AD4B}" type="pres">
      <dgm:prSet presAssocID="{4DCDC986-4D89-48F5-A9A2-AA52956D99AE}" presName="spaceBetweenRectangles" presStyleCnt="0"/>
      <dgm:spPr/>
    </dgm:pt>
    <dgm:pt modelId="{0FFAE26B-16CD-45C2-BFE8-4BFF8FE398D2}" type="pres">
      <dgm:prSet presAssocID="{0BA61C5A-696A-4D5F-B9C1-01EEBDEA4B65}" presName="parentLin" presStyleCnt="0"/>
      <dgm:spPr/>
    </dgm:pt>
    <dgm:pt modelId="{8A6BBBC4-C67B-433F-9CA8-AAE001750594}" type="pres">
      <dgm:prSet presAssocID="{0BA61C5A-696A-4D5F-B9C1-01EEBDEA4B65}" presName="parentLeftMargin" presStyleLbl="node1" presStyleIdx="0" presStyleCnt="3"/>
      <dgm:spPr/>
    </dgm:pt>
    <dgm:pt modelId="{9170B418-DFD5-4D60-9284-B16A75DC431A}" type="pres">
      <dgm:prSet presAssocID="{0BA61C5A-696A-4D5F-B9C1-01EEBDEA4B65}" presName="parentText" presStyleLbl="node1" presStyleIdx="1" presStyleCnt="3">
        <dgm:presLayoutVars>
          <dgm:chMax val="0"/>
          <dgm:bulletEnabled val="1"/>
        </dgm:presLayoutVars>
      </dgm:prSet>
      <dgm:spPr/>
    </dgm:pt>
    <dgm:pt modelId="{FA307C21-4CA1-423B-886A-418F48CF0253}" type="pres">
      <dgm:prSet presAssocID="{0BA61C5A-696A-4D5F-B9C1-01EEBDEA4B65}" presName="negativeSpace" presStyleCnt="0"/>
      <dgm:spPr/>
    </dgm:pt>
    <dgm:pt modelId="{E325A850-BC43-4260-9BB0-8B29A952382E}" type="pres">
      <dgm:prSet presAssocID="{0BA61C5A-696A-4D5F-B9C1-01EEBDEA4B65}" presName="childText" presStyleLbl="conFgAcc1" presStyleIdx="1" presStyleCnt="3">
        <dgm:presLayoutVars>
          <dgm:bulletEnabled val="1"/>
        </dgm:presLayoutVars>
      </dgm:prSet>
      <dgm:spPr/>
    </dgm:pt>
    <dgm:pt modelId="{04BCC709-9B96-45D5-A2C4-EA3A24AC1B04}" type="pres">
      <dgm:prSet presAssocID="{43BD00BC-C2EC-4D34-8C91-6EF16DC6C937}" presName="spaceBetweenRectangles" presStyleCnt="0"/>
      <dgm:spPr/>
    </dgm:pt>
    <dgm:pt modelId="{B6A28319-742D-482E-BF5E-9E8E4ACC92D2}" type="pres">
      <dgm:prSet presAssocID="{0B72E218-6816-49D5-A36C-51D5D3AD4587}" presName="parentLin" presStyleCnt="0"/>
      <dgm:spPr/>
    </dgm:pt>
    <dgm:pt modelId="{5B81D141-2813-46E3-A610-120B7E5ED9AD}" type="pres">
      <dgm:prSet presAssocID="{0B72E218-6816-49D5-A36C-51D5D3AD4587}" presName="parentLeftMargin" presStyleLbl="node1" presStyleIdx="1" presStyleCnt="3"/>
      <dgm:spPr/>
    </dgm:pt>
    <dgm:pt modelId="{F7AB4E56-B060-4831-8BF7-708524EA1DDD}" type="pres">
      <dgm:prSet presAssocID="{0B72E218-6816-49D5-A36C-51D5D3AD4587}" presName="parentText" presStyleLbl="node1" presStyleIdx="2" presStyleCnt="3">
        <dgm:presLayoutVars>
          <dgm:chMax val="0"/>
          <dgm:bulletEnabled val="1"/>
        </dgm:presLayoutVars>
      </dgm:prSet>
      <dgm:spPr/>
    </dgm:pt>
    <dgm:pt modelId="{8A4C8958-51E7-41A0-9BCC-E2FB94D49D50}" type="pres">
      <dgm:prSet presAssocID="{0B72E218-6816-49D5-A36C-51D5D3AD4587}" presName="negativeSpace" presStyleCnt="0"/>
      <dgm:spPr/>
    </dgm:pt>
    <dgm:pt modelId="{BB4D79F2-730E-4CF2-BCE4-829B78FDAA69}" type="pres">
      <dgm:prSet presAssocID="{0B72E218-6816-49D5-A36C-51D5D3AD4587}" presName="childText" presStyleLbl="conFgAcc1" presStyleIdx="2" presStyleCnt="3">
        <dgm:presLayoutVars>
          <dgm:bulletEnabled val="1"/>
        </dgm:presLayoutVars>
      </dgm:prSet>
      <dgm:spPr/>
    </dgm:pt>
  </dgm:ptLst>
  <dgm:cxnLst>
    <dgm:cxn modelId="{8B4EAA02-A3D3-4D9C-B823-81F0CEE3AFBA}" srcId="{BE58175D-A722-4EC3-8FD1-A9754FB0BB9F}" destId="{FB53EB15-833E-4578-84E3-80CFE5BF2ED4}" srcOrd="0" destOrd="0" parTransId="{2F43E5BE-E070-4B1E-8F3E-183A732433B9}" sibTransId="{4DCDC986-4D89-48F5-A9A2-AA52956D99AE}"/>
    <dgm:cxn modelId="{23A5ED08-DA96-40A0-8D8F-36C5185731D8}" type="presOf" srcId="{5245E729-CE7C-4F2F-A13B-AB0DC9707568}" destId="{BB4D79F2-730E-4CF2-BCE4-829B78FDAA69}" srcOrd="0" destOrd="0" presId="urn:microsoft.com/office/officeart/2005/8/layout/list1"/>
    <dgm:cxn modelId="{5474712E-D8A4-4EEC-9BF8-E8B5C0BDAC96}" type="presOf" srcId="{BE58175D-A722-4EC3-8FD1-A9754FB0BB9F}" destId="{B12E9EED-D49D-49F0-BBE8-B165BA9BDE99}" srcOrd="0" destOrd="0" presId="urn:microsoft.com/office/officeart/2005/8/layout/list1"/>
    <dgm:cxn modelId="{EA6E9B5C-2B07-49EC-85F5-2A9F4DE0CD06}" type="presOf" srcId="{FB53EB15-833E-4578-84E3-80CFE5BF2ED4}" destId="{42AD37C8-103B-4E5B-98BC-811CA4C17E80}" srcOrd="0" destOrd="0" presId="urn:microsoft.com/office/officeart/2005/8/layout/list1"/>
    <dgm:cxn modelId="{7CDD276E-940A-4AD4-A147-9AC313D1BC3F}" srcId="{FB53EB15-833E-4578-84E3-80CFE5BF2ED4}" destId="{4957B61B-44EB-4F5B-8822-BC00C3CF2924}" srcOrd="1" destOrd="0" parTransId="{FECD5CBD-2B5A-4C9F-9214-AF41AE7F6562}" sibTransId="{65A5B511-414E-432C-B077-FCE4CFEF736C}"/>
    <dgm:cxn modelId="{14C52B6F-56DE-41F0-A993-F1134AE72368}" type="presOf" srcId="{4957B61B-44EB-4F5B-8822-BC00C3CF2924}" destId="{81BCF31E-07A1-405E-B397-5B3F520B66AD}" srcOrd="0" destOrd="1" presId="urn:microsoft.com/office/officeart/2005/8/layout/list1"/>
    <dgm:cxn modelId="{3CD2B850-750F-4070-853A-CCFCB1C62806}" type="presOf" srcId="{7F50F5A4-700B-4E16-BF0B-7D9485D06B3F}" destId="{81BCF31E-07A1-405E-B397-5B3F520B66AD}" srcOrd="0" destOrd="0" presId="urn:microsoft.com/office/officeart/2005/8/layout/list1"/>
    <dgm:cxn modelId="{20D85E73-1260-4983-AFE0-75DDAC1420E2}" type="presOf" srcId="{0B72E218-6816-49D5-A36C-51D5D3AD4587}" destId="{5B81D141-2813-46E3-A610-120B7E5ED9AD}" srcOrd="0" destOrd="0" presId="urn:microsoft.com/office/officeart/2005/8/layout/list1"/>
    <dgm:cxn modelId="{CD2D7A54-4EAF-468E-BA1D-CA6FA17943DD}" srcId="{0BA61C5A-696A-4D5F-B9C1-01EEBDEA4B65}" destId="{C925FDAB-4804-4C23-8177-14530E4B47EF}" srcOrd="0" destOrd="0" parTransId="{71496F41-04BB-4F46-B5BD-E8BEB11FA2D0}" sibTransId="{2408740F-3B4F-4ECB-922E-44B18A5AC553}"/>
    <dgm:cxn modelId="{D70C307F-4C06-4B8D-9DC8-02CD5BEBB6C5}" srcId="{BE58175D-A722-4EC3-8FD1-A9754FB0BB9F}" destId="{0BA61C5A-696A-4D5F-B9C1-01EEBDEA4B65}" srcOrd="1" destOrd="0" parTransId="{EE268496-F646-42D3-BE28-5E60984F5A88}" sibTransId="{43BD00BC-C2EC-4D34-8C91-6EF16DC6C937}"/>
    <dgm:cxn modelId="{6897AA80-0ACC-4F9F-B204-E9FCE956A9FA}" srcId="{0B72E218-6816-49D5-A36C-51D5D3AD4587}" destId="{F7760109-4CA1-40FF-B4AC-79D95B4F79B1}" srcOrd="1" destOrd="0" parTransId="{21243FA1-8C8F-4B75-9C9F-BF6C0ADFED9A}" sibTransId="{9966426A-1F0A-4894-90C1-234807496F9B}"/>
    <dgm:cxn modelId="{CF7FBC94-89F2-4BCF-A3CE-F58760A24EBF}" type="presOf" srcId="{DDC3BF4F-1C92-4AF4-BD17-E0D5CD4BAD93}" destId="{E325A850-BC43-4260-9BB0-8B29A952382E}" srcOrd="0" destOrd="1" presId="urn:microsoft.com/office/officeart/2005/8/layout/list1"/>
    <dgm:cxn modelId="{0D66E89B-CEEE-47ED-99E1-ED0A3F00BD38}" type="presOf" srcId="{FB53EB15-833E-4578-84E3-80CFE5BF2ED4}" destId="{B9453F49-D010-4409-ABCB-AC9B563C6E36}" srcOrd="1" destOrd="0" presId="urn:microsoft.com/office/officeart/2005/8/layout/list1"/>
    <dgm:cxn modelId="{0BB075A5-552C-4694-9DA4-10584E16F5DA}" srcId="{BE58175D-A722-4EC3-8FD1-A9754FB0BB9F}" destId="{0B72E218-6816-49D5-A36C-51D5D3AD4587}" srcOrd="2" destOrd="0" parTransId="{300B90F5-272B-4220-AB66-E8E156E91A87}" sibTransId="{4CC53345-B947-461D-844B-63446B3F5E82}"/>
    <dgm:cxn modelId="{65D366A9-EDF4-4208-AF30-8CF9CA30EDCA}" type="presOf" srcId="{C925FDAB-4804-4C23-8177-14530E4B47EF}" destId="{E325A850-BC43-4260-9BB0-8B29A952382E}" srcOrd="0" destOrd="0" presId="urn:microsoft.com/office/officeart/2005/8/layout/list1"/>
    <dgm:cxn modelId="{538390A9-9FE1-4CCF-9FF1-8D64C3A1C24F}" type="presOf" srcId="{F7760109-4CA1-40FF-B4AC-79D95B4F79B1}" destId="{BB4D79F2-730E-4CF2-BCE4-829B78FDAA69}" srcOrd="0" destOrd="1" presId="urn:microsoft.com/office/officeart/2005/8/layout/list1"/>
    <dgm:cxn modelId="{2062C8D6-65D0-438F-8469-82EFFABCA0B3}" srcId="{0B72E218-6816-49D5-A36C-51D5D3AD4587}" destId="{5245E729-CE7C-4F2F-A13B-AB0DC9707568}" srcOrd="0" destOrd="0" parTransId="{6A6C7F61-3F2D-44D3-9CC5-005F36F7C3DA}" sibTransId="{F87495AD-FE6D-4CA5-9F7F-940E6CD9245F}"/>
    <dgm:cxn modelId="{F4636BE2-3D82-4BE1-9353-B533AFC33F9D}" srcId="{FB53EB15-833E-4578-84E3-80CFE5BF2ED4}" destId="{7F50F5A4-700B-4E16-BF0B-7D9485D06B3F}" srcOrd="0" destOrd="0" parTransId="{A7F379C4-84D1-4F28-86E1-80D73A9D35F1}" sibTransId="{775D5381-882F-4B80-B00A-E98B4C3EDC50}"/>
    <dgm:cxn modelId="{00E04EE5-68FE-45E1-8401-E31BBE772B51}" type="presOf" srcId="{0B72E218-6816-49D5-A36C-51D5D3AD4587}" destId="{F7AB4E56-B060-4831-8BF7-708524EA1DDD}" srcOrd="1" destOrd="0" presId="urn:microsoft.com/office/officeart/2005/8/layout/list1"/>
    <dgm:cxn modelId="{665247EC-314A-441E-9139-E7F3D5FD056F}" type="presOf" srcId="{0BA61C5A-696A-4D5F-B9C1-01EEBDEA4B65}" destId="{8A6BBBC4-C67B-433F-9CA8-AAE001750594}" srcOrd="0" destOrd="0" presId="urn:microsoft.com/office/officeart/2005/8/layout/list1"/>
    <dgm:cxn modelId="{7CA408FB-A952-4091-8B95-CF1002C941AE}" type="presOf" srcId="{0BA61C5A-696A-4D5F-B9C1-01EEBDEA4B65}" destId="{9170B418-DFD5-4D60-9284-B16A75DC431A}" srcOrd="1" destOrd="0" presId="urn:microsoft.com/office/officeart/2005/8/layout/list1"/>
    <dgm:cxn modelId="{4BE4FFFD-43A2-48AC-85CC-082BC31F7930}" srcId="{0BA61C5A-696A-4D5F-B9C1-01EEBDEA4B65}" destId="{DDC3BF4F-1C92-4AF4-BD17-E0D5CD4BAD93}" srcOrd="1" destOrd="0" parTransId="{BAB0C3E5-CEBF-46F0-9B48-B96281725F68}" sibTransId="{49393B5C-53ED-4F36-A72A-BB3801B99F31}"/>
    <dgm:cxn modelId="{9431533F-520D-47D5-8712-D4A35EEFF382}" type="presParOf" srcId="{B12E9EED-D49D-49F0-BBE8-B165BA9BDE99}" destId="{D83A099A-4682-4F0F-8096-2139BD662675}" srcOrd="0" destOrd="0" presId="urn:microsoft.com/office/officeart/2005/8/layout/list1"/>
    <dgm:cxn modelId="{06A93331-61B0-488A-A422-5907034D27F2}" type="presParOf" srcId="{D83A099A-4682-4F0F-8096-2139BD662675}" destId="{42AD37C8-103B-4E5B-98BC-811CA4C17E80}" srcOrd="0" destOrd="0" presId="urn:microsoft.com/office/officeart/2005/8/layout/list1"/>
    <dgm:cxn modelId="{76985904-F3D0-4F04-B2E8-616364A02B23}" type="presParOf" srcId="{D83A099A-4682-4F0F-8096-2139BD662675}" destId="{B9453F49-D010-4409-ABCB-AC9B563C6E36}" srcOrd="1" destOrd="0" presId="urn:microsoft.com/office/officeart/2005/8/layout/list1"/>
    <dgm:cxn modelId="{469B5B99-FE73-4B16-99FA-9092980C1230}" type="presParOf" srcId="{B12E9EED-D49D-49F0-BBE8-B165BA9BDE99}" destId="{A9DFA455-F9C9-48A9-89D3-16FFA11E2E42}" srcOrd="1" destOrd="0" presId="urn:microsoft.com/office/officeart/2005/8/layout/list1"/>
    <dgm:cxn modelId="{F8F5E9D0-0D3B-4D97-BE07-5B974974B746}" type="presParOf" srcId="{B12E9EED-D49D-49F0-BBE8-B165BA9BDE99}" destId="{81BCF31E-07A1-405E-B397-5B3F520B66AD}" srcOrd="2" destOrd="0" presId="urn:microsoft.com/office/officeart/2005/8/layout/list1"/>
    <dgm:cxn modelId="{66F89387-0367-4C0C-8E84-B587DA3CC238}" type="presParOf" srcId="{B12E9EED-D49D-49F0-BBE8-B165BA9BDE99}" destId="{5658EDCE-FE96-4034-B0FB-7B584E72AD4B}" srcOrd="3" destOrd="0" presId="urn:microsoft.com/office/officeart/2005/8/layout/list1"/>
    <dgm:cxn modelId="{64E60875-14C8-4CF8-8225-4049334224BE}" type="presParOf" srcId="{B12E9EED-D49D-49F0-BBE8-B165BA9BDE99}" destId="{0FFAE26B-16CD-45C2-BFE8-4BFF8FE398D2}" srcOrd="4" destOrd="0" presId="urn:microsoft.com/office/officeart/2005/8/layout/list1"/>
    <dgm:cxn modelId="{8B516537-A23F-40C3-A503-76AA6EC99D5F}" type="presParOf" srcId="{0FFAE26B-16CD-45C2-BFE8-4BFF8FE398D2}" destId="{8A6BBBC4-C67B-433F-9CA8-AAE001750594}" srcOrd="0" destOrd="0" presId="urn:microsoft.com/office/officeart/2005/8/layout/list1"/>
    <dgm:cxn modelId="{9F4B93CB-FE8B-40CD-9801-CE675C426A61}" type="presParOf" srcId="{0FFAE26B-16CD-45C2-BFE8-4BFF8FE398D2}" destId="{9170B418-DFD5-4D60-9284-B16A75DC431A}" srcOrd="1" destOrd="0" presId="urn:microsoft.com/office/officeart/2005/8/layout/list1"/>
    <dgm:cxn modelId="{60412CD8-E67E-4BEA-AC34-CB457AD68320}" type="presParOf" srcId="{B12E9EED-D49D-49F0-BBE8-B165BA9BDE99}" destId="{FA307C21-4CA1-423B-886A-418F48CF0253}" srcOrd="5" destOrd="0" presId="urn:microsoft.com/office/officeart/2005/8/layout/list1"/>
    <dgm:cxn modelId="{EC34F6F1-7814-4D13-B00C-C2FCE9323988}" type="presParOf" srcId="{B12E9EED-D49D-49F0-BBE8-B165BA9BDE99}" destId="{E325A850-BC43-4260-9BB0-8B29A952382E}" srcOrd="6" destOrd="0" presId="urn:microsoft.com/office/officeart/2005/8/layout/list1"/>
    <dgm:cxn modelId="{CEE9DBF5-F168-4083-85FC-1390F618A627}" type="presParOf" srcId="{B12E9EED-D49D-49F0-BBE8-B165BA9BDE99}" destId="{04BCC709-9B96-45D5-A2C4-EA3A24AC1B04}" srcOrd="7" destOrd="0" presId="urn:microsoft.com/office/officeart/2005/8/layout/list1"/>
    <dgm:cxn modelId="{6949BA77-8B38-4FEF-9D72-D25C1B01A6A0}" type="presParOf" srcId="{B12E9EED-D49D-49F0-BBE8-B165BA9BDE99}" destId="{B6A28319-742D-482E-BF5E-9E8E4ACC92D2}" srcOrd="8" destOrd="0" presId="urn:microsoft.com/office/officeart/2005/8/layout/list1"/>
    <dgm:cxn modelId="{3A91FFF0-5BEC-4B4D-B2BF-CFC7A9DDA440}" type="presParOf" srcId="{B6A28319-742D-482E-BF5E-9E8E4ACC92D2}" destId="{5B81D141-2813-46E3-A610-120B7E5ED9AD}" srcOrd="0" destOrd="0" presId="urn:microsoft.com/office/officeart/2005/8/layout/list1"/>
    <dgm:cxn modelId="{FA96269A-3953-4265-AC1D-785685C3ACC8}" type="presParOf" srcId="{B6A28319-742D-482E-BF5E-9E8E4ACC92D2}" destId="{F7AB4E56-B060-4831-8BF7-708524EA1DDD}" srcOrd="1" destOrd="0" presId="urn:microsoft.com/office/officeart/2005/8/layout/list1"/>
    <dgm:cxn modelId="{D406FF62-84AC-4E66-BEAD-4062521EA106}" type="presParOf" srcId="{B12E9EED-D49D-49F0-BBE8-B165BA9BDE99}" destId="{8A4C8958-51E7-41A0-9BCC-E2FB94D49D50}" srcOrd="9" destOrd="0" presId="urn:microsoft.com/office/officeart/2005/8/layout/list1"/>
    <dgm:cxn modelId="{A389C6F1-EF27-43F6-9341-096692786DE4}" type="presParOf" srcId="{B12E9EED-D49D-49F0-BBE8-B165BA9BDE99}" destId="{BB4D79F2-730E-4CF2-BCE4-829B78FDAA69}" srcOrd="10"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BCF31E-07A1-405E-B397-5B3F520B66AD}">
      <dsp:nvSpPr>
        <dsp:cNvPr id="0" name=""/>
        <dsp:cNvSpPr/>
      </dsp:nvSpPr>
      <dsp:spPr>
        <a:xfrm>
          <a:off x="0" y="140654"/>
          <a:ext cx="6353175" cy="1474200"/>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3077" tIns="187452" rIns="493077" bIns="85344" numCol="1" spcCol="1270" anchor="t" anchorCtr="0">
          <a:noAutofit/>
        </a:bodyPr>
        <a:lstStyle/>
        <a:p>
          <a:pPr marL="114300" lvl="1" indent="-114300" algn="just" defTabSz="533400">
            <a:lnSpc>
              <a:spcPct val="90000"/>
            </a:lnSpc>
            <a:spcBef>
              <a:spcPct val="0"/>
            </a:spcBef>
            <a:spcAft>
              <a:spcPct val="15000"/>
            </a:spcAft>
            <a:buChar char="•"/>
          </a:pPr>
          <a:r>
            <a:rPr lang="en-US" sz="1200" b="1" kern="1200">
              <a:latin typeface="Calibri" pitchFamily="34" charset="0"/>
              <a:cs typeface="Calibri" pitchFamily="34" charset="0"/>
            </a:rPr>
            <a:t>Steps:</a:t>
          </a:r>
          <a:r>
            <a:rPr lang="en-US" sz="1200" kern="1200">
              <a:latin typeface="Calibri" pitchFamily="34" charset="0"/>
              <a:cs typeface="Calibri" pitchFamily="34" charset="0"/>
            </a:rPr>
            <a:t> To mitigate the impact of unexpected staff absences and ensure consistent service delivery implement a flexible scheduling system, such as a shift-swapping app or centralised software (Xu and Hall, 2021). </a:t>
          </a:r>
        </a:p>
        <a:p>
          <a:pPr marL="114300" lvl="1" indent="-114300" algn="just" defTabSz="533400">
            <a:lnSpc>
              <a:spcPct val="90000"/>
            </a:lnSpc>
            <a:spcBef>
              <a:spcPct val="0"/>
            </a:spcBef>
            <a:spcAft>
              <a:spcPct val="15000"/>
            </a:spcAft>
            <a:buChar char="•"/>
          </a:pPr>
          <a:r>
            <a:rPr lang="en-US" sz="1200" b="1" kern="1200">
              <a:latin typeface="Calibri" pitchFamily="34" charset="0"/>
              <a:cs typeface="Calibri" pitchFamily="34" charset="0"/>
            </a:rPr>
            <a:t>Time: </a:t>
          </a:r>
          <a:r>
            <a:rPr lang="en-US" sz="1200" kern="1200">
              <a:latin typeface="Calibri" pitchFamily="34" charset="0"/>
              <a:cs typeface="Calibri" pitchFamily="34" charset="0"/>
            </a:rPr>
            <a:t>This system allows for real-time adjustments to the schedule, accommodating last-minute changes and ensuring adequate coverage during peak periods (İnan, 2023). This system should be implemented year-round to proactively address potential staffing issues.</a:t>
          </a:r>
        </a:p>
      </dsp:txBody>
      <dsp:txXfrm>
        <a:off x="0" y="140654"/>
        <a:ext cx="6353175" cy="1474200"/>
      </dsp:txXfrm>
    </dsp:sp>
    <dsp:sp modelId="{B9453F49-D010-4409-ABCB-AC9B563C6E36}">
      <dsp:nvSpPr>
        <dsp:cNvPr id="0" name=""/>
        <dsp:cNvSpPr/>
      </dsp:nvSpPr>
      <dsp:spPr>
        <a:xfrm>
          <a:off x="317658" y="7814"/>
          <a:ext cx="4447222" cy="26568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8094" tIns="0" rIns="168094" bIns="0" numCol="1" spcCol="1270" anchor="ctr" anchorCtr="0">
          <a:noAutofit/>
        </a:bodyPr>
        <a:lstStyle/>
        <a:p>
          <a:pPr marL="0" lvl="0" indent="0" algn="l" defTabSz="533400">
            <a:lnSpc>
              <a:spcPct val="90000"/>
            </a:lnSpc>
            <a:spcBef>
              <a:spcPct val="0"/>
            </a:spcBef>
            <a:spcAft>
              <a:spcPct val="35000"/>
            </a:spcAft>
            <a:buNone/>
          </a:pPr>
          <a:r>
            <a:rPr lang="en-US" sz="1200" kern="1200">
              <a:latin typeface="Calibri" pitchFamily="34" charset="0"/>
              <a:cs typeface="Calibri" pitchFamily="34" charset="0"/>
            </a:rPr>
            <a:t>Enhanced Staff Scheduling</a:t>
          </a:r>
        </a:p>
      </dsp:txBody>
      <dsp:txXfrm>
        <a:off x="330627" y="20783"/>
        <a:ext cx="4421284" cy="239742"/>
      </dsp:txXfrm>
    </dsp:sp>
    <dsp:sp modelId="{E325A850-BC43-4260-9BB0-8B29A952382E}">
      <dsp:nvSpPr>
        <dsp:cNvPr id="0" name=""/>
        <dsp:cNvSpPr/>
      </dsp:nvSpPr>
      <dsp:spPr>
        <a:xfrm>
          <a:off x="0" y="1796295"/>
          <a:ext cx="6353175" cy="1474200"/>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3077" tIns="187452" rIns="493077" bIns="85344" numCol="1" spcCol="1270" anchor="t" anchorCtr="0">
          <a:noAutofit/>
        </a:bodyPr>
        <a:lstStyle/>
        <a:p>
          <a:pPr marL="114300" lvl="1" indent="-114300" algn="just" defTabSz="533400">
            <a:lnSpc>
              <a:spcPct val="90000"/>
            </a:lnSpc>
            <a:spcBef>
              <a:spcPct val="0"/>
            </a:spcBef>
            <a:spcAft>
              <a:spcPct val="15000"/>
            </a:spcAft>
            <a:buChar char="•"/>
          </a:pPr>
          <a:r>
            <a:rPr lang="en-US" sz="1200" b="1" kern="1200">
              <a:latin typeface="Calibri" pitchFamily="34" charset="0"/>
              <a:cs typeface="Calibri" pitchFamily="34" charset="0"/>
            </a:rPr>
            <a:t>Steps:</a:t>
          </a:r>
          <a:r>
            <a:rPr lang="en-US" sz="1200" kern="1200">
              <a:latin typeface="Calibri" pitchFamily="34" charset="0"/>
              <a:cs typeface="Calibri" pitchFamily="34" charset="0"/>
            </a:rPr>
            <a:t> To create a more flexible and adaptable workforce that can respond to staffing shortages and operational challenges train staff in multiple roles, such as front-of-house and back-of-house positions (King and Tang, 2019). </a:t>
          </a:r>
        </a:p>
        <a:p>
          <a:pPr marL="114300" lvl="1" indent="-114300" algn="just" defTabSz="533400">
            <a:lnSpc>
              <a:spcPct val="90000"/>
            </a:lnSpc>
            <a:spcBef>
              <a:spcPct val="0"/>
            </a:spcBef>
            <a:spcAft>
              <a:spcPct val="15000"/>
            </a:spcAft>
            <a:buChar char="•"/>
          </a:pPr>
          <a:r>
            <a:rPr lang="en-US" sz="1200" b="1" kern="1200">
              <a:latin typeface="Calibri" pitchFamily="34" charset="0"/>
              <a:cs typeface="Calibri" pitchFamily="34" charset="0"/>
            </a:rPr>
            <a:t>Time:</a:t>
          </a:r>
          <a:r>
            <a:rPr lang="en-US" sz="1200" kern="1200">
              <a:latin typeface="Calibri" pitchFamily="34" charset="0"/>
              <a:cs typeface="Calibri" pitchFamily="34" charset="0"/>
            </a:rPr>
            <a:t> Conduct regular training sessions and provide on-the-job training opportunities to equip staff with the necessary skills (Faraj et al., 2021). Implement cross-training as an ongoing initiative to ensure that staff are continuously developing their skills.</a:t>
          </a:r>
        </a:p>
      </dsp:txBody>
      <dsp:txXfrm>
        <a:off x="0" y="1796295"/>
        <a:ext cx="6353175" cy="1474200"/>
      </dsp:txXfrm>
    </dsp:sp>
    <dsp:sp modelId="{9170B418-DFD5-4D60-9284-B16A75DC431A}">
      <dsp:nvSpPr>
        <dsp:cNvPr id="0" name=""/>
        <dsp:cNvSpPr/>
      </dsp:nvSpPr>
      <dsp:spPr>
        <a:xfrm>
          <a:off x="317658" y="1663454"/>
          <a:ext cx="4447222" cy="26568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8094" tIns="0" rIns="168094" bIns="0" numCol="1" spcCol="1270" anchor="ctr" anchorCtr="0">
          <a:noAutofit/>
        </a:bodyPr>
        <a:lstStyle/>
        <a:p>
          <a:pPr marL="0" lvl="0" indent="0" algn="l" defTabSz="533400">
            <a:lnSpc>
              <a:spcPct val="90000"/>
            </a:lnSpc>
            <a:spcBef>
              <a:spcPct val="0"/>
            </a:spcBef>
            <a:spcAft>
              <a:spcPct val="35000"/>
            </a:spcAft>
            <a:buNone/>
          </a:pPr>
          <a:r>
            <a:rPr lang="en-US" sz="1200" kern="1200">
              <a:latin typeface="Calibri" pitchFamily="34" charset="0"/>
              <a:cs typeface="Calibri" pitchFamily="34" charset="0"/>
            </a:rPr>
            <a:t>Structured Training Program</a:t>
          </a:r>
        </a:p>
      </dsp:txBody>
      <dsp:txXfrm>
        <a:off x="330627" y="1676423"/>
        <a:ext cx="4421284" cy="239742"/>
      </dsp:txXfrm>
    </dsp:sp>
    <dsp:sp modelId="{BB4D79F2-730E-4CF2-BCE4-829B78FDAA69}">
      <dsp:nvSpPr>
        <dsp:cNvPr id="0" name=""/>
        <dsp:cNvSpPr/>
      </dsp:nvSpPr>
      <dsp:spPr>
        <a:xfrm>
          <a:off x="0" y="3451935"/>
          <a:ext cx="6353175" cy="1474200"/>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3077" tIns="187452" rIns="493077" bIns="85344" numCol="1" spcCol="1270" anchor="t" anchorCtr="0">
          <a:noAutofit/>
        </a:bodyPr>
        <a:lstStyle/>
        <a:p>
          <a:pPr marL="114300" lvl="1" indent="-114300" algn="just" defTabSz="533400">
            <a:lnSpc>
              <a:spcPct val="90000"/>
            </a:lnSpc>
            <a:spcBef>
              <a:spcPct val="0"/>
            </a:spcBef>
            <a:spcAft>
              <a:spcPct val="15000"/>
            </a:spcAft>
            <a:buChar char="•"/>
          </a:pPr>
          <a:r>
            <a:rPr lang="en-US" sz="1200" b="1" kern="1200">
              <a:latin typeface="Calibri" pitchFamily="34" charset="0"/>
              <a:cs typeface="Calibri" pitchFamily="34" charset="0"/>
            </a:rPr>
            <a:t>Steps: </a:t>
          </a:r>
          <a:r>
            <a:rPr lang="en-US" sz="1200" kern="1200">
              <a:latin typeface="Calibri" pitchFamily="34" charset="0"/>
              <a:cs typeface="Calibri" pitchFamily="34" charset="0"/>
            </a:rPr>
            <a:t>To foster a positive work environment, enhance teamwork, and address issues proactively establish regular team meetings and open channels of communication (Paais and Pattiruhu, 2020). </a:t>
          </a:r>
        </a:p>
        <a:p>
          <a:pPr marL="114300" lvl="1" indent="-114300" algn="just" defTabSz="533400">
            <a:lnSpc>
              <a:spcPct val="90000"/>
            </a:lnSpc>
            <a:spcBef>
              <a:spcPct val="0"/>
            </a:spcBef>
            <a:spcAft>
              <a:spcPct val="15000"/>
            </a:spcAft>
            <a:buChar char="•"/>
          </a:pPr>
          <a:r>
            <a:rPr lang="en-US" sz="1200" b="1" kern="1200">
              <a:latin typeface="Calibri" pitchFamily="34" charset="0"/>
              <a:cs typeface="Calibri" pitchFamily="34" charset="0"/>
            </a:rPr>
            <a:t>Time:</a:t>
          </a:r>
          <a:r>
            <a:rPr lang="en-US" sz="1200" kern="1200">
              <a:latin typeface="Calibri" pitchFamily="34" charset="0"/>
              <a:cs typeface="Calibri" pitchFamily="34" charset="0"/>
            </a:rPr>
            <a:t> Encourage open dialogue, active listening, and feedback sharing between management and staff. Schedule regular team meetings and provide opportunities for informal communication throughout the day (Syahruddin, Hermanto and Wardini, 2020).</a:t>
          </a:r>
        </a:p>
      </dsp:txBody>
      <dsp:txXfrm>
        <a:off x="0" y="3451935"/>
        <a:ext cx="6353175" cy="1474200"/>
      </dsp:txXfrm>
    </dsp:sp>
    <dsp:sp modelId="{F7AB4E56-B060-4831-8BF7-708524EA1DDD}">
      <dsp:nvSpPr>
        <dsp:cNvPr id="0" name=""/>
        <dsp:cNvSpPr/>
      </dsp:nvSpPr>
      <dsp:spPr>
        <a:xfrm>
          <a:off x="317658" y="3319095"/>
          <a:ext cx="4447222" cy="26568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8094" tIns="0" rIns="168094" bIns="0" numCol="1" spcCol="1270" anchor="ctr" anchorCtr="0">
          <a:noAutofit/>
        </a:bodyPr>
        <a:lstStyle/>
        <a:p>
          <a:pPr marL="0" lvl="0" indent="0" algn="just" defTabSz="533400">
            <a:lnSpc>
              <a:spcPct val="90000"/>
            </a:lnSpc>
            <a:spcBef>
              <a:spcPct val="0"/>
            </a:spcBef>
            <a:spcAft>
              <a:spcPct val="35000"/>
            </a:spcAft>
            <a:buNone/>
          </a:pPr>
          <a:r>
            <a:rPr lang="en-US" sz="1200" kern="1200">
              <a:latin typeface="Calibri" pitchFamily="34" charset="0"/>
              <a:cs typeface="Calibri" pitchFamily="34" charset="0"/>
            </a:rPr>
            <a:t>Improved Communication</a:t>
          </a:r>
        </a:p>
      </dsp:txBody>
      <dsp:txXfrm>
        <a:off x="330627" y="3332064"/>
        <a:ext cx="4421284" cy="23974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B574ED-14F2-4D46-A1F0-89FB658E30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1807</Words>
  <Characters>10304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2024-11-13T04:44:00Z</dcterms:created>
  <dcterms:modified xsi:type="dcterms:W3CDTF">2024-11-15T12:36:00Z</dcterms:modified>
</cp:coreProperties>
</file>