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1E46D1" w14:textId="77777777" w:rsidR="004D27E7" w:rsidRDefault="004D27E7" w:rsidP="004D27E7">
      <w:pPr>
        <w:spacing w:before="400" w:after="240"/>
      </w:pPr>
    </w:p>
    <w:p w14:paraId="646E92D5" w14:textId="77777777" w:rsidR="00AA7E77" w:rsidRPr="008A4667" w:rsidRDefault="00AA7E77" w:rsidP="00AA7E77">
      <w:pPr>
        <w:spacing w:after="200" w:line="276" w:lineRule="auto"/>
        <w:jc w:val="center"/>
        <w:rPr>
          <w:rFonts w:eastAsiaTheme="minorEastAsia"/>
        </w:rPr>
      </w:pPr>
      <w:r w:rsidRPr="008A4667">
        <w:rPr>
          <w:rFonts w:eastAsiaTheme="minorEastAsia"/>
          <w:noProof/>
        </w:rPr>
        <w:drawing>
          <wp:inline distT="0" distB="0" distL="0" distR="0" wp14:anchorId="6C078DDB" wp14:editId="78DA0883">
            <wp:extent cx="2286000" cy="818810"/>
            <wp:effectExtent l="0" t="0" r="0" b="0"/>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pic:nvPicPr>
                  <pic:blipFill>
                    <a:blip r:embed="rId8"/>
                    <a:stretch>
                      <a:fillRect/>
                    </a:stretch>
                  </pic:blipFill>
                  <pic:spPr>
                    <a:xfrm>
                      <a:off x="0" y="0"/>
                      <a:ext cx="2286000" cy="818810"/>
                    </a:xfrm>
                    <a:prstGeom prst="rect">
                      <a:avLst/>
                    </a:prstGeom>
                  </pic:spPr>
                </pic:pic>
              </a:graphicData>
            </a:graphic>
          </wp:inline>
        </w:drawing>
      </w:r>
    </w:p>
    <w:p w14:paraId="0103D24B" w14:textId="77777777" w:rsidR="00AA7E77" w:rsidRPr="008A4667" w:rsidRDefault="00AA7E77" w:rsidP="00AA7E77">
      <w:pPr>
        <w:spacing w:after="200" w:line="276" w:lineRule="auto"/>
        <w:rPr>
          <w:rFonts w:eastAsiaTheme="minorEastAsia"/>
        </w:rPr>
      </w:pPr>
    </w:p>
    <w:p w14:paraId="0AA743B8" w14:textId="77777777" w:rsidR="00AA7E77" w:rsidRPr="008A4667" w:rsidRDefault="00AA7E77" w:rsidP="00AA7E77">
      <w:pPr>
        <w:spacing w:after="200" w:line="276" w:lineRule="auto"/>
        <w:jc w:val="center"/>
        <w:rPr>
          <w:rFonts w:eastAsiaTheme="minorEastAsia"/>
        </w:rPr>
      </w:pPr>
      <w:r w:rsidRPr="008A4667">
        <w:rPr>
          <w:rFonts w:ascii="Calibri" w:eastAsiaTheme="minorEastAsia" w:hAnsi="Calibri"/>
          <w:b/>
          <w:sz w:val="32"/>
        </w:rPr>
        <w:t>University of Wales Trinity Saint David</w:t>
      </w:r>
    </w:p>
    <w:p w14:paraId="4DDD8D5C" w14:textId="77777777" w:rsidR="00AA7E77" w:rsidRPr="008A4667" w:rsidRDefault="00AA7E77" w:rsidP="00AA7E77">
      <w:pPr>
        <w:spacing w:after="200" w:line="276" w:lineRule="auto"/>
        <w:jc w:val="center"/>
        <w:rPr>
          <w:rFonts w:eastAsiaTheme="minorEastAsia"/>
        </w:rPr>
      </w:pPr>
      <w:r w:rsidRPr="008A4667">
        <w:rPr>
          <w:rFonts w:ascii="Calibri" w:eastAsiaTheme="minorEastAsia" w:hAnsi="Calibri"/>
          <w:i/>
          <w:sz w:val="26"/>
        </w:rPr>
        <w:t>Wales Institute of Science &amp; Art</w:t>
      </w:r>
    </w:p>
    <w:p w14:paraId="4784EB82" w14:textId="77777777" w:rsidR="00AA7E77" w:rsidRPr="008A4667" w:rsidRDefault="00AA7E77" w:rsidP="00AA7E77">
      <w:pPr>
        <w:spacing w:after="200" w:line="276" w:lineRule="auto"/>
        <w:rPr>
          <w:rFonts w:eastAsiaTheme="minorEastAsia"/>
        </w:rPr>
      </w:pPr>
    </w:p>
    <w:p w14:paraId="514BBDBB" w14:textId="77777777" w:rsidR="00AA7E77" w:rsidRPr="008A4667" w:rsidRDefault="00AA7E77" w:rsidP="00AA7E77">
      <w:pPr>
        <w:spacing w:after="200" w:line="276" w:lineRule="auto"/>
        <w:rPr>
          <w:rFonts w:eastAsiaTheme="minorEastAsia"/>
        </w:rPr>
      </w:pPr>
    </w:p>
    <w:p w14:paraId="61BA912A" w14:textId="3C1D0738" w:rsidR="00AA7E77" w:rsidRPr="008A4667" w:rsidRDefault="00E818C8" w:rsidP="00AA7E77">
      <w:pPr>
        <w:spacing w:after="200" w:line="276" w:lineRule="auto"/>
        <w:jc w:val="center"/>
        <w:rPr>
          <w:rFonts w:eastAsiaTheme="minorEastAsia"/>
        </w:rPr>
      </w:pPr>
      <w:bookmarkStart w:id="0" w:name="_Hlk218796134"/>
      <w:r>
        <w:rPr>
          <w:rFonts w:ascii="Calibri" w:eastAsiaTheme="minorEastAsia" w:hAnsi="Calibri"/>
          <w:b/>
          <w:sz w:val="28"/>
        </w:rPr>
        <w:t>ACEA6005</w:t>
      </w:r>
      <w:r w:rsidR="00AA7E77" w:rsidRPr="008A4667">
        <w:rPr>
          <w:rFonts w:ascii="Calibri" w:eastAsiaTheme="minorEastAsia" w:hAnsi="Calibri"/>
          <w:b/>
          <w:sz w:val="28"/>
        </w:rPr>
        <w:t xml:space="preserve"> – </w:t>
      </w:r>
      <w:r>
        <w:rPr>
          <w:rFonts w:ascii="Calibri" w:eastAsiaTheme="minorEastAsia" w:hAnsi="Calibri"/>
          <w:b/>
          <w:sz w:val="28"/>
        </w:rPr>
        <w:t xml:space="preserve">Structural </w:t>
      </w:r>
      <w:r w:rsidR="00857415">
        <w:rPr>
          <w:rFonts w:ascii="Calibri" w:eastAsiaTheme="minorEastAsia" w:hAnsi="Calibri"/>
          <w:b/>
          <w:sz w:val="28"/>
        </w:rPr>
        <w:t>&amp; Fluid Analysis</w:t>
      </w:r>
    </w:p>
    <w:bookmarkEnd w:id="0"/>
    <w:p w14:paraId="4D5FD71E" w14:textId="77777777" w:rsidR="00AA7E77" w:rsidRPr="008A4667" w:rsidRDefault="00AA7E77" w:rsidP="00AA7E77">
      <w:pPr>
        <w:spacing w:after="200" w:line="276" w:lineRule="auto"/>
        <w:rPr>
          <w:rFonts w:eastAsiaTheme="minorEastAsia"/>
        </w:rPr>
      </w:pPr>
    </w:p>
    <w:p w14:paraId="70CC7216" w14:textId="77777777" w:rsidR="00AA7E77" w:rsidRPr="008A4667" w:rsidRDefault="00AA7E77" w:rsidP="00AA7E77">
      <w:pPr>
        <w:spacing w:after="200" w:line="276" w:lineRule="auto"/>
        <w:rPr>
          <w:rFonts w:eastAsiaTheme="minorEastAsia"/>
        </w:rPr>
      </w:pPr>
    </w:p>
    <w:p w14:paraId="6E41AE2D" w14:textId="58414FCD" w:rsidR="00AA7E77" w:rsidRPr="008A4667" w:rsidRDefault="00857415" w:rsidP="00AA7E77">
      <w:pPr>
        <w:spacing w:after="200" w:line="276" w:lineRule="auto"/>
        <w:jc w:val="center"/>
        <w:rPr>
          <w:rFonts w:eastAsiaTheme="minorEastAsia"/>
        </w:rPr>
      </w:pPr>
      <w:r>
        <w:rPr>
          <w:rFonts w:ascii="Calibri" w:eastAsiaTheme="minorEastAsia" w:hAnsi="Calibri"/>
          <w:b/>
          <w:sz w:val="28"/>
        </w:rPr>
        <w:t xml:space="preserve">Fluid Flow: The Pelton Wheel </w:t>
      </w:r>
    </w:p>
    <w:p w14:paraId="68C3DBAC" w14:textId="77777777" w:rsidR="00AA7E77" w:rsidRPr="008A4667" w:rsidRDefault="00AA7E77" w:rsidP="00AA7E77">
      <w:pPr>
        <w:spacing w:after="200" w:line="276" w:lineRule="auto"/>
        <w:jc w:val="center"/>
        <w:rPr>
          <w:rFonts w:eastAsiaTheme="minorEastAsia"/>
        </w:rPr>
      </w:pPr>
      <w:r w:rsidRPr="008A4667">
        <w:rPr>
          <w:rFonts w:ascii="Calibri" w:eastAsiaTheme="minorEastAsia" w:hAnsi="Calibri"/>
          <w:b/>
        </w:rPr>
        <w:t xml:space="preserve">Student Name: </w:t>
      </w:r>
      <w:r w:rsidRPr="008A4667">
        <w:rPr>
          <w:rFonts w:ascii="Calibri" w:eastAsiaTheme="minorEastAsia" w:hAnsi="Calibri"/>
        </w:rPr>
        <w:t>Antony Gwilym Pugh</w:t>
      </w:r>
    </w:p>
    <w:p w14:paraId="3CCF41E8" w14:textId="77777777" w:rsidR="00AA7E77" w:rsidRPr="008A4667" w:rsidRDefault="00AA7E77" w:rsidP="00AA7E77">
      <w:pPr>
        <w:spacing w:after="200" w:line="276" w:lineRule="auto"/>
        <w:jc w:val="center"/>
        <w:rPr>
          <w:rFonts w:eastAsiaTheme="minorEastAsia"/>
        </w:rPr>
      </w:pPr>
      <w:r w:rsidRPr="008A4667">
        <w:rPr>
          <w:rFonts w:ascii="Calibri" w:eastAsiaTheme="minorEastAsia" w:hAnsi="Calibri"/>
          <w:b/>
        </w:rPr>
        <w:t xml:space="preserve">Student Number: </w:t>
      </w:r>
      <w:r w:rsidRPr="008A4667">
        <w:rPr>
          <w:rFonts w:ascii="Calibri" w:eastAsiaTheme="minorEastAsia" w:hAnsi="Calibri"/>
        </w:rPr>
        <w:t>2221728</w:t>
      </w:r>
    </w:p>
    <w:p w14:paraId="762034C0" w14:textId="77777777" w:rsidR="00AA7E77" w:rsidRPr="008A4667" w:rsidRDefault="00AA7E77" w:rsidP="00AA7E77">
      <w:pPr>
        <w:spacing w:after="200" w:line="276" w:lineRule="auto"/>
        <w:jc w:val="center"/>
        <w:rPr>
          <w:rFonts w:eastAsiaTheme="minorEastAsia"/>
        </w:rPr>
      </w:pPr>
      <w:r w:rsidRPr="008A4667">
        <w:rPr>
          <w:rFonts w:ascii="Calibri" w:eastAsiaTheme="minorEastAsia" w:hAnsi="Calibri"/>
          <w:b/>
        </w:rPr>
        <w:t xml:space="preserve">Programme: </w:t>
      </w:r>
      <w:r w:rsidRPr="008A4667">
        <w:rPr>
          <w:rFonts w:ascii="Calibri" w:eastAsiaTheme="minorEastAsia" w:hAnsi="Calibri"/>
        </w:rPr>
        <w:t>BEng (Hons) Mechanical Engineering</w:t>
      </w:r>
    </w:p>
    <w:p w14:paraId="4C9490ED" w14:textId="5D41FCCB" w:rsidR="00AA7E77" w:rsidRPr="008A4667" w:rsidRDefault="00AA7E77" w:rsidP="00AA7E77">
      <w:pPr>
        <w:spacing w:after="200" w:line="276" w:lineRule="auto"/>
        <w:jc w:val="center"/>
        <w:rPr>
          <w:rFonts w:eastAsiaTheme="minorEastAsia"/>
        </w:rPr>
      </w:pPr>
      <w:r w:rsidRPr="008A4667">
        <w:rPr>
          <w:rFonts w:ascii="Calibri" w:eastAsiaTheme="minorEastAsia" w:hAnsi="Calibri"/>
          <w:b/>
        </w:rPr>
        <w:t xml:space="preserve">Lecturer: </w:t>
      </w:r>
      <w:r w:rsidR="00857415">
        <w:rPr>
          <w:rFonts w:ascii="Calibri" w:eastAsiaTheme="minorEastAsia" w:hAnsi="Calibri"/>
          <w:bCs/>
        </w:rPr>
        <w:t>Kelvin Lake</w:t>
      </w:r>
    </w:p>
    <w:p w14:paraId="7A88B294" w14:textId="5F4B2F27" w:rsidR="00AA7E77" w:rsidRPr="008A4667" w:rsidRDefault="00AA7E77" w:rsidP="00AA7E77">
      <w:pPr>
        <w:spacing w:after="200" w:line="276" w:lineRule="auto"/>
        <w:jc w:val="center"/>
        <w:rPr>
          <w:rFonts w:eastAsiaTheme="minorEastAsia"/>
        </w:rPr>
      </w:pPr>
      <w:r w:rsidRPr="008A4667">
        <w:rPr>
          <w:rFonts w:ascii="Calibri" w:eastAsiaTheme="minorEastAsia" w:hAnsi="Calibri"/>
          <w:b/>
        </w:rPr>
        <w:t xml:space="preserve">Internal Verifier: </w:t>
      </w:r>
      <w:r w:rsidR="005D35AE">
        <w:rPr>
          <w:rFonts w:ascii="Calibri" w:eastAsiaTheme="minorEastAsia" w:hAnsi="Calibri"/>
          <w:bCs/>
        </w:rPr>
        <w:t>Tim Tudor</w:t>
      </w:r>
    </w:p>
    <w:p w14:paraId="6937D9D7" w14:textId="125E1669" w:rsidR="00AA7E77" w:rsidRPr="008A4667" w:rsidRDefault="00AA7E77" w:rsidP="00AA7E77">
      <w:pPr>
        <w:spacing w:after="200" w:line="276" w:lineRule="auto"/>
        <w:jc w:val="center"/>
        <w:rPr>
          <w:rFonts w:eastAsiaTheme="minorEastAsia"/>
        </w:rPr>
      </w:pPr>
      <w:r w:rsidRPr="008A4667">
        <w:rPr>
          <w:rFonts w:ascii="Calibri" w:eastAsiaTheme="minorEastAsia" w:hAnsi="Calibri"/>
          <w:b/>
        </w:rPr>
        <w:t xml:space="preserve">Submission Date: </w:t>
      </w:r>
      <w:r w:rsidR="002E0530">
        <w:rPr>
          <w:rFonts w:ascii="Calibri" w:eastAsiaTheme="minorEastAsia" w:hAnsi="Calibri"/>
        </w:rPr>
        <w:t>10</w:t>
      </w:r>
      <w:r w:rsidR="005D35AE" w:rsidRPr="005D35AE">
        <w:rPr>
          <w:rFonts w:ascii="Calibri" w:eastAsiaTheme="minorEastAsia" w:hAnsi="Calibri"/>
          <w:vertAlign w:val="superscript"/>
        </w:rPr>
        <w:t>th</w:t>
      </w:r>
      <w:r w:rsidR="005D35AE">
        <w:rPr>
          <w:rFonts w:ascii="Calibri" w:eastAsiaTheme="minorEastAsia" w:hAnsi="Calibri"/>
        </w:rPr>
        <w:t xml:space="preserve"> </w:t>
      </w:r>
      <w:r w:rsidR="002E0530">
        <w:rPr>
          <w:rFonts w:ascii="Calibri" w:eastAsiaTheme="minorEastAsia" w:hAnsi="Calibri"/>
        </w:rPr>
        <w:t>August</w:t>
      </w:r>
      <w:r w:rsidR="005D35AE">
        <w:rPr>
          <w:rFonts w:ascii="Calibri" w:eastAsiaTheme="minorEastAsia" w:hAnsi="Calibri"/>
        </w:rPr>
        <w:t xml:space="preserve"> 2026</w:t>
      </w:r>
    </w:p>
    <w:p w14:paraId="45DD5C30" w14:textId="3E11E151" w:rsidR="004D27E7" w:rsidRPr="009C61D6" w:rsidRDefault="00AA7E77" w:rsidP="009C61D6">
      <w:pPr>
        <w:spacing w:after="200" w:line="276" w:lineRule="auto"/>
        <w:jc w:val="center"/>
        <w:rPr>
          <w:rFonts w:eastAsiaTheme="minorEastAsia"/>
        </w:rPr>
        <w:sectPr w:rsidR="004D27E7" w:rsidRPr="009C61D6" w:rsidSect="004D27E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20"/>
          <w:docGrid w:linePitch="360"/>
        </w:sectPr>
      </w:pPr>
      <w:r w:rsidRPr="008A4667">
        <w:rPr>
          <w:rFonts w:ascii="Calibri" w:eastAsiaTheme="minorEastAsia" w:hAnsi="Calibri"/>
          <w:b/>
        </w:rPr>
        <w:t>Word Count:</w:t>
      </w:r>
      <w:r w:rsidR="007B6AE5">
        <w:rPr>
          <w:rFonts w:ascii="Calibri" w:eastAsiaTheme="minorEastAsia" w:hAnsi="Calibri"/>
          <w:b/>
        </w:rPr>
        <w:t xml:space="preserve"> </w:t>
      </w:r>
      <w:r w:rsidR="007B6AE5" w:rsidRPr="007B6AE5">
        <w:rPr>
          <w:rFonts w:ascii="Calibri" w:eastAsiaTheme="minorEastAsia" w:hAnsi="Calibri"/>
          <w:bCs/>
        </w:rPr>
        <w:t>3</w:t>
      </w:r>
      <w:r w:rsidR="007F6E8B">
        <w:rPr>
          <w:rFonts w:ascii="Calibri" w:eastAsiaTheme="minorEastAsia" w:hAnsi="Calibri"/>
          <w:bCs/>
        </w:rPr>
        <w:t>08</w:t>
      </w:r>
      <w:r w:rsidR="004001A4">
        <w:rPr>
          <w:rFonts w:ascii="Calibri" w:eastAsiaTheme="minorEastAsia" w:hAnsi="Calibri"/>
          <w:bCs/>
        </w:rPr>
        <w:t>1</w:t>
      </w:r>
    </w:p>
    <w:p w14:paraId="5826861C" w14:textId="77777777" w:rsidR="004D27E7" w:rsidRDefault="004D27E7" w:rsidP="004D27E7">
      <w:pPr>
        <w:spacing w:after="160"/>
      </w:pPr>
      <w:r>
        <w:rPr>
          <w:b/>
          <w:bCs/>
          <w:sz w:val="30"/>
          <w:szCs w:val="30"/>
        </w:rPr>
        <w:lastRenderedPageBreak/>
        <w:t>Contents</w:t>
      </w:r>
    </w:p>
    <w:sdt>
      <w:sdtPr>
        <w:alias w:val="Contents"/>
        <w:id w:val="1176005841"/>
      </w:sdtPr>
      <w:sdtContent>
        <w:p w14:paraId="3943684A" w14:textId="59D3D6BB" w:rsidR="00C415BE" w:rsidRDefault="004D27E7">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TOC \h \o "1-2"</w:instrText>
          </w:r>
          <w:r>
            <w:fldChar w:fldCharType="separate"/>
          </w:r>
          <w:hyperlink w:anchor="_Toc237204673" w:history="1">
            <w:r w:rsidR="00C415BE" w:rsidRPr="00DA4E22">
              <w:rPr>
                <w:rStyle w:val="Hyperlink"/>
                <w:noProof/>
              </w:rPr>
              <w:t>Abstract</w:t>
            </w:r>
            <w:r w:rsidR="00C415BE">
              <w:rPr>
                <w:noProof/>
              </w:rPr>
              <w:tab/>
            </w:r>
            <w:r w:rsidR="00C415BE">
              <w:rPr>
                <w:noProof/>
              </w:rPr>
              <w:fldChar w:fldCharType="begin"/>
            </w:r>
            <w:r w:rsidR="00C415BE">
              <w:rPr>
                <w:noProof/>
              </w:rPr>
              <w:instrText xml:space="preserve"> PAGEREF _Toc237204673 \h </w:instrText>
            </w:r>
            <w:r w:rsidR="00C415BE">
              <w:rPr>
                <w:noProof/>
              </w:rPr>
            </w:r>
            <w:r w:rsidR="00C415BE">
              <w:rPr>
                <w:noProof/>
              </w:rPr>
              <w:fldChar w:fldCharType="separate"/>
            </w:r>
            <w:r w:rsidR="00C415BE">
              <w:rPr>
                <w:noProof/>
              </w:rPr>
              <w:t>1</w:t>
            </w:r>
            <w:r w:rsidR="00C415BE">
              <w:rPr>
                <w:noProof/>
              </w:rPr>
              <w:fldChar w:fldCharType="end"/>
            </w:r>
          </w:hyperlink>
        </w:p>
        <w:p w14:paraId="6A049FD8" w14:textId="23C72011" w:rsidR="00C415BE" w:rsidRDefault="00C415BE">
          <w:pPr>
            <w:pStyle w:val="TOC1"/>
            <w:tabs>
              <w:tab w:val="right" w:leader="dot" w:pos="9016"/>
            </w:tabs>
            <w:rPr>
              <w:rFonts w:asciiTheme="minorHAnsi" w:eastAsiaTheme="minorEastAsia" w:hAnsiTheme="minorHAnsi" w:cstheme="minorBidi"/>
              <w:noProof/>
              <w:kern w:val="2"/>
              <w14:ligatures w14:val="standardContextual"/>
            </w:rPr>
          </w:pPr>
          <w:hyperlink w:anchor="_Toc237204674" w:history="1">
            <w:r w:rsidRPr="00DA4E22">
              <w:rPr>
                <w:rStyle w:val="Hyperlink"/>
                <w:noProof/>
              </w:rPr>
              <w:t>1. Introduction</w:t>
            </w:r>
            <w:r>
              <w:rPr>
                <w:noProof/>
              </w:rPr>
              <w:tab/>
            </w:r>
            <w:r>
              <w:rPr>
                <w:noProof/>
              </w:rPr>
              <w:fldChar w:fldCharType="begin"/>
            </w:r>
            <w:r>
              <w:rPr>
                <w:noProof/>
              </w:rPr>
              <w:instrText xml:space="preserve"> PAGEREF _Toc237204674 \h </w:instrText>
            </w:r>
            <w:r>
              <w:rPr>
                <w:noProof/>
              </w:rPr>
            </w:r>
            <w:r>
              <w:rPr>
                <w:noProof/>
              </w:rPr>
              <w:fldChar w:fldCharType="separate"/>
            </w:r>
            <w:r>
              <w:rPr>
                <w:noProof/>
              </w:rPr>
              <w:t>2</w:t>
            </w:r>
            <w:r>
              <w:rPr>
                <w:noProof/>
              </w:rPr>
              <w:fldChar w:fldCharType="end"/>
            </w:r>
          </w:hyperlink>
        </w:p>
        <w:p w14:paraId="4E750DD1" w14:textId="2CDF5CE5" w:rsidR="00C415BE" w:rsidRDefault="00C415BE">
          <w:pPr>
            <w:pStyle w:val="TOC1"/>
            <w:tabs>
              <w:tab w:val="right" w:leader="dot" w:pos="9016"/>
            </w:tabs>
            <w:rPr>
              <w:rFonts w:asciiTheme="minorHAnsi" w:eastAsiaTheme="minorEastAsia" w:hAnsiTheme="minorHAnsi" w:cstheme="minorBidi"/>
              <w:noProof/>
              <w:kern w:val="2"/>
              <w14:ligatures w14:val="standardContextual"/>
            </w:rPr>
          </w:pPr>
          <w:hyperlink w:anchor="_Toc237204675" w:history="1">
            <w:r w:rsidRPr="00DA4E22">
              <w:rPr>
                <w:rStyle w:val="Hyperlink"/>
                <w:noProof/>
              </w:rPr>
              <w:t>2. Development, Materials, Manufacture and Quality</w:t>
            </w:r>
            <w:r>
              <w:rPr>
                <w:noProof/>
              </w:rPr>
              <w:tab/>
            </w:r>
            <w:r>
              <w:rPr>
                <w:noProof/>
              </w:rPr>
              <w:fldChar w:fldCharType="begin"/>
            </w:r>
            <w:r>
              <w:rPr>
                <w:noProof/>
              </w:rPr>
              <w:instrText xml:space="preserve"> PAGEREF _Toc237204675 \h </w:instrText>
            </w:r>
            <w:r>
              <w:rPr>
                <w:noProof/>
              </w:rPr>
            </w:r>
            <w:r>
              <w:rPr>
                <w:noProof/>
              </w:rPr>
              <w:fldChar w:fldCharType="separate"/>
            </w:r>
            <w:r>
              <w:rPr>
                <w:noProof/>
              </w:rPr>
              <w:t>3</w:t>
            </w:r>
            <w:r>
              <w:rPr>
                <w:noProof/>
              </w:rPr>
              <w:fldChar w:fldCharType="end"/>
            </w:r>
          </w:hyperlink>
        </w:p>
        <w:p w14:paraId="7B9FD76D" w14:textId="3DB64F6E"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76" w:history="1">
            <w:r w:rsidRPr="00DA4E22">
              <w:rPr>
                <w:rStyle w:val="Hyperlink"/>
                <w:noProof/>
              </w:rPr>
              <w:t>2.1 Historical development</w:t>
            </w:r>
            <w:r>
              <w:rPr>
                <w:noProof/>
              </w:rPr>
              <w:tab/>
            </w:r>
            <w:r>
              <w:rPr>
                <w:noProof/>
              </w:rPr>
              <w:fldChar w:fldCharType="begin"/>
            </w:r>
            <w:r>
              <w:rPr>
                <w:noProof/>
              </w:rPr>
              <w:instrText xml:space="preserve"> PAGEREF _Toc237204676 \h </w:instrText>
            </w:r>
            <w:r>
              <w:rPr>
                <w:noProof/>
              </w:rPr>
            </w:r>
            <w:r>
              <w:rPr>
                <w:noProof/>
              </w:rPr>
              <w:fldChar w:fldCharType="separate"/>
            </w:r>
            <w:r>
              <w:rPr>
                <w:noProof/>
              </w:rPr>
              <w:t>3</w:t>
            </w:r>
            <w:r>
              <w:rPr>
                <w:noProof/>
              </w:rPr>
              <w:fldChar w:fldCharType="end"/>
            </w:r>
          </w:hyperlink>
        </w:p>
        <w:p w14:paraId="3E185BE5" w14:textId="4B6183BC"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77" w:history="1">
            <w:r w:rsidRPr="00DA4E22">
              <w:rPr>
                <w:rStyle w:val="Hyperlink"/>
                <w:noProof/>
              </w:rPr>
              <w:t>2.2 Current technology and applications</w:t>
            </w:r>
            <w:r>
              <w:rPr>
                <w:noProof/>
              </w:rPr>
              <w:tab/>
            </w:r>
            <w:r>
              <w:rPr>
                <w:noProof/>
              </w:rPr>
              <w:fldChar w:fldCharType="begin"/>
            </w:r>
            <w:r>
              <w:rPr>
                <w:noProof/>
              </w:rPr>
              <w:instrText xml:space="preserve"> PAGEREF _Toc237204677 \h </w:instrText>
            </w:r>
            <w:r>
              <w:rPr>
                <w:noProof/>
              </w:rPr>
            </w:r>
            <w:r>
              <w:rPr>
                <w:noProof/>
              </w:rPr>
              <w:fldChar w:fldCharType="separate"/>
            </w:r>
            <w:r>
              <w:rPr>
                <w:noProof/>
              </w:rPr>
              <w:t>3</w:t>
            </w:r>
            <w:r>
              <w:rPr>
                <w:noProof/>
              </w:rPr>
              <w:fldChar w:fldCharType="end"/>
            </w:r>
          </w:hyperlink>
        </w:p>
        <w:p w14:paraId="478A3E3A" w14:textId="77D3F406"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78" w:history="1">
            <w:r w:rsidRPr="00DA4E22">
              <w:rPr>
                <w:rStyle w:val="Hyperlink"/>
                <w:noProof/>
              </w:rPr>
              <w:t>2.3 Future developments</w:t>
            </w:r>
            <w:r>
              <w:rPr>
                <w:noProof/>
              </w:rPr>
              <w:tab/>
            </w:r>
            <w:r>
              <w:rPr>
                <w:noProof/>
              </w:rPr>
              <w:fldChar w:fldCharType="begin"/>
            </w:r>
            <w:r>
              <w:rPr>
                <w:noProof/>
              </w:rPr>
              <w:instrText xml:space="preserve"> PAGEREF _Toc237204678 \h </w:instrText>
            </w:r>
            <w:r>
              <w:rPr>
                <w:noProof/>
              </w:rPr>
            </w:r>
            <w:r>
              <w:rPr>
                <w:noProof/>
              </w:rPr>
              <w:fldChar w:fldCharType="separate"/>
            </w:r>
            <w:r>
              <w:rPr>
                <w:noProof/>
              </w:rPr>
              <w:t>4</w:t>
            </w:r>
            <w:r>
              <w:rPr>
                <w:noProof/>
              </w:rPr>
              <w:fldChar w:fldCharType="end"/>
            </w:r>
          </w:hyperlink>
        </w:p>
        <w:p w14:paraId="1D820F57" w14:textId="1C871B97"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79" w:history="1">
            <w:r w:rsidRPr="00DA4E22">
              <w:rPr>
                <w:rStyle w:val="Hyperlink"/>
                <w:noProof/>
              </w:rPr>
              <w:t>2.4 Materials</w:t>
            </w:r>
            <w:r>
              <w:rPr>
                <w:noProof/>
              </w:rPr>
              <w:tab/>
            </w:r>
            <w:r>
              <w:rPr>
                <w:noProof/>
              </w:rPr>
              <w:fldChar w:fldCharType="begin"/>
            </w:r>
            <w:r>
              <w:rPr>
                <w:noProof/>
              </w:rPr>
              <w:instrText xml:space="preserve"> PAGEREF _Toc237204679 \h </w:instrText>
            </w:r>
            <w:r>
              <w:rPr>
                <w:noProof/>
              </w:rPr>
            </w:r>
            <w:r>
              <w:rPr>
                <w:noProof/>
              </w:rPr>
              <w:fldChar w:fldCharType="separate"/>
            </w:r>
            <w:r>
              <w:rPr>
                <w:noProof/>
              </w:rPr>
              <w:t>4</w:t>
            </w:r>
            <w:r>
              <w:rPr>
                <w:noProof/>
              </w:rPr>
              <w:fldChar w:fldCharType="end"/>
            </w:r>
          </w:hyperlink>
        </w:p>
        <w:p w14:paraId="21932F09" w14:textId="0394B593"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80" w:history="1">
            <w:r w:rsidRPr="00DA4E22">
              <w:rPr>
                <w:rStyle w:val="Hyperlink"/>
                <w:noProof/>
              </w:rPr>
              <w:t>2.5 Manufacturing processes</w:t>
            </w:r>
            <w:r>
              <w:rPr>
                <w:noProof/>
              </w:rPr>
              <w:tab/>
            </w:r>
            <w:r>
              <w:rPr>
                <w:noProof/>
              </w:rPr>
              <w:fldChar w:fldCharType="begin"/>
            </w:r>
            <w:r>
              <w:rPr>
                <w:noProof/>
              </w:rPr>
              <w:instrText xml:space="preserve"> PAGEREF _Toc237204680 \h </w:instrText>
            </w:r>
            <w:r>
              <w:rPr>
                <w:noProof/>
              </w:rPr>
            </w:r>
            <w:r>
              <w:rPr>
                <w:noProof/>
              </w:rPr>
              <w:fldChar w:fldCharType="separate"/>
            </w:r>
            <w:r>
              <w:rPr>
                <w:noProof/>
              </w:rPr>
              <w:t>5</w:t>
            </w:r>
            <w:r>
              <w:rPr>
                <w:noProof/>
              </w:rPr>
              <w:fldChar w:fldCharType="end"/>
            </w:r>
          </w:hyperlink>
        </w:p>
        <w:p w14:paraId="2680291D" w14:textId="43918F7D"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81" w:history="1">
            <w:r w:rsidRPr="00DA4E22">
              <w:rPr>
                <w:rStyle w:val="Hyperlink"/>
                <w:noProof/>
              </w:rPr>
              <w:t>2.6 Quality control and inspection</w:t>
            </w:r>
            <w:r>
              <w:rPr>
                <w:noProof/>
              </w:rPr>
              <w:tab/>
            </w:r>
            <w:r>
              <w:rPr>
                <w:noProof/>
              </w:rPr>
              <w:fldChar w:fldCharType="begin"/>
            </w:r>
            <w:r>
              <w:rPr>
                <w:noProof/>
              </w:rPr>
              <w:instrText xml:space="preserve"> PAGEREF _Toc237204681 \h </w:instrText>
            </w:r>
            <w:r>
              <w:rPr>
                <w:noProof/>
              </w:rPr>
            </w:r>
            <w:r>
              <w:rPr>
                <w:noProof/>
              </w:rPr>
              <w:fldChar w:fldCharType="separate"/>
            </w:r>
            <w:r>
              <w:rPr>
                <w:noProof/>
              </w:rPr>
              <w:t>6</w:t>
            </w:r>
            <w:r>
              <w:rPr>
                <w:noProof/>
              </w:rPr>
              <w:fldChar w:fldCharType="end"/>
            </w:r>
          </w:hyperlink>
        </w:p>
        <w:p w14:paraId="1DB603E5" w14:textId="581CECDB" w:rsidR="00C415BE" w:rsidRDefault="00C415BE">
          <w:pPr>
            <w:pStyle w:val="TOC1"/>
            <w:tabs>
              <w:tab w:val="right" w:leader="dot" w:pos="9016"/>
            </w:tabs>
            <w:rPr>
              <w:rFonts w:asciiTheme="minorHAnsi" w:eastAsiaTheme="minorEastAsia" w:hAnsiTheme="minorHAnsi" w:cstheme="minorBidi"/>
              <w:noProof/>
              <w:kern w:val="2"/>
              <w14:ligatures w14:val="standardContextual"/>
            </w:rPr>
          </w:pPr>
          <w:hyperlink w:anchor="_Toc237204682" w:history="1">
            <w:r w:rsidRPr="00DA4E22">
              <w:rPr>
                <w:rStyle w:val="Hyperlink"/>
                <w:noProof/>
              </w:rPr>
              <w:t>3. Experimental Determination of Turbine Characteristics</w:t>
            </w:r>
            <w:r>
              <w:rPr>
                <w:noProof/>
              </w:rPr>
              <w:tab/>
            </w:r>
            <w:r>
              <w:rPr>
                <w:noProof/>
              </w:rPr>
              <w:fldChar w:fldCharType="begin"/>
            </w:r>
            <w:r>
              <w:rPr>
                <w:noProof/>
              </w:rPr>
              <w:instrText xml:space="preserve"> PAGEREF _Toc237204682 \h </w:instrText>
            </w:r>
            <w:r>
              <w:rPr>
                <w:noProof/>
              </w:rPr>
            </w:r>
            <w:r>
              <w:rPr>
                <w:noProof/>
              </w:rPr>
              <w:fldChar w:fldCharType="separate"/>
            </w:r>
            <w:r>
              <w:rPr>
                <w:noProof/>
              </w:rPr>
              <w:t>7</w:t>
            </w:r>
            <w:r>
              <w:rPr>
                <w:noProof/>
              </w:rPr>
              <w:fldChar w:fldCharType="end"/>
            </w:r>
          </w:hyperlink>
        </w:p>
        <w:p w14:paraId="6AC0312B" w14:textId="6020390D"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83" w:history="1">
            <w:r w:rsidRPr="00DA4E22">
              <w:rPr>
                <w:rStyle w:val="Hyperlink"/>
                <w:noProof/>
              </w:rPr>
              <w:t>3.1 Aim and apparatus</w:t>
            </w:r>
            <w:r>
              <w:rPr>
                <w:noProof/>
              </w:rPr>
              <w:tab/>
            </w:r>
            <w:r>
              <w:rPr>
                <w:noProof/>
              </w:rPr>
              <w:fldChar w:fldCharType="begin"/>
            </w:r>
            <w:r>
              <w:rPr>
                <w:noProof/>
              </w:rPr>
              <w:instrText xml:space="preserve"> PAGEREF _Toc237204683 \h </w:instrText>
            </w:r>
            <w:r>
              <w:rPr>
                <w:noProof/>
              </w:rPr>
            </w:r>
            <w:r>
              <w:rPr>
                <w:noProof/>
              </w:rPr>
              <w:fldChar w:fldCharType="separate"/>
            </w:r>
            <w:r>
              <w:rPr>
                <w:noProof/>
              </w:rPr>
              <w:t>7</w:t>
            </w:r>
            <w:r>
              <w:rPr>
                <w:noProof/>
              </w:rPr>
              <w:fldChar w:fldCharType="end"/>
            </w:r>
          </w:hyperlink>
        </w:p>
        <w:p w14:paraId="6A2B3BAD" w14:textId="6ED2A476"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84" w:history="1">
            <w:r w:rsidRPr="00DA4E22">
              <w:rPr>
                <w:rStyle w:val="Hyperlink"/>
                <w:noProof/>
              </w:rPr>
              <w:t>3.2 Experimental procedure</w:t>
            </w:r>
            <w:r>
              <w:rPr>
                <w:noProof/>
              </w:rPr>
              <w:tab/>
            </w:r>
            <w:r>
              <w:rPr>
                <w:noProof/>
              </w:rPr>
              <w:fldChar w:fldCharType="begin"/>
            </w:r>
            <w:r>
              <w:rPr>
                <w:noProof/>
              </w:rPr>
              <w:instrText xml:space="preserve"> PAGEREF _Toc237204684 \h </w:instrText>
            </w:r>
            <w:r>
              <w:rPr>
                <w:noProof/>
              </w:rPr>
            </w:r>
            <w:r>
              <w:rPr>
                <w:noProof/>
              </w:rPr>
              <w:fldChar w:fldCharType="separate"/>
            </w:r>
            <w:r>
              <w:rPr>
                <w:noProof/>
              </w:rPr>
              <w:t>8</w:t>
            </w:r>
            <w:r>
              <w:rPr>
                <w:noProof/>
              </w:rPr>
              <w:fldChar w:fldCharType="end"/>
            </w:r>
          </w:hyperlink>
        </w:p>
        <w:p w14:paraId="179D3BC2" w14:textId="638F3357"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85" w:history="1">
            <w:r w:rsidRPr="00DA4E22">
              <w:rPr>
                <w:rStyle w:val="Hyperlink"/>
                <w:noProof/>
              </w:rPr>
              <w:t>3.3 Theory and data reduction</w:t>
            </w:r>
            <w:r>
              <w:rPr>
                <w:noProof/>
              </w:rPr>
              <w:tab/>
            </w:r>
            <w:r>
              <w:rPr>
                <w:noProof/>
              </w:rPr>
              <w:fldChar w:fldCharType="begin"/>
            </w:r>
            <w:r>
              <w:rPr>
                <w:noProof/>
              </w:rPr>
              <w:instrText xml:space="preserve"> PAGEREF _Toc237204685 \h </w:instrText>
            </w:r>
            <w:r>
              <w:rPr>
                <w:noProof/>
              </w:rPr>
            </w:r>
            <w:r>
              <w:rPr>
                <w:noProof/>
              </w:rPr>
              <w:fldChar w:fldCharType="separate"/>
            </w:r>
            <w:r>
              <w:rPr>
                <w:noProof/>
              </w:rPr>
              <w:t>9</w:t>
            </w:r>
            <w:r>
              <w:rPr>
                <w:noProof/>
              </w:rPr>
              <w:fldChar w:fldCharType="end"/>
            </w:r>
          </w:hyperlink>
        </w:p>
        <w:p w14:paraId="060A4823" w14:textId="3D2ABF21"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86" w:history="1">
            <w:r w:rsidRPr="00DA4E22">
              <w:rPr>
                <w:rStyle w:val="Hyperlink"/>
                <w:noProof/>
              </w:rPr>
              <w:t>3.4 Results: speed versus power and efficiency</w:t>
            </w:r>
            <w:r>
              <w:rPr>
                <w:noProof/>
              </w:rPr>
              <w:tab/>
            </w:r>
            <w:r>
              <w:rPr>
                <w:noProof/>
              </w:rPr>
              <w:fldChar w:fldCharType="begin"/>
            </w:r>
            <w:r>
              <w:rPr>
                <w:noProof/>
              </w:rPr>
              <w:instrText xml:space="preserve"> PAGEREF _Toc237204686 \h </w:instrText>
            </w:r>
            <w:r>
              <w:rPr>
                <w:noProof/>
              </w:rPr>
            </w:r>
            <w:r>
              <w:rPr>
                <w:noProof/>
              </w:rPr>
              <w:fldChar w:fldCharType="separate"/>
            </w:r>
            <w:r>
              <w:rPr>
                <w:noProof/>
              </w:rPr>
              <w:t>10</w:t>
            </w:r>
            <w:r>
              <w:rPr>
                <w:noProof/>
              </w:rPr>
              <w:fldChar w:fldCharType="end"/>
            </w:r>
          </w:hyperlink>
        </w:p>
        <w:p w14:paraId="537E2534" w14:textId="29B77F71"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87" w:history="1">
            <w:r w:rsidRPr="00DA4E22">
              <w:rPr>
                <w:rStyle w:val="Hyperlink"/>
                <w:noProof/>
              </w:rPr>
              <w:t>3.5 Critical appraisal of results</w:t>
            </w:r>
            <w:r>
              <w:rPr>
                <w:noProof/>
              </w:rPr>
              <w:tab/>
            </w:r>
            <w:r>
              <w:rPr>
                <w:noProof/>
              </w:rPr>
              <w:fldChar w:fldCharType="begin"/>
            </w:r>
            <w:r>
              <w:rPr>
                <w:noProof/>
              </w:rPr>
              <w:instrText xml:space="preserve"> PAGEREF _Toc237204687 \h </w:instrText>
            </w:r>
            <w:r>
              <w:rPr>
                <w:noProof/>
              </w:rPr>
            </w:r>
            <w:r>
              <w:rPr>
                <w:noProof/>
              </w:rPr>
              <w:fldChar w:fldCharType="separate"/>
            </w:r>
            <w:r>
              <w:rPr>
                <w:noProof/>
              </w:rPr>
              <w:t>13</w:t>
            </w:r>
            <w:r>
              <w:rPr>
                <w:noProof/>
              </w:rPr>
              <w:fldChar w:fldCharType="end"/>
            </w:r>
          </w:hyperlink>
        </w:p>
        <w:p w14:paraId="29662877" w14:textId="59055857" w:rsidR="00C415BE" w:rsidRDefault="00C415BE">
          <w:pPr>
            <w:pStyle w:val="TOC1"/>
            <w:tabs>
              <w:tab w:val="right" w:leader="dot" w:pos="9016"/>
            </w:tabs>
            <w:rPr>
              <w:rFonts w:asciiTheme="minorHAnsi" w:eastAsiaTheme="minorEastAsia" w:hAnsiTheme="minorHAnsi" w:cstheme="minorBidi"/>
              <w:noProof/>
              <w:kern w:val="2"/>
              <w14:ligatures w14:val="standardContextual"/>
            </w:rPr>
          </w:pPr>
          <w:hyperlink w:anchor="_Toc237204688" w:history="1">
            <w:r w:rsidRPr="00DA4E22">
              <w:rPr>
                <w:rStyle w:val="Hyperlink"/>
                <w:noProof/>
              </w:rPr>
              <w:t>4. Fluid Flow Around the Pelton Wheel</w:t>
            </w:r>
            <w:r>
              <w:rPr>
                <w:noProof/>
              </w:rPr>
              <w:tab/>
            </w:r>
            <w:r>
              <w:rPr>
                <w:noProof/>
              </w:rPr>
              <w:fldChar w:fldCharType="begin"/>
            </w:r>
            <w:r>
              <w:rPr>
                <w:noProof/>
              </w:rPr>
              <w:instrText xml:space="preserve"> PAGEREF _Toc237204688 \h </w:instrText>
            </w:r>
            <w:r>
              <w:rPr>
                <w:noProof/>
              </w:rPr>
            </w:r>
            <w:r>
              <w:rPr>
                <w:noProof/>
              </w:rPr>
              <w:fldChar w:fldCharType="separate"/>
            </w:r>
            <w:r>
              <w:rPr>
                <w:noProof/>
              </w:rPr>
              <w:t>15</w:t>
            </w:r>
            <w:r>
              <w:rPr>
                <w:noProof/>
              </w:rPr>
              <w:fldChar w:fldCharType="end"/>
            </w:r>
          </w:hyperlink>
        </w:p>
        <w:p w14:paraId="4F2B1846" w14:textId="4A10F9B5"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89" w:history="1">
            <w:r w:rsidRPr="00DA4E22">
              <w:rPr>
                <w:rStyle w:val="Hyperlink"/>
                <w:noProof/>
              </w:rPr>
              <w:t>4.1 Jet formation and bucket impingement</w:t>
            </w:r>
            <w:r>
              <w:rPr>
                <w:noProof/>
              </w:rPr>
              <w:tab/>
            </w:r>
            <w:r>
              <w:rPr>
                <w:noProof/>
              </w:rPr>
              <w:fldChar w:fldCharType="begin"/>
            </w:r>
            <w:r>
              <w:rPr>
                <w:noProof/>
              </w:rPr>
              <w:instrText xml:space="preserve"> PAGEREF _Toc237204689 \h </w:instrText>
            </w:r>
            <w:r>
              <w:rPr>
                <w:noProof/>
              </w:rPr>
            </w:r>
            <w:r>
              <w:rPr>
                <w:noProof/>
              </w:rPr>
              <w:fldChar w:fldCharType="separate"/>
            </w:r>
            <w:r>
              <w:rPr>
                <w:noProof/>
              </w:rPr>
              <w:t>15</w:t>
            </w:r>
            <w:r>
              <w:rPr>
                <w:noProof/>
              </w:rPr>
              <w:fldChar w:fldCharType="end"/>
            </w:r>
          </w:hyperlink>
        </w:p>
        <w:p w14:paraId="434F145D" w14:textId="5DC1CF26"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90" w:history="1">
            <w:r w:rsidRPr="00DA4E22">
              <w:rPr>
                <w:rStyle w:val="Hyperlink"/>
                <w:noProof/>
              </w:rPr>
              <w:t>4.2 Boundary layer and surface friction</w:t>
            </w:r>
            <w:r>
              <w:rPr>
                <w:noProof/>
              </w:rPr>
              <w:tab/>
            </w:r>
            <w:r>
              <w:rPr>
                <w:noProof/>
              </w:rPr>
              <w:fldChar w:fldCharType="begin"/>
            </w:r>
            <w:r>
              <w:rPr>
                <w:noProof/>
              </w:rPr>
              <w:instrText xml:space="preserve"> PAGEREF _Toc237204690 \h </w:instrText>
            </w:r>
            <w:r>
              <w:rPr>
                <w:noProof/>
              </w:rPr>
            </w:r>
            <w:r>
              <w:rPr>
                <w:noProof/>
              </w:rPr>
              <w:fldChar w:fldCharType="separate"/>
            </w:r>
            <w:r>
              <w:rPr>
                <w:noProof/>
              </w:rPr>
              <w:t>15</w:t>
            </w:r>
            <w:r>
              <w:rPr>
                <w:noProof/>
              </w:rPr>
              <w:fldChar w:fldCharType="end"/>
            </w:r>
          </w:hyperlink>
        </w:p>
        <w:p w14:paraId="4BCD12F2" w14:textId="56AD842A"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91" w:history="1">
            <w:r w:rsidRPr="00DA4E22">
              <w:rPr>
                <w:rStyle w:val="Hyperlink"/>
                <w:noProof/>
              </w:rPr>
              <w:t>4.3 Flow separation, windage and interference losses</w:t>
            </w:r>
            <w:r>
              <w:rPr>
                <w:noProof/>
              </w:rPr>
              <w:tab/>
            </w:r>
            <w:r>
              <w:rPr>
                <w:noProof/>
              </w:rPr>
              <w:fldChar w:fldCharType="begin"/>
            </w:r>
            <w:r>
              <w:rPr>
                <w:noProof/>
              </w:rPr>
              <w:instrText xml:space="preserve"> PAGEREF _Toc237204691 \h </w:instrText>
            </w:r>
            <w:r>
              <w:rPr>
                <w:noProof/>
              </w:rPr>
            </w:r>
            <w:r>
              <w:rPr>
                <w:noProof/>
              </w:rPr>
              <w:fldChar w:fldCharType="separate"/>
            </w:r>
            <w:r>
              <w:rPr>
                <w:noProof/>
              </w:rPr>
              <w:t>16</w:t>
            </w:r>
            <w:r>
              <w:rPr>
                <w:noProof/>
              </w:rPr>
              <w:fldChar w:fldCharType="end"/>
            </w:r>
          </w:hyperlink>
        </w:p>
        <w:p w14:paraId="155C9B9E" w14:textId="6C2571E8"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92" w:history="1">
            <w:r w:rsidRPr="00DA4E22">
              <w:rPr>
                <w:rStyle w:val="Hyperlink"/>
                <w:noProof/>
              </w:rPr>
              <w:t>4.4 Critical appraisal</w:t>
            </w:r>
            <w:r>
              <w:rPr>
                <w:noProof/>
              </w:rPr>
              <w:tab/>
            </w:r>
            <w:r>
              <w:rPr>
                <w:noProof/>
              </w:rPr>
              <w:fldChar w:fldCharType="begin"/>
            </w:r>
            <w:r>
              <w:rPr>
                <w:noProof/>
              </w:rPr>
              <w:instrText xml:space="preserve"> PAGEREF _Toc237204692 \h </w:instrText>
            </w:r>
            <w:r>
              <w:rPr>
                <w:noProof/>
              </w:rPr>
            </w:r>
            <w:r>
              <w:rPr>
                <w:noProof/>
              </w:rPr>
              <w:fldChar w:fldCharType="separate"/>
            </w:r>
            <w:r>
              <w:rPr>
                <w:noProof/>
              </w:rPr>
              <w:t>17</w:t>
            </w:r>
            <w:r>
              <w:rPr>
                <w:noProof/>
              </w:rPr>
              <w:fldChar w:fldCharType="end"/>
            </w:r>
          </w:hyperlink>
        </w:p>
        <w:p w14:paraId="1CCABDBD" w14:textId="6FE2CE1A" w:rsidR="00C415BE" w:rsidRDefault="00C415BE">
          <w:pPr>
            <w:pStyle w:val="TOC1"/>
            <w:tabs>
              <w:tab w:val="right" w:leader="dot" w:pos="9016"/>
            </w:tabs>
            <w:rPr>
              <w:rFonts w:asciiTheme="minorHAnsi" w:eastAsiaTheme="minorEastAsia" w:hAnsiTheme="minorHAnsi" w:cstheme="minorBidi"/>
              <w:noProof/>
              <w:kern w:val="2"/>
              <w14:ligatures w14:val="standardContextual"/>
            </w:rPr>
          </w:pPr>
          <w:hyperlink w:anchor="_Toc237204693" w:history="1">
            <w:r w:rsidRPr="00DA4E22">
              <w:rPr>
                <w:rStyle w:val="Hyperlink"/>
                <w:noProof/>
              </w:rPr>
              <w:t>5. Codes of Practice and Industry Standards</w:t>
            </w:r>
            <w:r>
              <w:rPr>
                <w:noProof/>
              </w:rPr>
              <w:tab/>
            </w:r>
            <w:r>
              <w:rPr>
                <w:noProof/>
              </w:rPr>
              <w:fldChar w:fldCharType="begin"/>
            </w:r>
            <w:r>
              <w:rPr>
                <w:noProof/>
              </w:rPr>
              <w:instrText xml:space="preserve"> PAGEREF _Toc237204693 \h </w:instrText>
            </w:r>
            <w:r>
              <w:rPr>
                <w:noProof/>
              </w:rPr>
            </w:r>
            <w:r>
              <w:rPr>
                <w:noProof/>
              </w:rPr>
              <w:fldChar w:fldCharType="separate"/>
            </w:r>
            <w:r>
              <w:rPr>
                <w:noProof/>
              </w:rPr>
              <w:t>18</w:t>
            </w:r>
            <w:r>
              <w:rPr>
                <w:noProof/>
              </w:rPr>
              <w:fldChar w:fldCharType="end"/>
            </w:r>
          </w:hyperlink>
        </w:p>
        <w:p w14:paraId="28DDBE20" w14:textId="6C4045C7" w:rsidR="00C415BE" w:rsidRDefault="00C415BE">
          <w:pPr>
            <w:pStyle w:val="TOC1"/>
            <w:tabs>
              <w:tab w:val="right" w:leader="dot" w:pos="9016"/>
            </w:tabs>
            <w:rPr>
              <w:rFonts w:asciiTheme="minorHAnsi" w:eastAsiaTheme="minorEastAsia" w:hAnsiTheme="minorHAnsi" w:cstheme="minorBidi"/>
              <w:noProof/>
              <w:kern w:val="2"/>
              <w14:ligatures w14:val="standardContextual"/>
            </w:rPr>
          </w:pPr>
          <w:hyperlink w:anchor="_Toc237204694" w:history="1">
            <w:r w:rsidRPr="00DA4E22">
              <w:rPr>
                <w:rStyle w:val="Hyperlink"/>
                <w:noProof/>
              </w:rPr>
              <w:t>6. Conclusions and Recommendations</w:t>
            </w:r>
            <w:r>
              <w:rPr>
                <w:noProof/>
              </w:rPr>
              <w:tab/>
            </w:r>
            <w:r>
              <w:rPr>
                <w:noProof/>
              </w:rPr>
              <w:fldChar w:fldCharType="begin"/>
            </w:r>
            <w:r>
              <w:rPr>
                <w:noProof/>
              </w:rPr>
              <w:instrText xml:space="preserve"> PAGEREF _Toc237204694 \h </w:instrText>
            </w:r>
            <w:r>
              <w:rPr>
                <w:noProof/>
              </w:rPr>
            </w:r>
            <w:r>
              <w:rPr>
                <w:noProof/>
              </w:rPr>
              <w:fldChar w:fldCharType="separate"/>
            </w:r>
            <w:r>
              <w:rPr>
                <w:noProof/>
              </w:rPr>
              <w:t>20</w:t>
            </w:r>
            <w:r>
              <w:rPr>
                <w:noProof/>
              </w:rPr>
              <w:fldChar w:fldCharType="end"/>
            </w:r>
          </w:hyperlink>
        </w:p>
        <w:p w14:paraId="5DD38985" w14:textId="3F69E618"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95" w:history="1">
            <w:r w:rsidRPr="00DA4E22">
              <w:rPr>
                <w:rStyle w:val="Hyperlink"/>
                <w:noProof/>
              </w:rPr>
              <w:t>6.1 Conclusions</w:t>
            </w:r>
            <w:r>
              <w:rPr>
                <w:noProof/>
              </w:rPr>
              <w:tab/>
            </w:r>
            <w:r>
              <w:rPr>
                <w:noProof/>
              </w:rPr>
              <w:fldChar w:fldCharType="begin"/>
            </w:r>
            <w:r>
              <w:rPr>
                <w:noProof/>
              </w:rPr>
              <w:instrText xml:space="preserve"> PAGEREF _Toc237204695 \h </w:instrText>
            </w:r>
            <w:r>
              <w:rPr>
                <w:noProof/>
              </w:rPr>
            </w:r>
            <w:r>
              <w:rPr>
                <w:noProof/>
              </w:rPr>
              <w:fldChar w:fldCharType="separate"/>
            </w:r>
            <w:r>
              <w:rPr>
                <w:noProof/>
              </w:rPr>
              <w:t>20</w:t>
            </w:r>
            <w:r>
              <w:rPr>
                <w:noProof/>
              </w:rPr>
              <w:fldChar w:fldCharType="end"/>
            </w:r>
          </w:hyperlink>
        </w:p>
        <w:p w14:paraId="174FA07D" w14:textId="72C4CD96"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96" w:history="1">
            <w:r w:rsidRPr="00DA4E22">
              <w:rPr>
                <w:rStyle w:val="Hyperlink"/>
                <w:noProof/>
              </w:rPr>
              <w:t>6.2 Recommendations</w:t>
            </w:r>
            <w:r>
              <w:rPr>
                <w:noProof/>
              </w:rPr>
              <w:tab/>
            </w:r>
            <w:r>
              <w:rPr>
                <w:noProof/>
              </w:rPr>
              <w:fldChar w:fldCharType="begin"/>
            </w:r>
            <w:r>
              <w:rPr>
                <w:noProof/>
              </w:rPr>
              <w:instrText xml:space="preserve"> PAGEREF _Toc237204696 \h </w:instrText>
            </w:r>
            <w:r>
              <w:rPr>
                <w:noProof/>
              </w:rPr>
            </w:r>
            <w:r>
              <w:rPr>
                <w:noProof/>
              </w:rPr>
              <w:fldChar w:fldCharType="separate"/>
            </w:r>
            <w:r>
              <w:rPr>
                <w:noProof/>
              </w:rPr>
              <w:t>20</w:t>
            </w:r>
            <w:r>
              <w:rPr>
                <w:noProof/>
              </w:rPr>
              <w:fldChar w:fldCharType="end"/>
            </w:r>
          </w:hyperlink>
        </w:p>
        <w:p w14:paraId="64CCA7D6" w14:textId="13A92093" w:rsidR="00C415BE" w:rsidRDefault="00C415BE">
          <w:pPr>
            <w:pStyle w:val="TOC1"/>
            <w:tabs>
              <w:tab w:val="right" w:leader="dot" w:pos="9016"/>
            </w:tabs>
            <w:rPr>
              <w:rFonts w:asciiTheme="minorHAnsi" w:eastAsiaTheme="minorEastAsia" w:hAnsiTheme="minorHAnsi" w:cstheme="minorBidi"/>
              <w:noProof/>
              <w:kern w:val="2"/>
              <w14:ligatures w14:val="standardContextual"/>
            </w:rPr>
          </w:pPr>
          <w:hyperlink w:anchor="_Toc237204697" w:history="1">
            <w:r w:rsidRPr="00DA4E22">
              <w:rPr>
                <w:rStyle w:val="Hyperlink"/>
                <w:noProof/>
              </w:rPr>
              <w:t>7. References</w:t>
            </w:r>
            <w:r>
              <w:rPr>
                <w:noProof/>
              </w:rPr>
              <w:tab/>
            </w:r>
            <w:r>
              <w:rPr>
                <w:noProof/>
              </w:rPr>
              <w:fldChar w:fldCharType="begin"/>
            </w:r>
            <w:r>
              <w:rPr>
                <w:noProof/>
              </w:rPr>
              <w:instrText xml:space="preserve"> PAGEREF _Toc237204697 \h </w:instrText>
            </w:r>
            <w:r>
              <w:rPr>
                <w:noProof/>
              </w:rPr>
            </w:r>
            <w:r>
              <w:rPr>
                <w:noProof/>
              </w:rPr>
              <w:fldChar w:fldCharType="separate"/>
            </w:r>
            <w:r>
              <w:rPr>
                <w:noProof/>
              </w:rPr>
              <w:t>21</w:t>
            </w:r>
            <w:r>
              <w:rPr>
                <w:noProof/>
              </w:rPr>
              <w:fldChar w:fldCharType="end"/>
            </w:r>
          </w:hyperlink>
        </w:p>
        <w:p w14:paraId="1A4FA113" w14:textId="4942C464" w:rsidR="00C415BE" w:rsidRDefault="00C415BE">
          <w:pPr>
            <w:pStyle w:val="TOC1"/>
            <w:tabs>
              <w:tab w:val="right" w:leader="dot" w:pos="9016"/>
            </w:tabs>
            <w:rPr>
              <w:rFonts w:asciiTheme="minorHAnsi" w:eastAsiaTheme="minorEastAsia" w:hAnsiTheme="minorHAnsi" w:cstheme="minorBidi"/>
              <w:noProof/>
              <w:kern w:val="2"/>
              <w14:ligatures w14:val="standardContextual"/>
            </w:rPr>
          </w:pPr>
          <w:hyperlink w:anchor="_Toc237204698" w:history="1">
            <w:r w:rsidRPr="00DA4E22">
              <w:rPr>
                <w:rStyle w:val="Hyperlink"/>
                <w:noProof/>
              </w:rPr>
              <w:t>8. Appendices</w:t>
            </w:r>
            <w:r>
              <w:rPr>
                <w:noProof/>
              </w:rPr>
              <w:tab/>
            </w:r>
            <w:r>
              <w:rPr>
                <w:noProof/>
              </w:rPr>
              <w:fldChar w:fldCharType="begin"/>
            </w:r>
            <w:r>
              <w:rPr>
                <w:noProof/>
              </w:rPr>
              <w:instrText xml:space="preserve"> PAGEREF _Toc237204698 \h </w:instrText>
            </w:r>
            <w:r>
              <w:rPr>
                <w:noProof/>
              </w:rPr>
            </w:r>
            <w:r>
              <w:rPr>
                <w:noProof/>
              </w:rPr>
              <w:fldChar w:fldCharType="separate"/>
            </w:r>
            <w:r>
              <w:rPr>
                <w:noProof/>
              </w:rPr>
              <w:t>24</w:t>
            </w:r>
            <w:r>
              <w:rPr>
                <w:noProof/>
              </w:rPr>
              <w:fldChar w:fldCharType="end"/>
            </w:r>
          </w:hyperlink>
        </w:p>
        <w:p w14:paraId="7BE311B1" w14:textId="20423A3F"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699" w:history="1">
            <w:r w:rsidRPr="00DA4E22">
              <w:rPr>
                <w:rStyle w:val="Hyperlink"/>
                <w:noProof/>
              </w:rPr>
              <w:t>Appendix A — Full experimental data</w:t>
            </w:r>
            <w:r>
              <w:rPr>
                <w:noProof/>
              </w:rPr>
              <w:tab/>
            </w:r>
            <w:r>
              <w:rPr>
                <w:noProof/>
              </w:rPr>
              <w:fldChar w:fldCharType="begin"/>
            </w:r>
            <w:r>
              <w:rPr>
                <w:noProof/>
              </w:rPr>
              <w:instrText xml:space="preserve"> PAGEREF _Toc237204699 \h </w:instrText>
            </w:r>
            <w:r>
              <w:rPr>
                <w:noProof/>
              </w:rPr>
            </w:r>
            <w:r>
              <w:rPr>
                <w:noProof/>
              </w:rPr>
              <w:fldChar w:fldCharType="separate"/>
            </w:r>
            <w:r>
              <w:rPr>
                <w:noProof/>
              </w:rPr>
              <w:t>24</w:t>
            </w:r>
            <w:r>
              <w:rPr>
                <w:noProof/>
              </w:rPr>
              <w:fldChar w:fldCharType="end"/>
            </w:r>
          </w:hyperlink>
        </w:p>
        <w:p w14:paraId="512AB18E" w14:textId="3C8E4598"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700" w:history="1">
            <w:r w:rsidRPr="00DA4E22">
              <w:rPr>
                <w:rStyle w:val="Hyperlink"/>
                <w:noProof/>
              </w:rPr>
              <w:t>Appendix B — Sample calculations</w:t>
            </w:r>
            <w:r>
              <w:rPr>
                <w:noProof/>
              </w:rPr>
              <w:tab/>
            </w:r>
            <w:r>
              <w:rPr>
                <w:noProof/>
              </w:rPr>
              <w:fldChar w:fldCharType="begin"/>
            </w:r>
            <w:r>
              <w:rPr>
                <w:noProof/>
              </w:rPr>
              <w:instrText xml:space="preserve"> PAGEREF _Toc237204700 \h </w:instrText>
            </w:r>
            <w:r>
              <w:rPr>
                <w:noProof/>
              </w:rPr>
            </w:r>
            <w:r>
              <w:rPr>
                <w:noProof/>
              </w:rPr>
              <w:fldChar w:fldCharType="separate"/>
            </w:r>
            <w:r>
              <w:rPr>
                <w:noProof/>
              </w:rPr>
              <w:t>25</w:t>
            </w:r>
            <w:r>
              <w:rPr>
                <w:noProof/>
              </w:rPr>
              <w:fldChar w:fldCharType="end"/>
            </w:r>
          </w:hyperlink>
        </w:p>
        <w:p w14:paraId="6DEA70F8" w14:textId="4DB19BF8" w:rsidR="00C415BE" w:rsidRDefault="00C415BE">
          <w:pPr>
            <w:pStyle w:val="TOC2"/>
            <w:tabs>
              <w:tab w:val="right" w:leader="dot" w:pos="9016"/>
            </w:tabs>
            <w:rPr>
              <w:rFonts w:asciiTheme="minorHAnsi" w:eastAsiaTheme="minorEastAsia" w:hAnsiTheme="minorHAnsi" w:cstheme="minorBidi"/>
              <w:noProof/>
              <w:kern w:val="2"/>
              <w14:ligatures w14:val="standardContextual"/>
            </w:rPr>
          </w:pPr>
          <w:hyperlink w:anchor="_Toc237204701" w:history="1">
            <w:r w:rsidRPr="00DA4E22">
              <w:rPr>
                <w:rStyle w:val="Hyperlink"/>
                <w:noProof/>
              </w:rPr>
              <w:t>Appendix C — Additional figures</w:t>
            </w:r>
            <w:r>
              <w:rPr>
                <w:noProof/>
              </w:rPr>
              <w:tab/>
            </w:r>
            <w:r>
              <w:rPr>
                <w:noProof/>
              </w:rPr>
              <w:fldChar w:fldCharType="begin"/>
            </w:r>
            <w:r>
              <w:rPr>
                <w:noProof/>
              </w:rPr>
              <w:instrText xml:space="preserve"> PAGEREF _Toc237204701 \h </w:instrText>
            </w:r>
            <w:r>
              <w:rPr>
                <w:noProof/>
              </w:rPr>
            </w:r>
            <w:r>
              <w:rPr>
                <w:noProof/>
              </w:rPr>
              <w:fldChar w:fldCharType="separate"/>
            </w:r>
            <w:r>
              <w:rPr>
                <w:noProof/>
              </w:rPr>
              <w:t>29</w:t>
            </w:r>
            <w:r>
              <w:rPr>
                <w:noProof/>
              </w:rPr>
              <w:fldChar w:fldCharType="end"/>
            </w:r>
          </w:hyperlink>
        </w:p>
        <w:p w14:paraId="187FD0D0" w14:textId="55FCD8DF" w:rsidR="004D27E7" w:rsidRDefault="004D27E7" w:rsidP="004D27E7">
          <w:r>
            <w:fldChar w:fldCharType="end"/>
          </w:r>
        </w:p>
      </w:sdtContent>
    </w:sdt>
    <w:p w14:paraId="7A7A85E3" w14:textId="77777777" w:rsidR="004D27E7" w:rsidRDefault="004D27E7" w:rsidP="004D27E7">
      <w:pPr>
        <w:spacing w:before="240" w:after="120"/>
      </w:pPr>
      <w:r>
        <w:rPr>
          <w:b/>
          <w:bCs/>
          <w:sz w:val="26"/>
          <w:szCs w:val="26"/>
        </w:rPr>
        <w:t>Table of Figures</w:t>
      </w:r>
    </w:p>
    <w:sdt>
      <w:sdtPr>
        <w:alias w:val="Table of Figures"/>
        <w:id w:val="-208107356"/>
      </w:sdtPr>
      <w:sdtContent>
        <w:p w14:paraId="322C61B9" w14:textId="7B623845" w:rsidR="00C415BE" w:rsidRDefault="00AD1921">
          <w:pPr>
            <w:pStyle w:val="TableofFigures"/>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\z \c "Figure" </w:instrText>
          </w:r>
          <w:r>
            <w:fldChar w:fldCharType="separate"/>
          </w:r>
          <w:hyperlink w:anchor="_Toc237204702" w:history="1">
            <w:r w:rsidR="00C415BE" w:rsidRPr="0032482C">
              <w:rPr>
                <w:rStyle w:val="Hyperlink"/>
                <w:noProof/>
              </w:rPr>
              <w:t>Figure 1: Experimental Pelton wheel apparatus.</w:t>
            </w:r>
            <w:r w:rsidR="00C415BE">
              <w:rPr>
                <w:noProof/>
                <w:webHidden/>
              </w:rPr>
              <w:tab/>
            </w:r>
            <w:r w:rsidR="00C415BE">
              <w:rPr>
                <w:noProof/>
                <w:webHidden/>
              </w:rPr>
              <w:fldChar w:fldCharType="begin"/>
            </w:r>
            <w:r w:rsidR="00C415BE">
              <w:rPr>
                <w:noProof/>
                <w:webHidden/>
              </w:rPr>
              <w:instrText xml:space="preserve"> PAGEREF _Toc237204702 \h </w:instrText>
            </w:r>
            <w:r w:rsidR="00C415BE">
              <w:rPr>
                <w:noProof/>
                <w:webHidden/>
              </w:rPr>
            </w:r>
            <w:r w:rsidR="00C415BE">
              <w:rPr>
                <w:noProof/>
                <w:webHidden/>
              </w:rPr>
              <w:fldChar w:fldCharType="separate"/>
            </w:r>
            <w:r w:rsidR="00C415BE">
              <w:rPr>
                <w:noProof/>
                <w:webHidden/>
              </w:rPr>
              <w:t>8</w:t>
            </w:r>
            <w:r w:rsidR="00C415BE">
              <w:rPr>
                <w:noProof/>
                <w:webHidden/>
              </w:rPr>
              <w:fldChar w:fldCharType="end"/>
            </w:r>
          </w:hyperlink>
        </w:p>
        <w:p w14:paraId="6BADD656" w14:textId="16368D21" w:rsidR="00C415BE" w:rsidRDefault="00C415BE">
          <w:pPr>
            <w:pStyle w:val="TableofFigures"/>
            <w:tabs>
              <w:tab w:val="right" w:leader="dot" w:pos="9016"/>
            </w:tabs>
            <w:rPr>
              <w:rFonts w:asciiTheme="minorHAnsi" w:eastAsiaTheme="minorEastAsia" w:hAnsiTheme="minorHAnsi" w:cstheme="minorBidi"/>
              <w:noProof/>
              <w:kern w:val="2"/>
              <w14:ligatures w14:val="standardContextual"/>
            </w:rPr>
          </w:pPr>
          <w:hyperlink w:anchor="_Toc237204703" w:history="1">
            <w:r w:rsidRPr="0032482C">
              <w:rPr>
                <w:rStyle w:val="Hyperlink"/>
                <w:noProof/>
              </w:rPr>
              <w:t>Figure 2: Shaft power and efficiency against rotational speed at constant head.</w:t>
            </w:r>
            <w:r>
              <w:rPr>
                <w:noProof/>
                <w:webHidden/>
              </w:rPr>
              <w:tab/>
            </w:r>
            <w:r>
              <w:rPr>
                <w:noProof/>
                <w:webHidden/>
              </w:rPr>
              <w:fldChar w:fldCharType="begin"/>
            </w:r>
            <w:r>
              <w:rPr>
                <w:noProof/>
                <w:webHidden/>
              </w:rPr>
              <w:instrText xml:space="preserve"> PAGEREF _Toc237204703 \h </w:instrText>
            </w:r>
            <w:r>
              <w:rPr>
                <w:noProof/>
                <w:webHidden/>
              </w:rPr>
            </w:r>
            <w:r>
              <w:rPr>
                <w:noProof/>
                <w:webHidden/>
              </w:rPr>
              <w:fldChar w:fldCharType="separate"/>
            </w:r>
            <w:r>
              <w:rPr>
                <w:noProof/>
                <w:webHidden/>
              </w:rPr>
              <w:t>13</w:t>
            </w:r>
            <w:r>
              <w:rPr>
                <w:noProof/>
                <w:webHidden/>
              </w:rPr>
              <w:fldChar w:fldCharType="end"/>
            </w:r>
          </w:hyperlink>
        </w:p>
        <w:p w14:paraId="0704A32C" w14:textId="78160DDC" w:rsidR="00C415BE" w:rsidRDefault="00C415BE">
          <w:pPr>
            <w:pStyle w:val="TableofFigures"/>
            <w:tabs>
              <w:tab w:val="right" w:leader="dot" w:pos="9016"/>
            </w:tabs>
            <w:rPr>
              <w:rFonts w:asciiTheme="minorHAnsi" w:eastAsiaTheme="minorEastAsia" w:hAnsiTheme="minorHAnsi" w:cstheme="minorBidi"/>
              <w:noProof/>
              <w:kern w:val="2"/>
              <w14:ligatures w14:val="standardContextual"/>
            </w:rPr>
          </w:pPr>
          <w:hyperlink w:anchor="_Toc237204704" w:history="1">
            <w:r w:rsidRPr="0032482C">
              <w:rPr>
                <w:rStyle w:val="Hyperlink"/>
                <w:noProof/>
              </w:rPr>
              <w:t>Figure 3: Fluid flow and loss mechanisms around the Pelton bucket (Xiao et al., 2013).</w:t>
            </w:r>
            <w:r>
              <w:rPr>
                <w:noProof/>
                <w:webHidden/>
              </w:rPr>
              <w:tab/>
            </w:r>
            <w:r>
              <w:rPr>
                <w:noProof/>
                <w:webHidden/>
              </w:rPr>
              <w:fldChar w:fldCharType="begin"/>
            </w:r>
            <w:r>
              <w:rPr>
                <w:noProof/>
                <w:webHidden/>
              </w:rPr>
              <w:instrText xml:space="preserve"> PAGEREF _Toc237204704 \h </w:instrText>
            </w:r>
            <w:r>
              <w:rPr>
                <w:noProof/>
                <w:webHidden/>
              </w:rPr>
            </w:r>
            <w:r>
              <w:rPr>
                <w:noProof/>
                <w:webHidden/>
              </w:rPr>
              <w:fldChar w:fldCharType="separate"/>
            </w:r>
            <w:r>
              <w:rPr>
                <w:noProof/>
                <w:webHidden/>
              </w:rPr>
              <w:t>17</w:t>
            </w:r>
            <w:r>
              <w:rPr>
                <w:noProof/>
                <w:webHidden/>
              </w:rPr>
              <w:fldChar w:fldCharType="end"/>
            </w:r>
          </w:hyperlink>
        </w:p>
        <w:p w14:paraId="57F4811C" w14:textId="11A068D3" w:rsidR="00C415BE" w:rsidRDefault="00C415BE">
          <w:pPr>
            <w:pStyle w:val="TableofFigures"/>
            <w:tabs>
              <w:tab w:val="right" w:leader="dot" w:pos="9016"/>
            </w:tabs>
            <w:rPr>
              <w:rFonts w:asciiTheme="minorHAnsi" w:eastAsiaTheme="minorEastAsia" w:hAnsiTheme="minorHAnsi" w:cstheme="minorBidi"/>
              <w:noProof/>
              <w:kern w:val="2"/>
              <w14:ligatures w14:val="standardContextual"/>
            </w:rPr>
          </w:pPr>
          <w:hyperlink w:anchor="_Toc237204705" w:history="1">
            <w:r w:rsidRPr="0032482C">
              <w:rPr>
                <w:rStyle w:val="Hyperlink"/>
                <w:noProof/>
              </w:rPr>
              <w:t>Figure 4: Speed v Torque (constant head)</w:t>
            </w:r>
            <w:r>
              <w:rPr>
                <w:noProof/>
                <w:webHidden/>
              </w:rPr>
              <w:tab/>
            </w:r>
            <w:r>
              <w:rPr>
                <w:noProof/>
                <w:webHidden/>
              </w:rPr>
              <w:fldChar w:fldCharType="begin"/>
            </w:r>
            <w:r>
              <w:rPr>
                <w:noProof/>
                <w:webHidden/>
              </w:rPr>
              <w:instrText xml:space="preserve"> PAGEREF _Toc237204705 \h </w:instrText>
            </w:r>
            <w:r>
              <w:rPr>
                <w:noProof/>
                <w:webHidden/>
              </w:rPr>
            </w:r>
            <w:r>
              <w:rPr>
                <w:noProof/>
                <w:webHidden/>
              </w:rPr>
              <w:fldChar w:fldCharType="separate"/>
            </w:r>
            <w:r>
              <w:rPr>
                <w:noProof/>
                <w:webHidden/>
              </w:rPr>
              <w:t>29</w:t>
            </w:r>
            <w:r>
              <w:rPr>
                <w:noProof/>
                <w:webHidden/>
              </w:rPr>
              <w:fldChar w:fldCharType="end"/>
            </w:r>
          </w:hyperlink>
        </w:p>
        <w:p w14:paraId="5A09FCDE" w14:textId="6961E90C" w:rsidR="00C415BE" w:rsidRDefault="00C415BE">
          <w:pPr>
            <w:pStyle w:val="TableofFigures"/>
            <w:tabs>
              <w:tab w:val="right" w:leader="dot" w:pos="9016"/>
            </w:tabs>
            <w:rPr>
              <w:rFonts w:asciiTheme="minorHAnsi" w:eastAsiaTheme="minorEastAsia" w:hAnsiTheme="minorHAnsi" w:cstheme="minorBidi"/>
              <w:noProof/>
              <w:kern w:val="2"/>
              <w14:ligatures w14:val="standardContextual"/>
            </w:rPr>
          </w:pPr>
          <w:hyperlink w:anchor="_Toc237204706" w:history="1">
            <w:r w:rsidRPr="0032482C">
              <w:rPr>
                <w:rStyle w:val="Hyperlink"/>
                <w:noProof/>
              </w:rPr>
              <w:t>Figure 5: Speed v Power (constant head)</w:t>
            </w:r>
            <w:r>
              <w:rPr>
                <w:noProof/>
                <w:webHidden/>
              </w:rPr>
              <w:tab/>
            </w:r>
            <w:r>
              <w:rPr>
                <w:noProof/>
                <w:webHidden/>
              </w:rPr>
              <w:fldChar w:fldCharType="begin"/>
            </w:r>
            <w:r>
              <w:rPr>
                <w:noProof/>
                <w:webHidden/>
              </w:rPr>
              <w:instrText xml:space="preserve"> PAGEREF _Toc237204706 \h </w:instrText>
            </w:r>
            <w:r>
              <w:rPr>
                <w:noProof/>
                <w:webHidden/>
              </w:rPr>
            </w:r>
            <w:r>
              <w:rPr>
                <w:noProof/>
                <w:webHidden/>
              </w:rPr>
              <w:fldChar w:fldCharType="separate"/>
            </w:r>
            <w:r>
              <w:rPr>
                <w:noProof/>
                <w:webHidden/>
              </w:rPr>
              <w:t>29</w:t>
            </w:r>
            <w:r>
              <w:rPr>
                <w:noProof/>
                <w:webHidden/>
              </w:rPr>
              <w:fldChar w:fldCharType="end"/>
            </w:r>
          </w:hyperlink>
        </w:p>
        <w:p w14:paraId="05A65064" w14:textId="4C36A77D" w:rsidR="00AD1921" w:rsidRDefault="00AD1921" w:rsidP="00AD1921">
          <w:pPr>
            <w:pStyle w:val="TableofFigures"/>
            <w:tabs>
              <w:tab w:val="right" w:leader="dot" w:pos="9016"/>
            </w:tabs>
          </w:pPr>
          <w:r>
            <w:fldChar w:fldCharType="end"/>
          </w:r>
        </w:p>
        <w:p w14:paraId="496F5CDC" w14:textId="41CA2B62" w:rsidR="004D27E7" w:rsidRDefault="00000000" w:rsidP="004D27E7"/>
      </w:sdtContent>
    </w:sdt>
    <w:p w14:paraId="504A4674" w14:textId="77777777" w:rsidR="004D27E7" w:rsidRDefault="004D27E7" w:rsidP="004D27E7">
      <w:pPr>
        <w:spacing w:before="240" w:after="120"/>
      </w:pPr>
      <w:r>
        <w:rPr>
          <w:b/>
          <w:bCs/>
          <w:sz w:val="26"/>
          <w:szCs w:val="26"/>
        </w:rPr>
        <w:t>Table of Tables</w:t>
      </w:r>
    </w:p>
    <w:sdt>
      <w:sdtPr>
        <w:alias w:val="Table of Tables"/>
        <w:id w:val="1449351693"/>
      </w:sdtPr>
      <w:sdtContent>
        <w:p w14:paraId="6C8CAD52" w14:textId="437DF3CC" w:rsidR="00C415BE" w:rsidRDefault="00AD1921">
          <w:pPr>
            <w:pStyle w:val="TableofFigures"/>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\z \c "Table" </w:instrText>
          </w:r>
          <w:r>
            <w:fldChar w:fldCharType="separate"/>
          </w:r>
          <w:hyperlink w:anchor="_Toc237204707" w:history="1">
            <w:r w:rsidR="00C415BE" w:rsidRPr="00C2178E">
              <w:rPr>
                <w:rStyle w:val="Hyperlink"/>
                <w:noProof/>
              </w:rPr>
              <w:t>Table 1: Comparison of Pelton runner materials.</w:t>
            </w:r>
            <w:r w:rsidR="00C415BE">
              <w:rPr>
                <w:noProof/>
                <w:webHidden/>
              </w:rPr>
              <w:tab/>
            </w:r>
            <w:r w:rsidR="00C415BE">
              <w:rPr>
                <w:noProof/>
                <w:webHidden/>
              </w:rPr>
              <w:fldChar w:fldCharType="begin"/>
            </w:r>
            <w:r w:rsidR="00C415BE">
              <w:rPr>
                <w:noProof/>
                <w:webHidden/>
              </w:rPr>
              <w:instrText xml:space="preserve"> PAGEREF _Toc237204707 \h </w:instrText>
            </w:r>
            <w:r w:rsidR="00C415BE">
              <w:rPr>
                <w:noProof/>
                <w:webHidden/>
              </w:rPr>
            </w:r>
            <w:r w:rsidR="00C415BE">
              <w:rPr>
                <w:noProof/>
                <w:webHidden/>
              </w:rPr>
              <w:fldChar w:fldCharType="separate"/>
            </w:r>
            <w:r w:rsidR="00C415BE">
              <w:rPr>
                <w:noProof/>
                <w:webHidden/>
              </w:rPr>
              <w:t>5</w:t>
            </w:r>
            <w:r w:rsidR="00C415BE">
              <w:rPr>
                <w:noProof/>
                <w:webHidden/>
              </w:rPr>
              <w:fldChar w:fldCharType="end"/>
            </w:r>
          </w:hyperlink>
        </w:p>
        <w:p w14:paraId="6BE21115" w14:textId="323550AF" w:rsidR="00C415BE" w:rsidRDefault="00C415BE">
          <w:pPr>
            <w:pStyle w:val="TableofFigures"/>
            <w:tabs>
              <w:tab w:val="right" w:leader="dot" w:pos="9016"/>
            </w:tabs>
            <w:rPr>
              <w:rFonts w:asciiTheme="minorHAnsi" w:eastAsiaTheme="minorEastAsia" w:hAnsiTheme="minorHAnsi" w:cstheme="minorBidi"/>
              <w:noProof/>
              <w:kern w:val="2"/>
              <w14:ligatures w14:val="standardContextual"/>
            </w:rPr>
          </w:pPr>
          <w:hyperlink w:anchor="_Toc237204708" w:history="1">
            <w:r w:rsidRPr="00C2178E">
              <w:rPr>
                <w:rStyle w:val="Hyperlink"/>
                <w:noProof/>
              </w:rPr>
              <w:t>Table 2: Principal manufacturing routes for Pelton runners.</w:t>
            </w:r>
            <w:r>
              <w:rPr>
                <w:noProof/>
                <w:webHidden/>
              </w:rPr>
              <w:tab/>
            </w:r>
            <w:r>
              <w:rPr>
                <w:noProof/>
                <w:webHidden/>
              </w:rPr>
              <w:fldChar w:fldCharType="begin"/>
            </w:r>
            <w:r>
              <w:rPr>
                <w:noProof/>
                <w:webHidden/>
              </w:rPr>
              <w:instrText xml:space="preserve"> PAGEREF _Toc237204708 \h </w:instrText>
            </w:r>
            <w:r>
              <w:rPr>
                <w:noProof/>
                <w:webHidden/>
              </w:rPr>
            </w:r>
            <w:r>
              <w:rPr>
                <w:noProof/>
                <w:webHidden/>
              </w:rPr>
              <w:fldChar w:fldCharType="separate"/>
            </w:r>
            <w:r>
              <w:rPr>
                <w:noProof/>
                <w:webHidden/>
              </w:rPr>
              <w:t>6</w:t>
            </w:r>
            <w:r>
              <w:rPr>
                <w:noProof/>
                <w:webHidden/>
              </w:rPr>
              <w:fldChar w:fldCharType="end"/>
            </w:r>
          </w:hyperlink>
        </w:p>
        <w:p w14:paraId="5AB63ADA" w14:textId="3C7F9184" w:rsidR="00C415BE" w:rsidRDefault="00C415BE">
          <w:pPr>
            <w:pStyle w:val="TableofFigures"/>
            <w:tabs>
              <w:tab w:val="right" w:leader="dot" w:pos="9016"/>
            </w:tabs>
            <w:rPr>
              <w:rFonts w:asciiTheme="minorHAnsi" w:eastAsiaTheme="minorEastAsia" w:hAnsiTheme="minorHAnsi" w:cstheme="minorBidi"/>
              <w:noProof/>
              <w:kern w:val="2"/>
              <w14:ligatures w14:val="standardContextual"/>
            </w:rPr>
          </w:pPr>
          <w:hyperlink w:anchor="_Toc237204709" w:history="1">
            <w:r w:rsidRPr="00C2178E">
              <w:rPr>
                <w:rStyle w:val="Hyperlink"/>
                <w:noProof/>
              </w:rPr>
              <w:t>Table 3: Test parameters and derived quantities.</w:t>
            </w:r>
            <w:r>
              <w:rPr>
                <w:noProof/>
                <w:webHidden/>
              </w:rPr>
              <w:tab/>
            </w:r>
            <w:r>
              <w:rPr>
                <w:noProof/>
                <w:webHidden/>
              </w:rPr>
              <w:fldChar w:fldCharType="begin"/>
            </w:r>
            <w:r>
              <w:rPr>
                <w:noProof/>
                <w:webHidden/>
              </w:rPr>
              <w:instrText xml:space="preserve"> PAGEREF _Toc237204709 \h </w:instrText>
            </w:r>
            <w:r>
              <w:rPr>
                <w:noProof/>
                <w:webHidden/>
              </w:rPr>
            </w:r>
            <w:r>
              <w:rPr>
                <w:noProof/>
                <w:webHidden/>
              </w:rPr>
              <w:fldChar w:fldCharType="separate"/>
            </w:r>
            <w:r>
              <w:rPr>
                <w:noProof/>
                <w:webHidden/>
              </w:rPr>
              <w:t>7</w:t>
            </w:r>
            <w:r>
              <w:rPr>
                <w:noProof/>
                <w:webHidden/>
              </w:rPr>
              <w:fldChar w:fldCharType="end"/>
            </w:r>
          </w:hyperlink>
        </w:p>
        <w:p w14:paraId="1BFCB083" w14:textId="2C9462BD" w:rsidR="00C415BE" w:rsidRDefault="00C415BE">
          <w:pPr>
            <w:pStyle w:val="TableofFigures"/>
            <w:tabs>
              <w:tab w:val="right" w:leader="dot" w:pos="9016"/>
            </w:tabs>
            <w:rPr>
              <w:rFonts w:asciiTheme="minorHAnsi" w:eastAsiaTheme="minorEastAsia" w:hAnsiTheme="minorHAnsi" w:cstheme="minorBidi"/>
              <w:noProof/>
              <w:kern w:val="2"/>
              <w14:ligatures w14:val="standardContextual"/>
            </w:rPr>
          </w:pPr>
          <w:hyperlink w:anchor="_Toc237204710" w:history="1">
            <w:r w:rsidRPr="00C2178E">
              <w:rPr>
                <w:rStyle w:val="Hyperlink"/>
                <w:noProof/>
              </w:rPr>
              <w:t>Table 4: Experimental results — shaft power and efficiency against rotational speed.</w:t>
            </w:r>
            <w:r>
              <w:rPr>
                <w:noProof/>
                <w:webHidden/>
              </w:rPr>
              <w:tab/>
            </w:r>
            <w:r>
              <w:rPr>
                <w:noProof/>
                <w:webHidden/>
              </w:rPr>
              <w:fldChar w:fldCharType="begin"/>
            </w:r>
            <w:r>
              <w:rPr>
                <w:noProof/>
                <w:webHidden/>
              </w:rPr>
              <w:instrText xml:space="preserve"> PAGEREF _Toc237204710 \h </w:instrText>
            </w:r>
            <w:r>
              <w:rPr>
                <w:noProof/>
                <w:webHidden/>
              </w:rPr>
            </w:r>
            <w:r>
              <w:rPr>
                <w:noProof/>
                <w:webHidden/>
              </w:rPr>
              <w:fldChar w:fldCharType="separate"/>
            </w:r>
            <w:r>
              <w:rPr>
                <w:noProof/>
                <w:webHidden/>
              </w:rPr>
              <w:t>12</w:t>
            </w:r>
            <w:r>
              <w:rPr>
                <w:noProof/>
                <w:webHidden/>
              </w:rPr>
              <w:fldChar w:fldCharType="end"/>
            </w:r>
          </w:hyperlink>
        </w:p>
        <w:p w14:paraId="480C59F8" w14:textId="3B78C7B9" w:rsidR="00C415BE" w:rsidRDefault="00C415BE">
          <w:pPr>
            <w:pStyle w:val="TableofFigures"/>
            <w:tabs>
              <w:tab w:val="right" w:leader="dot" w:pos="9016"/>
            </w:tabs>
            <w:rPr>
              <w:rFonts w:asciiTheme="minorHAnsi" w:eastAsiaTheme="minorEastAsia" w:hAnsiTheme="minorHAnsi" w:cstheme="minorBidi"/>
              <w:noProof/>
              <w:kern w:val="2"/>
              <w14:ligatures w14:val="standardContextual"/>
            </w:rPr>
          </w:pPr>
          <w:hyperlink w:anchor="_Toc237204711" w:history="1">
            <w:r w:rsidRPr="00C2178E">
              <w:rPr>
                <w:rStyle w:val="Hyperlink"/>
                <w:noProof/>
              </w:rPr>
              <w:t>Table 5: List of Codes of Practice and Industry Standards</w:t>
            </w:r>
            <w:r>
              <w:rPr>
                <w:noProof/>
                <w:webHidden/>
              </w:rPr>
              <w:tab/>
            </w:r>
            <w:r>
              <w:rPr>
                <w:noProof/>
                <w:webHidden/>
              </w:rPr>
              <w:fldChar w:fldCharType="begin"/>
            </w:r>
            <w:r>
              <w:rPr>
                <w:noProof/>
                <w:webHidden/>
              </w:rPr>
              <w:instrText xml:space="preserve"> PAGEREF _Toc237204711 \h </w:instrText>
            </w:r>
            <w:r>
              <w:rPr>
                <w:noProof/>
                <w:webHidden/>
              </w:rPr>
            </w:r>
            <w:r>
              <w:rPr>
                <w:noProof/>
                <w:webHidden/>
              </w:rPr>
              <w:fldChar w:fldCharType="separate"/>
            </w:r>
            <w:r>
              <w:rPr>
                <w:noProof/>
                <w:webHidden/>
              </w:rPr>
              <w:t>18</w:t>
            </w:r>
            <w:r>
              <w:rPr>
                <w:noProof/>
                <w:webHidden/>
              </w:rPr>
              <w:fldChar w:fldCharType="end"/>
            </w:r>
          </w:hyperlink>
        </w:p>
        <w:p w14:paraId="1CE46AC5" w14:textId="5329B1DE" w:rsidR="00C415BE" w:rsidRDefault="00C415BE">
          <w:pPr>
            <w:pStyle w:val="TableofFigures"/>
            <w:tabs>
              <w:tab w:val="right" w:leader="dot" w:pos="9016"/>
            </w:tabs>
            <w:rPr>
              <w:rFonts w:asciiTheme="minorHAnsi" w:eastAsiaTheme="minorEastAsia" w:hAnsiTheme="minorHAnsi" w:cstheme="minorBidi"/>
              <w:noProof/>
              <w:kern w:val="2"/>
              <w14:ligatures w14:val="standardContextual"/>
            </w:rPr>
          </w:pPr>
          <w:hyperlink w:anchor="_Toc237204712" w:history="1">
            <w:r w:rsidRPr="00C2178E">
              <w:rPr>
                <w:rStyle w:val="Hyperlink"/>
                <w:noProof/>
              </w:rPr>
              <w:t>Table 6: Full experiment data</w:t>
            </w:r>
            <w:r>
              <w:rPr>
                <w:noProof/>
                <w:webHidden/>
              </w:rPr>
              <w:tab/>
            </w:r>
            <w:r>
              <w:rPr>
                <w:noProof/>
                <w:webHidden/>
              </w:rPr>
              <w:fldChar w:fldCharType="begin"/>
            </w:r>
            <w:r>
              <w:rPr>
                <w:noProof/>
                <w:webHidden/>
              </w:rPr>
              <w:instrText xml:space="preserve"> PAGEREF _Toc237204712 \h </w:instrText>
            </w:r>
            <w:r>
              <w:rPr>
                <w:noProof/>
                <w:webHidden/>
              </w:rPr>
            </w:r>
            <w:r>
              <w:rPr>
                <w:noProof/>
                <w:webHidden/>
              </w:rPr>
              <w:fldChar w:fldCharType="separate"/>
            </w:r>
            <w:r>
              <w:rPr>
                <w:noProof/>
                <w:webHidden/>
              </w:rPr>
              <w:t>24</w:t>
            </w:r>
            <w:r>
              <w:rPr>
                <w:noProof/>
                <w:webHidden/>
              </w:rPr>
              <w:fldChar w:fldCharType="end"/>
            </w:r>
          </w:hyperlink>
        </w:p>
        <w:p w14:paraId="01E0BBB8" w14:textId="78836C23" w:rsidR="00C415BE" w:rsidRDefault="00C415BE">
          <w:pPr>
            <w:pStyle w:val="TableofFigures"/>
            <w:tabs>
              <w:tab w:val="right" w:leader="dot" w:pos="9016"/>
            </w:tabs>
            <w:rPr>
              <w:rFonts w:asciiTheme="minorHAnsi" w:eastAsiaTheme="minorEastAsia" w:hAnsiTheme="minorHAnsi" w:cstheme="minorBidi"/>
              <w:noProof/>
              <w:kern w:val="2"/>
              <w14:ligatures w14:val="standardContextual"/>
            </w:rPr>
          </w:pPr>
          <w:hyperlink w:anchor="_Toc237204713" w:history="1">
            <w:r w:rsidRPr="00C2178E">
              <w:rPr>
                <w:rStyle w:val="Hyperlink"/>
                <w:noProof/>
              </w:rPr>
              <w:t>Table 7: Raw data for calculations</w:t>
            </w:r>
            <w:r>
              <w:rPr>
                <w:noProof/>
                <w:webHidden/>
              </w:rPr>
              <w:tab/>
            </w:r>
            <w:r>
              <w:rPr>
                <w:noProof/>
                <w:webHidden/>
              </w:rPr>
              <w:fldChar w:fldCharType="begin"/>
            </w:r>
            <w:r>
              <w:rPr>
                <w:noProof/>
                <w:webHidden/>
              </w:rPr>
              <w:instrText xml:space="preserve"> PAGEREF _Toc237204713 \h </w:instrText>
            </w:r>
            <w:r>
              <w:rPr>
                <w:noProof/>
                <w:webHidden/>
              </w:rPr>
            </w:r>
            <w:r>
              <w:rPr>
                <w:noProof/>
                <w:webHidden/>
              </w:rPr>
              <w:fldChar w:fldCharType="separate"/>
            </w:r>
            <w:r>
              <w:rPr>
                <w:noProof/>
                <w:webHidden/>
              </w:rPr>
              <w:t>25</w:t>
            </w:r>
            <w:r>
              <w:rPr>
                <w:noProof/>
                <w:webHidden/>
              </w:rPr>
              <w:fldChar w:fldCharType="end"/>
            </w:r>
          </w:hyperlink>
        </w:p>
        <w:p w14:paraId="258E4582" w14:textId="5CCE6AAA" w:rsidR="00C415BE" w:rsidRDefault="00C415BE">
          <w:pPr>
            <w:pStyle w:val="TableofFigures"/>
            <w:tabs>
              <w:tab w:val="right" w:leader="dot" w:pos="9016"/>
            </w:tabs>
            <w:rPr>
              <w:rFonts w:asciiTheme="minorHAnsi" w:eastAsiaTheme="minorEastAsia" w:hAnsiTheme="minorHAnsi" w:cstheme="minorBidi"/>
              <w:noProof/>
              <w:kern w:val="2"/>
              <w14:ligatures w14:val="standardContextual"/>
            </w:rPr>
          </w:pPr>
          <w:hyperlink w:anchor="_Toc237204714" w:history="1">
            <w:r w:rsidRPr="00C2178E">
              <w:rPr>
                <w:rStyle w:val="Hyperlink"/>
                <w:noProof/>
              </w:rPr>
              <w:t>Table 8: Final calculated example</w:t>
            </w:r>
            <w:r>
              <w:rPr>
                <w:noProof/>
                <w:webHidden/>
              </w:rPr>
              <w:tab/>
            </w:r>
            <w:r>
              <w:rPr>
                <w:noProof/>
                <w:webHidden/>
              </w:rPr>
              <w:fldChar w:fldCharType="begin"/>
            </w:r>
            <w:r>
              <w:rPr>
                <w:noProof/>
                <w:webHidden/>
              </w:rPr>
              <w:instrText xml:space="preserve"> PAGEREF _Toc237204714 \h </w:instrText>
            </w:r>
            <w:r>
              <w:rPr>
                <w:noProof/>
                <w:webHidden/>
              </w:rPr>
            </w:r>
            <w:r>
              <w:rPr>
                <w:noProof/>
                <w:webHidden/>
              </w:rPr>
              <w:fldChar w:fldCharType="separate"/>
            </w:r>
            <w:r>
              <w:rPr>
                <w:noProof/>
                <w:webHidden/>
              </w:rPr>
              <w:t>26</w:t>
            </w:r>
            <w:r>
              <w:rPr>
                <w:noProof/>
                <w:webHidden/>
              </w:rPr>
              <w:fldChar w:fldCharType="end"/>
            </w:r>
          </w:hyperlink>
        </w:p>
        <w:p w14:paraId="5E0D4087" w14:textId="005084C9" w:rsidR="00C415BE" w:rsidRDefault="00C415BE">
          <w:pPr>
            <w:pStyle w:val="TableofFigures"/>
            <w:tabs>
              <w:tab w:val="right" w:leader="dot" w:pos="9016"/>
            </w:tabs>
            <w:rPr>
              <w:rFonts w:asciiTheme="minorHAnsi" w:eastAsiaTheme="minorEastAsia" w:hAnsiTheme="minorHAnsi" w:cstheme="minorBidi"/>
              <w:noProof/>
              <w:kern w:val="2"/>
              <w14:ligatures w14:val="standardContextual"/>
            </w:rPr>
          </w:pPr>
          <w:hyperlink w:anchor="_Toc237204715" w:history="1">
            <w:r w:rsidRPr="00C2178E">
              <w:rPr>
                <w:rStyle w:val="Hyperlink"/>
                <w:noProof/>
              </w:rPr>
              <w:t>Table 9: Given Pelton wheel values</w:t>
            </w:r>
            <w:r>
              <w:rPr>
                <w:noProof/>
                <w:webHidden/>
              </w:rPr>
              <w:tab/>
            </w:r>
            <w:r>
              <w:rPr>
                <w:noProof/>
                <w:webHidden/>
              </w:rPr>
              <w:fldChar w:fldCharType="begin"/>
            </w:r>
            <w:r>
              <w:rPr>
                <w:noProof/>
                <w:webHidden/>
              </w:rPr>
              <w:instrText xml:space="preserve"> PAGEREF _Toc237204715 \h </w:instrText>
            </w:r>
            <w:r>
              <w:rPr>
                <w:noProof/>
                <w:webHidden/>
              </w:rPr>
            </w:r>
            <w:r>
              <w:rPr>
                <w:noProof/>
                <w:webHidden/>
              </w:rPr>
              <w:fldChar w:fldCharType="separate"/>
            </w:r>
            <w:r>
              <w:rPr>
                <w:noProof/>
                <w:webHidden/>
              </w:rPr>
              <w:t>27</w:t>
            </w:r>
            <w:r>
              <w:rPr>
                <w:noProof/>
                <w:webHidden/>
              </w:rPr>
              <w:fldChar w:fldCharType="end"/>
            </w:r>
          </w:hyperlink>
        </w:p>
        <w:p w14:paraId="3D7163A5" w14:textId="0015D85E" w:rsidR="00C415BE" w:rsidRDefault="00C415BE">
          <w:pPr>
            <w:pStyle w:val="TableofFigures"/>
            <w:tabs>
              <w:tab w:val="right" w:leader="dot" w:pos="9016"/>
            </w:tabs>
            <w:rPr>
              <w:rFonts w:asciiTheme="minorHAnsi" w:eastAsiaTheme="minorEastAsia" w:hAnsiTheme="minorHAnsi" w:cstheme="minorBidi"/>
              <w:noProof/>
              <w:kern w:val="2"/>
              <w14:ligatures w14:val="standardContextual"/>
            </w:rPr>
          </w:pPr>
          <w:hyperlink w:anchor="_Toc237204716" w:history="1">
            <w:r w:rsidRPr="00C2178E">
              <w:rPr>
                <w:rStyle w:val="Hyperlink"/>
                <w:noProof/>
              </w:rPr>
              <w:t>Table 10: Final calculated for speed difference</w:t>
            </w:r>
            <w:r>
              <w:rPr>
                <w:noProof/>
                <w:webHidden/>
              </w:rPr>
              <w:tab/>
            </w:r>
            <w:r>
              <w:rPr>
                <w:noProof/>
                <w:webHidden/>
              </w:rPr>
              <w:fldChar w:fldCharType="begin"/>
            </w:r>
            <w:r>
              <w:rPr>
                <w:noProof/>
                <w:webHidden/>
              </w:rPr>
              <w:instrText xml:space="preserve"> PAGEREF _Toc237204716 \h </w:instrText>
            </w:r>
            <w:r>
              <w:rPr>
                <w:noProof/>
                <w:webHidden/>
              </w:rPr>
            </w:r>
            <w:r>
              <w:rPr>
                <w:noProof/>
                <w:webHidden/>
              </w:rPr>
              <w:fldChar w:fldCharType="separate"/>
            </w:r>
            <w:r>
              <w:rPr>
                <w:noProof/>
                <w:webHidden/>
              </w:rPr>
              <w:t>28</w:t>
            </w:r>
            <w:r>
              <w:rPr>
                <w:noProof/>
                <w:webHidden/>
              </w:rPr>
              <w:fldChar w:fldCharType="end"/>
            </w:r>
          </w:hyperlink>
        </w:p>
        <w:p w14:paraId="05A7B1B8" w14:textId="42087A4C" w:rsidR="00740E28" w:rsidRPr="00AD1921" w:rsidRDefault="00AD1921" w:rsidP="00AD1921">
          <w:pPr>
            <w:pStyle w:val="TableofFigures"/>
            <w:tabs>
              <w:tab w:val="right" w:leader="dot" w:pos="9016"/>
            </w:tabs>
            <w:rPr>
              <w:rFonts w:asciiTheme="minorHAnsi" w:eastAsiaTheme="minorEastAsia" w:hAnsiTheme="minorHAnsi" w:cstheme="minorBidi"/>
              <w:noProof/>
              <w:kern w:val="2"/>
              <w14:ligatures w14:val="standardContextual"/>
            </w:rPr>
          </w:pPr>
          <w:r>
            <w:fldChar w:fldCharType="end"/>
          </w:r>
        </w:p>
      </w:sdtContent>
    </w:sdt>
    <w:p w14:paraId="009A64C0" w14:textId="6F3CAC37" w:rsidR="004D27E7" w:rsidRDefault="004D27E7" w:rsidP="004D27E7">
      <w:r>
        <w:br w:type="page"/>
      </w:r>
    </w:p>
    <w:p w14:paraId="06C45F89" w14:textId="77777777" w:rsidR="00680C74" w:rsidRDefault="00680C74" w:rsidP="004D27E7">
      <w:pPr>
        <w:pStyle w:val="Heading1"/>
        <w:sectPr w:rsidR="00680C74" w:rsidSect="00C33A09">
          <w:headerReference w:type="default" r:id="rId15"/>
          <w:footerReference w:type="default" r:id="rId16"/>
          <w:pgSz w:w="11906" w:h="16838"/>
          <w:pgMar w:top="1440" w:right="1440" w:bottom="1440" w:left="1440" w:header="708" w:footer="708" w:gutter="0"/>
          <w:pgNumType w:fmt="lowerRoman" w:start="1"/>
          <w:cols w:space="720"/>
          <w:docGrid w:linePitch="360"/>
        </w:sectPr>
      </w:pPr>
    </w:p>
    <w:p w14:paraId="3E17DA90" w14:textId="2C4E63EF" w:rsidR="004D27E7" w:rsidRDefault="004D27E7" w:rsidP="004D27E7">
      <w:pPr>
        <w:pStyle w:val="Heading1"/>
      </w:pPr>
      <w:bookmarkStart w:id="1" w:name="_Toc237204673"/>
      <w:r>
        <w:lastRenderedPageBreak/>
        <w:t>Abstract</w:t>
      </w:r>
      <w:bookmarkEnd w:id="1"/>
    </w:p>
    <w:p w14:paraId="16442D6B" w14:textId="5A09F0AF" w:rsidR="004D27E7" w:rsidRDefault="008F70CB" w:rsidP="00187D72">
      <w:pPr>
        <w:spacing w:before="60" w:after="120"/>
      </w:pPr>
      <w:r w:rsidRPr="008F70CB">
        <w:t xml:space="preserve">This report </w:t>
      </w:r>
      <w:r>
        <w:t>investigates the operating characteristics and fluid behaviour</w:t>
      </w:r>
      <w:r w:rsidR="007B5B8C">
        <w:t xml:space="preserve"> of a laboratory Pelton wheel. It relates the experimental observations to modern industrial </w:t>
      </w:r>
      <w:r w:rsidR="006B5EA9">
        <w:t xml:space="preserve">hydropower practice. The study examines the historical development of the Pelton </w:t>
      </w:r>
      <w:r w:rsidR="00AC6C47">
        <w:t xml:space="preserve">turbine together with its materials, manufacturing processes and quality control </w:t>
      </w:r>
      <w:r w:rsidR="00D170B2">
        <w:t xml:space="preserve">requirements. It also </w:t>
      </w:r>
      <w:r w:rsidR="003D7EE5">
        <w:t xml:space="preserve">evaluates the experimental speed-power and efficiency characteristics </w:t>
      </w:r>
      <w:r w:rsidR="00095E6A">
        <w:t xml:space="preserve">under constant hydraulic conditions. The report also </w:t>
      </w:r>
      <w:r w:rsidR="00EA42BF">
        <w:t xml:space="preserve">analyses the internal fluid flow, including jet </w:t>
      </w:r>
      <w:r w:rsidR="00806BC5">
        <w:t xml:space="preserve">impingement, boundary </w:t>
      </w:r>
      <w:r w:rsidR="00B93794">
        <w:t>layer development and flow separation.</w:t>
      </w:r>
      <w:r w:rsidR="000F0C66">
        <w:t xml:space="preserve"> It goes on to discuss the importance </w:t>
      </w:r>
      <w:r w:rsidR="00FB1CC7">
        <w:t>of international engineering standards in turbine design, testing</w:t>
      </w:r>
      <w:r w:rsidR="00747205">
        <w:t xml:space="preserve"> and maintenance. Experimental testing </w:t>
      </w:r>
      <w:r w:rsidR="008B3702">
        <w:t>identified</w:t>
      </w:r>
      <w:r w:rsidR="00747205">
        <w:t xml:space="preserve"> a maximum </w:t>
      </w:r>
      <w:r w:rsidR="008B3702">
        <w:t xml:space="preserve">shaft power of approximately </w:t>
      </w:r>
      <w:r w:rsidR="00DF4A47">
        <w:t xml:space="preserve">12.57 W and a peak efficiency of 65% at approximately </w:t>
      </w:r>
      <w:r w:rsidR="00B81085">
        <w:t xml:space="preserve">600-640 </w:t>
      </w:r>
      <w:r w:rsidR="00B81085" w:rsidRPr="00B81085">
        <w:t>rev min</w:t>
      </w:r>
      <w:r w:rsidR="00B81085" w:rsidRPr="00B81085">
        <w:rPr>
          <w:rFonts w:ascii="Cambria Math" w:hAnsi="Cambria Math" w:cs="Cambria Math"/>
        </w:rPr>
        <w:t>⁻</w:t>
      </w:r>
      <w:r w:rsidR="00B81085" w:rsidRPr="00B81085">
        <w:t>¹.</w:t>
      </w:r>
      <w:r w:rsidR="00B81085">
        <w:t xml:space="preserve"> Overall, the investigation demonstrated good agreement with Pelton turbine theory while highlighting the influence of real hy</w:t>
      </w:r>
      <w:r w:rsidR="00E55847">
        <w:t xml:space="preserve">draulic losses on practical performance. </w:t>
      </w:r>
    </w:p>
    <w:p w14:paraId="508F1E0A" w14:textId="77777777" w:rsidR="004D27E7" w:rsidRDefault="004D27E7" w:rsidP="004D27E7">
      <w:r>
        <w:br w:type="page"/>
      </w:r>
    </w:p>
    <w:p w14:paraId="749585DB" w14:textId="0E798415" w:rsidR="004D27E7" w:rsidRDefault="004D27E7" w:rsidP="00074EBD">
      <w:pPr>
        <w:pStyle w:val="Heading1"/>
      </w:pPr>
      <w:bookmarkStart w:id="2" w:name="_Toc237204674"/>
      <w:r>
        <w:lastRenderedPageBreak/>
        <w:t>1. Introduction</w:t>
      </w:r>
      <w:bookmarkEnd w:id="2"/>
    </w:p>
    <w:p w14:paraId="5AC2AC85" w14:textId="0150E51C" w:rsidR="00074EBD" w:rsidRDefault="00C9616B" w:rsidP="00074EBD">
      <w:r>
        <w:t xml:space="preserve">The Pelton </w:t>
      </w:r>
      <w:r w:rsidR="00936980">
        <w:t>wheel is a high</w:t>
      </w:r>
      <w:r w:rsidR="00E341F7">
        <w:t>-</w:t>
      </w:r>
      <w:r w:rsidR="005042ED">
        <w:t>head</w:t>
      </w:r>
      <w:r w:rsidR="0079214B">
        <w:t>,</w:t>
      </w:r>
      <w:r w:rsidR="00936980">
        <w:t xml:space="preserve"> low</w:t>
      </w:r>
      <w:r w:rsidR="00E341F7">
        <w:t>-</w:t>
      </w:r>
      <w:r w:rsidR="00936980">
        <w:t>flow impulse turbine widely used in hydroelectric power generation</w:t>
      </w:r>
      <w:r w:rsidR="00314DBE">
        <w:t xml:space="preserve"> where large hydraulic heads are available. Unlike reaction </w:t>
      </w:r>
      <w:r w:rsidR="00455A9B">
        <w:t>turbines, the Pelton turbine co</w:t>
      </w:r>
      <w:r w:rsidR="00C26C45">
        <w:t>n</w:t>
      </w:r>
      <w:r w:rsidR="00455A9B">
        <w:t xml:space="preserve">verts the pressure energy of water into a high velocity free jet before it reaches the runner. </w:t>
      </w:r>
      <w:r w:rsidR="00E24D90">
        <w:t>Mechanical shaft power</w:t>
      </w:r>
      <w:r w:rsidR="005042ED">
        <w:t xml:space="preserve"> is then produced </w:t>
      </w:r>
      <w:r w:rsidR="00E84AA4">
        <w:t>through the change in momentum as the jet is deflected by the split buckets</w:t>
      </w:r>
      <w:r w:rsidR="00317B41">
        <w:t xml:space="preserve">. This makes the </w:t>
      </w:r>
      <w:r w:rsidR="009E7C72">
        <w:t>turbine</w:t>
      </w:r>
      <w:r w:rsidR="00317B41">
        <w:t xml:space="preserve"> one of the most </w:t>
      </w:r>
      <w:r w:rsidR="009E7C72">
        <w:t>efficient</w:t>
      </w:r>
      <w:r w:rsidR="00317B41">
        <w:t xml:space="preserve"> machines for </w:t>
      </w:r>
      <w:r w:rsidR="009E7C72">
        <w:t xml:space="preserve">mountainous hydropower installations. </w:t>
      </w:r>
    </w:p>
    <w:p w14:paraId="79BBF8B7" w14:textId="77777777" w:rsidR="009E7C72" w:rsidRDefault="009E7C72" w:rsidP="00074EBD"/>
    <w:p w14:paraId="5A63EC91" w14:textId="45A04EA1" w:rsidR="009E7C72" w:rsidRDefault="00FE3C39" w:rsidP="00074EBD">
      <w:r>
        <w:t xml:space="preserve">The aim of this investigation was to determine the shaft power and </w:t>
      </w:r>
      <w:r w:rsidR="00472062">
        <w:t>efficiency</w:t>
      </w:r>
      <w:r>
        <w:t xml:space="preserve"> </w:t>
      </w:r>
      <w:r w:rsidR="00472062">
        <w:t xml:space="preserve">characteristics of the laboratory Pelton turbine operating at constant hydraulic head and flow rate. </w:t>
      </w:r>
      <w:r w:rsidR="00263E7F">
        <w:t xml:space="preserve">Experimental measurements were used to calculate </w:t>
      </w:r>
      <w:r w:rsidR="00444FA3">
        <w:t>tor</w:t>
      </w:r>
      <w:r w:rsidR="00263E7F">
        <w:t>que, shaft p</w:t>
      </w:r>
      <w:r w:rsidR="00444FA3">
        <w:t>o</w:t>
      </w:r>
      <w:r w:rsidR="00263E7F">
        <w:t xml:space="preserve">wer and </w:t>
      </w:r>
      <w:r w:rsidR="00444FA3">
        <w:t>efficiency</w:t>
      </w:r>
      <w:r w:rsidR="00263E7F">
        <w:t xml:space="preserve"> over a range of </w:t>
      </w:r>
      <w:r w:rsidR="00444FA3">
        <w:t>operating</w:t>
      </w:r>
      <w:r w:rsidR="00263E7F">
        <w:t xml:space="preserve"> speeds be</w:t>
      </w:r>
      <w:r w:rsidR="00444FA3">
        <w:t>for</w:t>
      </w:r>
      <w:r w:rsidR="00263E7F">
        <w:t xml:space="preserve">e </w:t>
      </w:r>
      <w:r w:rsidR="00444FA3">
        <w:t>comparing</w:t>
      </w:r>
      <w:r w:rsidR="00263E7F">
        <w:t xml:space="preserve"> the result</w:t>
      </w:r>
      <w:r w:rsidR="0005680F">
        <w:t>s</w:t>
      </w:r>
      <w:r w:rsidR="00263E7F">
        <w:t xml:space="preserve"> with </w:t>
      </w:r>
      <w:r w:rsidR="00444FA3">
        <w:t>established</w:t>
      </w:r>
      <w:r w:rsidR="00263E7F">
        <w:t xml:space="preserve"> Pelton </w:t>
      </w:r>
      <w:r w:rsidR="00444FA3">
        <w:t>turbine</w:t>
      </w:r>
      <w:r w:rsidR="00263E7F">
        <w:t xml:space="preserve"> theory. </w:t>
      </w:r>
    </w:p>
    <w:p w14:paraId="0D8B15AA" w14:textId="77777777" w:rsidR="00035981" w:rsidRDefault="00035981" w:rsidP="00074EBD"/>
    <w:p w14:paraId="1FE9135E" w14:textId="4A90ECEC" w:rsidR="00035981" w:rsidRPr="00074EBD" w:rsidRDefault="00035981" w:rsidP="00074EBD">
      <w:r>
        <w:t xml:space="preserve">The </w:t>
      </w:r>
      <w:r w:rsidR="00285291">
        <w:t>report</w:t>
      </w:r>
      <w:r>
        <w:t xml:space="preserve"> fi</w:t>
      </w:r>
      <w:r w:rsidR="00285291">
        <w:t>r</w:t>
      </w:r>
      <w:r>
        <w:t xml:space="preserve">st reviews the historical </w:t>
      </w:r>
      <w:r w:rsidR="00285291">
        <w:t>development</w:t>
      </w:r>
      <w:r>
        <w:t>, materials, manufac</w:t>
      </w:r>
      <w:r w:rsidR="00285291">
        <w:t>turing</w:t>
      </w:r>
      <w:r>
        <w:t xml:space="preserve"> processes and </w:t>
      </w:r>
      <w:r w:rsidR="00285291">
        <w:t>quality</w:t>
      </w:r>
      <w:r>
        <w:t xml:space="preserve"> control </w:t>
      </w:r>
      <w:r w:rsidR="00285291">
        <w:t>method</w:t>
      </w:r>
      <w:r w:rsidR="0005680F">
        <w:t>s</w:t>
      </w:r>
      <w:r>
        <w:t xml:space="preserve"> </w:t>
      </w:r>
      <w:r w:rsidR="00454CF7">
        <w:t xml:space="preserve">used for modern Pelton turbines before presenting the experimental investigation. </w:t>
      </w:r>
      <w:r w:rsidR="00C676E2">
        <w:t>The internal fluid mechanics are then analysed with particular emphasis on jet formation, boundary lay</w:t>
      </w:r>
      <w:r w:rsidR="003866B1">
        <w:t>er development and flow separation. Finally, the relevant international standards gover</w:t>
      </w:r>
      <w:r w:rsidR="000D11C3">
        <w:t xml:space="preserve">ning design, acceptance testing, inspection and </w:t>
      </w:r>
      <w:r w:rsidR="000F6BDB">
        <w:t>long-term</w:t>
      </w:r>
      <w:r w:rsidR="000D11C3">
        <w:t xml:space="preserve"> operation are discussed. </w:t>
      </w:r>
    </w:p>
    <w:p w14:paraId="273D222A" w14:textId="77777777" w:rsidR="004D27E7" w:rsidRDefault="004D27E7" w:rsidP="004D27E7">
      <w:r>
        <w:br w:type="page"/>
      </w:r>
    </w:p>
    <w:p w14:paraId="6F54659E" w14:textId="77777777" w:rsidR="004D27E7" w:rsidRDefault="004D27E7" w:rsidP="004D27E7">
      <w:pPr>
        <w:pStyle w:val="Heading1"/>
      </w:pPr>
      <w:bookmarkStart w:id="3" w:name="_Toc237204675"/>
      <w:r>
        <w:lastRenderedPageBreak/>
        <w:t>2. Development, Materials, Manufacture and Quality</w:t>
      </w:r>
      <w:bookmarkEnd w:id="3"/>
    </w:p>
    <w:p w14:paraId="7C2429AD" w14:textId="77777777" w:rsidR="004D27E7" w:rsidRDefault="004D27E7" w:rsidP="004D27E7">
      <w:pPr>
        <w:pStyle w:val="Heading2"/>
      </w:pPr>
      <w:bookmarkStart w:id="4" w:name="_Toc237204676"/>
      <w:r>
        <w:t>2.1 Historical development</w:t>
      </w:r>
      <w:bookmarkEnd w:id="4"/>
    </w:p>
    <w:p w14:paraId="69851201" w14:textId="25F84A6C" w:rsidR="002E0B14" w:rsidRPr="002E0B14" w:rsidRDefault="0080164A" w:rsidP="002E0B14">
      <w:r>
        <w:t>The Pelton wheel was developed by Lester Allan Pelton during the California gold-rush</w:t>
      </w:r>
      <w:r w:rsidR="00614073">
        <w:t xml:space="preserve"> era</w:t>
      </w:r>
      <w:r w:rsidR="003141C5">
        <w:t xml:space="preserve">, </w:t>
      </w:r>
      <w:r w:rsidR="00952937">
        <w:t>where efficient water-powered machinery was needed for min</w:t>
      </w:r>
      <w:r w:rsidR="008D63FE">
        <w:t xml:space="preserve">ing </w:t>
      </w:r>
      <w:r w:rsidR="009E2E7E">
        <w:t>operations</w:t>
      </w:r>
      <w:r w:rsidR="00614845">
        <w:t xml:space="preserve"> </w:t>
      </w:r>
      <w:r w:rsidR="00614845">
        <w:rPr>
          <w:color w:val="000000"/>
        </w:rPr>
        <w:t xml:space="preserve">(Crawford, 2012). </w:t>
      </w:r>
      <w:r w:rsidR="00A0509A">
        <w:rPr>
          <w:color w:val="000000"/>
        </w:rPr>
        <w:t>He observed that conventional water wheels lost sig</w:t>
      </w:r>
      <w:r w:rsidR="00791FAF">
        <w:rPr>
          <w:color w:val="000000"/>
        </w:rPr>
        <w:t>nificant energy because the water jet struck the buckets directly</w:t>
      </w:r>
      <w:r w:rsidR="00E95C1B">
        <w:rPr>
          <w:color w:val="000000"/>
        </w:rPr>
        <w:t>. Consequently, P</w:t>
      </w:r>
      <w:r w:rsidR="005E6509">
        <w:rPr>
          <w:color w:val="000000"/>
        </w:rPr>
        <w:t xml:space="preserve">elton developed a split-bucket design incorporating a central splitter. </w:t>
      </w:r>
      <w:r w:rsidR="006F4C00">
        <w:rPr>
          <w:color w:val="000000"/>
        </w:rPr>
        <w:t xml:space="preserve">This innovation </w:t>
      </w:r>
      <w:r w:rsidR="00E872F4">
        <w:rPr>
          <w:color w:val="000000"/>
        </w:rPr>
        <w:t>divided the jet into two equal streams and reversed the direction of the water while</w:t>
      </w:r>
      <w:r w:rsidR="00D427B5">
        <w:rPr>
          <w:color w:val="000000"/>
        </w:rPr>
        <w:t xml:space="preserve"> min</w:t>
      </w:r>
      <w:r w:rsidR="00574F8E">
        <w:rPr>
          <w:color w:val="000000"/>
        </w:rPr>
        <w:t>imising its exit velocity. This enabled a much greater pro</w:t>
      </w:r>
      <w:r w:rsidR="00A75482">
        <w:rPr>
          <w:color w:val="000000"/>
        </w:rPr>
        <w:t xml:space="preserve">portion of the water’s kinetic energy to be converted into </w:t>
      </w:r>
      <w:r w:rsidR="004D016D">
        <w:rPr>
          <w:color w:val="000000"/>
        </w:rPr>
        <w:t>mechanical work</w:t>
      </w:r>
      <w:r w:rsidR="009468BC">
        <w:rPr>
          <w:color w:val="000000"/>
        </w:rPr>
        <w:t xml:space="preserve"> </w:t>
      </w:r>
      <w:r w:rsidR="00E702EE" w:rsidRPr="00E702EE">
        <w:rPr>
          <w:color w:val="000000"/>
        </w:rPr>
        <w:t>(ASME, 2024</w:t>
      </w:r>
      <w:r w:rsidR="008B3D75" w:rsidRPr="00E702EE">
        <w:rPr>
          <w:color w:val="000000"/>
        </w:rPr>
        <w:t>).</w:t>
      </w:r>
      <w:r w:rsidR="008B3D75" w:rsidRPr="00082FA7">
        <w:rPr>
          <w:color w:val="000000"/>
        </w:rPr>
        <w:t xml:space="preserve"> The</w:t>
      </w:r>
      <w:r w:rsidR="00082FA7" w:rsidRPr="00082FA7">
        <w:rPr>
          <w:color w:val="000000"/>
        </w:rPr>
        <w:t xml:space="preserve"> initial prototypes were developed during the mid-1870s, followed by the first Pelton turbine installed in California in 1878</w:t>
      </w:r>
      <w:r w:rsidR="00847A8D">
        <w:rPr>
          <w:color w:val="000000"/>
        </w:rPr>
        <w:t xml:space="preserve"> </w:t>
      </w:r>
      <w:r w:rsidR="00E702EE" w:rsidRPr="00E702EE">
        <w:rPr>
          <w:color w:val="000000"/>
        </w:rPr>
        <w:t>(ASME, 2024)</w:t>
      </w:r>
      <w:r w:rsidR="008B3D75">
        <w:rPr>
          <w:color w:val="000000"/>
        </w:rPr>
        <w:t>,</w:t>
      </w:r>
      <w:r w:rsidR="00E702EE">
        <w:rPr>
          <w:color w:val="000000"/>
        </w:rPr>
        <w:t xml:space="preserve"> </w:t>
      </w:r>
      <w:r w:rsidR="008B3D75">
        <w:rPr>
          <w:color w:val="000000"/>
        </w:rPr>
        <w:t>a</w:t>
      </w:r>
      <w:r w:rsidR="000A3002">
        <w:rPr>
          <w:color w:val="000000"/>
        </w:rPr>
        <w:t xml:space="preserve">lthough other </w:t>
      </w:r>
      <w:r w:rsidR="00455CEC">
        <w:rPr>
          <w:color w:val="000000"/>
        </w:rPr>
        <w:t xml:space="preserve">historical </w:t>
      </w:r>
      <w:r w:rsidR="000A3002">
        <w:rPr>
          <w:color w:val="000000"/>
        </w:rPr>
        <w:t>accounts record the first operational</w:t>
      </w:r>
      <w:r w:rsidR="00C24806">
        <w:rPr>
          <w:color w:val="000000"/>
        </w:rPr>
        <w:t xml:space="preserve"> installation at the Mayflower Mine in Nevada City, California, in the same </w:t>
      </w:r>
      <w:r w:rsidR="00231BFD">
        <w:rPr>
          <w:color w:val="000000"/>
        </w:rPr>
        <w:t xml:space="preserve">year </w:t>
      </w:r>
      <w:r w:rsidR="00856C34">
        <w:rPr>
          <w:color w:val="000000"/>
        </w:rPr>
        <w:t xml:space="preserve">(Crawford, 2012). </w:t>
      </w:r>
      <w:r w:rsidR="007A5824">
        <w:rPr>
          <w:color w:val="000000"/>
        </w:rPr>
        <w:t xml:space="preserve">This discrepancy reflects </w:t>
      </w:r>
      <w:r w:rsidR="009C07A5">
        <w:rPr>
          <w:color w:val="000000"/>
        </w:rPr>
        <w:t>differences</w:t>
      </w:r>
      <w:r w:rsidR="007A5824">
        <w:rPr>
          <w:color w:val="000000"/>
        </w:rPr>
        <w:t xml:space="preserve"> </w:t>
      </w:r>
      <w:r w:rsidR="009A3764">
        <w:rPr>
          <w:color w:val="000000"/>
        </w:rPr>
        <w:t>in historical sources regarding whether the first installation refers to an early prototype or the first su</w:t>
      </w:r>
      <w:r w:rsidR="00CB33DA">
        <w:rPr>
          <w:color w:val="000000"/>
        </w:rPr>
        <w:t xml:space="preserve">ccessful commercial application. </w:t>
      </w:r>
      <w:r w:rsidR="0064645F">
        <w:rPr>
          <w:color w:val="000000"/>
        </w:rPr>
        <w:t xml:space="preserve">Pelton patented the </w:t>
      </w:r>
      <w:r w:rsidR="000F22EB">
        <w:rPr>
          <w:color w:val="000000"/>
        </w:rPr>
        <w:t xml:space="preserve">design in 1880 </w:t>
      </w:r>
      <w:r w:rsidR="009D53B9" w:rsidRPr="009D53B9">
        <w:rPr>
          <w:color w:val="000000"/>
        </w:rPr>
        <w:t>(US Patent 233,692; Pelton, 1880)</w:t>
      </w:r>
      <w:r w:rsidR="00D87CEC">
        <w:rPr>
          <w:color w:val="000000"/>
        </w:rPr>
        <w:t xml:space="preserve"> before establishing the Pelton Water Wheel Company in San Francisco </w:t>
      </w:r>
      <w:r w:rsidR="00014F23">
        <w:rPr>
          <w:color w:val="000000"/>
        </w:rPr>
        <w:t xml:space="preserve">in 1888. By 1900, more than 11,000 Pelton wheels </w:t>
      </w:r>
      <w:r w:rsidR="00F644EF">
        <w:rPr>
          <w:color w:val="000000"/>
        </w:rPr>
        <w:t xml:space="preserve">had </w:t>
      </w:r>
      <w:r w:rsidR="00CA405D">
        <w:rPr>
          <w:color w:val="000000"/>
        </w:rPr>
        <w:t>report</w:t>
      </w:r>
      <w:r w:rsidR="00BB43BE">
        <w:rPr>
          <w:color w:val="000000"/>
        </w:rPr>
        <w:t xml:space="preserve">edly </w:t>
      </w:r>
      <w:r w:rsidR="00F644EF">
        <w:rPr>
          <w:color w:val="000000"/>
        </w:rPr>
        <w:t>been installed worldwide</w:t>
      </w:r>
      <w:r w:rsidR="00BB43BE">
        <w:rPr>
          <w:color w:val="000000"/>
        </w:rPr>
        <w:t xml:space="preserve">, </w:t>
      </w:r>
      <w:r w:rsidR="004B48A6">
        <w:rPr>
          <w:color w:val="000000"/>
        </w:rPr>
        <w:t>demonstrat</w:t>
      </w:r>
      <w:r w:rsidR="00BB43BE">
        <w:rPr>
          <w:color w:val="000000"/>
        </w:rPr>
        <w:t xml:space="preserve">ing </w:t>
      </w:r>
      <w:r w:rsidR="004B48A6">
        <w:rPr>
          <w:color w:val="000000"/>
        </w:rPr>
        <w:t xml:space="preserve">the rapid adoption of the technology </w:t>
      </w:r>
      <w:r w:rsidR="002E4A74">
        <w:rPr>
          <w:color w:val="000000"/>
        </w:rPr>
        <w:t xml:space="preserve">for high-head </w:t>
      </w:r>
      <w:r w:rsidR="0011647F">
        <w:rPr>
          <w:color w:val="000000"/>
        </w:rPr>
        <w:t>hydropower applications</w:t>
      </w:r>
      <w:r w:rsidR="00492BFE">
        <w:rPr>
          <w:color w:val="000000"/>
        </w:rPr>
        <w:t xml:space="preserve"> </w:t>
      </w:r>
      <w:r w:rsidR="00492BFE" w:rsidRPr="00492BFE">
        <w:rPr>
          <w:color w:val="000000"/>
        </w:rPr>
        <w:t>(Doble, 1938; ASME, 20</w:t>
      </w:r>
      <w:r w:rsidR="00D91DDA">
        <w:rPr>
          <w:color w:val="000000"/>
        </w:rPr>
        <w:t>24</w:t>
      </w:r>
      <w:r w:rsidR="00492BFE" w:rsidRPr="00492BFE">
        <w:rPr>
          <w:color w:val="000000"/>
        </w:rPr>
        <w:t>)</w:t>
      </w:r>
      <w:r w:rsidR="00492BFE">
        <w:rPr>
          <w:color w:val="000000"/>
        </w:rPr>
        <w:t>.</w:t>
      </w:r>
      <w:r w:rsidR="0011647F">
        <w:rPr>
          <w:color w:val="000000"/>
        </w:rPr>
        <w:t xml:space="preserve"> </w:t>
      </w:r>
      <w:r w:rsidR="000807ED" w:rsidRPr="000807ED">
        <w:rPr>
          <w:color w:val="000000"/>
        </w:rPr>
        <w:t xml:space="preserve">This success laid the foundation for later impulse turbines, particularly the Turgo turbine, while the split-bucket principle remains fundamental to the high hydraulic efficiency of modern Pelton turbines (Benzon, </w:t>
      </w:r>
      <w:proofErr w:type="spellStart"/>
      <w:r w:rsidR="000807ED" w:rsidRPr="000807ED">
        <w:rPr>
          <w:color w:val="000000"/>
        </w:rPr>
        <w:t>Aggidis</w:t>
      </w:r>
      <w:proofErr w:type="spellEnd"/>
      <w:r w:rsidR="000807ED" w:rsidRPr="000807ED">
        <w:rPr>
          <w:color w:val="000000"/>
        </w:rPr>
        <w:t xml:space="preserve"> and Anagnostopoulos, 2016; Quaranta and Trivedi, 2021).</w:t>
      </w:r>
    </w:p>
    <w:p w14:paraId="4D01650A" w14:textId="77777777" w:rsidR="002E0B14" w:rsidRPr="002E0B14" w:rsidRDefault="002E0B14" w:rsidP="002E0B14"/>
    <w:p w14:paraId="0098D0E1" w14:textId="77777777" w:rsidR="004D27E7" w:rsidRDefault="004D27E7" w:rsidP="004D27E7">
      <w:pPr>
        <w:pStyle w:val="Heading2"/>
      </w:pPr>
      <w:bookmarkStart w:id="5" w:name="_Toc237204677"/>
      <w:r>
        <w:t>2.2 Current technology and applications</w:t>
      </w:r>
      <w:bookmarkEnd w:id="5"/>
    </w:p>
    <w:p w14:paraId="7685BDEF" w14:textId="46376F23" w:rsidR="00FE3242" w:rsidRPr="00FE3242" w:rsidRDefault="00FE3242" w:rsidP="00FE3242">
      <w:r>
        <w:t>Modern Pelton turbines are primarily used in high-head, low-flow hydroelectric</w:t>
      </w:r>
      <w:r w:rsidR="00984C20">
        <w:t xml:space="preserve"> schemes</w:t>
      </w:r>
      <w:r w:rsidR="00E82B9F">
        <w:t xml:space="preserve">. </w:t>
      </w:r>
      <w:r w:rsidR="00AD2B94" w:rsidRPr="00AD2B94">
        <w:t xml:space="preserve">They typically operate between approximately 60 m and 1,800 m of hydraulic head while achieving peak hydraulic efficiencies of approximately 90–92% (Quaranta and Trivedi, 2021). Their impulse operating principle allows them to maintain high efficiency over a wide operating range, making them suitable for </w:t>
      </w:r>
      <w:r w:rsidR="00AD2B94" w:rsidRPr="00AD2B94">
        <w:lastRenderedPageBreak/>
        <w:t>variable flow conditions, peak-load generation and pumped-storage schemes that support electrical grid stability (Quaranta and Trivedi, 2021).</w:t>
      </w:r>
      <w:r w:rsidR="00AD2B94">
        <w:t xml:space="preserve"> </w:t>
      </w:r>
      <w:r w:rsidR="00331622" w:rsidRPr="00331622">
        <w:rPr>
          <w:color w:val="000000"/>
        </w:rPr>
        <w:t>Pelton turbines are manufactured in sizes ranging from micro-hydropower systems serving remote communities to utility-scale installations producing several hundred megawatts, demonstrating their versatility across a wide power range (Garg, 2023).</w:t>
      </w:r>
      <w:r w:rsidR="00331622">
        <w:rPr>
          <w:color w:val="000000"/>
        </w:rPr>
        <w:t xml:space="preserve"> </w:t>
      </w:r>
      <w:r w:rsidR="00331622" w:rsidRPr="00331622">
        <w:rPr>
          <w:color w:val="000000"/>
        </w:rPr>
        <w:t xml:space="preserve">One of the most significant examples is the </w:t>
      </w:r>
      <w:proofErr w:type="spellStart"/>
      <w:r w:rsidR="00331622" w:rsidRPr="00331622">
        <w:rPr>
          <w:color w:val="000000"/>
        </w:rPr>
        <w:t>Bieudron</w:t>
      </w:r>
      <w:proofErr w:type="spellEnd"/>
      <w:r w:rsidR="00331622" w:rsidRPr="00331622">
        <w:rPr>
          <w:color w:val="000000"/>
        </w:rPr>
        <w:t xml:space="preserve"> Power Station in Switzerland, which uses three vertical-axis, five-jet Pelton turbines, each producing 423 MW under a gross head of approximately 1,883 m, making it one of the world's highest-head hydroelectric installations (Grande </w:t>
      </w:r>
      <w:proofErr w:type="spellStart"/>
      <w:r w:rsidR="00331622" w:rsidRPr="00331622">
        <w:rPr>
          <w:color w:val="000000"/>
        </w:rPr>
        <w:t>Dixence</w:t>
      </w:r>
      <w:proofErr w:type="spellEnd"/>
      <w:r w:rsidR="00331622" w:rsidRPr="00331622">
        <w:rPr>
          <w:color w:val="000000"/>
        </w:rPr>
        <w:t>, 2024).</w:t>
      </w:r>
      <w:r w:rsidR="00BF7066">
        <w:rPr>
          <w:color w:val="000000"/>
        </w:rPr>
        <w:t xml:space="preserve"> </w:t>
      </w:r>
      <w:r w:rsidR="00AA6DD3" w:rsidRPr="00AA6DD3">
        <w:rPr>
          <w:color w:val="000000"/>
        </w:rPr>
        <w:t xml:space="preserve">Around 16% of installed hydroelectric turbines in Europe are Pelton machines, highlighting their continued importance in mountainous regions where hydraulic head is available (Quaranta and Trivedi, 2021). </w:t>
      </w:r>
    </w:p>
    <w:p w14:paraId="1379A9D3" w14:textId="77777777" w:rsidR="004D27E7" w:rsidRDefault="004D27E7" w:rsidP="004D27E7">
      <w:pPr>
        <w:pStyle w:val="Heading2"/>
      </w:pPr>
      <w:bookmarkStart w:id="6" w:name="_Toc237204678"/>
      <w:r>
        <w:t>2.3 Future developments</w:t>
      </w:r>
      <w:bookmarkEnd w:id="6"/>
    </w:p>
    <w:p w14:paraId="516060A2" w14:textId="18FEE726" w:rsidR="00246A3C" w:rsidRPr="00246A3C" w:rsidRDefault="00A07FAF" w:rsidP="00246A3C">
      <w:r>
        <w:t xml:space="preserve">Future developments focus on improving efficiency, </w:t>
      </w:r>
      <w:r w:rsidR="00760187">
        <w:t xml:space="preserve">durability and sustainability. Transient </w:t>
      </w:r>
      <w:r w:rsidR="00D166A1">
        <w:t>three-dimensional</w:t>
      </w:r>
      <w:r w:rsidR="003B6CCC">
        <w:t xml:space="preserve"> computational fluid dynamics (CFD) is now widely used to model the complex jet</w:t>
      </w:r>
      <w:r w:rsidR="00415A08">
        <w:t>-</w:t>
      </w:r>
      <w:r w:rsidR="003B6CCC">
        <w:t xml:space="preserve">bucket </w:t>
      </w:r>
      <w:r w:rsidR="00415A08">
        <w:t>interaction</w:t>
      </w:r>
      <w:r w:rsidR="00831F93">
        <w:t xml:space="preserve">. This allows designers to optimise bucket geometry while predicting splash losses and pressure </w:t>
      </w:r>
      <w:r w:rsidR="00297F20">
        <w:t>distribution that can</w:t>
      </w:r>
      <w:r w:rsidR="00B24222">
        <w:t>not</w:t>
      </w:r>
      <w:r w:rsidR="00297F20">
        <w:t xml:space="preserve"> be captured by an</w:t>
      </w:r>
      <w:r w:rsidR="00A04EA6">
        <w:t>alytical methods</w:t>
      </w:r>
      <w:r w:rsidR="00E41F1D">
        <w:t xml:space="preserve"> </w:t>
      </w:r>
      <w:r w:rsidR="00415A08" w:rsidRPr="00415A08">
        <w:t>(</w:t>
      </w:r>
      <w:proofErr w:type="spellStart"/>
      <w:r w:rsidR="00415A08" w:rsidRPr="00415A08">
        <w:t>Chitrakar</w:t>
      </w:r>
      <w:proofErr w:type="spellEnd"/>
      <w:r w:rsidR="00415A08" w:rsidRPr="00415A08">
        <w:t xml:space="preserve"> et al., 2020)</w:t>
      </w:r>
      <w:r w:rsidR="00415A08">
        <w:t xml:space="preserve">. </w:t>
      </w:r>
      <w:r w:rsidR="004A03B7">
        <w:rPr>
          <w:color w:val="000000"/>
        </w:rPr>
        <w:t>Hybrid manufacturing methods</w:t>
      </w:r>
      <w:r w:rsidR="00F97BC5">
        <w:rPr>
          <w:color w:val="000000"/>
        </w:rPr>
        <w:t>, such as Cold Metal Transfer (CMT) welded build up and wire laser additive manufacturing</w:t>
      </w:r>
      <w:r w:rsidR="00593FBA">
        <w:rPr>
          <w:color w:val="000000"/>
        </w:rPr>
        <w:t xml:space="preserve">, are also </w:t>
      </w:r>
      <w:r w:rsidR="003C63B4">
        <w:rPr>
          <w:color w:val="000000"/>
        </w:rPr>
        <w:t>reducing material waste and improving the mechanical properties of cr</w:t>
      </w:r>
      <w:r w:rsidR="00CB61E3">
        <w:rPr>
          <w:color w:val="000000"/>
        </w:rPr>
        <w:t>itical components</w:t>
      </w:r>
      <w:r w:rsidR="009E1E7D">
        <w:rPr>
          <w:color w:val="000000"/>
        </w:rPr>
        <w:t xml:space="preserve"> </w:t>
      </w:r>
      <w:r w:rsidR="00525039">
        <w:rPr>
          <w:color w:val="000000"/>
        </w:rPr>
        <w:t xml:space="preserve">(Tomar and Shiva, 2023). </w:t>
      </w:r>
      <w:r w:rsidR="00B25ACB">
        <w:rPr>
          <w:color w:val="000000"/>
        </w:rPr>
        <w:t xml:space="preserve">Research continues into </w:t>
      </w:r>
      <w:r w:rsidR="004B52CC">
        <w:rPr>
          <w:color w:val="000000"/>
        </w:rPr>
        <w:t>erosion resistant coatings, fluid</w:t>
      </w:r>
      <w:r w:rsidR="00B24222">
        <w:rPr>
          <w:color w:val="000000"/>
        </w:rPr>
        <w:t>-</w:t>
      </w:r>
      <w:r w:rsidR="005C57DB">
        <w:rPr>
          <w:color w:val="000000"/>
        </w:rPr>
        <w:t xml:space="preserve">structure </w:t>
      </w:r>
      <w:r w:rsidR="00D166A1">
        <w:rPr>
          <w:color w:val="000000"/>
        </w:rPr>
        <w:t>interaction and improving downstream water quality (Quaranta and Trivedi, 2021).</w:t>
      </w:r>
    </w:p>
    <w:p w14:paraId="193935B7" w14:textId="1CA82C05" w:rsidR="004D27E7" w:rsidRDefault="004D27E7" w:rsidP="0068747E">
      <w:pPr>
        <w:pStyle w:val="Heading2"/>
      </w:pPr>
      <w:bookmarkStart w:id="7" w:name="_Toc237204679"/>
      <w:r>
        <w:t>2.4 Materials</w:t>
      </w:r>
      <w:bookmarkEnd w:id="7"/>
    </w:p>
    <w:p w14:paraId="0877F3A3" w14:textId="26044ACD" w:rsidR="0068747E" w:rsidRDefault="000A2F78" w:rsidP="0068747E">
      <w:pPr>
        <w:rPr>
          <w:color w:val="000000"/>
        </w:rPr>
      </w:pPr>
      <w:r>
        <w:t>Industrial Pelton runners are typically manufactured from CA6NM (13Cr-4Ni) mart</w:t>
      </w:r>
      <w:r w:rsidR="00855E41">
        <w:t>ensitic stainless steel because it provides high strength, excellent toughness and resistance to corrosion</w:t>
      </w:r>
      <w:r w:rsidR="00CE009B">
        <w:t>, cavitation and fatigue</w:t>
      </w:r>
      <w:r w:rsidR="00CE401F">
        <w:t xml:space="preserve"> </w:t>
      </w:r>
      <w:r w:rsidR="00E75A83" w:rsidRPr="00E75A83">
        <w:rPr>
          <w:rStyle w:val="Strong"/>
          <w:b w:val="0"/>
          <w:bCs w:val="0"/>
          <w:color w:val="000000"/>
        </w:rPr>
        <w:t>(Quaranta and Trivedi, 2021; IEC 62364, 2019).</w:t>
      </w:r>
      <w:r w:rsidR="00CE32CE">
        <w:rPr>
          <w:rStyle w:val="Strong"/>
          <w:b w:val="0"/>
          <w:bCs w:val="0"/>
          <w:color w:val="000000"/>
        </w:rPr>
        <w:t xml:space="preserve"> </w:t>
      </w:r>
      <w:r w:rsidR="00384C6A">
        <w:rPr>
          <w:color w:val="000000"/>
        </w:rPr>
        <w:t xml:space="preserve">The bucket root experiences the greatest </w:t>
      </w:r>
      <w:r w:rsidR="001C2702">
        <w:rPr>
          <w:color w:val="000000"/>
        </w:rPr>
        <w:t xml:space="preserve">cyclic stresses and therefore requires high fatigue resistance </w:t>
      </w:r>
      <w:r w:rsidR="007249AD">
        <w:rPr>
          <w:color w:val="000000"/>
        </w:rPr>
        <w:t xml:space="preserve">to prevent catastrophic failure. Smaller laboratory and research turbines commonly use aluminium alloys </w:t>
      </w:r>
      <w:r w:rsidR="00A95B50">
        <w:rPr>
          <w:color w:val="000000"/>
        </w:rPr>
        <w:t xml:space="preserve">or polymer composites because they are </w:t>
      </w:r>
      <w:r w:rsidR="00BB1D7E">
        <w:rPr>
          <w:color w:val="000000"/>
        </w:rPr>
        <w:t xml:space="preserve">inexpensive and easy to </w:t>
      </w:r>
      <w:r w:rsidR="00175DFE">
        <w:rPr>
          <w:color w:val="000000"/>
        </w:rPr>
        <w:t xml:space="preserve">manufacture. As shown </w:t>
      </w:r>
      <w:r w:rsidR="000409D3">
        <w:rPr>
          <w:color w:val="000000"/>
        </w:rPr>
        <w:t xml:space="preserve">in </w:t>
      </w:r>
      <w:r w:rsidR="009216F5">
        <w:rPr>
          <w:color w:val="000000"/>
        </w:rPr>
        <w:t>Table</w:t>
      </w:r>
      <w:r w:rsidR="00175DFE">
        <w:rPr>
          <w:color w:val="000000"/>
        </w:rPr>
        <w:t xml:space="preserve"> </w:t>
      </w:r>
      <w:r w:rsidR="00A14CED">
        <w:rPr>
          <w:color w:val="000000"/>
        </w:rPr>
        <w:t xml:space="preserve">1, </w:t>
      </w:r>
      <w:r w:rsidR="00A14CED">
        <w:rPr>
          <w:color w:val="000000"/>
        </w:rPr>
        <w:lastRenderedPageBreak/>
        <w:t xml:space="preserve">CA6NM offers the most suitable balance </w:t>
      </w:r>
      <w:r w:rsidR="00E21EE4">
        <w:rPr>
          <w:color w:val="000000"/>
        </w:rPr>
        <w:t>between</w:t>
      </w:r>
      <w:r w:rsidR="00A14CED">
        <w:rPr>
          <w:color w:val="000000"/>
        </w:rPr>
        <w:t xml:space="preserve"> mechanical performance and </w:t>
      </w:r>
      <w:r w:rsidR="00E21EE4">
        <w:rPr>
          <w:color w:val="000000"/>
        </w:rPr>
        <w:t>durability</w:t>
      </w:r>
      <w:r w:rsidR="00A0633A">
        <w:rPr>
          <w:color w:val="000000"/>
        </w:rPr>
        <w:t>.</w:t>
      </w:r>
    </w:p>
    <w:p w14:paraId="73F0E9C2" w14:textId="77777777" w:rsidR="00917231" w:rsidRDefault="00917231" w:rsidP="0068747E">
      <w:pPr>
        <w:rPr>
          <w:color w:val="000000"/>
        </w:rPr>
      </w:pPr>
    </w:p>
    <w:p w14:paraId="59C41730" w14:textId="533EC9D0" w:rsidR="00E6507F" w:rsidRDefault="00917231" w:rsidP="00917231">
      <w:pPr>
        <w:pStyle w:val="Caption"/>
        <w:rPr>
          <w:color w:val="000000"/>
        </w:rPr>
      </w:pPr>
      <w:bookmarkStart w:id="8" w:name="_Toc237204707"/>
      <w:r>
        <w:t xml:space="preserve">Table </w:t>
      </w:r>
      <w:fldSimple w:instr=" SEQ Table \* ARABIC ">
        <w:r w:rsidR="00794E29">
          <w:rPr>
            <w:noProof/>
          </w:rPr>
          <w:t>1</w:t>
        </w:r>
      </w:fldSimple>
      <w:r w:rsidRPr="0011311D">
        <w:t xml:space="preserve">: </w:t>
      </w:r>
      <w:bookmarkStart w:id="9" w:name="_Toc237195496"/>
      <w:r w:rsidRPr="0011311D">
        <w:t>Comparison of Pelton runner materials.</w:t>
      </w:r>
      <w:bookmarkEnd w:id="8"/>
      <w:bookmarkEnd w:id="9"/>
    </w:p>
    <w:p w14:paraId="7943C295" w14:textId="11CBC299" w:rsidR="00026CC6" w:rsidRPr="00E6507F" w:rsidRDefault="00026CC6" w:rsidP="00E6507F">
      <w:pPr>
        <w:spacing w:after="180"/>
      </w:pPr>
      <w:r w:rsidRPr="00026CC6">
        <w:rPr>
          <w:noProof/>
        </w:rPr>
        <w:drawing>
          <wp:inline distT="0" distB="0" distL="0" distR="0" wp14:anchorId="50F5276C" wp14:editId="2D402575">
            <wp:extent cx="5731510" cy="3481070"/>
            <wp:effectExtent l="0" t="0" r="0" b="0"/>
            <wp:docPr id="1568656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656528" name=""/>
                    <pic:cNvPicPr/>
                  </pic:nvPicPr>
                  <pic:blipFill>
                    <a:blip r:embed="rId17"/>
                    <a:stretch>
                      <a:fillRect/>
                    </a:stretch>
                  </pic:blipFill>
                  <pic:spPr>
                    <a:xfrm>
                      <a:off x="0" y="0"/>
                      <a:ext cx="5731510" cy="3481070"/>
                    </a:xfrm>
                    <a:prstGeom prst="rect">
                      <a:avLst/>
                    </a:prstGeom>
                  </pic:spPr>
                </pic:pic>
              </a:graphicData>
            </a:graphic>
          </wp:inline>
        </w:drawing>
      </w:r>
    </w:p>
    <w:p w14:paraId="7B5A645F" w14:textId="60D011E7" w:rsidR="00B30AC2" w:rsidRPr="0068747E" w:rsidRDefault="006A287B" w:rsidP="00880CD2">
      <w:pPr>
        <w:spacing w:before="140" w:after="200"/>
      </w:pPr>
      <w:r>
        <w:rPr>
          <w:color w:val="444444"/>
          <w:sz w:val="18"/>
          <w:szCs w:val="18"/>
        </w:rPr>
        <w:t xml:space="preserve">Source: compiled by the author from ASTM International (2020; 2021), Copper Development Association (no date), Ishola </w:t>
      </w:r>
      <w:r>
        <w:rPr>
          <w:i/>
          <w:iCs/>
          <w:color w:val="444444"/>
          <w:sz w:val="18"/>
          <w:szCs w:val="18"/>
        </w:rPr>
        <w:t>et al.</w:t>
      </w:r>
      <w:r>
        <w:rPr>
          <w:color w:val="444444"/>
          <w:sz w:val="18"/>
          <w:szCs w:val="18"/>
        </w:rPr>
        <w:t xml:space="preserve"> (2019), Kaufman and Rooy (2004)</w:t>
      </w:r>
      <w:r w:rsidR="008F014E">
        <w:rPr>
          <w:color w:val="444444"/>
          <w:sz w:val="18"/>
          <w:szCs w:val="18"/>
        </w:rPr>
        <w:t>,</w:t>
      </w:r>
      <w:r>
        <w:rPr>
          <w:color w:val="444444"/>
          <w:sz w:val="18"/>
          <w:szCs w:val="18"/>
        </w:rPr>
        <w:t xml:space="preserve"> </w:t>
      </w:r>
      <w:r w:rsidR="008F014E" w:rsidRPr="008F014E">
        <w:rPr>
          <w:color w:val="444444"/>
          <w:sz w:val="18"/>
          <w:szCs w:val="18"/>
        </w:rPr>
        <w:t>ASM International (</w:t>
      </w:r>
      <w:proofErr w:type="gramStart"/>
      <w:r w:rsidR="008F014E" w:rsidRPr="008F014E">
        <w:rPr>
          <w:color w:val="444444"/>
          <w:sz w:val="18"/>
          <w:szCs w:val="18"/>
        </w:rPr>
        <w:t>1990)</w:t>
      </w:r>
      <w:r>
        <w:rPr>
          <w:color w:val="444444"/>
          <w:sz w:val="18"/>
          <w:szCs w:val="18"/>
        </w:rPr>
        <w:t>and</w:t>
      </w:r>
      <w:proofErr w:type="gramEnd"/>
      <w:r>
        <w:rPr>
          <w:color w:val="444444"/>
          <w:sz w:val="18"/>
          <w:szCs w:val="18"/>
        </w:rPr>
        <w:t xml:space="preserve"> </w:t>
      </w:r>
      <w:proofErr w:type="spellStart"/>
      <w:r>
        <w:rPr>
          <w:color w:val="444444"/>
          <w:sz w:val="18"/>
          <w:szCs w:val="18"/>
        </w:rPr>
        <w:t>Padhy</w:t>
      </w:r>
      <w:proofErr w:type="spellEnd"/>
      <w:r>
        <w:rPr>
          <w:color w:val="444444"/>
          <w:sz w:val="18"/>
          <w:szCs w:val="18"/>
        </w:rPr>
        <w:t xml:space="preserve"> and Saini (2011; 2012).</w:t>
      </w:r>
    </w:p>
    <w:p w14:paraId="13C0805D" w14:textId="77777777" w:rsidR="004D27E7" w:rsidRDefault="004D27E7" w:rsidP="004D27E7">
      <w:pPr>
        <w:pStyle w:val="Heading2"/>
      </w:pPr>
      <w:bookmarkStart w:id="10" w:name="_Toc237204680"/>
      <w:r>
        <w:t>2.5 Manufacturing processes</w:t>
      </w:r>
      <w:bookmarkEnd w:id="10"/>
    </w:p>
    <w:p w14:paraId="3D8B17CE" w14:textId="0F6CB5C3" w:rsidR="00330125" w:rsidRDefault="00330125" w:rsidP="00330125">
      <w:pPr>
        <w:rPr>
          <w:color w:val="000000"/>
        </w:rPr>
      </w:pPr>
      <w:r>
        <w:t>Pelton runners are manufactured by integral casting, machining f</w:t>
      </w:r>
      <w:r w:rsidR="00C95FF4">
        <w:t>rom</w:t>
      </w:r>
      <w:r>
        <w:t xml:space="preserve"> a forged </w:t>
      </w:r>
      <w:r w:rsidR="00C43DF2">
        <w:t>CA6NM disc or welded bucket build</w:t>
      </w:r>
      <w:r w:rsidR="003D14EE">
        <w:t>-</w:t>
      </w:r>
      <w:r w:rsidR="00C43DF2">
        <w:t xml:space="preserve">up onto a </w:t>
      </w:r>
      <w:r w:rsidR="003475BE">
        <w:t>forged hub. Forged runners provide super</w:t>
      </w:r>
      <w:r w:rsidR="00A91152">
        <w:t>ior structural integrity but require extensive CNC machining</w:t>
      </w:r>
      <w:r w:rsidR="00290451">
        <w:t xml:space="preserve">, removing up to 70% of the original material. The Andritz </w:t>
      </w:r>
      <w:proofErr w:type="spellStart"/>
      <w:r w:rsidR="00290451">
        <w:t>Micro</w:t>
      </w:r>
      <w:r w:rsidR="00F75E5C">
        <w:t>Guss</w:t>
      </w:r>
      <w:proofErr w:type="spellEnd"/>
      <w:r w:rsidR="00F75E5C">
        <w:t xml:space="preserve"> process uses automated welding to build bucket profiles </w:t>
      </w:r>
      <w:r w:rsidR="00616CC8">
        <w:t xml:space="preserve">onto a forged hub. This reduces manufacturing time while improving fatigue </w:t>
      </w:r>
      <w:r w:rsidR="00A36D5D">
        <w:t xml:space="preserve">performance. </w:t>
      </w:r>
      <w:r w:rsidR="001A410F">
        <w:t>In both the machined-</w:t>
      </w:r>
      <w:r w:rsidR="00F63703">
        <w:t>from</w:t>
      </w:r>
      <w:r w:rsidR="001A410F">
        <w:t>-forg</w:t>
      </w:r>
      <w:r w:rsidR="00F25393">
        <w:t xml:space="preserve">ing and welded build-up </w:t>
      </w:r>
      <w:r w:rsidR="0019545C">
        <w:t>manufacturing</w:t>
      </w:r>
      <w:r w:rsidR="00F25393">
        <w:t xml:space="preserve"> routes, </w:t>
      </w:r>
      <w:r w:rsidR="0019545C">
        <w:t>the highly loaded bucket root is forged rather tha</w:t>
      </w:r>
      <w:r w:rsidR="00A170FE">
        <w:t xml:space="preserve">n </w:t>
      </w:r>
      <w:r w:rsidR="0019545C">
        <w:t>cast.</w:t>
      </w:r>
      <w:r w:rsidR="00DA300B">
        <w:t xml:space="preserve"> This provides improved fatigue strength and corrosion-fatigue resistance. Table 2</w:t>
      </w:r>
      <w:r w:rsidR="007F10DB">
        <w:t xml:space="preserve"> </w:t>
      </w:r>
      <w:r w:rsidR="00116A5E">
        <w:t>compares the advantages and limitations of each manu</w:t>
      </w:r>
      <w:r w:rsidR="0059738D">
        <w:t>fact</w:t>
      </w:r>
      <w:r w:rsidR="001955CF">
        <w:t>ur</w:t>
      </w:r>
      <w:r w:rsidR="0059738D">
        <w:t>ing route</w:t>
      </w:r>
      <w:r w:rsidR="00550481">
        <w:t xml:space="preserve"> </w:t>
      </w:r>
      <w:r w:rsidR="00550481">
        <w:rPr>
          <w:color w:val="000000"/>
        </w:rPr>
        <w:t>(ANDRITZ AG, 2018)</w:t>
      </w:r>
      <w:r w:rsidR="001955CF">
        <w:rPr>
          <w:color w:val="000000"/>
        </w:rPr>
        <w:t>.</w:t>
      </w:r>
    </w:p>
    <w:p w14:paraId="0FD74190" w14:textId="77777777" w:rsidR="004C45AC" w:rsidRDefault="004C45AC" w:rsidP="00330125">
      <w:pPr>
        <w:rPr>
          <w:color w:val="000000"/>
        </w:rPr>
      </w:pPr>
    </w:p>
    <w:p w14:paraId="67EE4221" w14:textId="49ECDE63" w:rsidR="004C45AC" w:rsidRPr="004C45AC" w:rsidRDefault="004C45AC" w:rsidP="004C45AC">
      <w:pPr>
        <w:pStyle w:val="Caption"/>
        <w:keepNext/>
      </w:pPr>
      <w:bookmarkStart w:id="11" w:name="_Toc237204708"/>
      <w:r>
        <w:lastRenderedPageBreak/>
        <w:t xml:space="preserve">Table </w:t>
      </w:r>
      <w:fldSimple w:instr=" SEQ Table \* ARABIC ">
        <w:r w:rsidR="00794E29">
          <w:rPr>
            <w:noProof/>
          </w:rPr>
          <w:t>2</w:t>
        </w:r>
      </w:fldSimple>
      <w:r w:rsidRPr="00F85F44">
        <w:t xml:space="preserve">: </w:t>
      </w:r>
      <w:bookmarkStart w:id="12" w:name="_Toc237195497"/>
      <w:r w:rsidRPr="00F85F44">
        <w:t>Principal manufacturing routes for Pelton runners.</w:t>
      </w:r>
      <w:bookmarkEnd w:id="11"/>
      <w:bookmarkEnd w:id="12"/>
    </w:p>
    <w:p w14:paraId="21333F32" w14:textId="319D104D" w:rsidR="00627F7E" w:rsidRPr="00330125" w:rsidRDefault="00F23DF9" w:rsidP="00330125">
      <w:r w:rsidRPr="00F23DF9">
        <w:rPr>
          <w:noProof/>
        </w:rPr>
        <w:drawing>
          <wp:inline distT="0" distB="0" distL="0" distR="0" wp14:anchorId="71871CA8" wp14:editId="68D13AAD">
            <wp:extent cx="5731510" cy="2454275"/>
            <wp:effectExtent l="0" t="0" r="0" b="0"/>
            <wp:docPr id="1050943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943396" name=""/>
                    <pic:cNvPicPr/>
                  </pic:nvPicPr>
                  <pic:blipFill>
                    <a:blip r:embed="rId18"/>
                    <a:stretch>
                      <a:fillRect/>
                    </a:stretch>
                  </pic:blipFill>
                  <pic:spPr>
                    <a:xfrm>
                      <a:off x="0" y="0"/>
                      <a:ext cx="5731510" cy="2454275"/>
                    </a:xfrm>
                    <a:prstGeom prst="rect">
                      <a:avLst/>
                    </a:prstGeom>
                  </pic:spPr>
                </pic:pic>
              </a:graphicData>
            </a:graphic>
          </wp:inline>
        </w:drawing>
      </w:r>
    </w:p>
    <w:p w14:paraId="7023548D" w14:textId="7997B339" w:rsidR="001174F8" w:rsidRPr="00357AE4" w:rsidRDefault="001174F8" w:rsidP="00357AE4">
      <w:pPr>
        <w:pStyle w:val="Caption"/>
        <w:keepNext/>
      </w:pPr>
      <w:r w:rsidRPr="00FC15CD">
        <w:rPr>
          <w:color w:val="444444"/>
        </w:rPr>
        <w:br/>
        <w:t xml:space="preserve">Source: drawn by the author from </w:t>
      </w:r>
      <w:r w:rsidR="00C503D9" w:rsidRPr="00C503D9">
        <w:rPr>
          <w:color w:val="444444"/>
        </w:rPr>
        <w:t>ANDRITZ AG (2018)</w:t>
      </w:r>
      <w:r w:rsidRPr="00FC15CD">
        <w:rPr>
          <w:color w:val="444444"/>
        </w:rPr>
        <w:t xml:space="preserve"> and </w:t>
      </w:r>
      <w:r w:rsidR="00A77B4D" w:rsidRPr="00A77B4D">
        <w:rPr>
          <w:color w:val="444444"/>
        </w:rPr>
        <w:t>Appleyard (2012).</w:t>
      </w:r>
    </w:p>
    <w:p w14:paraId="7E01BBEB" w14:textId="3E0EDE3F" w:rsidR="00BF2346" w:rsidRDefault="004D27E7" w:rsidP="00BF2346">
      <w:pPr>
        <w:pStyle w:val="Heading2"/>
      </w:pPr>
      <w:bookmarkStart w:id="13" w:name="_Toc237204681"/>
      <w:r>
        <w:t>2.6 Quality control and inspection</w:t>
      </w:r>
      <w:bookmarkEnd w:id="13"/>
    </w:p>
    <w:p w14:paraId="3D5C978D" w14:textId="028BD07A" w:rsidR="004D27E7" w:rsidRPr="002333F9" w:rsidRDefault="00926AF7" w:rsidP="00685DA7">
      <w:r w:rsidRPr="00585722">
        <w:t>Quality control combines non-destructive testing with dimensional inspection to ensure both structural</w:t>
      </w:r>
      <w:r w:rsidR="002333F9">
        <w:t xml:space="preserve"> </w:t>
      </w:r>
      <w:r w:rsidR="00843685">
        <w:t>integrity and hydraulic performance. Ultrasonic</w:t>
      </w:r>
      <w:r w:rsidR="00D7195A">
        <w:t xml:space="preserve"> testing (UT)</w:t>
      </w:r>
      <w:r w:rsidR="00843685">
        <w:t xml:space="preserve">, </w:t>
      </w:r>
      <w:r w:rsidR="00816B26">
        <w:t>dye penetrant</w:t>
      </w:r>
      <w:r w:rsidR="00F54DEB">
        <w:t xml:space="preserve"> testing (PT)</w:t>
      </w:r>
      <w:r w:rsidR="00816B26">
        <w:t xml:space="preserve">, magnetic particle </w:t>
      </w:r>
      <w:r w:rsidR="00F54DEB">
        <w:t xml:space="preserve">testing (MT) </w:t>
      </w:r>
      <w:r w:rsidR="00816B26">
        <w:t xml:space="preserve">and radiographic </w:t>
      </w:r>
      <w:r w:rsidR="009821E9">
        <w:t xml:space="preserve">testing </w:t>
      </w:r>
      <w:r w:rsidR="00F54DEB">
        <w:t xml:space="preserve">(RT) </w:t>
      </w:r>
      <w:r w:rsidR="009821E9">
        <w:t xml:space="preserve">are </w:t>
      </w:r>
      <w:r w:rsidR="00F54DEB">
        <w:t xml:space="preserve">routinely </w:t>
      </w:r>
      <w:r w:rsidR="009821E9">
        <w:t xml:space="preserve">used to </w:t>
      </w:r>
      <w:r w:rsidR="00202D6D">
        <w:t>detect surface and internal defects</w:t>
      </w:r>
      <w:r w:rsidR="00C87B3F">
        <w:t xml:space="preserve"> in turbine runner</w:t>
      </w:r>
      <w:r w:rsidR="00854F79">
        <w:t>s</w:t>
      </w:r>
      <w:r w:rsidR="00C87B3F">
        <w:t xml:space="preserve"> b</w:t>
      </w:r>
      <w:r w:rsidR="009821E9">
        <w:t>efore</w:t>
      </w:r>
      <w:r w:rsidR="008F033B">
        <w:t xml:space="preserve"> commissioning</w:t>
      </w:r>
      <w:r w:rsidR="002B4C25">
        <w:t xml:space="preserve"> </w:t>
      </w:r>
      <w:r w:rsidR="002B4C25" w:rsidRPr="00191722">
        <w:t>(Appleyard, 2012)</w:t>
      </w:r>
      <w:r w:rsidR="008F033B">
        <w:t xml:space="preserve">. In </w:t>
      </w:r>
      <w:r w:rsidR="00C87B3F">
        <w:t>addition,</w:t>
      </w:r>
      <w:r w:rsidR="008F033B">
        <w:t xml:space="preserve"> </w:t>
      </w:r>
      <w:r w:rsidR="008828BD">
        <w:t xml:space="preserve">coordinate measuring machines </w:t>
      </w:r>
      <w:r w:rsidR="00D053CE">
        <w:t xml:space="preserve">(CMMs) are used to </w:t>
      </w:r>
      <w:r w:rsidR="008828BD">
        <w:t xml:space="preserve">verify </w:t>
      </w:r>
      <w:r w:rsidR="00F60489">
        <w:t>bucket geometry and runner concentricity</w:t>
      </w:r>
      <w:r w:rsidR="00191722">
        <w:t xml:space="preserve"> </w:t>
      </w:r>
      <w:r w:rsidR="00191722" w:rsidRPr="00191722">
        <w:t>(Appleyard, 2012)</w:t>
      </w:r>
      <w:r w:rsidR="00F60489">
        <w:t xml:space="preserve">. During </w:t>
      </w:r>
      <w:r w:rsidR="00015A38">
        <w:t xml:space="preserve">service, inspection </w:t>
      </w:r>
      <w:r w:rsidR="009B0BF6">
        <w:t>program</w:t>
      </w:r>
      <w:r w:rsidR="00DA3411">
        <w:t>mes</w:t>
      </w:r>
      <w:r w:rsidR="009B0BF6">
        <w:t xml:space="preserve"> focus on detecting </w:t>
      </w:r>
      <w:r w:rsidR="00015A38">
        <w:t>fatigue cracks</w:t>
      </w:r>
      <w:r w:rsidR="005C35A6">
        <w:t xml:space="preserve"> at the bucket root together with cavitation and hydro abr</w:t>
      </w:r>
      <w:r w:rsidR="00363DC4">
        <w:t xml:space="preserve">asive erosion damage. This is because these defects </w:t>
      </w:r>
      <w:r w:rsidR="008C7661">
        <w:t>have the greatest influence on structural integrity and turbine efficiency</w:t>
      </w:r>
      <w:r w:rsidR="00015A38">
        <w:t xml:space="preserve"> </w:t>
      </w:r>
      <w:r w:rsidR="008C7661" w:rsidRPr="008C7661">
        <w:t>(Rai et al., 2020)</w:t>
      </w:r>
      <w:r w:rsidR="00015A38">
        <w:t xml:space="preserve">. </w:t>
      </w:r>
      <w:r w:rsidR="0050136C">
        <w:t xml:space="preserve">Acceptance </w:t>
      </w:r>
      <w:r w:rsidR="008C7661">
        <w:t>criteria</w:t>
      </w:r>
      <w:r w:rsidR="0050136C">
        <w:t xml:space="preserve"> are supported by IEC 60609-2</w:t>
      </w:r>
      <w:r w:rsidR="008C7661">
        <w:t xml:space="preserve"> for cavitation</w:t>
      </w:r>
      <w:r w:rsidR="00780D38">
        <w:t xml:space="preserve"> pitting evaluation of Pelton runners and </w:t>
      </w:r>
      <w:r w:rsidR="0050136C">
        <w:t>IEC 62364</w:t>
      </w:r>
      <w:r w:rsidR="00780D38">
        <w:t xml:space="preserve"> for hydro abrasive </w:t>
      </w:r>
      <w:r w:rsidR="00C657B1">
        <w:t>erosion assessment</w:t>
      </w:r>
      <w:r w:rsidR="0050136C">
        <w:t>,</w:t>
      </w:r>
      <w:r w:rsidR="00C657B1">
        <w:t xml:space="preserve"> providing standardised methods for inspection, evaluation and maintenance planning. </w:t>
      </w:r>
      <w:r w:rsidR="008F033B">
        <w:t xml:space="preserve"> </w:t>
      </w:r>
      <w:r w:rsidR="004D27E7" w:rsidRPr="002333F9">
        <w:br w:type="page"/>
      </w:r>
    </w:p>
    <w:p w14:paraId="242EC967" w14:textId="77777777" w:rsidR="004D27E7" w:rsidRDefault="004D27E7" w:rsidP="004D27E7">
      <w:pPr>
        <w:pStyle w:val="Heading1"/>
      </w:pPr>
      <w:bookmarkStart w:id="14" w:name="_Toc237204682"/>
      <w:r>
        <w:lastRenderedPageBreak/>
        <w:t>3. Experimental Determination of Turbine Characteristics</w:t>
      </w:r>
      <w:bookmarkEnd w:id="14"/>
    </w:p>
    <w:p w14:paraId="0C1887EB" w14:textId="77777777" w:rsidR="004D27E7" w:rsidRDefault="004D27E7" w:rsidP="004D27E7">
      <w:pPr>
        <w:pStyle w:val="Heading2"/>
      </w:pPr>
      <w:bookmarkStart w:id="15" w:name="_Toc237204683"/>
      <w:r>
        <w:t>3.1 Aim and apparatus</w:t>
      </w:r>
      <w:bookmarkEnd w:id="15"/>
    </w:p>
    <w:p w14:paraId="0F049C91" w14:textId="21D9E5D9" w:rsidR="003F57E2" w:rsidRDefault="004E3BBF" w:rsidP="004E3BBF">
      <w:r>
        <w:t>The aim of this experiment was to determine the speed</w:t>
      </w:r>
      <w:r w:rsidR="007B484E">
        <w:t>-</w:t>
      </w:r>
      <w:r>
        <w:t xml:space="preserve">power and efficiency characteristics of a laboratory Pelton turbine operating </w:t>
      </w:r>
      <w:r w:rsidR="00964DA8">
        <w:t xml:space="preserve">under a constant hydraulic supply. The investigation was carried out using a GUNT HM 150.19 </w:t>
      </w:r>
      <w:r w:rsidR="00596D76">
        <w:t xml:space="preserve">Pelton turbine demonstrator </w:t>
      </w:r>
      <w:r w:rsidR="00E31F59">
        <w:t xml:space="preserve">(Figure </w:t>
      </w:r>
      <w:r w:rsidR="00C81D7D">
        <w:t>1</w:t>
      </w:r>
      <w:r w:rsidR="00E31F59">
        <w:t>). The set</w:t>
      </w:r>
      <w:r w:rsidR="007B484E">
        <w:t>-</w:t>
      </w:r>
      <w:r w:rsidR="00E31F59">
        <w:t xml:space="preserve">up consisted of </w:t>
      </w:r>
      <w:r w:rsidR="00224AD7">
        <w:t>a single nozzle with an adjustable spear valve, a</w:t>
      </w:r>
      <w:r w:rsidR="00815D17">
        <w:t xml:space="preserve">nd a </w:t>
      </w:r>
      <w:r w:rsidR="00224AD7">
        <w:t>Pelton runner enclosed with a tra</w:t>
      </w:r>
      <w:r w:rsidR="00815D17">
        <w:t xml:space="preserve">nsparent casing. </w:t>
      </w:r>
      <w:r w:rsidR="00530CA9" w:rsidRPr="00530CA9">
        <w:t>The runner has an outer diameter of 132 mm with 14 buckets and is supplied by a 10 mm diameter nozzle (GUNT, 202</w:t>
      </w:r>
      <w:r w:rsidR="007B484E">
        <w:t>6</w:t>
      </w:r>
      <w:r w:rsidR="00530CA9" w:rsidRPr="00530CA9">
        <w:t>).</w:t>
      </w:r>
      <w:r w:rsidR="00530CA9">
        <w:t xml:space="preserve"> </w:t>
      </w:r>
      <w:r w:rsidR="00815D17">
        <w:t xml:space="preserve">In </w:t>
      </w:r>
      <w:r w:rsidR="000C0893">
        <w:t>addition,</w:t>
      </w:r>
      <w:r w:rsidR="00815D17">
        <w:t xml:space="preserve"> there was </w:t>
      </w:r>
      <w:r w:rsidR="00ED7449">
        <w:t>a band brake fitted with two spring force meters, a digital tach</w:t>
      </w:r>
      <w:r w:rsidR="00A41CB8">
        <w:t>ometer for measuring rotational speed, and a pressure gauge mon</w:t>
      </w:r>
      <w:r w:rsidR="00466FB3">
        <w:t xml:space="preserve">itoring the inlet pressure. </w:t>
      </w:r>
      <w:r w:rsidR="000C0893">
        <w:t>The fixed experimental parameters used throughout the investigation are summarised in</w:t>
      </w:r>
      <w:r w:rsidR="00447F6E">
        <w:t xml:space="preserve"> </w:t>
      </w:r>
      <w:r w:rsidR="007B484E">
        <w:t>T</w:t>
      </w:r>
      <w:r w:rsidR="00447F6E">
        <w:t>able 3</w:t>
      </w:r>
      <w:r w:rsidR="003F57E2">
        <w:t xml:space="preserve">. </w:t>
      </w:r>
    </w:p>
    <w:p w14:paraId="05473E8C" w14:textId="0A1CD42E" w:rsidR="004E3BBF" w:rsidRDefault="000C0893" w:rsidP="004E3BBF">
      <w:r>
        <w:t xml:space="preserve"> </w:t>
      </w:r>
    </w:p>
    <w:p w14:paraId="2629ACCD" w14:textId="1FCDB35B" w:rsidR="00B56914" w:rsidRDefault="00B20D60" w:rsidP="00B20D60">
      <w:pPr>
        <w:pStyle w:val="Caption"/>
      </w:pPr>
      <w:bookmarkStart w:id="16" w:name="_Toc237204709"/>
      <w:r>
        <w:t xml:space="preserve">Table </w:t>
      </w:r>
      <w:fldSimple w:instr=" SEQ Table \* ARABIC ">
        <w:r w:rsidR="00794E29">
          <w:rPr>
            <w:noProof/>
          </w:rPr>
          <w:t>3</w:t>
        </w:r>
      </w:fldSimple>
      <w:r>
        <w:t xml:space="preserve">: </w:t>
      </w:r>
      <w:bookmarkStart w:id="17" w:name="_Toc237195498"/>
      <w:r w:rsidRPr="009F1A99">
        <w:t>Test parameters and derived quantities.</w:t>
      </w:r>
      <w:bookmarkEnd w:id="16"/>
      <w:bookmarkEnd w:id="17"/>
    </w:p>
    <w:p w14:paraId="5655AFF8" w14:textId="3246078A" w:rsidR="00B20D60" w:rsidRDefault="00B20D60" w:rsidP="00B56914">
      <w:pPr>
        <w:spacing w:before="140" w:after="200"/>
        <w:rPr>
          <w:color w:val="444444"/>
          <w:sz w:val="18"/>
          <w:szCs w:val="18"/>
        </w:rPr>
      </w:pPr>
      <w:r w:rsidRPr="00B20D60">
        <w:rPr>
          <w:noProof/>
          <w:color w:val="444444"/>
          <w:sz w:val="18"/>
          <w:szCs w:val="18"/>
        </w:rPr>
        <w:drawing>
          <wp:inline distT="0" distB="0" distL="0" distR="0" wp14:anchorId="439C0FE6" wp14:editId="18A5B5D4">
            <wp:extent cx="5731510" cy="2098675"/>
            <wp:effectExtent l="0" t="0" r="0" b="0"/>
            <wp:docPr id="1954429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429282" name=""/>
                    <pic:cNvPicPr/>
                  </pic:nvPicPr>
                  <pic:blipFill>
                    <a:blip r:embed="rId19"/>
                    <a:stretch>
                      <a:fillRect/>
                    </a:stretch>
                  </pic:blipFill>
                  <pic:spPr>
                    <a:xfrm>
                      <a:off x="0" y="0"/>
                      <a:ext cx="5731510" cy="2098675"/>
                    </a:xfrm>
                    <a:prstGeom prst="rect">
                      <a:avLst/>
                    </a:prstGeom>
                  </pic:spPr>
                </pic:pic>
              </a:graphicData>
            </a:graphic>
          </wp:inline>
        </w:drawing>
      </w:r>
    </w:p>
    <w:p w14:paraId="3938657F" w14:textId="1CB13BF4" w:rsidR="00B56914" w:rsidRDefault="00B56914" w:rsidP="00B56914">
      <w:pPr>
        <w:spacing w:before="140" w:after="200"/>
      </w:pPr>
      <w:r>
        <w:rPr>
          <w:color w:val="444444"/>
          <w:sz w:val="18"/>
          <w:szCs w:val="18"/>
        </w:rPr>
        <w:t xml:space="preserve">Source: rig settings and measurements recorded by the author. </w:t>
      </w:r>
      <w:r>
        <w:rPr>
          <w:i/>
          <w:iCs/>
          <w:color w:val="444444"/>
          <w:sz w:val="18"/>
          <w:szCs w:val="18"/>
        </w:rPr>
        <w:t>r</w:t>
      </w:r>
      <w:r>
        <w:rPr>
          <w:color w:val="444444"/>
          <w:sz w:val="18"/>
          <w:szCs w:val="18"/>
        </w:rPr>
        <w:t xml:space="preserve"> and </w:t>
      </w:r>
      <w:r>
        <w:rPr>
          <w:i/>
          <w:iCs/>
          <w:color w:val="444444"/>
          <w:sz w:val="18"/>
          <w:szCs w:val="18"/>
        </w:rPr>
        <w:t>P</w:t>
      </w:r>
      <w:r>
        <w:rPr>
          <w:i/>
          <w:iCs/>
          <w:color w:val="444444"/>
          <w:sz w:val="18"/>
          <w:szCs w:val="18"/>
          <w:vertAlign w:val="subscript"/>
        </w:rPr>
        <w:t>h</w:t>
      </w:r>
      <w:r>
        <w:rPr>
          <w:color w:val="444444"/>
          <w:sz w:val="18"/>
          <w:szCs w:val="18"/>
        </w:rPr>
        <w:t xml:space="preserve"> are derived values, not direct readings.</w:t>
      </w:r>
    </w:p>
    <w:p w14:paraId="28C845C7" w14:textId="77A121E1" w:rsidR="00B56914" w:rsidRPr="004E3BBF" w:rsidRDefault="00846B6A" w:rsidP="00846B6A">
      <w:pPr>
        <w:jc w:val="center"/>
      </w:pPr>
      <w:r w:rsidRPr="00846B6A">
        <w:rPr>
          <w:noProof/>
        </w:rPr>
        <w:lastRenderedPageBreak/>
        <w:drawing>
          <wp:inline distT="0" distB="0" distL="0" distR="0" wp14:anchorId="7B9D9B63" wp14:editId="02A0ABFD">
            <wp:extent cx="2906162" cy="3641879"/>
            <wp:effectExtent l="0" t="0" r="2540" b="3175"/>
            <wp:docPr id="1770143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143075" name=""/>
                    <pic:cNvPicPr/>
                  </pic:nvPicPr>
                  <pic:blipFill>
                    <a:blip r:embed="rId20"/>
                    <a:stretch>
                      <a:fillRect/>
                    </a:stretch>
                  </pic:blipFill>
                  <pic:spPr>
                    <a:xfrm>
                      <a:off x="0" y="0"/>
                      <a:ext cx="2970539" cy="3722553"/>
                    </a:xfrm>
                    <a:prstGeom prst="rect">
                      <a:avLst/>
                    </a:prstGeom>
                  </pic:spPr>
                </pic:pic>
              </a:graphicData>
            </a:graphic>
          </wp:inline>
        </w:drawing>
      </w:r>
    </w:p>
    <w:p w14:paraId="77F015C7" w14:textId="47F15701" w:rsidR="004D27E7" w:rsidRDefault="004D27E7" w:rsidP="00393A31">
      <w:pPr>
        <w:pStyle w:val="ListParagraph"/>
        <w:spacing w:after="40" w:line="312" w:lineRule="auto"/>
        <w:ind w:left="460"/>
        <w:contextualSpacing w:val="0"/>
      </w:pPr>
    </w:p>
    <w:p w14:paraId="1B1C7E91" w14:textId="73299870" w:rsidR="00B20D60" w:rsidRDefault="00B20D60" w:rsidP="00B20D60">
      <w:pPr>
        <w:pStyle w:val="Caption"/>
      </w:pPr>
      <w:bookmarkStart w:id="18" w:name="_Toc237202589"/>
      <w:bookmarkStart w:id="19" w:name="_Toc237204702"/>
      <w:r>
        <w:t xml:space="preserve">Figure </w:t>
      </w:r>
      <w:fldSimple w:instr=" SEQ Figure \* ARABIC ">
        <w:r w:rsidR="004B229D">
          <w:rPr>
            <w:noProof/>
          </w:rPr>
          <w:t>1</w:t>
        </w:r>
      </w:fldSimple>
      <w:r w:rsidRPr="00A77600">
        <w:t xml:space="preserve">: </w:t>
      </w:r>
      <w:bookmarkStart w:id="20" w:name="_Toc237195491"/>
      <w:r w:rsidRPr="00A77600">
        <w:t>Experimental Pelton wheel apparatus.</w:t>
      </w:r>
      <w:bookmarkEnd w:id="18"/>
      <w:bookmarkEnd w:id="19"/>
      <w:bookmarkEnd w:id="20"/>
    </w:p>
    <w:p w14:paraId="780347F3" w14:textId="1945856E" w:rsidR="004D27E7" w:rsidRDefault="004D27E7" w:rsidP="004D27E7">
      <w:pPr>
        <w:pStyle w:val="Heading2"/>
      </w:pPr>
      <w:bookmarkStart w:id="21" w:name="_Toc237204684"/>
      <w:r>
        <w:t>3.2 Experimental procedure</w:t>
      </w:r>
      <w:bookmarkEnd w:id="21"/>
    </w:p>
    <w:p w14:paraId="2389AEE1" w14:textId="06A41242" w:rsidR="00EA56FF" w:rsidRDefault="00C0053C" w:rsidP="00EA56FF">
      <w:pPr>
        <w:rPr>
          <w:rStyle w:val="Strong"/>
          <w:b w:val="0"/>
          <w:bCs w:val="0"/>
          <w:color w:val="000000"/>
        </w:rPr>
      </w:pPr>
      <w:r>
        <w:t xml:space="preserve">The hydraulic supply was started and adjusted until the inlet pressure stabilised at </w:t>
      </w:r>
      <w:r w:rsidR="001C7C50">
        <w:t xml:space="preserve">0.40 bar. The flow rate was maintained at 29 L </w:t>
      </w:r>
      <w:r w:rsidR="001C7C50" w:rsidRPr="001C7C50">
        <w:rPr>
          <w:rStyle w:val="Strong"/>
          <w:b w:val="0"/>
          <w:bCs w:val="0"/>
          <w:color w:val="000000"/>
        </w:rPr>
        <w:t>min</w:t>
      </w:r>
      <w:r w:rsidR="001C7C50" w:rsidRPr="001C7C50">
        <w:rPr>
          <w:rStyle w:val="Strong"/>
          <w:rFonts w:ascii="Cambria Math" w:hAnsi="Cambria Math" w:cs="Cambria Math"/>
          <w:b w:val="0"/>
          <w:bCs w:val="0"/>
          <w:color w:val="000000"/>
        </w:rPr>
        <w:t>⁻</w:t>
      </w:r>
      <w:r w:rsidR="001C7C50" w:rsidRPr="001C7C50">
        <w:rPr>
          <w:rStyle w:val="Strong"/>
          <w:b w:val="0"/>
          <w:bCs w:val="0"/>
          <w:color w:val="000000"/>
        </w:rPr>
        <w:t>¹</w:t>
      </w:r>
      <w:r w:rsidR="00DF5D71">
        <w:rPr>
          <w:rStyle w:val="Strong"/>
          <w:b w:val="0"/>
          <w:bCs w:val="0"/>
          <w:color w:val="000000"/>
        </w:rPr>
        <w:t xml:space="preserve"> throughout the experiment to ensure constant hydraulic power. </w:t>
      </w:r>
    </w:p>
    <w:p w14:paraId="1271B579" w14:textId="77777777" w:rsidR="00DF5D71" w:rsidRDefault="00DF5D71" w:rsidP="00EA56FF">
      <w:pPr>
        <w:rPr>
          <w:rStyle w:val="Strong"/>
          <w:b w:val="0"/>
          <w:bCs w:val="0"/>
          <w:color w:val="000000"/>
        </w:rPr>
      </w:pPr>
    </w:p>
    <w:p w14:paraId="01023B92" w14:textId="7B07DC00" w:rsidR="00DF5D71" w:rsidRDefault="00DF5D71" w:rsidP="00EA56FF">
      <w:pPr>
        <w:rPr>
          <w:rStyle w:val="Strong"/>
          <w:b w:val="0"/>
          <w:bCs w:val="0"/>
          <w:color w:val="000000"/>
        </w:rPr>
      </w:pPr>
      <w:r>
        <w:rPr>
          <w:rStyle w:val="Strong"/>
          <w:b w:val="0"/>
          <w:bCs w:val="0"/>
          <w:color w:val="000000"/>
        </w:rPr>
        <w:t xml:space="preserve">Testing began </w:t>
      </w:r>
      <w:r w:rsidR="00CD0F61">
        <w:rPr>
          <w:rStyle w:val="Strong"/>
          <w:b w:val="0"/>
          <w:bCs w:val="0"/>
          <w:color w:val="000000"/>
        </w:rPr>
        <w:t xml:space="preserve">with the brake unloaded, allowing the runner to rotate at its maximum </w:t>
      </w:r>
      <w:r w:rsidR="00341105">
        <w:rPr>
          <w:rStyle w:val="Strong"/>
          <w:b w:val="0"/>
          <w:bCs w:val="0"/>
          <w:color w:val="000000"/>
        </w:rPr>
        <w:t>(runaway)</w:t>
      </w:r>
      <w:r w:rsidR="00915BEA">
        <w:rPr>
          <w:rStyle w:val="Strong"/>
          <w:b w:val="0"/>
          <w:bCs w:val="0"/>
          <w:color w:val="000000"/>
        </w:rPr>
        <w:t xml:space="preserve"> speed. The braking force was then increased incrementally by tightening the band brake. </w:t>
      </w:r>
      <w:r w:rsidR="001D591B">
        <w:rPr>
          <w:rStyle w:val="Strong"/>
          <w:b w:val="0"/>
          <w:bCs w:val="0"/>
          <w:color w:val="000000"/>
        </w:rPr>
        <w:t>After each adjustment, sufficient time was allowed for the turbine speed t</w:t>
      </w:r>
      <w:r w:rsidR="000F28A7">
        <w:rPr>
          <w:rStyle w:val="Strong"/>
          <w:b w:val="0"/>
          <w:bCs w:val="0"/>
          <w:color w:val="000000"/>
        </w:rPr>
        <w:t xml:space="preserve">o stabilise before measurements were recorded. </w:t>
      </w:r>
    </w:p>
    <w:p w14:paraId="66D59F1A" w14:textId="77777777" w:rsidR="000F28A7" w:rsidRDefault="000F28A7" w:rsidP="00EA56FF">
      <w:pPr>
        <w:rPr>
          <w:rStyle w:val="Strong"/>
          <w:b w:val="0"/>
          <w:bCs w:val="0"/>
          <w:color w:val="000000"/>
        </w:rPr>
      </w:pPr>
    </w:p>
    <w:p w14:paraId="04C3183E" w14:textId="01373547" w:rsidR="000F28A7" w:rsidRPr="00EA56FF" w:rsidRDefault="000F2F49" w:rsidP="00EA56FF">
      <w:r>
        <w:rPr>
          <w:rStyle w:val="Strong"/>
          <w:b w:val="0"/>
          <w:bCs w:val="0"/>
          <w:color w:val="000000"/>
        </w:rPr>
        <w:t>At each operating point, the readings from both force meters and the shaft rotational speed were recorded.</w:t>
      </w:r>
      <w:r w:rsidR="002D6C73">
        <w:rPr>
          <w:rStyle w:val="Strong"/>
          <w:b w:val="0"/>
          <w:bCs w:val="0"/>
          <w:color w:val="000000"/>
        </w:rPr>
        <w:t xml:space="preserve"> This procedure was </w:t>
      </w:r>
      <w:r w:rsidR="00646930">
        <w:rPr>
          <w:rStyle w:val="Strong"/>
          <w:b w:val="0"/>
          <w:bCs w:val="0"/>
          <w:color w:val="000000"/>
        </w:rPr>
        <w:t>repeated until the braking force was suff</w:t>
      </w:r>
      <w:r w:rsidR="00EA3566">
        <w:rPr>
          <w:rStyle w:val="Strong"/>
          <w:b w:val="0"/>
          <w:bCs w:val="0"/>
          <w:color w:val="000000"/>
        </w:rPr>
        <w:t>icient to bring the turbine to a complete stop (stall condition). The</w:t>
      </w:r>
      <w:r w:rsidR="00FB44D1">
        <w:rPr>
          <w:rStyle w:val="Strong"/>
          <w:b w:val="0"/>
          <w:bCs w:val="0"/>
          <w:color w:val="000000"/>
        </w:rPr>
        <w:t xml:space="preserve"> recorded measurement</w:t>
      </w:r>
      <w:r w:rsidR="00E64AB0">
        <w:rPr>
          <w:rStyle w:val="Strong"/>
          <w:b w:val="0"/>
          <w:bCs w:val="0"/>
          <w:color w:val="000000"/>
        </w:rPr>
        <w:t>s</w:t>
      </w:r>
      <w:r w:rsidR="00FB44D1">
        <w:rPr>
          <w:rStyle w:val="Strong"/>
          <w:b w:val="0"/>
          <w:bCs w:val="0"/>
          <w:color w:val="000000"/>
        </w:rPr>
        <w:t xml:space="preserve"> </w:t>
      </w:r>
      <w:r w:rsidR="00B20D60">
        <w:rPr>
          <w:rStyle w:val="Strong"/>
          <w:b w:val="0"/>
          <w:bCs w:val="0"/>
          <w:color w:val="000000"/>
        </w:rPr>
        <w:t>w</w:t>
      </w:r>
      <w:r w:rsidR="00436AEC">
        <w:rPr>
          <w:rStyle w:val="Strong"/>
          <w:b w:val="0"/>
          <w:bCs w:val="0"/>
          <w:color w:val="000000"/>
        </w:rPr>
        <w:t>ere</w:t>
      </w:r>
      <w:r w:rsidR="00FB44D1">
        <w:rPr>
          <w:rStyle w:val="Strong"/>
          <w:b w:val="0"/>
          <w:bCs w:val="0"/>
          <w:color w:val="000000"/>
        </w:rPr>
        <w:t xml:space="preserve"> subsequently reduced to determine torque, shaft power and effi</w:t>
      </w:r>
      <w:r w:rsidR="00922B38">
        <w:rPr>
          <w:rStyle w:val="Strong"/>
          <w:b w:val="0"/>
          <w:bCs w:val="0"/>
          <w:color w:val="000000"/>
        </w:rPr>
        <w:t>ciency</w:t>
      </w:r>
      <w:r w:rsidR="00FB44D1">
        <w:rPr>
          <w:rStyle w:val="Strong"/>
          <w:b w:val="0"/>
          <w:bCs w:val="0"/>
          <w:color w:val="000000"/>
        </w:rPr>
        <w:t xml:space="preserve">. </w:t>
      </w:r>
    </w:p>
    <w:p w14:paraId="55714BFF" w14:textId="77777777" w:rsidR="004D27E7" w:rsidRDefault="004D27E7" w:rsidP="004D27E7">
      <w:pPr>
        <w:pStyle w:val="Heading2"/>
      </w:pPr>
      <w:bookmarkStart w:id="22" w:name="_Toc237204685"/>
      <w:r>
        <w:lastRenderedPageBreak/>
        <w:t>3.3 Theory and data reduction</w:t>
      </w:r>
      <w:bookmarkEnd w:id="22"/>
    </w:p>
    <w:p w14:paraId="19A97930" w14:textId="77777777" w:rsidR="00A241BB" w:rsidRDefault="00A241BB" w:rsidP="00A241BB">
      <w:pPr>
        <w:spacing w:after="200"/>
      </w:pPr>
      <w:r>
        <w:rPr>
          <w:color w:val="000000"/>
        </w:rPr>
        <w:t>The net braking force acting on the brake pulley was calculated from the difference between the two spring balance readings:</w:t>
      </w:r>
    </w:p>
    <w:p w14:paraId="159AEE72" w14:textId="77777777" w:rsidR="00A241BB" w:rsidRDefault="00A241BB" w:rsidP="00A241BB">
      <w:pPr>
        <w:tabs>
          <w:tab w:val="center" w:pos="4819"/>
          <w:tab w:val="right" w:pos="9638"/>
        </w:tabs>
        <w:spacing w:before="160" w:after="220"/>
      </w:pPr>
      <w:r>
        <w:tab/>
      </w:r>
      <m:oMath>
        <m:r>
          <w:rPr>
            <w:rFonts w:ascii="Cambria Math" w:hAnsi="Cambria Math"/>
          </w:rPr>
          <m:t>F=</m:t>
        </m:r>
        <m:sSub>
          <m:sSubPr>
            <m:ctrlPr>
              <w:rPr>
                <w:rFonts w:ascii="Cambria Math" w:hAnsi="Cambria Math"/>
              </w:rPr>
            </m:ctrlPr>
          </m:sSubPr>
          <m:e>
            <m:r>
              <w:rPr>
                <w:rFonts w:ascii="Cambria Math" w:hAnsi="Cambria Math"/>
              </w:rPr>
              <m:t>F</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2</m:t>
            </m:r>
          </m:sub>
        </m:sSub>
      </m:oMath>
      <w:r>
        <w:tab/>
        <w:t>(1)</w:t>
      </w:r>
    </w:p>
    <w:p w14:paraId="73BA543E" w14:textId="77777777" w:rsidR="00A241BB" w:rsidRDefault="00A241BB" w:rsidP="00A241BB">
      <w:pPr>
        <w:spacing w:after="200"/>
      </w:pPr>
      <w:r>
        <w:rPr>
          <w:color w:val="000000"/>
        </w:rPr>
        <w:t>The shaft torque was determined from</w:t>
      </w:r>
    </w:p>
    <w:p w14:paraId="4E3EBDA4" w14:textId="77777777" w:rsidR="00A241BB" w:rsidRDefault="00A241BB" w:rsidP="00A241BB">
      <w:pPr>
        <w:tabs>
          <w:tab w:val="center" w:pos="4819"/>
          <w:tab w:val="right" w:pos="9638"/>
        </w:tabs>
        <w:spacing w:before="160" w:after="220"/>
      </w:pPr>
      <w:r>
        <w:tab/>
      </w:r>
      <m:oMath>
        <m:r>
          <w:rPr>
            <w:rFonts w:ascii="Cambria Math" w:hAnsi="Cambria Math"/>
          </w:rPr>
          <m:t>T=Fr</m:t>
        </m:r>
      </m:oMath>
      <w:r>
        <w:tab/>
        <w:t>(2)</w:t>
      </w:r>
    </w:p>
    <w:p w14:paraId="57FE24CD" w14:textId="77777777" w:rsidR="00A241BB" w:rsidRDefault="00A241BB" w:rsidP="00A241BB">
      <w:pPr>
        <w:spacing w:after="200"/>
      </w:pPr>
      <w:r>
        <w:rPr>
          <w:color w:val="000000"/>
        </w:rPr>
        <w:t xml:space="preserve">where </w:t>
      </w:r>
      <w:r>
        <w:rPr>
          <w:i/>
          <w:iCs/>
          <w:color w:val="000000"/>
        </w:rPr>
        <w:t>r</w:t>
      </w:r>
      <w:r>
        <w:rPr>
          <w:color w:val="000000"/>
        </w:rPr>
        <w:t xml:space="preserve"> is the brake pulley radius (0.025 m).</w:t>
      </w:r>
    </w:p>
    <w:p w14:paraId="4BD6BFB6" w14:textId="77777777" w:rsidR="00A241BB" w:rsidRDefault="00A241BB" w:rsidP="00A241BB">
      <w:pPr>
        <w:spacing w:after="200"/>
      </w:pPr>
      <w:r>
        <w:rPr>
          <w:color w:val="000000"/>
        </w:rPr>
        <w:t>Angular velocity was calculated from the measured rotational speed:</w:t>
      </w:r>
    </w:p>
    <w:p w14:paraId="088590E6" w14:textId="77777777" w:rsidR="00A241BB" w:rsidRDefault="00A241BB" w:rsidP="00A241BB">
      <w:pPr>
        <w:tabs>
          <w:tab w:val="center" w:pos="4819"/>
          <w:tab w:val="right" w:pos="9638"/>
        </w:tabs>
        <w:spacing w:before="160" w:after="220"/>
      </w:pPr>
      <w:r>
        <w:tab/>
      </w:r>
      <m:oMath>
        <m:r>
          <w:rPr>
            <w:rFonts w:ascii="Cambria Math" w:hAnsi="Cambria Math"/>
          </w:rPr>
          <m:t>ω=</m:t>
        </m:r>
        <m:f>
          <m:fPr>
            <m:ctrlPr>
              <w:rPr>
                <w:rFonts w:ascii="Cambria Math" w:hAnsi="Cambria Math"/>
              </w:rPr>
            </m:ctrlPr>
          </m:fPr>
          <m:num>
            <m:r>
              <w:rPr>
                <w:rFonts w:ascii="Cambria Math" w:hAnsi="Cambria Math"/>
              </w:rPr>
              <m:t>2πN</m:t>
            </m:r>
          </m:num>
          <m:den>
            <m:r>
              <w:rPr>
                <w:rFonts w:ascii="Cambria Math" w:hAnsi="Cambria Math"/>
              </w:rPr>
              <m:t>60</m:t>
            </m:r>
          </m:den>
        </m:f>
      </m:oMath>
      <w:r>
        <w:tab/>
        <w:t>(3)</w:t>
      </w:r>
    </w:p>
    <w:p w14:paraId="07146AA0" w14:textId="77777777" w:rsidR="00A241BB" w:rsidRDefault="00A241BB" w:rsidP="00A241BB">
      <w:pPr>
        <w:spacing w:after="200"/>
      </w:pPr>
      <w:r>
        <w:rPr>
          <w:color w:val="000000"/>
        </w:rPr>
        <w:t xml:space="preserve">where </w:t>
      </w:r>
      <w:r>
        <w:rPr>
          <w:i/>
          <w:iCs/>
          <w:color w:val="000000"/>
        </w:rPr>
        <w:t>N</w:t>
      </w:r>
      <w:r>
        <w:rPr>
          <w:color w:val="000000"/>
        </w:rPr>
        <w:t xml:space="preserve"> is the rotational speed in rev min</w:t>
      </w:r>
      <w:r>
        <w:rPr>
          <w:color w:val="000000"/>
          <w:vertAlign w:val="superscript"/>
        </w:rPr>
        <w:t>−1</w:t>
      </w:r>
      <w:r>
        <w:rPr>
          <w:color w:val="000000"/>
        </w:rPr>
        <w:t>.</w:t>
      </w:r>
    </w:p>
    <w:p w14:paraId="354B2FE7" w14:textId="77777777" w:rsidR="00A241BB" w:rsidRDefault="00A241BB" w:rsidP="00A241BB">
      <w:pPr>
        <w:spacing w:after="200"/>
      </w:pPr>
      <w:r>
        <w:rPr>
          <w:color w:val="000000"/>
        </w:rPr>
        <w:t>The shaft output power was then obtained from</w:t>
      </w:r>
    </w:p>
    <w:p w14:paraId="2079781A" w14:textId="77777777" w:rsidR="00A241BB" w:rsidRDefault="00A241BB" w:rsidP="00A241BB">
      <w:pPr>
        <w:tabs>
          <w:tab w:val="center" w:pos="4819"/>
          <w:tab w:val="right" w:pos="9638"/>
        </w:tabs>
        <w:spacing w:before="160" w:after="220"/>
      </w:pPr>
      <w:r>
        <w:tab/>
      </w:r>
      <m:oMath>
        <m:r>
          <w:rPr>
            <w:rFonts w:ascii="Cambria Math" w:hAnsi="Cambria Math"/>
          </w:rPr>
          <m:t>P=Tω</m:t>
        </m:r>
      </m:oMath>
      <w:r>
        <w:tab/>
        <w:t>(4)</w:t>
      </w:r>
    </w:p>
    <w:p w14:paraId="6F014659" w14:textId="77777777" w:rsidR="00A241BB" w:rsidRDefault="00A241BB" w:rsidP="00A241BB">
      <w:pPr>
        <w:spacing w:after="200"/>
      </w:pPr>
      <w:r>
        <w:rPr>
          <w:color w:val="000000"/>
        </w:rPr>
        <w:t>Hydraulic input power remained constant throughout the experiment:</w:t>
      </w:r>
    </w:p>
    <w:p w14:paraId="1EF4BA6C" w14:textId="77777777" w:rsidR="00A241BB" w:rsidRDefault="00A241BB" w:rsidP="00A241BB">
      <w:pPr>
        <w:tabs>
          <w:tab w:val="center" w:pos="4819"/>
          <w:tab w:val="right" w:pos="9638"/>
        </w:tabs>
        <w:spacing w:before="160" w:after="220"/>
      </w:pPr>
      <w:r>
        <w:tab/>
      </w:r>
      <m:oMath>
        <m:sSub>
          <m:sSubPr>
            <m:ctrlPr>
              <w:rPr>
                <w:rFonts w:ascii="Cambria Math" w:hAnsi="Cambria Math"/>
              </w:rPr>
            </m:ctrlPr>
          </m:sSubPr>
          <m:e>
            <m:r>
              <w:rPr>
                <w:rFonts w:ascii="Cambria Math" w:hAnsi="Cambria Math"/>
              </w:rPr>
              <m:t>P</m:t>
            </m:r>
          </m:e>
          <m:sub>
            <m:r>
              <w:rPr>
                <w:rFonts w:ascii="Cambria Math" w:hAnsi="Cambria Math"/>
              </w:rPr>
              <m:t>h</m:t>
            </m:r>
          </m:sub>
        </m:sSub>
        <m:r>
          <w:rPr>
            <w:rFonts w:ascii="Cambria Math" w:hAnsi="Cambria Math"/>
          </w:rPr>
          <m:t>=pQ</m:t>
        </m:r>
      </m:oMath>
      <w:r>
        <w:tab/>
        <w:t>(5)</w:t>
      </w:r>
    </w:p>
    <w:p w14:paraId="2DA07EE7" w14:textId="77777777" w:rsidR="00A241BB" w:rsidRDefault="00A241BB" w:rsidP="00A241BB">
      <w:pPr>
        <w:spacing w:after="200"/>
      </w:pPr>
      <w:r>
        <w:rPr>
          <w:color w:val="000000"/>
        </w:rPr>
        <w:t>Using the measured pressure (40 kPa) and flow rate (4.833 × 10</w:t>
      </w:r>
      <w:r>
        <w:rPr>
          <w:color w:val="000000"/>
          <w:vertAlign w:val="superscript"/>
        </w:rPr>
        <w:t>−4</w:t>
      </w:r>
      <w:r>
        <w:rPr>
          <w:color w:val="000000"/>
        </w:rPr>
        <w:t xml:space="preserve"> m</w:t>
      </w:r>
      <w:r>
        <w:rPr>
          <w:color w:val="000000"/>
          <w:vertAlign w:val="superscript"/>
        </w:rPr>
        <w:t>3</w:t>
      </w:r>
      <w:r>
        <w:rPr>
          <w:color w:val="000000"/>
        </w:rPr>
        <w:t xml:space="preserve"> s</w:t>
      </w:r>
      <w:r>
        <w:rPr>
          <w:color w:val="000000"/>
          <w:vertAlign w:val="superscript"/>
        </w:rPr>
        <w:t>−1</w:t>
      </w:r>
      <w:r>
        <w:rPr>
          <w:color w:val="000000"/>
        </w:rPr>
        <w:t>),</w:t>
      </w:r>
    </w:p>
    <w:p w14:paraId="01312A34" w14:textId="77777777" w:rsidR="00A241BB" w:rsidRDefault="00A241BB" w:rsidP="00A241BB">
      <w:pPr>
        <w:tabs>
          <w:tab w:val="center" w:pos="4819"/>
          <w:tab w:val="right" w:pos="9638"/>
        </w:tabs>
        <w:spacing w:before="160" w:after="220"/>
      </w:pPr>
      <w:r>
        <w:tab/>
      </w:r>
      <m:oMath>
        <m:sSub>
          <m:sSubPr>
            <m:ctrlPr>
              <w:rPr>
                <w:rFonts w:ascii="Cambria Math" w:hAnsi="Cambria Math"/>
              </w:rPr>
            </m:ctrlPr>
          </m:sSubPr>
          <m:e>
            <m:r>
              <w:rPr>
                <w:rFonts w:ascii="Cambria Math" w:hAnsi="Cambria Math"/>
              </w:rPr>
              <m:t>P</m:t>
            </m:r>
          </m:e>
          <m:sub>
            <m:r>
              <w:rPr>
                <w:rFonts w:ascii="Cambria Math" w:hAnsi="Cambria Math"/>
              </w:rPr>
              <m:t>h</m:t>
            </m:r>
          </m:sub>
        </m:sSub>
        <m:r>
          <w:rPr>
            <w:rFonts w:ascii="Cambria Math" w:hAnsi="Cambria Math"/>
          </w:rPr>
          <m:t>=(40 000)(4.833×</m:t>
        </m:r>
        <m:sSup>
          <m:sSupPr>
            <m:ctrlPr>
              <w:rPr>
                <w:rFonts w:ascii="Cambria Math" w:hAnsi="Cambria Math"/>
              </w:rPr>
            </m:ctrlPr>
          </m:sSupPr>
          <m:e>
            <m:r>
              <w:rPr>
                <w:rFonts w:ascii="Cambria Math" w:hAnsi="Cambria Math"/>
              </w:rPr>
              <m:t>10</m:t>
            </m:r>
          </m:e>
          <m:sup>
            <m:r>
              <w:rPr>
                <w:rFonts w:ascii="Cambria Math" w:hAnsi="Cambria Math"/>
              </w:rPr>
              <m:t>-4</m:t>
            </m:r>
          </m:sup>
        </m:sSup>
        <m:r>
          <w:rPr>
            <w:rFonts w:ascii="Cambria Math" w:hAnsi="Cambria Math"/>
          </w:rPr>
          <m:t>)=19.33 W</m:t>
        </m:r>
      </m:oMath>
      <w:r>
        <w:tab/>
        <w:t>(6)</w:t>
      </w:r>
    </w:p>
    <w:p w14:paraId="562CCEE7" w14:textId="77777777" w:rsidR="00A241BB" w:rsidRDefault="00A241BB" w:rsidP="00A241BB">
      <w:pPr>
        <w:spacing w:after="200"/>
      </w:pPr>
      <w:r>
        <w:rPr>
          <w:color w:val="000000"/>
        </w:rPr>
        <w:t>Finally, turbine efficiency was determined from</w:t>
      </w:r>
    </w:p>
    <w:p w14:paraId="100A4EBC" w14:textId="753E2CED" w:rsidR="00A241BB" w:rsidRDefault="00A241BB" w:rsidP="00A241BB">
      <w:pPr>
        <w:tabs>
          <w:tab w:val="center" w:pos="4819"/>
          <w:tab w:val="right" w:pos="9638"/>
        </w:tabs>
        <w:spacing w:before="160" w:after="220"/>
      </w:pPr>
      <w:r>
        <w:tab/>
      </w:r>
      <m:oMath>
        <m:r>
          <w:rPr>
            <w:rFonts w:ascii="Cambria Math" w:hAnsi="Cambria Math"/>
          </w:rPr>
          <m:t>η=</m:t>
        </m:r>
        <m:f>
          <m:fPr>
            <m:ctrlPr>
              <w:rPr>
                <w:rFonts w:ascii="Cambria Math" w:hAnsi="Cambria Math"/>
              </w:rPr>
            </m:ctrlPr>
          </m:fPr>
          <m:num>
            <m:r>
              <w:rPr>
                <w:rFonts w:ascii="Cambria Math" w:hAnsi="Cambria Math"/>
              </w:rPr>
              <m:t>P</m:t>
            </m:r>
          </m:num>
          <m:den>
            <m:sSub>
              <m:sSubPr>
                <m:ctrlPr>
                  <w:rPr>
                    <w:rFonts w:ascii="Cambria Math" w:hAnsi="Cambria Math"/>
                  </w:rPr>
                </m:ctrlPr>
              </m:sSubPr>
              <m:e>
                <m:r>
                  <w:rPr>
                    <w:rFonts w:ascii="Cambria Math" w:hAnsi="Cambria Math"/>
                  </w:rPr>
                  <m:t>P</m:t>
                </m:r>
              </m:e>
              <m:sub>
                <m:r>
                  <w:rPr>
                    <w:rFonts w:ascii="Cambria Math" w:hAnsi="Cambria Math"/>
                  </w:rPr>
                  <m:t>h</m:t>
                </m:r>
              </m:sub>
            </m:sSub>
          </m:den>
        </m:f>
        <m:r>
          <w:rPr>
            <w:rFonts w:ascii="Cambria Math" w:hAnsi="Cambria Math"/>
          </w:rPr>
          <m:t xml:space="preserve"> × 100</m:t>
        </m:r>
      </m:oMath>
      <w:r>
        <w:tab/>
        <w:t>(7)</w:t>
      </w:r>
    </w:p>
    <w:p w14:paraId="334C0D97" w14:textId="77777777" w:rsidR="00E8328C" w:rsidRPr="00E8328C" w:rsidRDefault="00E8328C" w:rsidP="00E8328C"/>
    <w:p w14:paraId="202ED3DF" w14:textId="77777777" w:rsidR="005B059E" w:rsidRPr="005B059E" w:rsidRDefault="005B059E" w:rsidP="005B059E">
      <w:pPr>
        <w:spacing w:after="160"/>
      </w:pPr>
      <w:r w:rsidRPr="005B059E">
        <w:rPr>
          <w:color w:val="000000"/>
        </w:rPr>
        <w:t>Worked example (600 rev min</w:t>
      </w:r>
      <w:r w:rsidRPr="005B059E">
        <w:rPr>
          <w:color w:val="000000"/>
          <w:vertAlign w:val="superscript"/>
        </w:rPr>
        <w:t>−1</w:t>
      </w:r>
      <w:r w:rsidRPr="005B059E">
        <w:rPr>
          <w:color w:val="000000"/>
        </w:rPr>
        <w:t>):</w:t>
      </w:r>
    </w:p>
    <w:p w14:paraId="3F82C38A" w14:textId="77777777" w:rsidR="005B059E" w:rsidRDefault="005B059E" w:rsidP="005B059E">
      <w:pPr>
        <w:pStyle w:val="ListParagraph"/>
        <w:numPr>
          <w:ilvl w:val="0"/>
          <w:numId w:val="2"/>
        </w:numPr>
        <w:spacing w:after="80"/>
        <w:contextualSpacing w:val="0"/>
      </w:pPr>
      <w:r>
        <w:rPr>
          <w:color w:val="000000"/>
        </w:rPr>
        <w:t>Force meter 1 = 13 N</w:t>
      </w:r>
    </w:p>
    <w:p w14:paraId="16946173" w14:textId="77777777" w:rsidR="005B059E" w:rsidRDefault="005B059E" w:rsidP="005B059E">
      <w:pPr>
        <w:pStyle w:val="ListParagraph"/>
        <w:numPr>
          <w:ilvl w:val="0"/>
          <w:numId w:val="2"/>
        </w:numPr>
        <w:spacing w:after="80"/>
        <w:contextualSpacing w:val="0"/>
      </w:pPr>
      <w:r>
        <w:rPr>
          <w:color w:val="000000"/>
        </w:rPr>
        <w:t>Force meter 2 = 5 N</w:t>
      </w:r>
    </w:p>
    <w:p w14:paraId="556B23DC" w14:textId="77777777" w:rsidR="005B059E" w:rsidRDefault="005B059E" w:rsidP="005B059E">
      <w:pPr>
        <w:pStyle w:val="ListParagraph"/>
        <w:numPr>
          <w:ilvl w:val="0"/>
          <w:numId w:val="2"/>
        </w:numPr>
        <w:spacing w:after="80"/>
        <w:contextualSpacing w:val="0"/>
      </w:pPr>
      <w:r>
        <w:rPr>
          <w:color w:val="000000"/>
        </w:rPr>
        <w:t>Net braking force:</w:t>
      </w:r>
    </w:p>
    <w:p w14:paraId="0A4B99C6" w14:textId="77777777" w:rsidR="005B059E" w:rsidRDefault="005B059E" w:rsidP="005B059E">
      <w:pPr>
        <w:spacing w:before="160" w:after="220"/>
        <w:jc w:val="center"/>
      </w:pPr>
      <m:oMathPara>
        <m:oMath>
          <m:r>
            <w:rPr>
              <w:rFonts w:ascii="Cambria Math" w:hAnsi="Cambria Math"/>
            </w:rPr>
            <w:lastRenderedPageBreak/>
            <m:t>F=13-5=8 N</m:t>
          </m:r>
        </m:oMath>
      </m:oMathPara>
    </w:p>
    <w:p w14:paraId="1156F528" w14:textId="77777777" w:rsidR="005B059E" w:rsidRDefault="005B059E" w:rsidP="005B059E">
      <w:pPr>
        <w:spacing w:after="200"/>
      </w:pPr>
      <w:r>
        <w:rPr>
          <w:color w:val="000000"/>
        </w:rPr>
        <w:t>Torque:</w:t>
      </w:r>
    </w:p>
    <w:p w14:paraId="5007CA29" w14:textId="77777777" w:rsidR="005B059E" w:rsidRDefault="005B059E" w:rsidP="005B059E">
      <w:pPr>
        <w:spacing w:before="160" w:after="220"/>
        <w:jc w:val="center"/>
      </w:pPr>
      <m:oMathPara>
        <m:oMath>
          <m:r>
            <w:rPr>
              <w:rFonts w:ascii="Cambria Math" w:hAnsi="Cambria Math"/>
            </w:rPr>
            <m:t>T=8×0.025=0.20 N m</m:t>
          </m:r>
        </m:oMath>
      </m:oMathPara>
    </w:p>
    <w:p w14:paraId="55E35D70" w14:textId="77777777" w:rsidR="005B059E" w:rsidRDefault="005B059E" w:rsidP="005B059E">
      <w:pPr>
        <w:spacing w:after="200"/>
      </w:pPr>
      <w:r>
        <w:rPr>
          <w:color w:val="000000"/>
        </w:rPr>
        <w:t>Angular velocity:</w:t>
      </w:r>
    </w:p>
    <w:p w14:paraId="0E8463AA" w14:textId="77777777" w:rsidR="005B059E" w:rsidRDefault="005B059E" w:rsidP="005B059E">
      <w:pPr>
        <w:spacing w:before="160" w:after="220"/>
        <w:jc w:val="center"/>
      </w:pPr>
      <m:oMathPara>
        <m:oMath>
          <m:r>
            <w:rPr>
              <w:rFonts w:ascii="Cambria Math" w:hAnsi="Cambria Math"/>
            </w:rPr>
            <m:t>ω=</m:t>
          </m:r>
          <m:f>
            <m:fPr>
              <m:ctrlPr>
                <w:rPr>
                  <w:rFonts w:ascii="Cambria Math" w:hAnsi="Cambria Math"/>
                </w:rPr>
              </m:ctrlPr>
            </m:fPr>
            <m:num>
              <m:r>
                <w:rPr>
                  <w:rFonts w:ascii="Cambria Math" w:hAnsi="Cambria Math"/>
                </w:rPr>
                <m:t>2π(600)</m:t>
              </m:r>
            </m:num>
            <m:den>
              <m:r>
                <w:rPr>
                  <w:rFonts w:ascii="Cambria Math" w:hAnsi="Cambria Math"/>
                </w:rPr>
                <m:t>60</m:t>
              </m:r>
            </m:den>
          </m:f>
          <m:r>
            <w:rPr>
              <w:rFonts w:ascii="Cambria Math" w:hAnsi="Cambria Math"/>
            </w:rPr>
            <m:t xml:space="preserve">=62.83 rad </m:t>
          </m:r>
          <m:sSup>
            <m:sSupPr>
              <m:ctrlPr>
                <w:rPr>
                  <w:rFonts w:ascii="Cambria Math" w:hAnsi="Cambria Math"/>
                </w:rPr>
              </m:ctrlPr>
            </m:sSupPr>
            <m:e>
              <m:r>
                <w:rPr>
                  <w:rFonts w:ascii="Cambria Math" w:hAnsi="Cambria Math"/>
                </w:rPr>
                <m:t>s</m:t>
              </m:r>
            </m:e>
            <m:sup>
              <m:r>
                <w:rPr>
                  <w:rFonts w:ascii="Cambria Math" w:hAnsi="Cambria Math"/>
                </w:rPr>
                <m:t>-1</m:t>
              </m:r>
            </m:sup>
          </m:sSup>
        </m:oMath>
      </m:oMathPara>
    </w:p>
    <w:p w14:paraId="07F0194C" w14:textId="77777777" w:rsidR="005B059E" w:rsidRDefault="005B059E" w:rsidP="005B059E">
      <w:pPr>
        <w:spacing w:after="200"/>
      </w:pPr>
      <w:r>
        <w:rPr>
          <w:color w:val="000000"/>
        </w:rPr>
        <w:t>Output power:</w:t>
      </w:r>
    </w:p>
    <w:p w14:paraId="2107365A" w14:textId="77777777" w:rsidR="005B059E" w:rsidRDefault="005B059E" w:rsidP="005B059E">
      <w:pPr>
        <w:spacing w:before="160" w:after="220"/>
        <w:jc w:val="center"/>
      </w:pPr>
      <m:oMathPara>
        <m:oMath>
          <m:r>
            <w:rPr>
              <w:rFonts w:ascii="Cambria Math" w:hAnsi="Cambria Math"/>
            </w:rPr>
            <m:t>P=0.20×62.83=12.57 W</m:t>
          </m:r>
        </m:oMath>
      </m:oMathPara>
    </w:p>
    <w:p w14:paraId="2CBCE7F3" w14:textId="77777777" w:rsidR="005B059E" w:rsidRDefault="005B059E" w:rsidP="005B059E">
      <w:pPr>
        <w:spacing w:after="200"/>
      </w:pPr>
      <w:r>
        <w:rPr>
          <w:color w:val="000000"/>
        </w:rPr>
        <w:t>Efficiency:</w:t>
      </w:r>
    </w:p>
    <w:p w14:paraId="661B132B" w14:textId="77777777" w:rsidR="005B059E" w:rsidRPr="008E1CC3" w:rsidRDefault="005B059E" w:rsidP="005B059E">
      <w:pPr>
        <w:spacing w:before="160" w:after="220"/>
        <w:jc w:val="center"/>
      </w:pPr>
      <m:oMathPara>
        <m:oMath>
          <m:r>
            <w:rPr>
              <w:rFonts w:ascii="Cambria Math" w:hAnsi="Cambria Math"/>
            </w:rPr>
            <m:t>η=</m:t>
          </m:r>
          <m:f>
            <m:fPr>
              <m:ctrlPr>
                <w:rPr>
                  <w:rFonts w:ascii="Cambria Math" w:hAnsi="Cambria Math"/>
                </w:rPr>
              </m:ctrlPr>
            </m:fPr>
            <m:num>
              <m:r>
                <w:rPr>
                  <w:rFonts w:ascii="Cambria Math" w:hAnsi="Cambria Math"/>
                </w:rPr>
                <m:t>12.57</m:t>
              </m:r>
            </m:num>
            <m:den>
              <m:r>
                <w:rPr>
                  <w:rFonts w:ascii="Cambria Math" w:hAnsi="Cambria Math"/>
                </w:rPr>
                <m:t>19.33</m:t>
              </m:r>
            </m:den>
          </m:f>
          <m:r>
            <w:rPr>
              <w:rFonts w:ascii="Cambria Math" w:hAnsi="Cambria Math"/>
            </w:rPr>
            <m:t>=0.65 (65%)</m:t>
          </m:r>
        </m:oMath>
      </m:oMathPara>
    </w:p>
    <w:p w14:paraId="3D45C830" w14:textId="77777777" w:rsidR="008E1CC3" w:rsidRDefault="008E1CC3" w:rsidP="005B059E">
      <w:pPr>
        <w:spacing w:before="160" w:after="220"/>
        <w:jc w:val="center"/>
      </w:pPr>
    </w:p>
    <w:p w14:paraId="37BB33CF" w14:textId="31B0DAB7" w:rsidR="005B059E" w:rsidRDefault="005B059E" w:rsidP="005B059E">
      <w:pPr>
        <w:spacing w:after="200"/>
      </w:pPr>
      <w:r>
        <w:rPr>
          <w:color w:val="000000"/>
        </w:rPr>
        <w:t xml:space="preserve">This agrees with the calculated values </w:t>
      </w:r>
      <w:r w:rsidR="00391BA1">
        <w:rPr>
          <w:color w:val="000000"/>
        </w:rPr>
        <w:t xml:space="preserve">presented in </w:t>
      </w:r>
      <w:r w:rsidR="001739B3">
        <w:rPr>
          <w:color w:val="000000"/>
        </w:rPr>
        <w:t>Table 6 (Appendix A).</w:t>
      </w:r>
    </w:p>
    <w:p w14:paraId="3DAE20BB" w14:textId="77777777" w:rsidR="005B2352" w:rsidRDefault="005B2352" w:rsidP="004D27E7">
      <w:pPr>
        <w:pStyle w:val="Heading2"/>
      </w:pPr>
    </w:p>
    <w:p w14:paraId="793F3DA3" w14:textId="0AA6D7B6" w:rsidR="004D27E7" w:rsidRDefault="004D27E7" w:rsidP="004D27E7">
      <w:pPr>
        <w:pStyle w:val="Heading2"/>
      </w:pPr>
      <w:bookmarkStart w:id="23" w:name="_Toc237204686"/>
      <w:r>
        <w:t>3.4 Results: speed versus power and efficiency</w:t>
      </w:r>
      <w:bookmarkEnd w:id="23"/>
    </w:p>
    <w:p w14:paraId="53899ADA" w14:textId="55221D3E" w:rsidR="00EF04AD" w:rsidRDefault="00EF04AD" w:rsidP="00EF04AD">
      <w:r>
        <w:t xml:space="preserve">The experimental results </w:t>
      </w:r>
      <w:r w:rsidR="00A03DF1">
        <w:t xml:space="preserve">presented in Table </w:t>
      </w:r>
      <w:r w:rsidR="00E64D1C">
        <w:t xml:space="preserve">4 </w:t>
      </w:r>
      <w:r>
        <w:t xml:space="preserve">demonstrate the characteristic </w:t>
      </w:r>
      <w:r w:rsidR="00D96F2A">
        <w:t>behaviour</w:t>
      </w:r>
      <w:r>
        <w:t xml:space="preserve"> of an impulse tur</w:t>
      </w:r>
      <w:r w:rsidR="00D96F2A">
        <w:t xml:space="preserve">bine operating under constant hydraulic input. At no load the turbine achieved a maximum speed of approximately </w:t>
      </w:r>
      <w:r w:rsidR="00B20B25" w:rsidRPr="00B02DC9">
        <w:t>1185 rev min</w:t>
      </w:r>
      <w:r w:rsidR="00B20B25" w:rsidRPr="00B02DC9">
        <w:rPr>
          <w:rFonts w:ascii="Cambria Math" w:hAnsi="Cambria Math" w:cs="Cambria Math"/>
        </w:rPr>
        <w:t>⁻</w:t>
      </w:r>
      <w:r w:rsidR="00B20B25" w:rsidRPr="00B02DC9">
        <w:t xml:space="preserve">¹, </w:t>
      </w:r>
      <w:r w:rsidR="00B02DC9" w:rsidRPr="00B02DC9">
        <w:t xml:space="preserve">although </w:t>
      </w:r>
      <w:r w:rsidR="00B02DC9">
        <w:t>the sh</w:t>
      </w:r>
      <w:r w:rsidR="00624052">
        <w:t xml:space="preserve">aft power remained low because very little torque was produced. </w:t>
      </w:r>
      <w:r w:rsidR="00E64D1C">
        <w:t xml:space="preserve">The full data set is given in Appendix A. </w:t>
      </w:r>
    </w:p>
    <w:p w14:paraId="5041BF01" w14:textId="77777777" w:rsidR="00E33BE4" w:rsidRDefault="00E33BE4" w:rsidP="00EF04AD"/>
    <w:p w14:paraId="1B02161C" w14:textId="5CEE4CE0" w:rsidR="00E33BE4" w:rsidRDefault="00E33BE4" w:rsidP="00EF04AD">
      <w:r>
        <w:t>As the braking load increased, rotational speed decreased while torque increased.</w:t>
      </w:r>
      <w:r w:rsidR="003E715D">
        <w:t xml:space="preserve"> Consequently, shaft power rose steadily, </w:t>
      </w:r>
      <w:r w:rsidR="0029183C">
        <w:t xml:space="preserve">reaching a maximum value of approximately 12.57 W </w:t>
      </w:r>
      <w:r w:rsidR="0029183C" w:rsidRPr="001822DD">
        <w:t xml:space="preserve">between </w:t>
      </w:r>
      <w:r w:rsidR="001822DD" w:rsidRPr="001822DD">
        <w:t>600 and 640 rev min</w:t>
      </w:r>
      <w:r w:rsidR="001822DD" w:rsidRPr="001822DD">
        <w:rPr>
          <w:rFonts w:ascii="Cambria Math" w:hAnsi="Cambria Math" w:cs="Cambria Math"/>
        </w:rPr>
        <w:t>⁻</w:t>
      </w:r>
      <w:r w:rsidR="001822DD" w:rsidRPr="001822DD">
        <w:t>¹. Beyon</w:t>
      </w:r>
      <w:r w:rsidR="001822DD">
        <w:t>d this operat</w:t>
      </w:r>
      <w:r w:rsidR="001975C1">
        <w:t xml:space="preserve">ing point, further increases in braking force reduced rotational speed more rapidly than torque </w:t>
      </w:r>
      <w:r w:rsidR="00E425C7">
        <w:t>increased. This caused the shaft power to decrease until it reached zero when the tur</w:t>
      </w:r>
      <w:r w:rsidR="00A15378">
        <w:t xml:space="preserve">bine stalled. </w:t>
      </w:r>
    </w:p>
    <w:p w14:paraId="2A22B42D" w14:textId="77777777" w:rsidR="00A15378" w:rsidRDefault="00A15378" w:rsidP="00EF04AD"/>
    <w:p w14:paraId="466B5EA0" w14:textId="10CB5604" w:rsidR="00A15378" w:rsidRDefault="00CA0D05" w:rsidP="00EF04AD">
      <w:r>
        <w:t>Maxi</w:t>
      </w:r>
      <w:r w:rsidR="00E20A46">
        <w:t xml:space="preserve">mum efficiency was approximately 65%, occurring at the same operating </w:t>
      </w:r>
      <w:r w:rsidR="00C84832">
        <w:t>speed as the maximum shaft power.</w:t>
      </w:r>
      <w:r w:rsidR="00E755B4">
        <w:t xml:space="preserve"> E</w:t>
      </w:r>
      <w:r w:rsidR="00E755B4" w:rsidRPr="00E755B4">
        <w:t>fficiency</w:t>
      </w:r>
      <w:r w:rsidR="006D0BB9">
        <w:t xml:space="preserve"> </w:t>
      </w:r>
      <w:r w:rsidR="00766959">
        <w:t xml:space="preserve">approached zero at both the runaway condition and the stall condition. </w:t>
      </w:r>
    </w:p>
    <w:p w14:paraId="2D93AB80" w14:textId="77777777" w:rsidR="00766959" w:rsidRDefault="00766959" w:rsidP="00EF04AD"/>
    <w:p w14:paraId="193150E2" w14:textId="076B5486" w:rsidR="00766959" w:rsidRDefault="004D7055" w:rsidP="00EF04AD">
      <w:r>
        <w:t xml:space="preserve">The results agree well with Pelton turbine </w:t>
      </w:r>
      <w:r w:rsidR="00724927">
        <w:t>theory, which predicts that maximum energy</w:t>
      </w:r>
      <w:r w:rsidR="002B3303">
        <w:t xml:space="preserve"> transfer occurs when the bucket speed is approximately on</w:t>
      </w:r>
      <w:r w:rsidR="004E7DFC">
        <w:t>e</w:t>
      </w:r>
      <w:r w:rsidR="002B3303">
        <w:t xml:space="preserve"> half of the jet velocity</w:t>
      </w:r>
      <w:r w:rsidR="004E7DFC">
        <w:t xml:space="preserve"> </w:t>
      </w:r>
      <w:r w:rsidR="004E7DFC" w:rsidRPr="004E7DFC">
        <w:t>(Zhang, 2016).</w:t>
      </w:r>
      <w:r w:rsidR="002B3303">
        <w:t xml:space="preserve"> </w:t>
      </w:r>
      <w:r w:rsidR="006711DC">
        <w:t xml:space="preserve">The measured peak occurring at approximately </w:t>
      </w:r>
      <w:r w:rsidR="003C5B91" w:rsidRPr="003C5B91">
        <w:t>600–640 rev min</w:t>
      </w:r>
      <w:r w:rsidR="003C5B91" w:rsidRPr="003C5B91">
        <w:rPr>
          <w:rFonts w:ascii="Cambria Math" w:hAnsi="Cambria Math" w:cs="Cambria Math"/>
        </w:rPr>
        <w:t>⁻</w:t>
      </w:r>
      <w:r w:rsidR="003C5B91" w:rsidRPr="003C5B91">
        <w:t>¹,</w:t>
      </w:r>
      <w:r w:rsidR="003C5B91">
        <w:t xml:space="preserve"> around half of the no</w:t>
      </w:r>
      <w:r w:rsidR="00940C80">
        <w:t>-load speed, is therefore consistent with the expected operating char</w:t>
      </w:r>
      <w:r w:rsidR="005C4081">
        <w:t xml:space="preserve">acteristics of an impulse turbine. </w:t>
      </w:r>
    </w:p>
    <w:p w14:paraId="1432E200" w14:textId="77777777" w:rsidR="00B20D60" w:rsidRDefault="00B20D60" w:rsidP="00F317FE">
      <w:pPr>
        <w:spacing w:before="200" w:after="140"/>
        <w:rPr>
          <w:b/>
          <w:bCs/>
          <w:color w:val="000000"/>
          <w:sz w:val="22"/>
          <w:szCs w:val="22"/>
        </w:rPr>
      </w:pPr>
    </w:p>
    <w:p w14:paraId="6026646F" w14:textId="77777777" w:rsidR="00B20D60" w:rsidRDefault="00B20D60" w:rsidP="00F317FE">
      <w:pPr>
        <w:spacing w:before="200" w:after="140"/>
        <w:rPr>
          <w:b/>
          <w:bCs/>
          <w:color w:val="000000"/>
          <w:sz w:val="22"/>
          <w:szCs w:val="22"/>
        </w:rPr>
      </w:pPr>
    </w:p>
    <w:p w14:paraId="48FB57FB" w14:textId="77777777" w:rsidR="00B20D60" w:rsidRDefault="00B20D60" w:rsidP="00F317FE">
      <w:pPr>
        <w:spacing w:before="200" w:after="140"/>
        <w:rPr>
          <w:b/>
          <w:bCs/>
          <w:color w:val="000000"/>
          <w:sz w:val="22"/>
          <w:szCs w:val="22"/>
        </w:rPr>
      </w:pPr>
    </w:p>
    <w:p w14:paraId="3D3DDD45" w14:textId="77777777" w:rsidR="00B20D60" w:rsidRDefault="00B20D60" w:rsidP="00F317FE">
      <w:pPr>
        <w:spacing w:before="200" w:after="140"/>
        <w:rPr>
          <w:b/>
          <w:bCs/>
          <w:color w:val="000000"/>
          <w:sz w:val="22"/>
          <w:szCs w:val="22"/>
        </w:rPr>
      </w:pPr>
    </w:p>
    <w:p w14:paraId="0718DABC" w14:textId="77777777" w:rsidR="00B20D60" w:rsidRDefault="00B20D60" w:rsidP="00F317FE">
      <w:pPr>
        <w:spacing w:before="200" w:after="140"/>
        <w:rPr>
          <w:b/>
          <w:bCs/>
          <w:color w:val="000000"/>
          <w:sz w:val="22"/>
          <w:szCs w:val="22"/>
        </w:rPr>
      </w:pPr>
    </w:p>
    <w:p w14:paraId="1C1CA465" w14:textId="77777777" w:rsidR="00B20D60" w:rsidRDefault="00B20D60" w:rsidP="00F317FE">
      <w:pPr>
        <w:spacing w:before="200" w:after="140"/>
        <w:rPr>
          <w:b/>
          <w:bCs/>
          <w:color w:val="000000"/>
          <w:sz w:val="22"/>
          <w:szCs w:val="22"/>
        </w:rPr>
      </w:pPr>
    </w:p>
    <w:p w14:paraId="2E4D4E34" w14:textId="77777777" w:rsidR="00B20D60" w:rsidRDefault="00B20D60" w:rsidP="00F317FE">
      <w:pPr>
        <w:spacing w:before="200" w:after="140"/>
        <w:rPr>
          <w:b/>
          <w:bCs/>
          <w:color w:val="000000"/>
          <w:sz w:val="22"/>
          <w:szCs w:val="22"/>
        </w:rPr>
      </w:pPr>
    </w:p>
    <w:p w14:paraId="1CD65CD2" w14:textId="77777777" w:rsidR="00B20D60" w:rsidRDefault="00B20D60" w:rsidP="00F317FE">
      <w:pPr>
        <w:spacing w:before="200" w:after="140"/>
        <w:rPr>
          <w:b/>
          <w:bCs/>
          <w:color w:val="000000"/>
          <w:sz w:val="22"/>
          <w:szCs w:val="22"/>
        </w:rPr>
      </w:pPr>
    </w:p>
    <w:p w14:paraId="15DA28F6" w14:textId="77777777" w:rsidR="00B20D60" w:rsidRDefault="00B20D60" w:rsidP="00F317FE">
      <w:pPr>
        <w:spacing w:before="200" w:after="140"/>
        <w:rPr>
          <w:b/>
          <w:bCs/>
          <w:color w:val="000000"/>
          <w:sz w:val="22"/>
          <w:szCs w:val="22"/>
        </w:rPr>
      </w:pPr>
    </w:p>
    <w:p w14:paraId="6748E92C" w14:textId="77777777" w:rsidR="00B20D60" w:rsidRDefault="00B20D60" w:rsidP="00F317FE">
      <w:pPr>
        <w:spacing w:before="200" w:after="140"/>
        <w:rPr>
          <w:b/>
          <w:bCs/>
          <w:color w:val="000000"/>
          <w:sz w:val="22"/>
          <w:szCs w:val="22"/>
        </w:rPr>
      </w:pPr>
    </w:p>
    <w:p w14:paraId="1C25F633" w14:textId="77777777" w:rsidR="00B20D60" w:rsidRDefault="00B20D60" w:rsidP="00F317FE">
      <w:pPr>
        <w:spacing w:before="200" w:after="140"/>
        <w:rPr>
          <w:b/>
          <w:bCs/>
          <w:color w:val="000000"/>
          <w:sz w:val="22"/>
          <w:szCs w:val="22"/>
        </w:rPr>
      </w:pPr>
    </w:p>
    <w:p w14:paraId="23097DB9" w14:textId="77777777" w:rsidR="00B20D60" w:rsidRDefault="00B20D60" w:rsidP="00F317FE">
      <w:pPr>
        <w:spacing w:before="200" w:after="140"/>
        <w:rPr>
          <w:b/>
          <w:bCs/>
          <w:color w:val="000000"/>
          <w:sz w:val="22"/>
          <w:szCs w:val="22"/>
        </w:rPr>
      </w:pPr>
    </w:p>
    <w:p w14:paraId="442977BD" w14:textId="77777777" w:rsidR="00B20D60" w:rsidRDefault="00B20D60" w:rsidP="00F317FE">
      <w:pPr>
        <w:spacing w:before="200" w:after="140"/>
        <w:rPr>
          <w:b/>
          <w:bCs/>
          <w:color w:val="000000"/>
          <w:sz w:val="22"/>
          <w:szCs w:val="22"/>
        </w:rPr>
      </w:pPr>
    </w:p>
    <w:p w14:paraId="022E5258" w14:textId="77777777" w:rsidR="00B20D60" w:rsidRDefault="00B20D60" w:rsidP="00F317FE">
      <w:pPr>
        <w:spacing w:before="200" w:after="140"/>
        <w:rPr>
          <w:b/>
          <w:bCs/>
          <w:color w:val="000000"/>
          <w:sz w:val="22"/>
          <w:szCs w:val="22"/>
        </w:rPr>
      </w:pPr>
    </w:p>
    <w:p w14:paraId="64366808" w14:textId="77777777" w:rsidR="00B20D60" w:rsidRDefault="00B20D60" w:rsidP="00F317FE">
      <w:pPr>
        <w:spacing w:before="200" w:after="140"/>
        <w:rPr>
          <w:b/>
          <w:bCs/>
          <w:color w:val="000000"/>
          <w:sz w:val="22"/>
          <w:szCs w:val="22"/>
        </w:rPr>
      </w:pPr>
    </w:p>
    <w:p w14:paraId="7A096CD6" w14:textId="77777777" w:rsidR="00B20D60" w:rsidRDefault="00B20D60" w:rsidP="00F317FE">
      <w:pPr>
        <w:spacing w:before="200" w:after="140"/>
        <w:rPr>
          <w:b/>
          <w:bCs/>
          <w:color w:val="000000"/>
          <w:sz w:val="22"/>
          <w:szCs w:val="22"/>
        </w:rPr>
      </w:pPr>
    </w:p>
    <w:p w14:paraId="5FAE26ED" w14:textId="77777777" w:rsidR="007328E2" w:rsidRDefault="007328E2" w:rsidP="00C13291">
      <w:pPr>
        <w:pStyle w:val="Caption"/>
      </w:pPr>
    </w:p>
    <w:p w14:paraId="566F57BF" w14:textId="63AF85D5" w:rsidR="00F317FE" w:rsidRDefault="00C13291" w:rsidP="00C13291">
      <w:pPr>
        <w:pStyle w:val="Caption"/>
      </w:pPr>
      <w:bookmarkStart w:id="24" w:name="_Toc237204710"/>
      <w:r>
        <w:lastRenderedPageBreak/>
        <w:t xml:space="preserve">Table </w:t>
      </w:r>
      <w:fldSimple w:instr=" SEQ Table \* ARABIC ">
        <w:r w:rsidR="00794E29">
          <w:rPr>
            <w:noProof/>
          </w:rPr>
          <w:t>4</w:t>
        </w:r>
      </w:fldSimple>
      <w:r w:rsidRPr="00326B70">
        <w:t xml:space="preserve">: </w:t>
      </w:r>
      <w:bookmarkStart w:id="25" w:name="_Toc237195499"/>
      <w:r w:rsidRPr="00326B70">
        <w:t>Experimental results — shaft power and efficiency against rotational speed.</w:t>
      </w:r>
      <w:bookmarkEnd w:id="24"/>
      <w:bookmarkEnd w:id="25"/>
    </w:p>
    <w:p w14:paraId="6D97C21F" w14:textId="5B017007" w:rsidR="00C8094C" w:rsidRDefault="00EF14CB" w:rsidP="00EF04AD">
      <w:r w:rsidRPr="00EF14CB">
        <w:rPr>
          <w:noProof/>
        </w:rPr>
        <w:drawing>
          <wp:inline distT="0" distB="0" distL="0" distR="0" wp14:anchorId="6133A0DF" wp14:editId="6D16BCA1">
            <wp:extent cx="5731510" cy="5677535"/>
            <wp:effectExtent l="0" t="0" r="0" b="0"/>
            <wp:docPr id="312768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768088" name=""/>
                    <pic:cNvPicPr/>
                  </pic:nvPicPr>
                  <pic:blipFill>
                    <a:blip r:embed="rId21"/>
                    <a:stretch>
                      <a:fillRect/>
                    </a:stretch>
                  </pic:blipFill>
                  <pic:spPr>
                    <a:xfrm>
                      <a:off x="0" y="0"/>
                      <a:ext cx="5731510" cy="5677535"/>
                    </a:xfrm>
                    <a:prstGeom prst="rect">
                      <a:avLst/>
                    </a:prstGeom>
                  </pic:spPr>
                </pic:pic>
              </a:graphicData>
            </a:graphic>
          </wp:inline>
        </w:drawing>
      </w:r>
    </w:p>
    <w:p w14:paraId="24C9682A" w14:textId="77777777" w:rsidR="001F0E1E" w:rsidRDefault="001F0E1E" w:rsidP="001F0E1E">
      <w:pPr>
        <w:spacing w:before="120" w:after="240"/>
      </w:pPr>
      <w:r>
        <w:rPr>
          <w:color w:val="444444"/>
          <w:sz w:val="18"/>
          <w:szCs w:val="18"/>
        </w:rPr>
        <w:t>Source: measurements recorded by the author. Peak operating points are shown in bold.</w:t>
      </w:r>
    </w:p>
    <w:p w14:paraId="12313DFD" w14:textId="1923CCC5" w:rsidR="007322C9" w:rsidRDefault="005538D9" w:rsidP="007322C9">
      <w:pPr>
        <w:spacing w:after="140"/>
      </w:pPr>
      <w:r>
        <w:lastRenderedPageBreak/>
        <w:t xml:space="preserve"> </w:t>
      </w:r>
      <w:r w:rsidR="00FA7787" w:rsidRPr="00FA7787">
        <w:rPr>
          <w:noProof/>
        </w:rPr>
        <w:drawing>
          <wp:inline distT="0" distB="0" distL="0" distR="0" wp14:anchorId="0D7354F8" wp14:editId="53A98148">
            <wp:extent cx="5731510" cy="2890520"/>
            <wp:effectExtent l="0" t="0" r="0" b="5080"/>
            <wp:docPr id="328104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104049" name=""/>
                    <pic:cNvPicPr/>
                  </pic:nvPicPr>
                  <pic:blipFill>
                    <a:blip r:embed="rId22"/>
                    <a:stretch>
                      <a:fillRect/>
                    </a:stretch>
                  </pic:blipFill>
                  <pic:spPr>
                    <a:xfrm>
                      <a:off x="0" y="0"/>
                      <a:ext cx="5731510" cy="2890520"/>
                    </a:xfrm>
                    <a:prstGeom prst="rect">
                      <a:avLst/>
                    </a:prstGeom>
                  </pic:spPr>
                </pic:pic>
              </a:graphicData>
            </a:graphic>
          </wp:inline>
        </w:drawing>
      </w:r>
    </w:p>
    <w:p w14:paraId="0FE11D3E" w14:textId="4EDC233E" w:rsidR="007322C9" w:rsidRDefault="00F3221C" w:rsidP="00F3221C">
      <w:pPr>
        <w:pStyle w:val="Caption"/>
      </w:pPr>
      <w:bookmarkStart w:id="26" w:name="_Toc237202590"/>
      <w:bookmarkStart w:id="27" w:name="_Toc237204703"/>
      <w:r>
        <w:t xml:space="preserve">Figure </w:t>
      </w:r>
      <w:fldSimple w:instr=" SEQ Figure \* ARABIC ">
        <w:r w:rsidR="004B229D">
          <w:rPr>
            <w:noProof/>
          </w:rPr>
          <w:t>2</w:t>
        </w:r>
      </w:fldSimple>
      <w:r w:rsidRPr="00C26EFC">
        <w:t xml:space="preserve">: </w:t>
      </w:r>
      <w:bookmarkStart w:id="28" w:name="_Toc237195492"/>
      <w:r w:rsidRPr="00C26EFC">
        <w:t>Shaft power and efficiency against rotational speed at constant head.</w:t>
      </w:r>
      <w:bookmarkEnd w:id="26"/>
      <w:bookmarkEnd w:id="27"/>
      <w:bookmarkEnd w:id="28"/>
    </w:p>
    <w:p w14:paraId="35877B26" w14:textId="03067E63" w:rsidR="0007186F" w:rsidRDefault="007322C9" w:rsidP="00BD3832">
      <w:pPr>
        <w:spacing w:before="120" w:after="240"/>
      </w:pPr>
      <w:r>
        <w:rPr>
          <w:color w:val="444444"/>
          <w:sz w:val="18"/>
          <w:szCs w:val="18"/>
        </w:rPr>
        <w:t xml:space="preserve">Source: plotted by the author from the data in Table </w:t>
      </w:r>
      <w:r w:rsidR="00F3221C">
        <w:rPr>
          <w:color w:val="444444"/>
          <w:sz w:val="18"/>
          <w:szCs w:val="18"/>
        </w:rPr>
        <w:t>4</w:t>
      </w:r>
      <w:r>
        <w:rPr>
          <w:color w:val="444444"/>
          <w:sz w:val="18"/>
          <w:szCs w:val="18"/>
        </w:rPr>
        <w:t xml:space="preserve">. The efficiency curve is coincident with the power curve because </w:t>
      </w:r>
      <w:r>
        <w:rPr>
          <w:i/>
          <w:iCs/>
          <w:color w:val="444444"/>
          <w:sz w:val="18"/>
          <w:szCs w:val="18"/>
        </w:rPr>
        <w:t>P</w:t>
      </w:r>
      <w:r>
        <w:rPr>
          <w:i/>
          <w:iCs/>
          <w:color w:val="444444"/>
          <w:sz w:val="18"/>
          <w:szCs w:val="18"/>
          <w:vertAlign w:val="subscript"/>
        </w:rPr>
        <w:t>h</w:t>
      </w:r>
      <w:r>
        <w:rPr>
          <w:color w:val="444444"/>
          <w:sz w:val="18"/>
          <w:szCs w:val="18"/>
        </w:rPr>
        <w:t xml:space="preserve"> is constant at 19.33 W.</w:t>
      </w:r>
    </w:p>
    <w:p w14:paraId="53BF11ED" w14:textId="77777777" w:rsidR="00CB6131" w:rsidRDefault="004D27E7" w:rsidP="00CB6131">
      <w:pPr>
        <w:pStyle w:val="Heading2"/>
      </w:pPr>
      <w:bookmarkStart w:id="29" w:name="_Toc237204687"/>
      <w:r>
        <w:t>3.5 Critical appraisal of results</w:t>
      </w:r>
      <w:bookmarkEnd w:id="29"/>
    </w:p>
    <w:p w14:paraId="557F507A" w14:textId="77E9D378" w:rsidR="004D27E7" w:rsidRDefault="00CB6131" w:rsidP="00685DA7">
      <w:r w:rsidRPr="00CB6131">
        <w:t>The me</w:t>
      </w:r>
      <w:r>
        <w:t xml:space="preserve">asured performance closely followed the theoretical </w:t>
      </w:r>
      <w:r w:rsidR="00396589">
        <w:t xml:space="preserve">characteristics </w:t>
      </w:r>
      <w:r>
        <w:t xml:space="preserve">of a Pelton turbine, with both maximum power and efficiency occurring at an intermediate </w:t>
      </w:r>
      <w:r w:rsidR="008C5888">
        <w:t xml:space="preserve">rotational speed. The peak efficiency of approximately </w:t>
      </w:r>
      <w:r w:rsidR="0034033E">
        <w:t xml:space="preserve">65% is lower than the 90% achievable by full scale </w:t>
      </w:r>
      <w:r w:rsidR="00B2645C">
        <w:t>hydroelectric turbines</w:t>
      </w:r>
      <w:r w:rsidR="00385BB7">
        <w:t xml:space="preserve"> </w:t>
      </w:r>
      <w:r w:rsidR="00385BB7" w:rsidRPr="00385BB7">
        <w:t>(Quaranta and Trivedi, 2021).</w:t>
      </w:r>
      <w:r w:rsidR="00B2645C">
        <w:t xml:space="preserve"> This reflects </w:t>
      </w:r>
      <w:r w:rsidR="006A627B">
        <w:t xml:space="preserve">the additional losses present in laboratory equipment. These include nozzle losses, bucket surface friction, residual exit kinetic energy, bearing friction, brake friction and air resistance. </w:t>
      </w:r>
      <w:r w:rsidR="006E73A9">
        <w:t xml:space="preserve">Using the measured supply pressure of 0.4 bar and the 132 mm runner </w:t>
      </w:r>
      <w:r w:rsidR="00396589">
        <w:t>out</w:t>
      </w:r>
      <w:r w:rsidR="00D44F24">
        <w:t xml:space="preserve">er </w:t>
      </w:r>
      <w:r w:rsidR="006E73A9">
        <w:t xml:space="preserve">diameter, </w:t>
      </w:r>
      <w:r w:rsidR="006D300B" w:rsidRPr="006D300B">
        <w:t xml:space="preserve">taken here as an approximation to the pitch circle diameter, </w:t>
      </w:r>
      <w:r w:rsidR="006E73A9">
        <w:t xml:space="preserve">the calculated </w:t>
      </w:r>
      <w:r w:rsidR="001F1CC5">
        <w:t xml:space="preserve">speed ratio at the peak power condition </w:t>
      </w:r>
      <w:r w:rsidR="00EF6DE4" w:rsidRPr="00EF6DE4">
        <w:t>(640 rev min</w:t>
      </w:r>
      <w:r w:rsidR="00EF6DE4" w:rsidRPr="00EF6DE4">
        <w:rPr>
          <w:rFonts w:ascii="Cambria Math" w:hAnsi="Cambria Math" w:cs="Cambria Math"/>
        </w:rPr>
        <w:t>⁻</w:t>
      </w:r>
      <w:r w:rsidR="00EF6DE4" w:rsidRPr="00EF6DE4">
        <w:t>¹) is U/V ≈ 0.495,</w:t>
      </w:r>
      <w:r w:rsidR="00EF6DE4">
        <w:t xml:space="preserve"> which agrees closely with the </w:t>
      </w:r>
      <w:r w:rsidR="00AB32E1">
        <w:t>theoretical</w:t>
      </w:r>
      <w:r w:rsidR="00EF6DE4">
        <w:t xml:space="preserve"> optimum of </w:t>
      </w:r>
      <w:r w:rsidR="00AB32E1">
        <w:t>approximately</w:t>
      </w:r>
      <w:r w:rsidR="00EF6DE4">
        <w:t xml:space="preserve"> 0.5 for </w:t>
      </w:r>
      <w:r w:rsidR="00AB32E1">
        <w:t xml:space="preserve">maximum energy transfer. The measured runaway speed </w:t>
      </w:r>
      <w:r w:rsidR="0051082F" w:rsidRPr="0051082F">
        <w:t>of 1185 rev min</w:t>
      </w:r>
      <w:r w:rsidR="0051082F" w:rsidRPr="0051082F">
        <w:rPr>
          <w:rFonts w:ascii="Cambria Math" w:hAnsi="Cambria Math" w:cs="Cambria Math"/>
        </w:rPr>
        <w:t>⁻</w:t>
      </w:r>
      <w:r w:rsidR="0051082F" w:rsidRPr="0051082F">
        <w:t>¹</w:t>
      </w:r>
      <w:r w:rsidR="0051082F">
        <w:t xml:space="preserve"> was also lower than the </w:t>
      </w:r>
      <w:r w:rsidR="00D603D2">
        <w:t>theoretical</w:t>
      </w:r>
      <w:r w:rsidR="0051082F">
        <w:t xml:space="preserve"> value</w:t>
      </w:r>
      <w:r w:rsidR="00D603D2">
        <w:t xml:space="preserve"> of approximately </w:t>
      </w:r>
      <w:r w:rsidR="00D603D2" w:rsidRPr="00D603D2">
        <w:t>1290 rev min</w:t>
      </w:r>
      <w:r w:rsidR="00D603D2" w:rsidRPr="00D603D2">
        <w:rPr>
          <w:rFonts w:ascii="Cambria Math" w:hAnsi="Cambria Math" w:cs="Cambria Math"/>
        </w:rPr>
        <w:t>⁻</w:t>
      </w:r>
      <w:r w:rsidR="00D603D2" w:rsidRPr="00D603D2">
        <w:t>¹</w:t>
      </w:r>
      <w:r w:rsidR="00D603D2">
        <w:t>, consistent with the hydraulic and mechanical losses identified above</w:t>
      </w:r>
      <w:r w:rsidR="00132F82">
        <w:t xml:space="preserve"> </w:t>
      </w:r>
      <w:r w:rsidR="00132F82" w:rsidRPr="00132F82">
        <w:t>(see Appendix B)</w:t>
      </w:r>
      <w:r w:rsidR="00132F82">
        <w:t xml:space="preserve">. </w:t>
      </w:r>
      <w:r w:rsidR="00A02073">
        <w:t>Experimental uncertain</w:t>
      </w:r>
      <w:r w:rsidR="0066565B">
        <w:t>t</w:t>
      </w:r>
      <w:r w:rsidR="00A02073">
        <w:t xml:space="preserve">y also influenced the calculated values. </w:t>
      </w:r>
      <w:r w:rsidR="001A58B9">
        <w:t xml:space="preserve">Small errors in tachometer readings directly affect angular velocity and </w:t>
      </w:r>
      <w:r w:rsidR="0066565B">
        <w:t>s</w:t>
      </w:r>
      <w:r w:rsidR="001A58B9">
        <w:t>haft power</w:t>
      </w:r>
      <w:r w:rsidR="0066565B">
        <w:t>,</w:t>
      </w:r>
      <w:r w:rsidR="001A58B9">
        <w:t xml:space="preserve"> </w:t>
      </w:r>
      <w:r w:rsidR="0066565B">
        <w:t>w</w:t>
      </w:r>
      <w:r w:rsidR="00544B57">
        <w:t xml:space="preserve">hile inaccuracies in the force meters alter the calculated braking force and torque. </w:t>
      </w:r>
      <w:r w:rsidR="000A1D36">
        <w:lastRenderedPageBreak/>
        <w:t xml:space="preserve">Variations in pressure, flow rate or insufficient settling time between readings may also contribute to scatter in the results. </w:t>
      </w:r>
      <w:r w:rsidR="004F4CD3">
        <w:t xml:space="preserve">The </w:t>
      </w:r>
      <w:r w:rsidR="000B0C21">
        <w:t>reliability</w:t>
      </w:r>
      <w:r w:rsidR="004F4CD3">
        <w:t xml:space="preserve"> of the experiment could be </w:t>
      </w:r>
      <w:r w:rsidR="000B0C21">
        <w:t>improved</w:t>
      </w:r>
      <w:r w:rsidR="004F4CD3">
        <w:t xml:space="preserve"> by calibrating </w:t>
      </w:r>
      <w:r w:rsidR="000B0C21">
        <w:t>the instruments</w:t>
      </w:r>
      <w:r w:rsidR="00FA0EC8">
        <w:t xml:space="preserve"> and repeating measurements to obtain average results.</w:t>
      </w:r>
      <w:r w:rsidR="00707F78">
        <w:t xml:space="preserve"> </w:t>
      </w:r>
      <w:r w:rsidR="004D27E7">
        <w:br w:type="page"/>
      </w:r>
    </w:p>
    <w:p w14:paraId="103F48B7" w14:textId="77777777" w:rsidR="004D27E7" w:rsidRDefault="004D27E7" w:rsidP="004D27E7">
      <w:pPr>
        <w:pStyle w:val="Heading1"/>
      </w:pPr>
      <w:bookmarkStart w:id="30" w:name="_Toc237204688"/>
      <w:r>
        <w:lastRenderedPageBreak/>
        <w:t>4. Fluid Flow Around the Pelton Wheel</w:t>
      </w:r>
      <w:bookmarkEnd w:id="30"/>
    </w:p>
    <w:p w14:paraId="21DCB528" w14:textId="77777777" w:rsidR="004D27E7" w:rsidRDefault="004D27E7" w:rsidP="004D27E7">
      <w:pPr>
        <w:pStyle w:val="Heading2"/>
      </w:pPr>
      <w:bookmarkStart w:id="31" w:name="_Toc237204689"/>
      <w:r>
        <w:t>4.1 Jet formation and bucket impingement</w:t>
      </w:r>
      <w:bookmarkEnd w:id="31"/>
    </w:p>
    <w:p w14:paraId="3127D968" w14:textId="2D405A3B" w:rsidR="00404A2E" w:rsidRDefault="00EC4D17" w:rsidP="00E35EB3">
      <w:r>
        <w:t xml:space="preserve">The Pelton turbine is an impulse turbine in which pressure energy in the penstock is converted into kinetic energy within the nozzle before reaching the runner. </w:t>
      </w:r>
      <w:r w:rsidR="000F2272">
        <w:t>The sp</w:t>
      </w:r>
      <w:r w:rsidR="00C3355E">
        <w:t>e</w:t>
      </w:r>
      <w:r w:rsidR="000F2272">
        <w:t>ar valve regulates the jet diameter while the nozzle ac</w:t>
      </w:r>
      <w:r w:rsidR="000D7C2D">
        <w:t>celerates the flow to approximately</w:t>
      </w:r>
      <w:r w:rsidR="005B3EAE">
        <w:t xml:space="preserve"> </w:t>
      </w:r>
      <w:r w:rsidR="005B3EAE" w:rsidRPr="005B3EAE">
        <w:t>8.9 m s</w:t>
      </w:r>
      <w:r w:rsidR="005B3EAE" w:rsidRPr="005B3EAE">
        <w:rPr>
          <w:rFonts w:ascii="Cambria Math" w:hAnsi="Cambria Math" w:cs="Cambria Math"/>
        </w:rPr>
        <w:t>⁻</w:t>
      </w:r>
      <w:r w:rsidR="005B3EAE" w:rsidRPr="005B3EAE">
        <w:t>¹ under the test conditions.</w:t>
      </w:r>
      <w:r w:rsidR="00A554CB">
        <w:t xml:space="preserve"> Assuming neg</w:t>
      </w:r>
      <w:r w:rsidR="00FD7434">
        <w:t>ligible losses, the jet velocity can be approximated by</w:t>
      </w:r>
      <w:r w:rsidR="00E35EB3">
        <w:t xml:space="preserve"> </w:t>
      </w:r>
      <m:oMath>
        <m:r>
          <w:rPr>
            <w:rFonts w:ascii="Cambria Math" w:hAnsi="Cambria Math"/>
          </w:rPr>
          <m:t>V=</m:t>
        </m:r>
        <m:sSub>
          <m:sSubPr>
            <m:ctrlPr>
              <w:rPr>
                <w:rFonts w:ascii="Cambria Math" w:hAnsi="Cambria Math"/>
                <w:i/>
              </w:rPr>
            </m:ctrlPr>
          </m:sSubPr>
          <m:e>
            <m:r>
              <w:rPr>
                <w:rFonts w:ascii="Cambria Math" w:hAnsi="Cambria Math"/>
              </w:rPr>
              <m:t>C</m:t>
            </m:r>
          </m:e>
          <m:sub>
            <m:r>
              <w:rPr>
                <w:rFonts w:ascii="Cambria Math" w:hAnsi="Cambria Math"/>
              </w:rPr>
              <m:t>v</m:t>
            </m:r>
          </m:sub>
        </m:sSub>
        <m:rad>
          <m:radPr>
            <m:degHide m:val="1"/>
            <m:ctrlPr>
              <w:rPr>
                <w:rFonts w:ascii="Cambria Math" w:hAnsi="Cambria Math"/>
                <w:i/>
              </w:rPr>
            </m:ctrlPr>
          </m:radPr>
          <m:deg/>
          <m:e>
            <m:r>
              <w:rPr>
                <w:rFonts w:ascii="Cambria Math" w:hAnsi="Cambria Math"/>
              </w:rPr>
              <m:t>2gH</m:t>
            </m:r>
          </m:e>
        </m:rad>
      </m:oMath>
      <w:r w:rsidR="00C8352D">
        <w:t xml:space="preserve">, where </w:t>
      </w:r>
      <m:oMath>
        <m:sSub>
          <m:sSubPr>
            <m:ctrlPr>
              <w:rPr>
                <w:rFonts w:ascii="Cambria Math" w:hAnsi="Cambria Math"/>
                <w:i/>
              </w:rPr>
            </m:ctrlPr>
          </m:sSubPr>
          <m:e>
            <m:r>
              <w:rPr>
                <w:rFonts w:ascii="Cambria Math" w:hAnsi="Cambria Math"/>
              </w:rPr>
              <m:t>C</m:t>
            </m:r>
          </m:e>
          <m:sub>
            <m:r>
              <w:rPr>
                <w:rFonts w:ascii="Cambria Math" w:hAnsi="Cambria Math"/>
              </w:rPr>
              <m:t>v</m:t>
            </m:r>
          </m:sub>
        </m:sSub>
      </m:oMath>
      <w:r w:rsidR="00C8352D">
        <w:t xml:space="preserve"> is the nozzle velocity coefficient, </w:t>
      </w:r>
      <m:oMath>
        <m:r>
          <w:rPr>
            <w:rFonts w:ascii="Cambria Math" w:hAnsi="Cambria Math"/>
          </w:rPr>
          <m:t>g</m:t>
        </m:r>
      </m:oMath>
      <w:r w:rsidR="0083132F">
        <w:t xml:space="preserve"> is gravitational acceleration and </w:t>
      </w:r>
      <m:oMath>
        <m:r>
          <w:rPr>
            <w:rFonts w:ascii="Cambria Math" w:hAnsi="Cambria Math"/>
          </w:rPr>
          <m:t>H</m:t>
        </m:r>
      </m:oMath>
      <w:r w:rsidR="00B034C4">
        <w:t xml:space="preserve"> is the available head. Unlike Francis or Kaplan turbines, the runner operates in air at atmospheric pressure</w:t>
      </w:r>
      <w:r w:rsidR="00014375">
        <w:t xml:space="preserve">. This means power is produced by the change </w:t>
      </w:r>
      <w:r w:rsidR="00BD26E5">
        <w:t>in water momentum rather than a pressure drop across the runner</w:t>
      </w:r>
      <w:r w:rsidR="00CD7F7F">
        <w:t xml:space="preserve"> </w:t>
      </w:r>
      <w:r w:rsidR="00CD7F7F" w:rsidRPr="00CD7F7F">
        <w:t>(</w:t>
      </w:r>
      <w:proofErr w:type="spellStart"/>
      <w:r w:rsidR="00CD7F7F" w:rsidRPr="00CD7F7F">
        <w:t>Sandmaier</w:t>
      </w:r>
      <w:proofErr w:type="spellEnd"/>
      <w:r w:rsidR="00CD7F7F" w:rsidRPr="00CD7F7F">
        <w:t>, Meusburger and Benigni, 2023)</w:t>
      </w:r>
      <w:r w:rsidR="00CD7F7F">
        <w:t>.</w:t>
      </w:r>
    </w:p>
    <w:p w14:paraId="72595327" w14:textId="77777777" w:rsidR="00CD7F7F" w:rsidRDefault="00CD7F7F" w:rsidP="00E35EB3"/>
    <w:p w14:paraId="61AC70DE" w14:textId="163186DF" w:rsidR="00CD7F7F" w:rsidRPr="00EC4D17" w:rsidRDefault="000B104D" w:rsidP="00E35EB3">
      <w:r w:rsidRPr="000B104D">
        <w:t>The high-speed jet strikes the splitter ridge and divides into two streams that flow around the twin buckets before leaving at approximately 165–170° (Quaranta and Trivedi, 2021). This large change in momentum generates the force that rotates the runner. Before reaching the runner, however, CFD studies indicate that boundary layer development on the injector needle produces a non-uniform jet, reducing the jet-core velocity by approximately 12% compared with the ideal profile (Marcelo Aldana, Abad and Merino, 2026).</w:t>
      </w:r>
      <w:r w:rsidR="00545321">
        <w:t xml:space="preserve"> </w:t>
      </w:r>
      <w:r w:rsidR="00C172B6" w:rsidRPr="00C172B6">
        <w:t>The flow is also neither steady nor ideal. It consists of a turbulent free-surface mixture of water and air</w:t>
      </w:r>
      <w:r w:rsidR="00277F62">
        <w:t xml:space="preserve"> with continuously changing pressure and velocity distributions. </w:t>
      </w:r>
      <w:r w:rsidR="00C430D5">
        <w:t xml:space="preserve">CFD studies show that these transient flow conditions </w:t>
      </w:r>
      <w:r w:rsidR="004C72CF">
        <w:t>reduce the efficiency predicted by simple momentum theory</w:t>
      </w:r>
      <w:r w:rsidR="00524340">
        <w:t xml:space="preserve">. This is because some kinetic energy is lost through </w:t>
      </w:r>
      <w:r w:rsidR="000D08B9">
        <w:t>turbulence and splashing before it can be converted in</w:t>
      </w:r>
      <w:r w:rsidR="00131F9D">
        <w:t>to</w:t>
      </w:r>
      <w:r w:rsidR="000D08B9">
        <w:t xml:space="preserve"> mechanical work</w:t>
      </w:r>
      <w:r w:rsidR="00F87FA9">
        <w:t xml:space="preserve"> </w:t>
      </w:r>
      <w:r w:rsidR="00F87FA9">
        <w:rPr>
          <w:color w:val="000000"/>
        </w:rPr>
        <w:t>(Zhao et al., 2023).</w:t>
      </w:r>
    </w:p>
    <w:p w14:paraId="168843A0" w14:textId="77777777" w:rsidR="004D27E7" w:rsidRDefault="004D27E7" w:rsidP="004D27E7">
      <w:pPr>
        <w:pStyle w:val="Heading2"/>
      </w:pPr>
      <w:bookmarkStart w:id="32" w:name="_Toc237204690"/>
      <w:r>
        <w:t>4.2 Boundary layer and surface friction</w:t>
      </w:r>
      <w:bookmarkEnd w:id="32"/>
    </w:p>
    <w:p w14:paraId="18699344" w14:textId="48408198" w:rsidR="00063B26" w:rsidRDefault="00063B26" w:rsidP="00063B26">
      <w:pPr>
        <w:rPr>
          <w:color w:val="000000"/>
        </w:rPr>
      </w:pPr>
      <w:r>
        <w:t xml:space="preserve">As the water </w:t>
      </w:r>
      <w:r w:rsidR="005F75D9">
        <w:t xml:space="preserve">flows across the bucket surface, a boundary layer develops because the fluid in contact with the metal satisfies the no slip condition. </w:t>
      </w:r>
      <w:r w:rsidR="00876002">
        <w:t>Within this region, viscous shear slows the flow,</w:t>
      </w:r>
      <w:r w:rsidR="00C42BB7">
        <w:t xml:space="preserve"> reducing the relative exit velocity and therefore the momentum transferred to the runner</w:t>
      </w:r>
      <w:r w:rsidR="00E4675F">
        <w:t xml:space="preserve"> </w:t>
      </w:r>
      <w:r w:rsidR="00E4675F">
        <w:rPr>
          <w:color w:val="000000"/>
        </w:rPr>
        <w:t>(Zhang, 2016).</w:t>
      </w:r>
    </w:p>
    <w:p w14:paraId="1A9E3321" w14:textId="77777777" w:rsidR="00EF4FAD" w:rsidRDefault="00EF4FAD" w:rsidP="00063B26">
      <w:pPr>
        <w:rPr>
          <w:color w:val="000000"/>
        </w:rPr>
      </w:pPr>
    </w:p>
    <w:p w14:paraId="4E5B5D78" w14:textId="3E4F55EE" w:rsidR="00EF4FAD" w:rsidRPr="00063B26" w:rsidRDefault="00EF4FAD" w:rsidP="00063B26">
      <w:r>
        <w:rPr>
          <w:color w:val="000000"/>
        </w:rPr>
        <w:lastRenderedPageBreak/>
        <w:t xml:space="preserve">The boundary layer thickens as the water travels around the bucket, increasing friction losses. </w:t>
      </w:r>
      <w:r w:rsidR="00F6589F">
        <w:rPr>
          <w:color w:val="000000"/>
        </w:rPr>
        <w:t>A smooth polished bucket and a splitter edge of less tha</w:t>
      </w:r>
      <w:r w:rsidR="00131F9D">
        <w:rPr>
          <w:color w:val="000000"/>
        </w:rPr>
        <w:t>n</w:t>
      </w:r>
      <w:r w:rsidR="00F6589F">
        <w:rPr>
          <w:color w:val="000000"/>
        </w:rPr>
        <w:t xml:space="preserve"> 1 mm reduce flow disturbance</w:t>
      </w:r>
      <w:r w:rsidR="001756C3">
        <w:rPr>
          <w:color w:val="000000"/>
        </w:rPr>
        <w:t xml:space="preserve">, minimise wall shear and help maintain attached flow. </w:t>
      </w:r>
      <w:r w:rsidR="00327EE4" w:rsidRPr="00327EE4">
        <w:rPr>
          <w:color w:val="000000"/>
        </w:rPr>
        <w:t>Consequently, manufacturing quality, surface finish and bucket geometry are closely linked to hydraulic efficiency because they influence boundary layer development, friction losses and the degree of flow separation across the bucket surface (Zhang, 2016).</w:t>
      </w:r>
      <w:r w:rsidR="004019B0">
        <w:rPr>
          <w:color w:val="000000"/>
        </w:rPr>
        <w:t xml:space="preserve"> </w:t>
      </w:r>
    </w:p>
    <w:p w14:paraId="58F53F46" w14:textId="090B6184" w:rsidR="004D27E7" w:rsidRDefault="004D27E7" w:rsidP="00F138B3">
      <w:pPr>
        <w:pStyle w:val="Heading2"/>
      </w:pPr>
      <w:bookmarkStart w:id="33" w:name="_Toc237204691"/>
      <w:r>
        <w:t>4.3 Flow separation, windage and interference losses</w:t>
      </w:r>
      <w:bookmarkEnd w:id="33"/>
    </w:p>
    <w:p w14:paraId="2C2ABC15" w14:textId="2B668248" w:rsidR="00F138B3" w:rsidRDefault="009278F0" w:rsidP="00F138B3">
      <w:pPr>
        <w:rPr>
          <w:color w:val="000000"/>
        </w:rPr>
      </w:pPr>
      <w:r>
        <w:t xml:space="preserve">Flow separation occurs when </w:t>
      </w:r>
      <w:r w:rsidR="00CF38A7">
        <w:t xml:space="preserve">an adverse pressure gradient causes the boundary layer to detach from the </w:t>
      </w:r>
      <w:r w:rsidR="00FE7719">
        <w:t>bucket surface. This creates recirculating vortices that increase turbulence and dissipate kinetic energy</w:t>
      </w:r>
      <w:r w:rsidR="003C040C">
        <w:t>, reducing the amou</w:t>
      </w:r>
      <w:r w:rsidR="00816E93">
        <w:t>n</w:t>
      </w:r>
      <w:r w:rsidR="003C040C">
        <w:t>t of useful work extracted from the jet</w:t>
      </w:r>
      <w:r w:rsidR="006962CF">
        <w:t xml:space="preserve"> </w:t>
      </w:r>
      <w:r w:rsidR="006962CF">
        <w:rPr>
          <w:color w:val="000000"/>
        </w:rPr>
        <w:t xml:space="preserve">(Fan, Sun and Guo, 2024). </w:t>
      </w:r>
      <w:r w:rsidR="00835E32">
        <w:rPr>
          <w:color w:val="000000"/>
        </w:rPr>
        <w:t xml:space="preserve">Similar separation can occur around the spear valve, producing a less uniform jet before impact. </w:t>
      </w:r>
    </w:p>
    <w:p w14:paraId="32045E5D" w14:textId="77777777" w:rsidR="00ED57A2" w:rsidRDefault="00ED57A2" w:rsidP="00F138B3">
      <w:pPr>
        <w:rPr>
          <w:color w:val="000000"/>
        </w:rPr>
      </w:pPr>
    </w:p>
    <w:p w14:paraId="0E97FE27" w14:textId="4A911F1B" w:rsidR="00ED57A2" w:rsidRDefault="00B77E29" w:rsidP="00F138B3">
      <w:pPr>
        <w:rPr>
          <w:color w:val="000000"/>
        </w:rPr>
      </w:pPr>
      <w:r>
        <w:rPr>
          <w:color w:val="000000"/>
        </w:rPr>
        <w:t>Additional</w:t>
      </w:r>
      <w:r w:rsidR="00AF5800">
        <w:rPr>
          <w:color w:val="000000"/>
        </w:rPr>
        <w:t xml:space="preserve"> losses arise from </w:t>
      </w:r>
      <w:r w:rsidR="00AF5800" w:rsidRPr="00AF5800">
        <w:rPr>
          <w:color w:val="000000"/>
        </w:rPr>
        <w:t>interference</w:t>
      </w:r>
      <w:r w:rsidR="00AF5800">
        <w:rPr>
          <w:color w:val="000000"/>
        </w:rPr>
        <w:t xml:space="preserve"> between </w:t>
      </w:r>
      <w:r w:rsidR="003748E1">
        <w:rPr>
          <w:color w:val="000000"/>
        </w:rPr>
        <w:t xml:space="preserve">successive buckets. If the timing is imperfect, part of the incoming jet strikes the rear of the </w:t>
      </w:r>
      <w:r w:rsidR="00833F5D">
        <w:rPr>
          <w:color w:val="000000"/>
        </w:rPr>
        <w:t xml:space="preserve">previous bucket instead of the splitter, reducing momentum </w:t>
      </w:r>
      <w:r w:rsidR="00816E93">
        <w:rPr>
          <w:color w:val="000000"/>
        </w:rPr>
        <w:t>transfer</w:t>
      </w:r>
      <w:r w:rsidR="00833F5D">
        <w:rPr>
          <w:color w:val="000000"/>
        </w:rPr>
        <w:t xml:space="preserve">. Water leaving the buckets also forms </w:t>
      </w:r>
      <w:r w:rsidR="007832D5">
        <w:rPr>
          <w:color w:val="000000"/>
        </w:rPr>
        <w:t xml:space="preserve">spray and droplets that interact with rotating buckets and the surrounding air, creating windage and ventilation losses. </w:t>
      </w:r>
      <w:r w:rsidR="00D9769C">
        <w:rPr>
          <w:color w:val="000000"/>
        </w:rPr>
        <w:t>These complex free surface interactions are difficult to model accurately</w:t>
      </w:r>
      <w:r w:rsidR="003D5884">
        <w:rPr>
          <w:color w:val="000000"/>
        </w:rPr>
        <w:t xml:space="preserve">, </w:t>
      </w:r>
      <w:r w:rsidR="00816E93">
        <w:rPr>
          <w:color w:val="000000"/>
        </w:rPr>
        <w:t xml:space="preserve">even </w:t>
      </w:r>
      <w:r w:rsidR="003D5884">
        <w:rPr>
          <w:color w:val="000000"/>
        </w:rPr>
        <w:t>using modern CFD</w:t>
      </w:r>
      <w:r w:rsidR="003D531F">
        <w:rPr>
          <w:color w:val="000000"/>
        </w:rPr>
        <w:t xml:space="preserve"> </w:t>
      </w:r>
      <w:r w:rsidR="003D531F" w:rsidRPr="00CD7F7F">
        <w:t>(</w:t>
      </w:r>
      <w:proofErr w:type="spellStart"/>
      <w:r w:rsidR="003D531F" w:rsidRPr="00CD7F7F">
        <w:t>Sandmaier</w:t>
      </w:r>
      <w:proofErr w:type="spellEnd"/>
      <w:r w:rsidR="003D531F" w:rsidRPr="00CD7F7F">
        <w:t>, Meusburger and Benigni, 2023)</w:t>
      </w:r>
      <w:r w:rsidR="00175C73">
        <w:t>,</w:t>
      </w:r>
      <w:r w:rsidR="00AF46A8">
        <w:t xml:space="preserve"> as illustrated in Figure 3</w:t>
      </w:r>
      <w:r w:rsidR="003D531F">
        <w:t>. Collectively, friction, flow separation and inter</w:t>
      </w:r>
      <w:r w:rsidR="00E602CC">
        <w:t xml:space="preserve">ference losses explain why the experimental efficiency </w:t>
      </w:r>
      <w:r w:rsidR="00C0482B">
        <w:t>measured in Section 3.5 peaked at approximately 65%, rather tha</w:t>
      </w:r>
      <w:r w:rsidR="00EF4CB0">
        <w:t xml:space="preserve">n approaching the </w:t>
      </w:r>
      <w:r w:rsidR="00813DD0">
        <w:t>theoretical</w:t>
      </w:r>
      <w:r w:rsidR="00EF4CB0">
        <w:t xml:space="preserve"> value predicted by ideal momentum analysis</w:t>
      </w:r>
      <w:r w:rsidR="009A6AD0">
        <w:t xml:space="preserve">. </w:t>
      </w:r>
    </w:p>
    <w:p w14:paraId="5FDB6215" w14:textId="0E3E2A20" w:rsidR="006962CF" w:rsidRPr="00F138B3" w:rsidRDefault="00461DE2" w:rsidP="00F138B3">
      <w:r w:rsidRPr="00461DE2">
        <w:rPr>
          <w:noProof/>
        </w:rPr>
        <w:lastRenderedPageBreak/>
        <w:drawing>
          <wp:inline distT="0" distB="0" distL="0" distR="0" wp14:anchorId="01E2D3B0" wp14:editId="5D459F4E">
            <wp:extent cx="5731510" cy="2536825"/>
            <wp:effectExtent l="0" t="0" r="0" b="3175"/>
            <wp:docPr id="823937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937853" name=""/>
                    <pic:cNvPicPr/>
                  </pic:nvPicPr>
                  <pic:blipFill>
                    <a:blip r:embed="rId23"/>
                    <a:stretch>
                      <a:fillRect/>
                    </a:stretch>
                  </pic:blipFill>
                  <pic:spPr>
                    <a:xfrm>
                      <a:off x="0" y="0"/>
                      <a:ext cx="5731510" cy="2536825"/>
                    </a:xfrm>
                    <a:prstGeom prst="rect">
                      <a:avLst/>
                    </a:prstGeom>
                  </pic:spPr>
                </pic:pic>
              </a:graphicData>
            </a:graphic>
          </wp:inline>
        </w:drawing>
      </w:r>
    </w:p>
    <w:p w14:paraId="792E887D" w14:textId="4B4333F9" w:rsidR="004D27E7" w:rsidRDefault="00F3221C" w:rsidP="00F3221C">
      <w:pPr>
        <w:pStyle w:val="Caption"/>
      </w:pPr>
      <w:bookmarkStart w:id="34" w:name="_Toc237202591"/>
      <w:bookmarkStart w:id="35" w:name="_Toc237204704"/>
      <w:r>
        <w:t xml:space="preserve">Figure </w:t>
      </w:r>
      <w:fldSimple w:instr=" SEQ Figure \* ARABIC ">
        <w:r w:rsidR="004B229D">
          <w:rPr>
            <w:noProof/>
          </w:rPr>
          <w:t>3</w:t>
        </w:r>
      </w:fldSimple>
      <w:r w:rsidRPr="0059417A">
        <w:t xml:space="preserve">: </w:t>
      </w:r>
      <w:bookmarkStart w:id="36" w:name="_Toc237195493"/>
      <w:r w:rsidRPr="0059417A">
        <w:t>Fluid flow and loss mechanisms around the Pelton bucket (Xiao et al., 2013).</w:t>
      </w:r>
      <w:bookmarkEnd w:id="34"/>
      <w:bookmarkEnd w:id="35"/>
      <w:bookmarkEnd w:id="36"/>
    </w:p>
    <w:p w14:paraId="22D6F5CA" w14:textId="77777777" w:rsidR="004D27E7" w:rsidRDefault="004D27E7" w:rsidP="004D27E7">
      <w:pPr>
        <w:pStyle w:val="Heading2"/>
      </w:pPr>
      <w:bookmarkStart w:id="37" w:name="_Toc237204692"/>
      <w:r>
        <w:t>4.4 Critical appraisal</w:t>
      </w:r>
      <w:bookmarkEnd w:id="37"/>
    </w:p>
    <w:p w14:paraId="189FE410" w14:textId="656CE5E7" w:rsidR="00797397" w:rsidRPr="00797397" w:rsidRDefault="002152A1" w:rsidP="00797397">
      <w:r>
        <w:t>One-dimensional</w:t>
      </w:r>
      <w:r w:rsidR="0046663A">
        <w:t xml:space="preserve"> momentum theory provides a useful estimate of Pelton turbine perfo</w:t>
      </w:r>
      <w:r w:rsidR="00D638DA">
        <w:t>rmance but assumes steady, frictionless flow and therefore cannot represent the real hydraulic behav</w:t>
      </w:r>
      <w:r w:rsidR="00A63F41">
        <w:t xml:space="preserve">iour. In practice, the jet undergoes </w:t>
      </w:r>
      <w:r w:rsidR="00E6426B">
        <w:t>boundary layer development, turbulence, air entrain</w:t>
      </w:r>
      <w:r w:rsidR="00727A1C">
        <w:t>ment and flow separation</w:t>
      </w:r>
      <w:r w:rsidR="008F4F74">
        <w:t>, all of which reduce energy transfer</w:t>
      </w:r>
      <w:r w:rsidR="00727A1C">
        <w:t xml:space="preserve">. </w:t>
      </w:r>
      <w:r>
        <w:t xml:space="preserve">CFD provides valuable insight </w:t>
      </w:r>
      <w:r w:rsidR="00561C87">
        <w:t>into pressure distribution, velocity</w:t>
      </w:r>
      <w:r w:rsidR="006B3507">
        <w:t xml:space="preserve"> fields and transient jet bucket interaction</w:t>
      </w:r>
      <w:r w:rsidR="00CB6F51">
        <w:t xml:space="preserve">, leading to improved bucket design. However, accurately modelling splash, </w:t>
      </w:r>
      <w:r w:rsidR="0041167B">
        <w:t>droplet formation and ventilation remains challenging because</w:t>
      </w:r>
      <w:r w:rsidR="00EE3B71">
        <w:t xml:space="preserve"> of the complex two-phase free-surface flow. </w:t>
      </w:r>
      <w:r w:rsidR="003979C2">
        <w:t xml:space="preserve">The difference between the theoretical </w:t>
      </w:r>
      <w:r w:rsidR="008E4285">
        <w:t>efficiency and the measured value of appr</w:t>
      </w:r>
      <w:r w:rsidR="004A5442">
        <w:t xml:space="preserve">oximately </w:t>
      </w:r>
      <w:r w:rsidR="00B02137">
        <w:t>65% demonstrates that these real flow losses are significant and must be considered alongside</w:t>
      </w:r>
      <w:r w:rsidR="009E4D4E">
        <w:t xml:space="preserve"> simplified analytical calculations when evaluating turbine performance. </w:t>
      </w:r>
    </w:p>
    <w:p w14:paraId="18450289" w14:textId="77777777" w:rsidR="004D27E7" w:rsidRDefault="004D27E7" w:rsidP="004D27E7">
      <w:r>
        <w:br w:type="page"/>
      </w:r>
    </w:p>
    <w:p w14:paraId="2A7EF0C0" w14:textId="1FADCA1A" w:rsidR="004D27E7" w:rsidRDefault="004D27E7" w:rsidP="004D27E7">
      <w:pPr>
        <w:pStyle w:val="Heading1"/>
      </w:pPr>
      <w:bookmarkStart w:id="38" w:name="_Toc237204693"/>
      <w:r>
        <w:lastRenderedPageBreak/>
        <w:t>5. Codes of Practice and Industry Standards</w:t>
      </w:r>
      <w:bookmarkEnd w:id="38"/>
    </w:p>
    <w:p w14:paraId="36BB8C24" w14:textId="71F9DF0E" w:rsidR="00EA3577" w:rsidRPr="00EA3577" w:rsidRDefault="00EA3577" w:rsidP="00EA3577">
      <w:pPr>
        <w:pStyle w:val="Caption"/>
      </w:pPr>
      <w:bookmarkStart w:id="39" w:name="_Toc237204711"/>
      <w:r>
        <w:t xml:space="preserve">Table </w:t>
      </w:r>
      <w:fldSimple w:instr=" SEQ Table \* ARABIC ">
        <w:r>
          <w:rPr>
            <w:noProof/>
          </w:rPr>
          <w:t>5</w:t>
        </w:r>
      </w:fldSimple>
      <w:r>
        <w:t xml:space="preserve">: </w:t>
      </w:r>
      <w:bookmarkStart w:id="40" w:name="_Toc237195500"/>
      <w:r>
        <w:t xml:space="preserve">List of </w:t>
      </w:r>
      <w:r w:rsidRPr="00B52C6C">
        <w:t>Codes of Practice and Industry Standards</w:t>
      </w:r>
      <w:bookmarkEnd w:id="39"/>
      <w:bookmarkEnd w:id="40"/>
    </w:p>
    <w:p w14:paraId="4A72087C" w14:textId="648E8441" w:rsidR="008036C8" w:rsidRDefault="008036C8" w:rsidP="008036C8">
      <w:r w:rsidRPr="008036C8">
        <w:rPr>
          <w:noProof/>
        </w:rPr>
        <w:drawing>
          <wp:inline distT="0" distB="0" distL="0" distR="0" wp14:anchorId="4A748E13" wp14:editId="047D6520">
            <wp:extent cx="5731510" cy="4107180"/>
            <wp:effectExtent l="0" t="0" r="0" b="0"/>
            <wp:docPr id="1306216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216326" name=""/>
                    <pic:cNvPicPr/>
                  </pic:nvPicPr>
                  <pic:blipFill>
                    <a:blip r:embed="rId24"/>
                    <a:stretch>
                      <a:fillRect/>
                    </a:stretch>
                  </pic:blipFill>
                  <pic:spPr>
                    <a:xfrm>
                      <a:off x="0" y="0"/>
                      <a:ext cx="5731510" cy="4107180"/>
                    </a:xfrm>
                    <a:prstGeom prst="rect">
                      <a:avLst/>
                    </a:prstGeom>
                  </pic:spPr>
                </pic:pic>
              </a:graphicData>
            </a:graphic>
          </wp:inline>
        </w:drawing>
      </w:r>
    </w:p>
    <w:p w14:paraId="5E64FCB5" w14:textId="77777777" w:rsidR="00B41072" w:rsidRDefault="00B41072" w:rsidP="008036C8"/>
    <w:p w14:paraId="46BD7E8C" w14:textId="1DBCAB9B" w:rsidR="00F93DF2" w:rsidRDefault="00B41072" w:rsidP="004D27E7">
      <w:r w:rsidRPr="00B41072">
        <w:t>The principal standards relevant to this application are summarised in Table 5.</w:t>
      </w:r>
      <w:r>
        <w:t xml:space="preserve"> I</w:t>
      </w:r>
      <w:r w:rsidR="00BB1EFD">
        <w:t>n</w:t>
      </w:r>
      <w:r w:rsidR="00A36B57">
        <w:t>ternational standards pr</w:t>
      </w:r>
      <w:r w:rsidR="00E40500">
        <w:t>ovide a consistent framework for the design, manu</w:t>
      </w:r>
      <w:r w:rsidR="00370900">
        <w:t>facture, testing and long-term operation of Pelton turbines. During the design stage, IEC 60</w:t>
      </w:r>
      <w:r w:rsidR="00755B82">
        <w:t xml:space="preserve">193 specifies </w:t>
      </w:r>
      <w:r w:rsidR="00492A31">
        <w:t>laboratory model acceptance test</w:t>
      </w:r>
      <w:r w:rsidR="008F4F74">
        <w:t>s</w:t>
      </w:r>
      <w:r w:rsidR="00492A31">
        <w:t xml:space="preserve"> that allow scale models to be evaluated </w:t>
      </w:r>
      <w:r w:rsidR="00EB7D48">
        <w:t>before full</w:t>
      </w:r>
      <w:r w:rsidR="00A104AE">
        <w:t>-</w:t>
      </w:r>
      <w:r w:rsidR="00EB7D48">
        <w:t>size manufacture. These test</w:t>
      </w:r>
      <w:r w:rsidR="009D60C9">
        <w:t>s</w:t>
      </w:r>
      <w:r w:rsidR="00EB7D48">
        <w:t xml:space="preserve"> verify predicted </w:t>
      </w:r>
      <w:r w:rsidR="009D60C9">
        <w:t xml:space="preserve">hydraulic </w:t>
      </w:r>
      <w:r w:rsidR="000C7837">
        <w:t>efficiency, power output and flow characteristics, reducing technical risk and improving confidence in the final design</w:t>
      </w:r>
      <w:r w:rsidR="00A104AE">
        <w:t xml:space="preserve"> </w:t>
      </w:r>
      <w:r w:rsidR="00A104AE" w:rsidRPr="00A104AE">
        <w:t>(IEC 60193, 2019).</w:t>
      </w:r>
    </w:p>
    <w:p w14:paraId="7191B5D9" w14:textId="77777777" w:rsidR="00F93DF2" w:rsidRDefault="00F93DF2" w:rsidP="004D27E7"/>
    <w:p w14:paraId="158F3667" w14:textId="7652D787" w:rsidR="00DA656C" w:rsidRDefault="00F93DF2" w:rsidP="004D27E7">
      <w:r>
        <w:t xml:space="preserve">Once installed, hydraulic </w:t>
      </w:r>
      <w:r w:rsidR="007C073D">
        <w:t xml:space="preserve">performance is verified using IEC 60041, which </w:t>
      </w:r>
      <w:r w:rsidR="0029244A">
        <w:t xml:space="preserve">defines procedures for field acceptance testing of </w:t>
      </w:r>
      <w:r w:rsidR="00D32C7A">
        <w:t>full-scale</w:t>
      </w:r>
      <w:r w:rsidR="0029244A">
        <w:t xml:space="preserve"> turbines. </w:t>
      </w:r>
      <w:r w:rsidR="00D16FBB">
        <w:t>Measurements of flow rate</w:t>
      </w:r>
      <w:r w:rsidR="00A937A3">
        <w:t xml:space="preserve">, rotational speed, hydraulic head, </w:t>
      </w:r>
      <w:r w:rsidR="00A72769">
        <w:t xml:space="preserve">shaft power and efficiency confirm </w:t>
      </w:r>
      <w:r w:rsidR="0005336A">
        <w:t xml:space="preserve">that the installed </w:t>
      </w:r>
      <w:r w:rsidR="00D61D6C">
        <w:t xml:space="preserve">unit </w:t>
      </w:r>
      <w:r w:rsidR="0005336A">
        <w:t xml:space="preserve">meets contractual </w:t>
      </w:r>
      <w:r w:rsidR="00CD5FDC">
        <w:t>performance guarantees</w:t>
      </w:r>
      <w:r w:rsidR="005D32C5">
        <w:t xml:space="preserve"> </w:t>
      </w:r>
      <w:r w:rsidR="005D32C5" w:rsidRPr="005D32C5">
        <w:t>(IEC 60041, 1991).</w:t>
      </w:r>
      <w:r w:rsidR="00CD5FDC">
        <w:t xml:space="preserve"> For smaller hydro</w:t>
      </w:r>
      <w:r w:rsidR="004157E4">
        <w:t>electric schemes, IEC 6</w:t>
      </w:r>
      <w:r w:rsidR="0098072F">
        <w:t>2006</w:t>
      </w:r>
      <w:r w:rsidR="004157E4">
        <w:t xml:space="preserve"> provides equivalent guidance tail</w:t>
      </w:r>
      <w:r w:rsidR="00DA656C">
        <w:t>ored to small hydropower applications</w:t>
      </w:r>
      <w:r w:rsidR="003B180C">
        <w:t xml:space="preserve"> </w:t>
      </w:r>
      <w:r w:rsidR="003B180C" w:rsidRPr="003B180C">
        <w:t>(IEC 62006, 201</w:t>
      </w:r>
      <w:r w:rsidR="00A67185">
        <w:t>0</w:t>
      </w:r>
      <w:r w:rsidR="003B180C" w:rsidRPr="003B180C">
        <w:t>).</w:t>
      </w:r>
    </w:p>
    <w:p w14:paraId="152A32B3" w14:textId="77777777" w:rsidR="00DA656C" w:rsidRDefault="00DA656C" w:rsidP="004D27E7"/>
    <w:p w14:paraId="0F6A33B6" w14:textId="314CD447" w:rsidR="00397F3F" w:rsidRDefault="00E67CEF" w:rsidP="004D27E7">
      <w:r>
        <w:t xml:space="preserve">Long term reliability is addressed through standards relating to wear </w:t>
      </w:r>
      <w:r w:rsidR="000479BD">
        <w:t xml:space="preserve">mechanisms. IEC 60609-2 </w:t>
      </w:r>
      <w:r w:rsidR="008E2370">
        <w:t>establishes</w:t>
      </w:r>
      <w:r w:rsidR="000479BD">
        <w:t xml:space="preserve"> </w:t>
      </w:r>
      <w:r w:rsidR="008E2370">
        <w:t>procedures for assessing cavitation pitting on Pelton buckets</w:t>
      </w:r>
      <w:r w:rsidR="00692D9C">
        <w:t xml:space="preserve">. It provides </w:t>
      </w:r>
      <w:r w:rsidR="00584E9F">
        <w:t xml:space="preserve">an objective basis for cavitation guarantees </w:t>
      </w:r>
      <w:r w:rsidR="007B6FF0">
        <w:t>and maintenance planning</w:t>
      </w:r>
      <w:r w:rsidR="00B24E59">
        <w:t xml:space="preserve"> </w:t>
      </w:r>
      <w:r w:rsidR="00B24E59" w:rsidRPr="00B24E59">
        <w:t>(IEC 60609-2, 1997).</w:t>
      </w:r>
      <w:r w:rsidR="00A91F64">
        <w:t xml:space="preserve"> </w:t>
      </w:r>
      <w:r w:rsidR="007B6FF0">
        <w:t xml:space="preserve">Similarly, IEC 62364 offers guidance </w:t>
      </w:r>
      <w:r w:rsidR="00F26AF3">
        <w:t>on hydro abrasive erosion caused by sediment laden water</w:t>
      </w:r>
      <w:r w:rsidR="001B6F7D">
        <w:t xml:space="preserve">. It </w:t>
      </w:r>
      <w:r w:rsidR="00F26AF3">
        <w:t>iden</w:t>
      </w:r>
      <w:r w:rsidR="00AD2D4D">
        <w:t xml:space="preserve">tifies material </w:t>
      </w:r>
      <w:r w:rsidR="001B6F7D">
        <w:t>performance</w:t>
      </w:r>
      <w:r w:rsidR="00AD2D4D">
        <w:t xml:space="preserve"> factors for 13Cr-4Ni</w:t>
      </w:r>
      <w:r w:rsidR="001B6F7D">
        <w:t xml:space="preserve"> </w:t>
      </w:r>
      <w:r w:rsidR="00397F3F">
        <w:t xml:space="preserve">martensitic steels such as CA6NM, supporting the material selection discussed in </w:t>
      </w:r>
      <w:r w:rsidR="00B24E59" w:rsidRPr="00B24E59">
        <w:t>Section 2 (IEC 62364, 201</w:t>
      </w:r>
      <w:r w:rsidR="001B51DA">
        <w:t>9</w:t>
      </w:r>
      <w:r w:rsidR="00B24E59" w:rsidRPr="00B24E59">
        <w:t>).</w:t>
      </w:r>
    </w:p>
    <w:p w14:paraId="77FB49A1" w14:textId="77777777" w:rsidR="00397F3F" w:rsidRDefault="00397F3F" w:rsidP="004D27E7"/>
    <w:p w14:paraId="1F3C0CE8" w14:textId="0C1E9E5B" w:rsidR="004D27E7" w:rsidRDefault="0003504D" w:rsidP="004D27E7">
      <w:r>
        <w:t>Material quality and manufacturing consistency are governed by ASTM A743/A487 or the European equivalent EN 10283</w:t>
      </w:r>
      <w:r w:rsidR="00EA774C">
        <w:t xml:space="preserve">. They specify the chemical </w:t>
      </w:r>
      <w:r w:rsidR="0027688D">
        <w:t>composition and mechanical properties of CA6NM castings. Throughout manufacture, non-destructive testing methods</w:t>
      </w:r>
      <w:r w:rsidR="000A568F">
        <w:t xml:space="preserve"> including ultrasonic, magnetic particle, </w:t>
      </w:r>
      <w:r w:rsidR="00662BD4">
        <w:t xml:space="preserve">dye </w:t>
      </w:r>
      <w:r w:rsidR="00253FDF">
        <w:t>penetrant</w:t>
      </w:r>
      <w:r w:rsidR="00662BD4">
        <w:t xml:space="preserve"> and radiographic inspection ver</w:t>
      </w:r>
      <w:r w:rsidR="00253FDF">
        <w:t>ify cas</w:t>
      </w:r>
      <w:r w:rsidR="00A91F64">
        <w:t>t</w:t>
      </w:r>
      <w:r w:rsidR="00253FDF">
        <w:t xml:space="preserve">ing integrity. </w:t>
      </w:r>
      <w:r w:rsidR="00DF62F8">
        <w:t xml:space="preserve">In </w:t>
      </w:r>
      <w:r w:rsidR="00E9698E">
        <w:t>addition,</w:t>
      </w:r>
      <w:r w:rsidR="00DF62F8">
        <w:t xml:space="preserve"> ISO 9001 quality management systems ensure</w:t>
      </w:r>
      <w:r w:rsidR="00E9698E">
        <w:t xml:space="preserve"> traceability and process control</w:t>
      </w:r>
      <w:r w:rsidR="00AC66AB">
        <w:t xml:space="preserve"> </w:t>
      </w:r>
      <w:r w:rsidR="00AC66AB" w:rsidRPr="00AC66AB">
        <w:t>(ISO 9001, 2015).</w:t>
      </w:r>
      <w:r w:rsidR="00AC66AB">
        <w:t xml:space="preserve"> </w:t>
      </w:r>
      <w:r w:rsidR="0026594F">
        <w:t xml:space="preserve">Supporting standards such as IEC 60308, </w:t>
      </w:r>
      <w:r w:rsidR="003129FC">
        <w:t>IEC/TR 61364 and IEC 60994 further ensure reliable governor performance, consistent tech</w:t>
      </w:r>
      <w:r w:rsidR="00D37456">
        <w:t>nical terminology and effective vibration monitoring during service</w:t>
      </w:r>
      <w:r w:rsidR="00962960">
        <w:t xml:space="preserve"> </w:t>
      </w:r>
      <w:r w:rsidR="00962960" w:rsidRPr="00962960">
        <w:t>(IEC 60308, 2005; IEC/TR 61364, 1999; IEC 60994, 1991).</w:t>
      </w:r>
      <w:r w:rsidR="004D27E7">
        <w:br w:type="page"/>
      </w:r>
    </w:p>
    <w:p w14:paraId="5DC7DD32" w14:textId="77777777" w:rsidR="004D27E7" w:rsidRDefault="004D27E7" w:rsidP="004D27E7">
      <w:pPr>
        <w:pStyle w:val="Heading1"/>
      </w:pPr>
      <w:bookmarkStart w:id="41" w:name="_Toc237204694"/>
      <w:r>
        <w:lastRenderedPageBreak/>
        <w:t>6. Conclusions and Recommendations</w:t>
      </w:r>
      <w:bookmarkEnd w:id="41"/>
    </w:p>
    <w:p w14:paraId="08F967F1" w14:textId="4F5BF82E" w:rsidR="004D27E7" w:rsidRDefault="004D27E7" w:rsidP="00AD6AA5">
      <w:pPr>
        <w:pStyle w:val="Heading2"/>
      </w:pPr>
      <w:bookmarkStart w:id="42" w:name="_Toc237204695"/>
      <w:r>
        <w:t>6.1 Conclusions</w:t>
      </w:r>
      <w:bookmarkEnd w:id="42"/>
    </w:p>
    <w:p w14:paraId="2053686B" w14:textId="4717F6CC" w:rsidR="00AD6AA5" w:rsidRPr="00AD6AA5" w:rsidRDefault="00843C24" w:rsidP="00AD6AA5">
      <w:r>
        <w:t>This investigation successfully determined the operati</w:t>
      </w:r>
      <w:r w:rsidR="00AD0632">
        <w:t xml:space="preserve">ng </w:t>
      </w:r>
      <w:r>
        <w:t xml:space="preserve">characteristics of a laboratory Pelton turbine under constant hydraulic conditions. The experimental results showed a maximum shaft power of approximately 12.57 W and a peak efficiency of 65% at a rotational speed of approximately </w:t>
      </w:r>
      <w:r w:rsidR="00D06852" w:rsidRPr="00D06852">
        <w:t>600–640 rev min</w:t>
      </w:r>
      <w:r w:rsidR="00D06852" w:rsidRPr="00D06852">
        <w:rPr>
          <w:rFonts w:ascii="Cambria Math" w:hAnsi="Cambria Math" w:cs="Cambria Math"/>
        </w:rPr>
        <w:t>⁻</w:t>
      </w:r>
      <w:r w:rsidR="00D06852" w:rsidRPr="00D06852">
        <w:t>¹,</w:t>
      </w:r>
      <w:r w:rsidR="00D06852">
        <w:t xml:space="preserve"> which agrees well with the </w:t>
      </w:r>
      <w:r w:rsidR="00806F74">
        <w:t>theoretical</w:t>
      </w:r>
      <w:r w:rsidR="00D06852">
        <w:t xml:space="preserve"> </w:t>
      </w:r>
      <w:r w:rsidR="00806F74">
        <w:t>operating characteristics of an impulse turbine.</w:t>
      </w:r>
      <w:r w:rsidR="00D71E38">
        <w:t xml:space="preserve"> The study </w:t>
      </w:r>
      <w:r w:rsidR="009F167B">
        <w:t>demonstrated</w:t>
      </w:r>
      <w:r w:rsidR="00D71E38">
        <w:t xml:space="preserve"> that real hydraulic losses, including </w:t>
      </w:r>
      <w:r w:rsidR="00537F8A">
        <w:t xml:space="preserve">boundary layer friction, flow separation, </w:t>
      </w:r>
      <w:r w:rsidR="009F167B">
        <w:t>turbulence, windage and interference between successive buckets</w:t>
      </w:r>
      <w:r w:rsidR="00B815DF">
        <w:t xml:space="preserve">, reduce the amount of kinetic energy converted into useful mechanical work. </w:t>
      </w:r>
    </w:p>
    <w:p w14:paraId="6064E9A7" w14:textId="03EF40D4" w:rsidR="004D27E7" w:rsidRDefault="004D27E7" w:rsidP="00383DAD">
      <w:pPr>
        <w:pStyle w:val="Heading2"/>
      </w:pPr>
      <w:bookmarkStart w:id="43" w:name="_Toc237204696"/>
      <w:r>
        <w:t>6.2 Recommendations</w:t>
      </w:r>
      <w:bookmarkEnd w:id="43"/>
    </w:p>
    <w:p w14:paraId="0DC044FB" w14:textId="206B9CE4" w:rsidR="00383DAD" w:rsidRPr="00383DAD" w:rsidRDefault="002A2548" w:rsidP="00383DAD">
      <w:r>
        <w:t>The accuracy of future experimental work could be improved through calibration of all measuring instruments and by repeating tests to obtain average values and reduce random error. Direct measurement of jet velocity would provide a more complete assessment of hydraulic</w:t>
      </w:r>
      <w:r w:rsidR="005B1743">
        <w:t xml:space="preserve"> performance, while testing over a range of operating heads</w:t>
      </w:r>
      <w:r w:rsidR="00EE2F90">
        <w:t xml:space="preserve"> would allow the influence of head on turbine characteristics to be evaluated. </w:t>
      </w:r>
      <w:r w:rsidR="00117997">
        <w:t>For industrial Pelton turbines, improvements in bucket surface finish, erosion resistant coatings and CFD optimised bucket geometry could further reduce hydra</w:t>
      </w:r>
      <w:r w:rsidR="00B2700F">
        <w:t xml:space="preserve">ulic losses and improve overall efficiency. </w:t>
      </w:r>
    </w:p>
    <w:p w14:paraId="1A6486A2" w14:textId="77777777" w:rsidR="004D27E7" w:rsidRDefault="004D27E7" w:rsidP="004D27E7">
      <w:r>
        <w:br w:type="page"/>
      </w:r>
    </w:p>
    <w:p w14:paraId="4A0CF93A" w14:textId="77777777" w:rsidR="00B7564F" w:rsidRDefault="004D27E7" w:rsidP="00B7564F">
      <w:pPr>
        <w:pStyle w:val="Heading1"/>
      </w:pPr>
      <w:bookmarkStart w:id="44" w:name="_Toc237204697"/>
      <w:r>
        <w:lastRenderedPageBreak/>
        <w:t>7. References</w:t>
      </w:r>
      <w:bookmarkEnd w:id="44"/>
    </w:p>
    <w:p w14:paraId="366420B0" w14:textId="77777777" w:rsidR="0051699B" w:rsidRDefault="0051699B" w:rsidP="0051699B">
      <w:pPr>
        <w:spacing w:after="200" w:line="276" w:lineRule="auto"/>
      </w:pPr>
      <w:r>
        <w:rPr>
          <w:sz w:val="22"/>
          <w:szCs w:val="22"/>
        </w:rPr>
        <w:t xml:space="preserve">ANDRITZ AG (2018). </w:t>
      </w:r>
      <w:r>
        <w:rPr>
          <w:i/>
          <w:iCs/>
          <w:sz w:val="22"/>
          <w:szCs w:val="22"/>
        </w:rPr>
        <w:t>Cutting edge – manufacturing for a demanding market</w:t>
      </w:r>
      <w:r>
        <w:rPr>
          <w:sz w:val="22"/>
          <w:szCs w:val="22"/>
        </w:rPr>
        <w:t>. [online] Andritz.com. Available at: https://www.andritz.com/hydro-en/hydronews/hn-europe/manufacturing [Accessed 6 Aug. 2026].</w:t>
      </w:r>
    </w:p>
    <w:p w14:paraId="3A46CB04" w14:textId="77777777" w:rsidR="0051699B" w:rsidRDefault="0051699B" w:rsidP="0051699B">
      <w:pPr>
        <w:spacing w:after="200" w:line="276" w:lineRule="auto"/>
      </w:pPr>
      <w:r>
        <w:rPr>
          <w:sz w:val="22"/>
          <w:szCs w:val="22"/>
        </w:rPr>
        <w:t xml:space="preserve">Appleyard, D. (2012). </w:t>
      </w:r>
      <w:r>
        <w:rPr>
          <w:i/>
          <w:iCs/>
          <w:sz w:val="22"/>
          <w:szCs w:val="22"/>
        </w:rPr>
        <w:t>Welding Pelton runners</w:t>
      </w:r>
      <w:r>
        <w:rPr>
          <w:sz w:val="22"/>
          <w:szCs w:val="22"/>
        </w:rPr>
        <w:t xml:space="preserve">. [online] Factor </w:t>
      </w:r>
      <w:proofErr w:type="spellStart"/>
      <w:r>
        <w:rPr>
          <w:sz w:val="22"/>
          <w:szCs w:val="22"/>
        </w:rPr>
        <w:t>This</w:t>
      </w:r>
      <w:r>
        <w:rPr>
          <w:sz w:val="22"/>
          <w:szCs w:val="22"/>
          <w:vertAlign w:val="superscript"/>
        </w:rPr>
        <w:t>TM</w:t>
      </w:r>
      <w:proofErr w:type="spellEnd"/>
      <w:r>
        <w:rPr>
          <w:sz w:val="22"/>
          <w:szCs w:val="22"/>
        </w:rPr>
        <w:t>. Available at: https://www.hydroreview.com/business-finance/welding-pelton-runners [Accessed 6 Aug. 2026].</w:t>
      </w:r>
    </w:p>
    <w:p w14:paraId="48E73271" w14:textId="77777777" w:rsidR="0051699B" w:rsidRDefault="0051699B" w:rsidP="0051699B">
      <w:pPr>
        <w:spacing w:after="200" w:line="276" w:lineRule="auto"/>
      </w:pPr>
      <w:r>
        <w:rPr>
          <w:sz w:val="22"/>
          <w:szCs w:val="22"/>
        </w:rPr>
        <w:t xml:space="preserve">ASM International (1990). </w:t>
      </w:r>
      <w:r>
        <w:rPr>
          <w:i/>
          <w:iCs/>
          <w:sz w:val="22"/>
          <w:szCs w:val="22"/>
        </w:rPr>
        <w:t>ASM handbook</w:t>
      </w:r>
      <w:r>
        <w:rPr>
          <w:sz w:val="22"/>
          <w:szCs w:val="22"/>
        </w:rPr>
        <w:t xml:space="preserve">. 10th </w:t>
      </w:r>
      <w:proofErr w:type="spellStart"/>
      <w:r>
        <w:rPr>
          <w:sz w:val="22"/>
          <w:szCs w:val="22"/>
        </w:rPr>
        <w:t>edn</w:t>
      </w:r>
      <w:proofErr w:type="spellEnd"/>
      <w:r>
        <w:rPr>
          <w:sz w:val="22"/>
          <w:szCs w:val="22"/>
        </w:rPr>
        <w:t>. Materials Park, OH: ASM International.</w:t>
      </w:r>
    </w:p>
    <w:p w14:paraId="6886F8A8" w14:textId="77777777" w:rsidR="0051699B" w:rsidRDefault="0051699B" w:rsidP="0051699B">
      <w:pPr>
        <w:spacing w:after="200" w:line="276" w:lineRule="auto"/>
      </w:pPr>
      <w:r>
        <w:rPr>
          <w:sz w:val="22"/>
          <w:szCs w:val="22"/>
        </w:rPr>
        <w:t xml:space="preserve">ASME (2024). </w:t>
      </w:r>
      <w:r>
        <w:rPr>
          <w:i/>
          <w:iCs/>
          <w:sz w:val="22"/>
          <w:szCs w:val="22"/>
        </w:rPr>
        <w:t>Pelton waterwheel collection</w:t>
      </w:r>
      <w:r>
        <w:rPr>
          <w:sz w:val="22"/>
          <w:szCs w:val="22"/>
        </w:rPr>
        <w:t>. [online] Asme.org. Available at: https://www.asme.org/about-asme/engineering-history/landmarks/157-pelton-waterwheel-collection [Accessed 28 June 2026].</w:t>
      </w:r>
    </w:p>
    <w:p w14:paraId="1CFE3C8B" w14:textId="77777777" w:rsidR="0051699B" w:rsidRDefault="0051699B" w:rsidP="0051699B">
      <w:pPr>
        <w:spacing w:after="200" w:line="276" w:lineRule="auto"/>
      </w:pPr>
      <w:r>
        <w:rPr>
          <w:sz w:val="22"/>
          <w:szCs w:val="22"/>
        </w:rPr>
        <w:t xml:space="preserve">ASTM International (2020). </w:t>
      </w:r>
      <w:r>
        <w:rPr>
          <w:i/>
          <w:iCs/>
          <w:sz w:val="22"/>
          <w:szCs w:val="22"/>
        </w:rPr>
        <w:t>ASTM A487/A487M-20: Standard specification for steel castings suitable for pressure service</w:t>
      </w:r>
      <w:r>
        <w:rPr>
          <w:sz w:val="22"/>
          <w:szCs w:val="22"/>
        </w:rPr>
        <w:t>. West Conshohocken, PA: ASTM International.</w:t>
      </w:r>
    </w:p>
    <w:p w14:paraId="60656F78" w14:textId="77777777" w:rsidR="0051699B" w:rsidRDefault="0051699B" w:rsidP="0051699B">
      <w:pPr>
        <w:spacing w:after="200" w:line="276" w:lineRule="auto"/>
      </w:pPr>
      <w:r>
        <w:rPr>
          <w:sz w:val="22"/>
          <w:szCs w:val="22"/>
        </w:rPr>
        <w:t xml:space="preserve">ASTM International (2021). </w:t>
      </w:r>
      <w:r>
        <w:rPr>
          <w:i/>
          <w:iCs/>
          <w:sz w:val="22"/>
          <w:szCs w:val="22"/>
        </w:rPr>
        <w:t>ASTM A743/A743M-21: Standard specification for castings, iron-chromium, iron-chromium-nickel, corrosion resistant, for general application</w:t>
      </w:r>
      <w:r>
        <w:rPr>
          <w:sz w:val="22"/>
          <w:szCs w:val="22"/>
        </w:rPr>
        <w:t>. West Conshohocken, PA: ASTM International.</w:t>
      </w:r>
    </w:p>
    <w:p w14:paraId="2E7239AB" w14:textId="77777777" w:rsidR="0051699B" w:rsidRDefault="0051699B" w:rsidP="0051699B">
      <w:pPr>
        <w:spacing w:after="200" w:line="276" w:lineRule="auto"/>
      </w:pPr>
      <w:r>
        <w:rPr>
          <w:sz w:val="22"/>
          <w:szCs w:val="22"/>
        </w:rPr>
        <w:t xml:space="preserve">Benzon, D.S., </w:t>
      </w:r>
      <w:proofErr w:type="spellStart"/>
      <w:r>
        <w:rPr>
          <w:sz w:val="22"/>
          <w:szCs w:val="22"/>
        </w:rPr>
        <w:t>Aggidis</w:t>
      </w:r>
      <w:proofErr w:type="spellEnd"/>
      <w:r>
        <w:rPr>
          <w:sz w:val="22"/>
          <w:szCs w:val="22"/>
        </w:rPr>
        <w:t xml:space="preserve">, G.A. and Anagnostopoulos, J.S. (2016). Development of the Turgo impulse turbine: past and present. </w:t>
      </w:r>
      <w:r>
        <w:rPr>
          <w:i/>
          <w:iCs/>
          <w:sz w:val="22"/>
          <w:szCs w:val="22"/>
        </w:rPr>
        <w:t>Applied Energy</w:t>
      </w:r>
      <w:r>
        <w:rPr>
          <w:sz w:val="22"/>
          <w:szCs w:val="22"/>
        </w:rPr>
        <w:t xml:space="preserve">, 166, pp.1–18. </w:t>
      </w:r>
      <w:proofErr w:type="gramStart"/>
      <w:r>
        <w:rPr>
          <w:sz w:val="22"/>
          <w:szCs w:val="22"/>
        </w:rPr>
        <w:t>doi:10.1016/j.apenergy</w:t>
      </w:r>
      <w:proofErr w:type="gramEnd"/>
      <w:r>
        <w:rPr>
          <w:sz w:val="22"/>
          <w:szCs w:val="22"/>
        </w:rPr>
        <w:t>.2015.12.091.</w:t>
      </w:r>
    </w:p>
    <w:p w14:paraId="6F1B1E40" w14:textId="77777777" w:rsidR="0051699B" w:rsidRDefault="0051699B" w:rsidP="0051699B">
      <w:pPr>
        <w:spacing w:after="200" w:line="276" w:lineRule="auto"/>
      </w:pPr>
      <w:proofErr w:type="spellStart"/>
      <w:r>
        <w:rPr>
          <w:sz w:val="22"/>
          <w:szCs w:val="22"/>
        </w:rPr>
        <w:t>Chitrakar</w:t>
      </w:r>
      <w:proofErr w:type="spellEnd"/>
      <w:r>
        <w:rPr>
          <w:sz w:val="22"/>
          <w:szCs w:val="22"/>
        </w:rPr>
        <w:t xml:space="preserve">, S., </w:t>
      </w:r>
      <w:proofErr w:type="spellStart"/>
      <w:r>
        <w:rPr>
          <w:sz w:val="22"/>
          <w:szCs w:val="22"/>
        </w:rPr>
        <w:t>Solemslie</w:t>
      </w:r>
      <w:proofErr w:type="spellEnd"/>
      <w:r>
        <w:rPr>
          <w:sz w:val="22"/>
          <w:szCs w:val="22"/>
        </w:rPr>
        <w:t xml:space="preserve">, B.W., </w:t>
      </w:r>
      <w:proofErr w:type="spellStart"/>
      <w:r>
        <w:rPr>
          <w:sz w:val="22"/>
          <w:szCs w:val="22"/>
        </w:rPr>
        <w:t>Neopane</w:t>
      </w:r>
      <w:proofErr w:type="spellEnd"/>
      <w:r>
        <w:rPr>
          <w:sz w:val="22"/>
          <w:szCs w:val="22"/>
        </w:rPr>
        <w:t xml:space="preserve">, H.P. and </w:t>
      </w:r>
      <w:proofErr w:type="spellStart"/>
      <w:r>
        <w:rPr>
          <w:sz w:val="22"/>
          <w:szCs w:val="22"/>
        </w:rPr>
        <w:t>Dahlhaug</w:t>
      </w:r>
      <w:proofErr w:type="spellEnd"/>
      <w:r>
        <w:rPr>
          <w:sz w:val="22"/>
          <w:szCs w:val="22"/>
        </w:rPr>
        <w:t xml:space="preserve">, O.G. (2020). Review on numerical techniques applied in impulse hydro turbines. </w:t>
      </w:r>
      <w:r>
        <w:rPr>
          <w:i/>
          <w:iCs/>
          <w:sz w:val="22"/>
          <w:szCs w:val="22"/>
        </w:rPr>
        <w:t>Renewable Energy</w:t>
      </w:r>
      <w:r>
        <w:rPr>
          <w:sz w:val="22"/>
          <w:szCs w:val="22"/>
        </w:rPr>
        <w:t xml:space="preserve">, 159, pp.843–859. </w:t>
      </w:r>
      <w:proofErr w:type="gramStart"/>
      <w:r>
        <w:rPr>
          <w:sz w:val="22"/>
          <w:szCs w:val="22"/>
        </w:rPr>
        <w:t>doi:10.1016/j.renene</w:t>
      </w:r>
      <w:proofErr w:type="gramEnd"/>
      <w:r>
        <w:rPr>
          <w:sz w:val="22"/>
          <w:szCs w:val="22"/>
        </w:rPr>
        <w:t>.2020.06.058.</w:t>
      </w:r>
    </w:p>
    <w:p w14:paraId="7E6461E0" w14:textId="77777777" w:rsidR="0051699B" w:rsidRDefault="0051699B" w:rsidP="0051699B">
      <w:pPr>
        <w:spacing w:after="200" w:line="276" w:lineRule="auto"/>
      </w:pPr>
      <w:r>
        <w:rPr>
          <w:sz w:val="22"/>
          <w:szCs w:val="22"/>
        </w:rPr>
        <w:t xml:space="preserve">Copper Development Association (n.d.). </w:t>
      </w:r>
      <w:r>
        <w:rPr>
          <w:i/>
          <w:iCs/>
          <w:sz w:val="22"/>
          <w:szCs w:val="22"/>
        </w:rPr>
        <w:t>Copper and copper alloy microstructures: brasses</w:t>
      </w:r>
      <w:r>
        <w:rPr>
          <w:sz w:val="22"/>
          <w:szCs w:val="22"/>
        </w:rPr>
        <w:t>. [online] Copper.org. Available at: https://www.copper.org/resources/properties/microstructure/brasses.php [Accessed 6 Aug. 2026].</w:t>
      </w:r>
    </w:p>
    <w:p w14:paraId="6C0BCC7A" w14:textId="77777777" w:rsidR="0051699B" w:rsidRDefault="0051699B" w:rsidP="0051699B">
      <w:pPr>
        <w:spacing w:after="200" w:line="276" w:lineRule="auto"/>
      </w:pPr>
      <w:r>
        <w:rPr>
          <w:sz w:val="22"/>
          <w:szCs w:val="22"/>
        </w:rPr>
        <w:t xml:space="preserve">Crawford, M. (2012). </w:t>
      </w:r>
      <w:r>
        <w:rPr>
          <w:i/>
          <w:iCs/>
          <w:sz w:val="22"/>
          <w:szCs w:val="22"/>
        </w:rPr>
        <w:t>Lester Allan Pelton</w:t>
      </w:r>
      <w:r>
        <w:rPr>
          <w:sz w:val="22"/>
          <w:szCs w:val="22"/>
        </w:rPr>
        <w:t>. [online] Asme.org. Available at: https://www.asme.org/topics-resources/content/lester-allan-pelton [Accessed 28 June 2026].</w:t>
      </w:r>
    </w:p>
    <w:p w14:paraId="1BB05923" w14:textId="77777777" w:rsidR="0051699B" w:rsidRDefault="0051699B" w:rsidP="0051699B">
      <w:pPr>
        <w:spacing w:after="200" w:line="276" w:lineRule="auto"/>
      </w:pPr>
      <w:r>
        <w:rPr>
          <w:sz w:val="22"/>
          <w:szCs w:val="22"/>
        </w:rPr>
        <w:t xml:space="preserve">Doble, W.H. (1938). The Pelton water wheel. </w:t>
      </w:r>
      <w:r>
        <w:rPr>
          <w:i/>
          <w:iCs/>
          <w:sz w:val="22"/>
          <w:szCs w:val="22"/>
        </w:rPr>
        <w:t>Transactions of the American Society of Mechanical Engineers</w:t>
      </w:r>
      <w:r>
        <w:rPr>
          <w:sz w:val="22"/>
          <w:szCs w:val="22"/>
        </w:rPr>
        <w:t>, 60, pp.361–372.</w:t>
      </w:r>
    </w:p>
    <w:p w14:paraId="71B86892" w14:textId="77777777" w:rsidR="0051699B" w:rsidRDefault="0051699B" w:rsidP="0051699B">
      <w:pPr>
        <w:spacing w:after="200" w:line="276" w:lineRule="auto"/>
      </w:pPr>
      <w:r>
        <w:rPr>
          <w:sz w:val="22"/>
          <w:szCs w:val="22"/>
        </w:rPr>
        <w:t xml:space="preserve">Fan, W., Sun, L. and Guo, P. (2024). Investigation on unstable flow characteristics and energy dissipation in Pelton turbine. </w:t>
      </w:r>
      <w:r>
        <w:rPr>
          <w:i/>
          <w:iCs/>
          <w:sz w:val="22"/>
          <w:szCs w:val="22"/>
        </w:rPr>
        <w:t>Engineering Applications of Computational Fluid Mechanics</w:t>
      </w:r>
      <w:r>
        <w:rPr>
          <w:sz w:val="22"/>
          <w:szCs w:val="22"/>
        </w:rPr>
        <w:t>, 18(1). doi:10.1080/19942060.2024.2304643.</w:t>
      </w:r>
    </w:p>
    <w:p w14:paraId="4A90AD4A" w14:textId="77777777" w:rsidR="0051699B" w:rsidRDefault="0051699B" w:rsidP="0051699B">
      <w:pPr>
        <w:spacing w:after="200" w:line="276" w:lineRule="auto"/>
      </w:pPr>
      <w:r>
        <w:rPr>
          <w:sz w:val="22"/>
          <w:szCs w:val="22"/>
        </w:rPr>
        <w:t xml:space="preserve">Garg, K. (2023). </w:t>
      </w:r>
      <w:r>
        <w:rPr>
          <w:i/>
          <w:iCs/>
          <w:sz w:val="22"/>
          <w:szCs w:val="22"/>
        </w:rPr>
        <w:t>Pelton turbine: working principle, design and simulation</w:t>
      </w:r>
      <w:r>
        <w:rPr>
          <w:sz w:val="22"/>
          <w:szCs w:val="22"/>
        </w:rPr>
        <w:t xml:space="preserve">. [online] </w:t>
      </w:r>
      <w:proofErr w:type="spellStart"/>
      <w:r>
        <w:rPr>
          <w:sz w:val="22"/>
          <w:szCs w:val="22"/>
        </w:rPr>
        <w:t>SimScale</w:t>
      </w:r>
      <w:proofErr w:type="spellEnd"/>
      <w:r>
        <w:rPr>
          <w:sz w:val="22"/>
          <w:szCs w:val="22"/>
        </w:rPr>
        <w:t>. Available at: https://www.simscale.com/blog/pelton-turbine [Accessed 3 Aug. 2026].</w:t>
      </w:r>
    </w:p>
    <w:p w14:paraId="2B54BA4A" w14:textId="77777777" w:rsidR="0051699B" w:rsidRDefault="0051699B" w:rsidP="0051699B">
      <w:pPr>
        <w:spacing w:after="200" w:line="276" w:lineRule="auto"/>
      </w:pPr>
      <w:r>
        <w:rPr>
          <w:sz w:val="22"/>
          <w:szCs w:val="22"/>
        </w:rPr>
        <w:lastRenderedPageBreak/>
        <w:t xml:space="preserve">Grande </w:t>
      </w:r>
      <w:proofErr w:type="spellStart"/>
      <w:r>
        <w:rPr>
          <w:sz w:val="22"/>
          <w:szCs w:val="22"/>
        </w:rPr>
        <w:t>Dixence</w:t>
      </w:r>
      <w:proofErr w:type="spellEnd"/>
      <w:r>
        <w:rPr>
          <w:sz w:val="22"/>
          <w:szCs w:val="22"/>
        </w:rPr>
        <w:t xml:space="preserve"> (2024). </w:t>
      </w:r>
      <w:r>
        <w:rPr>
          <w:i/>
          <w:iCs/>
          <w:sz w:val="22"/>
          <w:szCs w:val="22"/>
        </w:rPr>
        <w:t xml:space="preserve">Grande </w:t>
      </w:r>
      <w:proofErr w:type="spellStart"/>
      <w:r>
        <w:rPr>
          <w:i/>
          <w:iCs/>
          <w:sz w:val="22"/>
          <w:szCs w:val="22"/>
        </w:rPr>
        <w:t>Dixence</w:t>
      </w:r>
      <w:proofErr w:type="spellEnd"/>
      <w:r>
        <w:rPr>
          <w:i/>
          <w:iCs/>
          <w:sz w:val="22"/>
          <w:szCs w:val="22"/>
        </w:rPr>
        <w:t>: technical documentation</w:t>
      </w:r>
      <w:r>
        <w:rPr>
          <w:sz w:val="22"/>
          <w:szCs w:val="22"/>
        </w:rPr>
        <w:t>. [online] Available at: https://www.grande-dixence.ch/files/Grande-Dixence-Technical-documentation-2.pdf [Accessed 3 Aug. 2026].</w:t>
      </w:r>
    </w:p>
    <w:p w14:paraId="6C7B6A85" w14:textId="517CFC0E" w:rsidR="0051699B" w:rsidRDefault="0051699B" w:rsidP="0051699B">
      <w:pPr>
        <w:spacing w:after="200" w:line="276" w:lineRule="auto"/>
      </w:pPr>
      <w:r>
        <w:rPr>
          <w:sz w:val="22"/>
          <w:szCs w:val="22"/>
        </w:rPr>
        <w:t xml:space="preserve">GUNT (2026). </w:t>
      </w:r>
      <w:r>
        <w:rPr>
          <w:i/>
          <w:iCs/>
          <w:sz w:val="22"/>
          <w:szCs w:val="22"/>
        </w:rPr>
        <w:t>HM 150.19 operating principle of a Pelton turbine</w:t>
      </w:r>
      <w:r>
        <w:rPr>
          <w:sz w:val="22"/>
          <w:szCs w:val="22"/>
        </w:rPr>
        <w:t xml:space="preserve">. [online] Gunt.de. Available at: https://www.gunt.de/en/products/fluid-machinery/turbomachines/hydraulic-turbines/operating-principle-of-a-pelton-turbine/070.15019/hm150-19/glct-1:pa-148:ca-756:pr-566 [Accessed </w:t>
      </w:r>
      <w:r w:rsidR="005D5233">
        <w:rPr>
          <w:sz w:val="22"/>
          <w:szCs w:val="22"/>
        </w:rPr>
        <w:t>1</w:t>
      </w:r>
      <w:r>
        <w:rPr>
          <w:sz w:val="22"/>
          <w:szCs w:val="22"/>
        </w:rPr>
        <w:t xml:space="preserve"> Aug. 2026].</w:t>
      </w:r>
    </w:p>
    <w:p w14:paraId="55B24EA6" w14:textId="77777777" w:rsidR="0051699B" w:rsidRDefault="0051699B" w:rsidP="0051699B">
      <w:pPr>
        <w:spacing w:after="200" w:line="276" w:lineRule="auto"/>
      </w:pPr>
      <w:r>
        <w:rPr>
          <w:sz w:val="22"/>
          <w:szCs w:val="22"/>
        </w:rPr>
        <w:t xml:space="preserve">IEC 60041 (1991). </w:t>
      </w:r>
      <w:r>
        <w:rPr>
          <w:i/>
          <w:iCs/>
          <w:sz w:val="22"/>
          <w:szCs w:val="22"/>
        </w:rPr>
        <w:t>Field acceptance tests to determine the hydraulic performance of hydraulic turbines, storage pumps and pump-turbines</w:t>
      </w:r>
      <w:r>
        <w:rPr>
          <w:sz w:val="22"/>
          <w:szCs w:val="22"/>
        </w:rPr>
        <w:t>. Geneva: International Electrotechnical Commission.</w:t>
      </w:r>
    </w:p>
    <w:p w14:paraId="34802A85" w14:textId="77777777" w:rsidR="0051699B" w:rsidRDefault="0051699B" w:rsidP="0051699B">
      <w:pPr>
        <w:spacing w:after="200" w:line="276" w:lineRule="auto"/>
      </w:pPr>
      <w:r>
        <w:rPr>
          <w:sz w:val="22"/>
          <w:szCs w:val="22"/>
        </w:rPr>
        <w:t xml:space="preserve">IEC 60193 (2019). </w:t>
      </w:r>
      <w:r>
        <w:rPr>
          <w:i/>
          <w:iCs/>
          <w:sz w:val="22"/>
          <w:szCs w:val="22"/>
        </w:rPr>
        <w:t>Hydraulic turbines, storage pumps and pump-turbines – model acceptance tests</w:t>
      </w:r>
      <w:r>
        <w:rPr>
          <w:sz w:val="22"/>
          <w:szCs w:val="22"/>
        </w:rPr>
        <w:t>. Geneva: International Electrotechnical Commission.</w:t>
      </w:r>
    </w:p>
    <w:p w14:paraId="33EBFF97" w14:textId="77777777" w:rsidR="0051699B" w:rsidRDefault="0051699B" w:rsidP="0051699B">
      <w:pPr>
        <w:spacing w:after="200" w:line="276" w:lineRule="auto"/>
      </w:pPr>
      <w:r>
        <w:rPr>
          <w:sz w:val="22"/>
          <w:szCs w:val="22"/>
        </w:rPr>
        <w:t xml:space="preserve">IEC 60308 (2005). </w:t>
      </w:r>
      <w:r>
        <w:rPr>
          <w:i/>
          <w:iCs/>
          <w:sz w:val="22"/>
          <w:szCs w:val="22"/>
        </w:rPr>
        <w:t>Hydraulic turbines – testing of control systems</w:t>
      </w:r>
      <w:r>
        <w:rPr>
          <w:sz w:val="22"/>
          <w:szCs w:val="22"/>
        </w:rPr>
        <w:t>. Geneva: International Electrotechnical Commission.</w:t>
      </w:r>
    </w:p>
    <w:p w14:paraId="7FB9246F" w14:textId="77777777" w:rsidR="0051699B" w:rsidRDefault="0051699B" w:rsidP="0051699B">
      <w:pPr>
        <w:spacing w:after="200" w:line="276" w:lineRule="auto"/>
      </w:pPr>
      <w:r>
        <w:rPr>
          <w:sz w:val="22"/>
          <w:szCs w:val="22"/>
        </w:rPr>
        <w:t xml:space="preserve">IEC 60609-2 (1997). </w:t>
      </w:r>
      <w:r>
        <w:rPr>
          <w:i/>
          <w:iCs/>
          <w:sz w:val="22"/>
          <w:szCs w:val="22"/>
        </w:rPr>
        <w:t>Cavitation pitting evaluation in hydraulic turbines, storage pumps and pump-turbines – Part 2: evaluation in Pelton turbines</w:t>
      </w:r>
      <w:r>
        <w:rPr>
          <w:sz w:val="22"/>
          <w:szCs w:val="22"/>
        </w:rPr>
        <w:t>. Geneva: International Electrotechnical Commission.</w:t>
      </w:r>
    </w:p>
    <w:p w14:paraId="7CB7BBB1" w14:textId="77777777" w:rsidR="0051699B" w:rsidRDefault="0051699B" w:rsidP="0051699B">
      <w:pPr>
        <w:spacing w:after="200" w:line="276" w:lineRule="auto"/>
      </w:pPr>
      <w:r>
        <w:rPr>
          <w:sz w:val="22"/>
          <w:szCs w:val="22"/>
        </w:rPr>
        <w:t xml:space="preserve">IEC 60994 (1991). </w:t>
      </w:r>
      <w:r>
        <w:rPr>
          <w:i/>
          <w:iCs/>
          <w:sz w:val="22"/>
          <w:szCs w:val="22"/>
        </w:rPr>
        <w:t>Guide for field measurement of vibrations and pulsations in hydraulic machines (turbines, storage pumps and pump-turbines)</w:t>
      </w:r>
      <w:r>
        <w:rPr>
          <w:sz w:val="22"/>
          <w:szCs w:val="22"/>
        </w:rPr>
        <w:t>. Geneva: International Electrotechnical Commission.</w:t>
      </w:r>
    </w:p>
    <w:p w14:paraId="2FA881CB" w14:textId="77777777" w:rsidR="0051699B" w:rsidRDefault="0051699B" w:rsidP="0051699B">
      <w:pPr>
        <w:spacing w:after="200" w:line="276" w:lineRule="auto"/>
      </w:pPr>
      <w:r>
        <w:rPr>
          <w:sz w:val="22"/>
          <w:szCs w:val="22"/>
        </w:rPr>
        <w:t xml:space="preserve">IEC 62006 (2010). </w:t>
      </w:r>
      <w:r>
        <w:rPr>
          <w:i/>
          <w:iCs/>
          <w:sz w:val="22"/>
          <w:szCs w:val="22"/>
        </w:rPr>
        <w:t>Hydraulic machines – acceptance tests of small hydroelectric installations</w:t>
      </w:r>
      <w:r>
        <w:rPr>
          <w:sz w:val="22"/>
          <w:szCs w:val="22"/>
        </w:rPr>
        <w:t>. Geneva: International Electrotechnical Commission.</w:t>
      </w:r>
    </w:p>
    <w:p w14:paraId="6E881266" w14:textId="77777777" w:rsidR="0051699B" w:rsidRDefault="0051699B" w:rsidP="0051699B">
      <w:pPr>
        <w:spacing w:after="200" w:line="276" w:lineRule="auto"/>
      </w:pPr>
      <w:r>
        <w:rPr>
          <w:sz w:val="22"/>
          <w:szCs w:val="22"/>
        </w:rPr>
        <w:t xml:space="preserve">IEC 62364 (2019). </w:t>
      </w:r>
      <w:r>
        <w:rPr>
          <w:i/>
          <w:iCs/>
          <w:sz w:val="22"/>
          <w:szCs w:val="22"/>
        </w:rPr>
        <w:t>Hydraulic machines – guidelines for dealing with hydro-abrasive erosion in Kaplan, Francis and Pelton turbines</w:t>
      </w:r>
      <w:r>
        <w:rPr>
          <w:sz w:val="22"/>
          <w:szCs w:val="22"/>
        </w:rPr>
        <w:t>. Geneva: International Electrotechnical Commission.</w:t>
      </w:r>
    </w:p>
    <w:p w14:paraId="7536C218" w14:textId="77777777" w:rsidR="0051699B" w:rsidRDefault="0051699B" w:rsidP="0051699B">
      <w:pPr>
        <w:spacing w:after="200" w:line="276" w:lineRule="auto"/>
      </w:pPr>
      <w:r>
        <w:rPr>
          <w:sz w:val="22"/>
          <w:szCs w:val="22"/>
        </w:rPr>
        <w:t xml:space="preserve">IEC/TR 61364 (1999). </w:t>
      </w:r>
      <w:r>
        <w:rPr>
          <w:i/>
          <w:iCs/>
          <w:sz w:val="22"/>
          <w:szCs w:val="22"/>
        </w:rPr>
        <w:t>Nomenclature for hydroelectric powerplant machinery</w:t>
      </w:r>
      <w:r>
        <w:rPr>
          <w:sz w:val="22"/>
          <w:szCs w:val="22"/>
        </w:rPr>
        <w:t>. Geneva: International Electrotechnical Commission.</w:t>
      </w:r>
    </w:p>
    <w:p w14:paraId="50C11A43" w14:textId="77777777" w:rsidR="0051699B" w:rsidRDefault="0051699B" w:rsidP="0051699B">
      <w:pPr>
        <w:spacing w:after="200" w:line="276" w:lineRule="auto"/>
      </w:pPr>
      <w:r>
        <w:rPr>
          <w:sz w:val="22"/>
          <w:szCs w:val="22"/>
        </w:rPr>
        <w:t xml:space="preserve">Ishola, F.A., </w:t>
      </w:r>
      <w:proofErr w:type="spellStart"/>
      <w:r>
        <w:rPr>
          <w:sz w:val="22"/>
          <w:szCs w:val="22"/>
        </w:rPr>
        <w:t>Azeta</w:t>
      </w:r>
      <w:proofErr w:type="spellEnd"/>
      <w:r>
        <w:rPr>
          <w:sz w:val="22"/>
          <w:szCs w:val="22"/>
        </w:rPr>
        <w:t xml:space="preserve">, J., </w:t>
      </w:r>
      <w:proofErr w:type="spellStart"/>
      <w:r>
        <w:rPr>
          <w:sz w:val="22"/>
          <w:szCs w:val="22"/>
        </w:rPr>
        <w:t>Oyawale</w:t>
      </w:r>
      <w:proofErr w:type="spellEnd"/>
      <w:r>
        <w:rPr>
          <w:sz w:val="22"/>
          <w:szCs w:val="22"/>
        </w:rPr>
        <w:t xml:space="preserve">, F., Agbo, C.O.A. and Olatunji, O. (2019). Simulation for material selection for a Pico Pelton turbine's wheel and buckets. </w:t>
      </w:r>
      <w:r>
        <w:rPr>
          <w:i/>
          <w:iCs/>
          <w:sz w:val="22"/>
          <w:szCs w:val="22"/>
        </w:rPr>
        <w:t>Procedia Manufacturing</w:t>
      </w:r>
      <w:r>
        <w:rPr>
          <w:sz w:val="22"/>
          <w:szCs w:val="22"/>
        </w:rPr>
        <w:t xml:space="preserve">, 35, pp.1172–1177. </w:t>
      </w:r>
      <w:proofErr w:type="gramStart"/>
      <w:r>
        <w:rPr>
          <w:sz w:val="22"/>
          <w:szCs w:val="22"/>
        </w:rPr>
        <w:t>doi:10.1016/j.promfg</w:t>
      </w:r>
      <w:proofErr w:type="gramEnd"/>
      <w:r>
        <w:rPr>
          <w:sz w:val="22"/>
          <w:szCs w:val="22"/>
        </w:rPr>
        <w:t>.2019.06.073.</w:t>
      </w:r>
    </w:p>
    <w:p w14:paraId="1B196CCF" w14:textId="77777777" w:rsidR="0051699B" w:rsidRDefault="0051699B" w:rsidP="0051699B">
      <w:pPr>
        <w:spacing w:after="200" w:line="276" w:lineRule="auto"/>
      </w:pPr>
      <w:r>
        <w:rPr>
          <w:sz w:val="22"/>
          <w:szCs w:val="22"/>
        </w:rPr>
        <w:t xml:space="preserve">ISO 9001 (2015). </w:t>
      </w:r>
      <w:r>
        <w:rPr>
          <w:i/>
          <w:iCs/>
          <w:sz w:val="22"/>
          <w:szCs w:val="22"/>
        </w:rPr>
        <w:t>Quality management systems – requirements</w:t>
      </w:r>
      <w:r>
        <w:rPr>
          <w:sz w:val="22"/>
          <w:szCs w:val="22"/>
        </w:rPr>
        <w:t>. Geneva: International Organization for Standardization.</w:t>
      </w:r>
    </w:p>
    <w:p w14:paraId="39700D54" w14:textId="77777777" w:rsidR="0051699B" w:rsidRDefault="0051699B" w:rsidP="0051699B">
      <w:pPr>
        <w:spacing w:after="200" w:line="276" w:lineRule="auto"/>
      </w:pPr>
      <w:r>
        <w:rPr>
          <w:sz w:val="22"/>
          <w:szCs w:val="22"/>
        </w:rPr>
        <w:t xml:space="preserve">Kaufman, J.G. and Rooy, E.L. (2004). </w:t>
      </w:r>
      <w:proofErr w:type="spellStart"/>
      <w:r>
        <w:rPr>
          <w:i/>
          <w:iCs/>
          <w:sz w:val="22"/>
          <w:szCs w:val="22"/>
        </w:rPr>
        <w:t>Aluminum</w:t>
      </w:r>
      <w:proofErr w:type="spellEnd"/>
      <w:r>
        <w:rPr>
          <w:i/>
          <w:iCs/>
          <w:sz w:val="22"/>
          <w:szCs w:val="22"/>
        </w:rPr>
        <w:t xml:space="preserve"> alloy castings: properties, processes and applications</w:t>
      </w:r>
      <w:r>
        <w:rPr>
          <w:sz w:val="22"/>
          <w:szCs w:val="22"/>
        </w:rPr>
        <w:t>. Materials Park, OH: ASM International.</w:t>
      </w:r>
    </w:p>
    <w:p w14:paraId="1ABC17F9" w14:textId="77777777" w:rsidR="0051699B" w:rsidRDefault="0051699B" w:rsidP="0051699B">
      <w:pPr>
        <w:spacing w:after="200" w:line="276" w:lineRule="auto"/>
      </w:pPr>
      <w:r>
        <w:rPr>
          <w:sz w:val="22"/>
          <w:szCs w:val="22"/>
        </w:rPr>
        <w:t xml:space="preserve">Marcelo Aldana, D., Abad, A. and Merino, M. (2026). Computational fluid dynamics analysis of integrated needle-nozzle dynamics in Pelton turbines: insights from </w:t>
      </w:r>
      <w:proofErr w:type="spellStart"/>
      <w:r>
        <w:rPr>
          <w:sz w:val="22"/>
          <w:szCs w:val="22"/>
        </w:rPr>
        <w:t>Cañón</w:t>
      </w:r>
      <w:proofErr w:type="spellEnd"/>
      <w:r>
        <w:rPr>
          <w:sz w:val="22"/>
          <w:szCs w:val="22"/>
        </w:rPr>
        <w:t xml:space="preserve"> del Pato hydroelectric plant, Peru. </w:t>
      </w:r>
      <w:r>
        <w:rPr>
          <w:i/>
          <w:iCs/>
          <w:sz w:val="22"/>
          <w:szCs w:val="22"/>
        </w:rPr>
        <w:t>Clean Energy</w:t>
      </w:r>
      <w:r>
        <w:rPr>
          <w:sz w:val="22"/>
          <w:szCs w:val="22"/>
        </w:rPr>
        <w:t>, 10(2), pp.160–169. doi:10.1093/</w:t>
      </w:r>
      <w:proofErr w:type="spellStart"/>
      <w:r>
        <w:rPr>
          <w:sz w:val="22"/>
          <w:szCs w:val="22"/>
        </w:rPr>
        <w:t>ce</w:t>
      </w:r>
      <w:proofErr w:type="spellEnd"/>
      <w:r>
        <w:rPr>
          <w:sz w:val="22"/>
          <w:szCs w:val="22"/>
        </w:rPr>
        <w:t>/zkag002.</w:t>
      </w:r>
    </w:p>
    <w:p w14:paraId="3CF077BC" w14:textId="77777777" w:rsidR="0051699B" w:rsidRDefault="0051699B" w:rsidP="0051699B">
      <w:pPr>
        <w:spacing w:after="200" w:line="276" w:lineRule="auto"/>
      </w:pPr>
      <w:proofErr w:type="spellStart"/>
      <w:r>
        <w:rPr>
          <w:sz w:val="22"/>
          <w:szCs w:val="22"/>
        </w:rPr>
        <w:t>Padhy</w:t>
      </w:r>
      <w:proofErr w:type="spellEnd"/>
      <w:r>
        <w:rPr>
          <w:sz w:val="22"/>
          <w:szCs w:val="22"/>
        </w:rPr>
        <w:t xml:space="preserve">, M.K. and Saini, R.P. (2011). Study of silt erosion on performance of a Pelton turbine. </w:t>
      </w:r>
      <w:r>
        <w:rPr>
          <w:i/>
          <w:iCs/>
          <w:sz w:val="22"/>
          <w:szCs w:val="22"/>
        </w:rPr>
        <w:t>Energy</w:t>
      </w:r>
      <w:r>
        <w:rPr>
          <w:sz w:val="22"/>
          <w:szCs w:val="22"/>
        </w:rPr>
        <w:t xml:space="preserve">, 36(1), pp.141–147. </w:t>
      </w:r>
      <w:proofErr w:type="gramStart"/>
      <w:r>
        <w:rPr>
          <w:sz w:val="22"/>
          <w:szCs w:val="22"/>
        </w:rPr>
        <w:t>doi:10.1016/j.energy</w:t>
      </w:r>
      <w:proofErr w:type="gramEnd"/>
      <w:r>
        <w:rPr>
          <w:sz w:val="22"/>
          <w:szCs w:val="22"/>
        </w:rPr>
        <w:t>.2010.10.060.</w:t>
      </w:r>
    </w:p>
    <w:p w14:paraId="702E3DB0" w14:textId="77777777" w:rsidR="0051699B" w:rsidRDefault="0051699B" w:rsidP="0051699B">
      <w:pPr>
        <w:spacing w:after="200" w:line="276" w:lineRule="auto"/>
      </w:pPr>
      <w:proofErr w:type="spellStart"/>
      <w:r>
        <w:rPr>
          <w:sz w:val="22"/>
          <w:szCs w:val="22"/>
        </w:rPr>
        <w:lastRenderedPageBreak/>
        <w:t>Padhy</w:t>
      </w:r>
      <w:proofErr w:type="spellEnd"/>
      <w:r>
        <w:rPr>
          <w:sz w:val="22"/>
          <w:szCs w:val="22"/>
        </w:rPr>
        <w:t xml:space="preserve">, M.K. and Saini, R.P. (2012). Study of silt erosion mechanism in Pelton turbine buckets. </w:t>
      </w:r>
      <w:r>
        <w:rPr>
          <w:i/>
          <w:iCs/>
          <w:sz w:val="22"/>
          <w:szCs w:val="22"/>
        </w:rPr>
        <w:t>Energy</w:t>
      </w:r>
      <w:r>
        <w:rPr>
          <w:sz w:val="22"/>
          <w:szCs w:val="22"/>
        </w:rPr>
        <w:t xml:space="preserve">, 39(1), pp.286–293. </w:t>
      </w:r>
      <w:proofErr w:type="gramStart"/>
      <w:r>
        <w:rPr>
          <w:sz w:val="22"/>
          <w:szCs w:val="22"/>
        </w:rPr>
        <w:t>doi:10.1016/j.energy</w:t>
      </w:r>
      <w:proofErr w:type="gramEnd"/>
      <w:r>
        <w:rPr>
          <w:sz w:val="22"/>
          <w:szCs w:val="22"/>
        </w:rPr>
        <w:t>.2012.01.015.</w:t>
      </w:r>
    </w:p>
    <w:p w14:paraId="39017356" w14:textId="6D7E72D8" w:rsidR="0051699B" w:rsidRDefault="0051699B" w:rsidP="0051699B">
      <w:pPr>
        <w:spacing w:after="200" w:line="276" w:lineRule="auto"/>
      </w:pPr>
      <w:r>
        <w:rPr>
          <w:sz w:val="22"/>
          <w:szCs w:val="22"/>
        </w:rPr>
        <w:t xml:space="preserve">Pelton, L.A. (1880). </w:t>
      </w:r>
      <w:proofErr w:type="gramStart"/>
      <w:r>
        <w:rPr>
          <w:i/>
          <w:iCs/>
          <w:sz w:val="22"/>
          <w:szCs w:val="22"/>
        </w:rPr>
        <w:t>Water-wheel</w:t>
      </w:r>
      <w:proofErr w:type="gramEnd"/>
      <w:r>
        <w:rPr>
          <w:sz w:val="22"/>
          <w:szCs w:val="22"/>
        </w:rPr>
        <w:t xml:space="preserve">. US Patent 233,692. [online] Available at: https://patents.google.com/patent/US233692A/en [Accessed </w:t>
      </w:r>
      <w:r w:rsidR="005D5233">
        <w:rPr>
          <w:sz w:val="22"/>
          <w:szCs w:val="22"/>
        </w:rPr>
        <w:t>3</w:t>
      </w:r>
      <w:r>
        <w:rPr>
          <w:sz w:val="22"/>
          <w:szCs w:val="22"/>
        </w:rPr>
        <w:t xml:space="preserve"> Aug. 2026].</w:t>
      </w:r>
    </w:p>
    <w:p w14:paraId="07B28163" w14:textId="77777777" w:rsidR="0051699B" w:rsidRDefault="0051699B" w:rsidP="0051699B">
      <w:pPr>
        <w:spacing w:after="200" w:line="276" w:lineRule="auto"/>
      </w:pPr>
      <w:r>
        <w:rPr>
          <w:sz w:val="22"/>
          <w:szCs w:val="22"/>
        </w:rPr>
        <w:t xml:space="preserve">Quaranta, E. and Trivedi, C. (2021). The state-of-art of design and research for Pelton turbine casing, weight estimation, counterpressure operation and scientific challenges. </w:t>
      </w:r>
      <w:proofErr w:type="spellStart"/>
      <w:r>
        <w:rPr>
          <w:i/>
          <w:iCs/>
          <w:sz w:val="22"/>
          <w:szCs w:val="22"/>
        </w:rPr>
        <w:t>Heliyon</w:t>
      </w:r>
      <w:proofErr w:type="spellEnd"/>
      <w:r>
        <w:rPr>
          <w:sz w:val="22"/>
          <w:szCs w:val="22"/>
        </w:rPr>
        <w:t xml:space="preserve">, 7(12), p.e08527. </w:t>
      </w:r>
      <w:proofErr w:type="gramStart"/>
      <w:r>
        <w:rPr>
          <w:sz w:val="22"/>
          <w:szCs w:val="22"/>
        </w:rPr>
        <w:t>doi:10.1016/j.heliyon</w:t>
      </w:r>
      <w:proofErr w:type="gramEnd"/>
      <w:r>
        <w:rPr>
          <w:sz w:val="22"/>
          <w:szCs w:val="22"/>
        </w:rPr>
        <w:t>.2021.e08527.</w:t>
      </w:r>
    </w:p>
    <w:p w14:paraId="661A6FF4" w14:textId="77777777" w:rsidR="0051699B" w:rsidRDefault="0051699B" w:rsidP="0051699B">
      <w:pPr>
        <w:spacing w:after="200" w:line="276" w:lineRule="auto"/>
      </w:pPr>
      <w:r>
        <w:rPr>
          <w:sz w:val="22"/>
          <w:szCs w:val="22"/>
        </w:rPr>
        <w:t xml:space="preserve">Rai, A.K., Kumar, A., </w:t>
      </w:r>
      <w:proofErr w:type="spellStart"/>
      <w:r>
        <w:rPr>
          <w:sz w:val="22"/>
          <w:szCs w:val="22"/>
        </w:rPr>
        <w:t>Staubli</w:t>
      </w:r>
      <w:proofErr w:type="spellEnd"/>
      <w:r>
        <w:rPr>
          <w:sz w:val="22"/>
          <w:szCs w:val="22"/>
        </w:rPr>
        <w:t xml:space="preserve">, T. and </w:t>
      </w:r>
      <w:proofErr w:type="spellStart"/>
      <w:r>
        <w:rPr>
          <w:sz w:val="22"/>
          <w:szCs w:val="22"/>
        </w:rPr>
        <w:t>Yexiang</w:t>
      </w:r>
      <w:proofErr w:type="spellEnd"/>
      <w:r>
        <w:rPr>
          <w:sz w:val="22"/>
          <w:szCs w:val="22"/>
        </w:rPr>
        <w:t xml:space="preserve">, X. (2020). Interpretation and application of the hydro-abrasive erosion model from IEC 62364 (2013) for Pelton turbines. </w:t>
      </w:r>
      <w:r>
        <w:rPr>
          <w:i/>
          <w:iCs/>
          <w:sz w:val="22"/>
          <w:szCs w:val="22"/>
        </w:rPr>
        <w:t>Renewable Energy</w:t>
      </w:r>
      <w:r>
        <w:rPr>
          <w:sz w:val="22"/>
          <w:szCs w:val="22"/>
        </w:rPr>
        <w:t xml:space="preserve">, 160, pp.396–408. </w:t>
      </w:r>
      <w:proofErr w:type="gramStart"/>
      <w:r>
        <w:rPr>
          <w:sz w:val="22"/>
          <w:szCs w:val="22"/>
        </w:rPr>
        <w:t>doi:10.1016/j.renene</w:t>
      </w:r>
      <w:proofErr w:type="gramEnd"/>
      <w:r>
        <w:rPr>
          <w:sz w:val="22"/>
          <w:szCs w:val="22"/>
        </w:rPr>
        <w:t>.2020.06.117.</w:t>
      </w:r>
    </w:p>
    <w:p w14:paraId="1F45DE4D" w14:textId="77777777" w:rsidR="0051699B" w:rsidRDefault="0051699B" w:rsidP="0051699B">
      <w:pPr>
        <w:spacing w:after="200" w:line="276" w:lineRule="auto"/>
      </w:pPr>
      <w:proofErr w:type="spellStart"/>
      <w:r>
        <w:rPr>
          <w:sz w:val="22"/>
          <w:szCs w:val="22"/>
        </w:rPr>
        <w:t>Sandmaier</w:t>
      </w:r>
      <w:proofErr w:type="spellEnd"/>
      <w:r>
        <w:rPr>
          <w:sz w:val="22"/>
          <w:szCs w:val="22"/>
        </w:rPr>
        <w:t xml:space="preserve">, L., Meusburger, P. and Benigni, H. (2023). Transient 3D CFD simulation of a Pelton turbine – a state-of-the-art approach for Pelton development and optimisation. </w:t>
      </w:r>
      <w:r>
        <w:rPr>
          <w:i/>
          <w:iCs/>
          <w:sz w:val="22"/>
          <w:szCs w:val="22"/>
        </w:rPr>
        <w:t>International Journal of Turbomachinery, Propulsion and Power</w:t>
      </w:r>
      <w:r>
        <w:rPr>
          <w:sz w:val="22"/>
          <w:szCs w:val="22"/>
        </w:rPr>
        <w:t>, 8(1), p.10. doi:10.3390/ijtpp8010010.</w:t>
      </w:r>
    </w:p>
    <w:p w14:paraId="566DF0B6" w14:textId="77777777" w:rsidR="0051699B" w:rsidRDefault="0051699B" w:rsidP="0051699B">
      <w:pPr>
        <w:spacing w:after="200" w:line="276" w:lineRule="auto"/>
      </w:pPr>
      <w:r>
        <w:rPr>
          <w:sz w:val="22"/>
          <w:szCs w:val="22"/>
        </w:rPr>
        <w:t xml:space="preserve">Tomar, B. and Shiva, S. (2023). Cold metal transfer-based wire arc additive manufacturing. </w:t>
      </w:r>
      <w:r>
        <w:rPr>
          <w:i/>
          <w:iCs/>
          <w:sz w:val="22"/>
          <w:szCs w:val="22"/>
        </w:rPr>
        <w:t>Journal of the Brazilian Society of Mechanical Sciences and Engineering</w:t>
      </w:r>
      <w:r>
        <w:rPr>
          <w:sz w:val="22"/>
          <w:szCs w:val="22"/>
        </w:rPr>
        <w:t>, 45(3). doi:10.1007/s40430-023-04084-2.</w:t>
      </w:r>
    </w:p>
    <w:p w14:paraId="52B84D8F" w14:textId="77777777" w:rsidR="0051699B" w:rsidRDefault="0051699B" w:rsidP="0051699B">
      <w:pPr>
        <w:spacing w:after="200" w:line="276" w:lineRule="auto"/>
      </w:pPr>
      <w:r>
        <w:rPr>
          <w:sz w:val="22"/>
          <w:szCs w:val="22"/>
        </w:rPr>
        <w:t xml:space="preserve">Xiao, Y., Wang, Z., Zhang, J., Zeng, C.J. and Zhou, Y. (2013). Numerical and experimental analysis of the hydraulic performance of a prototype Pelton turbine. </w:t>
      </w:r>
      <w:r>
        <w:rPr>
          <w:i/>
          <w:iCs/>
          <w:sz w:val="22"/>
          <w:szCs w:val="22"/>
        </w:rPr>
        <w:t>Proceedings of the Institution of Mechanical Engineers, Part A: Journal of Power and Energy</w:t>
      </w:r>
      <w:r>
        <w:rPr>
          <w:sz w:val="22"/>
          <w:szCs w:val="22"/>
        </w:rPr>
        <w:t>, 228(1), pp.46–55. doi:10.1177/0957650913506711.</w:t>
      </w:r>
    </w:p>
    <w:p w14:paraId="03843FD1" w14:textId="77777777" w:rsidR="0051699B" w:rsidRDefault="0051699B" w:rsidP="0051699B">
      <w:pPr>
        <w:spacing w:after="200" w:line="276" w:lineRule="auto"/>
      </w:pPr>
      <w:r>
        <w:rPr>
          <w:sz w:val="22"/>
          <w:szCs w:val="22"/>
        </w:rPr>
        <w:t xml:space="preserve">Zhang, Z. (2016). </w:t>
      </w:r>
      <w:r>
        <w:rPr>
          <w:i/>
          <w:iCs/>
          <w:sz w:val="22"/>
          <w:szCs w:val="22"/>
        </w:rPr>
        <w:t>Pelton turbines</w:t>
      </w:r>
      <w:r>
        <w:rPr>
          <w:sz w:val="22"/>
          <w:szCs w:val="22"/>
        </w:rPr>
        <w:t>. Cham: Springer.</w:t>
      </w:r>
    </w:p>
    <w:p w14:paraId="0390F8BD" w14:textId="77777777" w:rsidR="0051699B" w:rsidRDefault="0051699B" w:rsidP="0051699B">
      <w:pPr>
        <w:spacing w:after="200" w:line="276" w:lineRule="auto"/>
      </w:pPr>
      <w:r>
        <w:rPr>
          <w:sz w:val="22"/>
          <w:szCs w:val="22"/>
        </w:rPr>
        <w:t xml:space="preserve">Zhao, H., Zhu, B., Xu, B., Tang, P., Guo, N. and Zhang, W. (2023). Investigation on the influence of bucket's flow patterns on energy conversion characteristics of Pelton turbine. </w:t>
      </w:r>
      <w:r>
        <w:rPr>
          <w:i/>
          <w:iCs/>
          <w:sz w:val="22"/>
          <w:szCs w:val="22"/>
        </w:rPr>
        <w:t>Engineering Applications of Computational Fluid Mechanics</w:t>
      </w:r>
      <w:r>
        <w:rPr>
          <w:sz w:val="22"/>
          <w:szCs w:val="22"/>
        </w:rPr>
        <w:t>, 17(1). doi:10.1080/19942060.2023.2234435.</w:t>
      </w:r>
    </w:p>
    <w:p w14:paraId="2A2E1792" w14:textId="3B190621" w:rsidR="004D27E7" w:rsidRDefault="004D27E7" w:rsidP="00B7564F">
      <w:r>
        <w:br w:type="page"/>
      </w:r>
    </w:p>
    <w:p w14:paraId="454B0971" w14:textId="77777777" w:rsidR="004D27E7" w:rsidRDefault="004D27E7" w:rsidP="004D27E7">
      <w:pPr>
        <w:pStyle w:val="Heading1"/>
      </w:pPr>
      <w:bookmarkStart w:id="45" w:name="_Toc237204698"/>
      <w:r>
        <w:lastRenderedPageBreak/>
        <w:t>8. Appendices</w:t>
      </w:r>
      <w:bookmarkEnd w:id="45"/>
    </w:p>
    <w:p w14:paraId="63262DAF" w14:textId="77777777" w:rsidR="004D27E7" w:rsidRDefault="004D27E7" w:rsidP="004D27E7">
      <w:pPr>
        <w:pStyle w:val="Heading2"/>
      </w:pPr>
      <w:bookmarkStart w:id="46" w:name="_Toc237204699"/>
      <w:r>
        <w:t>Appendix A — Full experimental data</w:t>
      </w:r>
      <w:bookmarkEnd w:id="46"/>
    </w:p>
    <w:p w14:paraId="289DCEC3" w14:textId="6DA43D17" w:rsidR="009F2278" w:rsidRDefault="005C5DF3" w:rsidP="009F2278">
      <w:r w:rsidRPr="005C5DF3">
        <w:rPr>
          <w:noProof/>
        </w:rPr>
        <w:drawing>
          <wp:inline distT="0" distB="0" distL="0" distR="0" wp14:anchorId="50C87F62" wp14:editId="33F18EF1">
            <wp:extent cx="5731510" cy="3328035"/>
            <wp:effectExtent l="0" t="0" r="0" b="0"/>
            <wp:docPr id="1635551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551980" name=""/>
                    <pic:cNvPicPr/>
                  </pic:nvPicPr>
                  <pic:blipFill>
                    <a:blip r:embed="rId25"/>
                    <a:stretch>
                      <a:fillRect/>
                    </a:stretch>
                  </pic:blipFill>
                  <pic:spPr>
                    <a:xfrm>
                      <a:off x="0" y="0"/>
                      <a:ext cx="5731510" cy="3328035"/>
                    </a:xfrm>
                    <a:prstGeom prst="rect">
                      <a:avLst/>
                    </a:prstGeom>
                  </pic:spPr>
                </pic:pic>
              </a:graphicData>
            </a:graphic>
          </wp:inline>
        </w:drawing>
      </w:r>
    </w:p>
    <w:p w14:paraId="4A3B47DA" w14:textId="1160405A" w:rsidR="00761508" w:rsidRPr="009F2278" w:rsidRDefault="00761508" w:rsidP="00761508">
      <w:pPr>
        <w:pStyle w:val="Caption"/>
      </w:pPr>
      <w:bookmarkStart w:id="47" w:name="_Toc237204712"/>
      <w:r>
        <w:t xml:space="preserve">Table </w:t>
      </w:r>
      <w:fldSimple w:instr=" SEQ Table \* ARABIC ">
        <w:r w:rsidR="00794E29">
          <w:rPr>
            <w:noProof/>
          </w:rPr>
          <w:t>6</w:t>
        </w:r>
      </w:fldSimple>
      <w:r>
        <w:t xml:space="preserve">: </w:t>
      </w:r>
      <w:bookmarkStart w:id="48" w:name="_Toc237195501"/>
      <w:r>
        <w:t>Full experiment data</w:t>
      </w:r>
      <w:bookmarkEnd w:id="47"/>
      <w:bookmarkEnd w:id="48"/>
    </w:p>
    <w:p w14:paraId="3813CAEF" w14:textId="77777777" w:rsidR="00A76489" w:rsidRDefault="00A76489" w:rsidP="004D27E7">
      <w:pPr>
        <w:pStyle w:val="Heading2"/>
      </w:pPr>
    </w:p>
    <w:p w14:paraId="0F3A21BE" w14:textId="77777777" w:rsidR="00A76489" w:rsidRDefault="00A76489">
      <w:pPr>
        <w:spacing w:after="160" w:line="278" w:lineRule="auto"/>
        <w:rPr>
          <w:rFonts w:asciiTheme="majorHAnsi" w:eastAsiaTheme="majorEastAsia" w:hAnsiTheme="majorHAnsi" w:cstheme="majorBidi"/>
          <w:color w:val="0F4761" w:themeColor="accent1" w:themeShade="BF"/>
          <w:sz w:val="32"/>
          <w:szCs w:val="32"/>
        </w:rPr>
      </w:pPr>
      <w:r>
        <w:br w:type="page"/>
      </w:r>
    </w:p>
    <w:p w14:paraId="60C30B22" w14:textId="64490FB9" w:rsidR="004D27E7" w:rsidRDefault="004D27E7" w:rsidP="004D27E7">
      <w:pPr>
        <w:pStyle w:val="Heading2"/>
      </w:pPr>
      <w:bookmarkStart w:id="49" w:name="_Toc237204700"/>
      <w:r>
        <w:lastRenderedPageBreak/>
        <w:t>Appendix B — Sample calculations</w:t>
      </w:r>
      <w:bookmarkEnd w:id="49"/>
    </w:p>
    <w:p w14:paraId="7094853F" w14:textId="77777777" w:rsidR="00E90A1B" w:rsidRDefault="00E90A1B" w:rsidP="00E90A1B">
      <w:pPr>
        <w:spacing w:after="160"/>
      </w:pPr>
      <w:r>
        <w:rPr>
          <w:b/>
          <w:bCs/>
          <w:color w:val="1F3864"/>
          <w:sz w:val="26"/>
          <w:szCs w:val="26"/>
        </w:rPr>
        <w:t>Given</w:t>
      </w:r>
    </w:p>
    <w:p w14:paraId="4F96C2F2" w14:textId="6550ED14" w:rsidR="00E90A1B" w:rsidRDefault="00A76489" w:rsidP="00E90A1B">
      <w:pPr>
        <w:spacing w:before="320" w:after="100"/>
        <w:rPr>
          <w:b/>
          <w:bCs/>
          <w:color w:val="1F3864"/>
        </w:rPr>
      </w:pPr>
      <w:r w:rsidRPr="00A76489">
        <w:rPr>
          <w:b/>
          <w:bCs/>
          <w:noProof/>
          <w:color w:val="1F3864"/>
        </w:rPr>
        <w:drawing>
          <wp:inline distT="0" distB="0" distL="0" distR="0" wp14:anchorId="6CA3FF24" wp14:editId="75CA65B8">
            <wp:extent cx="5731510" cy="2420620"/>
            <wp:effectExtent l="0" t="0" r="0" b="5080"/>
            <wp:docPr id="166021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21954" name=""/>
                    <pic:cNvPicPr/>
                  </pic:nvPicPr>
                  <pic:blipFill>
                    <a:blip r:embed="rId26"/>
                    <a:stretch>
                      <a:fillRect/>
                    </a:stretch>
                  </pic:blipFill>
                  <pic:spPr>
                    <a:xfrm>
                      <a:off x="0" y="0"/>
                      <a:ext cx="5731510" cy="2420620"/>
                    </a:xfrm>
                    <a:prstGeom prst="rect">
                      <a:avLst/>
                    </a:prstGeom>
                  </pic:spPr>
                </pic:pic>
              </a:graphicData>
            </a:graphic>
          </wp:inline>
        </w:drawing>
      </w:r>
    </w:p>
    <w:p w14:paraId="5DE0DF74" w14:textId="3C1D3772" w:rsidR="00A76489" w:rsidRDefault="00A76489" w:rsidP="00A76489">
      <w:pPr>
        <w:pStyle w:val="Caption"/>
        <w:rPr>
          <w:b/>
          <w:bCs/>
          <w:color w:val="1F3864"/>
        </w:rPr>
      </w:pPr>
      <w:bookmarkStart w:id="50" w:name="_Toc237204713"/>
      <w:r>
        <w:t xml:space="preserve">Table </w:t>
      </w:r>
      <w:fldSimple w:instr=" SEQ Table \* ARABIC ">
        <w:r w:rsidR="00794E29">
          <w:rPr>
            <w:noProof/>
          </w:rPr>
          <w:t>7</w:t>
        </w:r>
      </w:fldSimple>
      <w:r>
        <w:t xml:space="preserve">: </w:t>
      </w:r>
      <w:bookmarkStart w:id="51" w:name="_Toc237195502"/>
      <w:r>
        <w:t>Raw data for calculations</w:t>
      </w:r>
      <w:bookmarkEnd w:id="50"/>
      <w:bookmarkEnd w:id="51"/>
    </w:p>
    <w:p w14:paraId="4040E751" w14:textId="77777777" w:rsidR="00A76489" w:rsidRDefault="00A76489" w:rsidP="00E90A1B">
      <w:pPr>
        <w:spacing w:before="320" w:after="100"/>
        <w:rPr>
          <w:b/>
          <w:bCs/>
          <w:color w:val="1F3864"/>
        </w:rPr>
      </w:pPr>
    </w:p>
    <w:p w14:paraId="483CA0BC" w14:textId="20B80B50" w:rsidR="00E90A1B" w:rsidRDefault="00E90A1B" w:rsidP="00E90A1B">
      <w:pPr>
        <w:spacing w:before="320" w:after="100"/>
      </w:pPr>
      <w:r>
        <w:rPr>
          <w:b/>
          <w:bCs/>
          <w:color w:val="1F3864"/>
        </w:rPr>
        <w:t>Step 1 — Braking force</w:t>
      </w:r>
    </w:p>
    <w:p w14:paraId="58EF3040" w14:textId="77777777" w:rsidR="00E90A1B" w:rsidRDefault="00E90A1B" w:rsidP="00E90A1B">
      <w:pPr>
        <w:spacing w:before="60" w:after="60" w:line="300" w:lineRule="auto"/>
        <w:jc w:val="center"/>
      </w:pPr>
      <m:oMathPara>
        <m:oMath>
          <m:r>
            <w:rPr>
              <w:rFonts w:ascii="Cambria Math" w:hAnsi="Cambria Math"/>
            </w:rPr>
            <m:t>F=</m:t>
          </m:r>
          <m:sSub>
            <m:sSubPr>
              <m:ctrlPr>
                <w:rPr>
                  <w:rFonts w:ascii="Cambria Math" w:hAnsi="Cambria Math"/>
                </w:rPr>
              </m:ctrlPr>
            </m:sSubPr>
            <m:e>
              <m:r>
                <w:rPr>
                  <w:rFonts w:ascii="Cambria Math" w:hAnsi="Cambria Math"/>
                </w:rPr>
                <m:t>F</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2</m:t>
              </m:r>
            </m:sub>
          </m:sSub>
        </m:oMath>
      </m:oMathPara>
    </w:p>
    <w:p w14:paraId="6B1AECED" w14:textId="77777777" w:rsidR="00E90A1B" w:rsidRDefault="00E90A1B" w:rsidP="00E90A1B">
      <w:pPr>
        <w:spacing w:before="60" w:after="60" w:line="300" w:lineRule="auto"/>
        <w:jc w:val="center"/>
      </w:pPr>
      <m:oMathPara>
        <m:oMath>
          <m:r>
            <w:rPr>
              <w:rFonts w:ascii="Cambria Math" w:hAnsi="Cambria Math"/>
            </w:rPr>
            <m:t>F=13.0-5.0</m:t>
          </m:r>
        </m:oMath>
      </m:oMathPara>
    </w:p>
    <w:p w14:paraId="03002C99" w14:textId="77777777" w:rsidR="00E90A1B" w:rsidRDefault="00E90A1B" w:rsidP="00E90A1B">
      <w:pPr>
        <w:spacing w:before="60" w:after="140" w:line="300" w:lineRule="auto"/>
        <w:jc w:val="center"/>
      </w:pPr>
      <m:oMathPara>
        <m:oMath>
          <m:r>
            <w:rPr>
              <w:rFonts w:ascii="Cambria Math" w:hAnsi="Cambria Math"/>
            </w:rPr>
            <m:t>F=8.0 N</m:t>
          </m:r>
        </m:oMath>
      </m:oMathPara>
    </w:p>
    <w:p w14:paraId="38BB9DA8" w14:textId="77777777" w:rsidR="00E90A1B" w:rsidRDefault="00E90A1B" w:rsidP="00E90A1B">
      <w:pPr>
        <w:spacing w:before="320" w:after="100"/>
      </w:pPr>
      <w:r>
        <w:rPr>
          <w:b/>
          <w:bCs/>
          <w:color w:val="1F3864"/>
        </w:rPr>
        <w:t>Step 2 — Shaft torque</w:t>
      </w:r>
    </w:p>
    <w:p w14:paraId="109C1918" w14:textId="77777777" w:rsidR="00E90A1B" w:rsidRDefault="00E90A1B" w:rsidP="00E90A1B">
      <w:pPr>
        <w:spacing w:before="60" w:after="60" w:line="300" w:lineRule="auto"/>
        <w:jc w:val="center"/>
      </w:pPr>
      <m:oMathPara>
        <m:oMath>
          <m:r>
            <w:rPr>
              <w:rFonts w:ascii="Cambria Math" w:hAnsi="Cambria Math"/>
            </w:rPr>
            <m:t>T=Fr</m:t>
          </m:r>
        </m:oMath>
      </m:oMathPara>
    </w:p>
    <w:p w14:paraId="4F7B56C7" w14:textId="77777777" w:rsidR="00E90A1B" w:rsidRDefault="00E90A1B" w:rsidP="00E90A1B">
      <w:pPr>
        <w:spacing w:before="60" w:after="60" w:line="300" w:lineRule="auto"/>
        <w:jc w:val="center"/>
      </w:pPr>
      <m:oMathPara>
        <m:oMath>
          <m:r>
            <w:rPr>
              <w:rFonts w:ascii="Cambria Math" w:hAnsi="Cambria Math"/>
            </w:rPr>
            <m:t>T=8.0×0.025</m:t>
          </m:r>
        </m:oMath>
      </m:oMathPara>
    </w:p>
    <w:p w14:paraId="49BCFED0" w14:textId="77777777" w:rsidR="00E90A1B" w:rsidRDefault="00E90A1B" w:rsidP="00E90A1B">
      <w:pPr>
        <w:spacing w:before="60" w:after="140" w:line="300" w:lineRule="auto"/>
        <w:jc w:val="center"/>
      </w:pPr>
      <m:oMathPara>
        <m:oMath>
          <m:r>
            <w:rPr>
              <w:rFonts w:ascii="Cambria Math" w:hAnsi="Cambria Math"/>
            </w:rPr>
            <m:t>T=0.200 N m</m:t>
          </m:r>
        </m:oMath>
      </m:oMathPara>
    </w:p>
    <w:p w14:paraId="72884854" w14:textId="77777777" w:rsidR="00E90A1B" w:rsidRDefault="00E90A1B" w:rsidP="00E90A1B">
      <w:pPr>
        <w:spacing w:before="320" w:after="100"/>
      </w:pPr>
      <w:r>
        <w:rPr>
          <w:b/>
          <w:bCs/>
          <w:color w:val="1F3864"/>
        </w:rPr>
        <w:t>Step 3 — Angular velocity</w:t>
      </w:r>
    </w:p>
    <w:p w14:paraId="714BA564" w14:textId="77777777" w:rsidR="00E90A1B" w:rsidRDefault="00E90A1B" w:rsidP="00E90A1B">
      <w:pPr>
        <w:spacing w:before="60" w:after="60" w:line="300" w:lineRule="auto"/>
        <w:jc w:val="center"/>
      </w:pPr>
      <m:oMathPara>
        <m:oMath>
          <m:r>
            <w:rPr>
              <w:rFonts w:ascii="Cambria Math" w:hAnsi="Cambria Math"/>
            </w:rPr>
            <m:t>ω=</m:t>
          </m:r>
          <m:f>
            <m:fPr>
              <m:ctrlPr>
                <w:rPr>
                  <w:rFonts w:ascii="Cambria Math" w:hAnsi="Cambria Math"/>
                </w:rPr>
              </m:ctrlPr>
            </m:fPr>
            <m:num>
              <m:r>
                <w:rPr>
                  <w:rFonts w:ascii="Cambria Math" w:hAnsi="Cambria Math"/>
                </w:rPr>
                <m:t>2πN</m:t>
              </m:r>
            </m:num>
            <m:den>
              <m:r>
                <w:rPr>
                  <w:rFonts w:ascii="Cambria Math" w:hAnsi="Cambria Math"/>
                </w:rPr>
                <m:t>60</m:t>
              </m:r>
            </m:den>
          </m:f>
        </m:oMath>
      </m:oMathPara>
    </w:p>
    <w:p w14:paraId="7E14D64D" w14:textId="77777777" w:rsidR="00E90A1B" w:rsidRDefault="00E90A1B" w:rsidP="00E90A1B">
      <w:pPr>
        <w:spacing w:before="60" w:after="60" w:line="300" w:lineRule="auto"/>
        <w:jc w:val="center"/>
      </w:pPr>
      <m:oMathPara>
        <m:oMath>
          <m:r>
            <w:rPr>
              <w:rFonts w:ascii="Cambria Math" w:hAnsi="Cambria Math"/>
            </w:rPr>
            <m:t>ω=</m:t>
          </m:r>
          <m:f>
            <m:fPr>
              <m:ctrlPr>
                <w:rPr>
                  <w:rFonts w:ascii="Cambria Math" w:hAnsi="Cambria Math"/>
                </w:rPr>
              </m:ctrlPr>
            </m:fPr>
            <m:num>
              <m:r>
                <w:rPr>
                  <w:rFonts w:ascii="Cambria Math" w:hAnsi="Cambria Math"/>
                </w:rPr>
                <m:t>2π×600</m:t>
              </m:r>
            </m:num>
            <m:den>
              <m:r>
                <w:rPr>
                  <w:rFonts w:ascii="Cambria Math" w:hAnsi="Cambria Math"/>
                </w:rPr>
                <m:t>60</m:t>
              </m:r>
            </m:den>
          </m:f>
        </m:oMath>
      </m:oMathPara>
    </w:p>
    <w:p w14:paraId="006E3440" w14:textId="77777777" w:rsidR="00E90A1B" w:rsidRDefault="00E90A1B" w:rsidP="00E90A1B">
      <w:pPr>
        <w:spacing w:before="60" w:after="140" w:line="300" w:lineRule="auto"/>
        <w:jc w:val="center"/>
      </w:pPr>
      <m:oMathPara>
        <m:oMath>
          <m:r>
            <w:rPr>
              <w:rFonts w:ascii="Cambria Math" w:hAnsi="Cambria Math"/>
            </w:rPr>
            <m:t xml:space="preserve">ω=62.83 rad </m:t>
          </m:r>
          <m:sSup>
            <m:sSupPr>
              <m:ctrlPr>
                <w:rPr>
                  <w:rFonts w:ascii="Cambria Math" w:hAnsi="Cambria Math"/>
                </w:rPr>
              </m:ctrlPr>
            </m:sSupPr>
            <m:e>
              <m:r>
                <w:rPr>
                  <w:rFonts w:ascii="Cambria Math" w:hAnsi="Cambria Math"/>
                </w:rPr>
                <m:t>s</m:t>
              </m:r>
            </m:e>
            <m:sup>
              <m:r>
                <w:rPr>
                  <w:rFonts w:ascii="Cambria Math" w:hAnsi="Cambria Math"/>
                </w:rPr>
                <m:t>-1</m:t>
              </m:r>
            </m:sup>
          </m:sSup>
        </m:oMath>
      </m:oMathPara>
    </w:p>
    <w:p w14:paraId="1ED71A7F" w14:textId="77777777" w:rsidR="00E90A1B" w:rsidRDefault="00E90A1B" w:rsidP="00E90A1B">
      <w:pPr>
        <w:spacing w:before="320" w:after="100"/>
      </w:pPr>
      <w:r>
        <w:rPr>
          <w:b/>
          <w:bCs/>
          <w:color w:val="1F3864"/>
        </w:rPr>
        <w:t>Step 4 — Shaft power</w:t>
      </w:r>
    </w:p>
    <w:p w14:paraId="3D204A29" w14:textId="77777777" w:rsidR="00E90A1B" w:rsidRDefault="00E90A1B" w:rsidP="00E90A1B">
      <w:pPr>
        <w:spacing w:before="60" w:after="60" w:line="300" w:lineRule="auto"/>
        <w:jc w:val="center"/>
      </w:pPr>
      <m:oMathPara>
        <m:oMath>
          <m:r>
            <w:rPr>
              <w:rFonts w:ascii="Cambria Math" w:hAnsi="Cambria Math"/>
            </w:rPr>
            <w:lastRenderedPageBreak/>
            <m:t>P=Tω</m:t>
          </m:r>
        </m:oMath>
      </m:oMathPara>
    </w:p>
    <w:p w14:paraId="1AC9EBF0" w14:textId="77777777" w:rsidR="00E90A1B" w:rsidRDefault="00E90A1B" w:rsidP="00E90A1B">
      <w:pPr>
        <w:spacing w:before="60" w:after="60" w:line="300" w:lineRule="auto"/>
        <w:jc w:val="center"/>
      </w:pPr>
      <m:oMathPara>
        <m:oMath>
          <m:r>
            <w:rPr>
              <w:rFonts w:ascii="Cambria Math" w:hAnsi="Cambria Math"/>
            </w:rPr>
            <m:t>P=0.200×62.83</m:t>
          </m:r>
        </m:oMath>
      </m:oMathPara>
    </w:p>
    <w:p w14:paraId="4F6D1AAC" w14:textId="77777777" w:rsidR="00E90A1B" w:rsidRDefault="00E90A1B" w:rsidP="00E90A1B">
      <w:pPr>
        <w:spacing w:before="60" w:after="140" w:line="300" w:lineRule="auto"/>
        <w:jc w:val="center"/>
      </w:pPr>
      <m:oMathPara>
        <m:oMath>
          <m:r>
            <w:rPr>
              <w:rFonts w:ascii="Cambria Math" w:hAnsi="Cambria Math"/>
            </w:rPr>
            <m:t>P=12.57 W</m:t>
          </m:r>
        </m:oMath>
      </m:oMathPara>
    </w:p>
    <w:p w14:paraId="27A51313" w14:textId="77777777" w:rsidR="00E90A1B" w:rsidRDefault="00E90A1B" w:rsidP="00E90A1B">
      <w:pPr>
        <w:spacing w:before="320" w:after="100"/>
      </w:pPr>
      <w:r>
        <w:rPr>
          <w:b/>
          <w:bCs/>
          <w:color w:val="1F3864"/>
        </w:rPr>
        <w:t>Step 5 — Turbine efficiency</w:t>
      </w:r>
    </w:p>
    <w:p w14:paraId="02D98A89" w14:textId="77777777" w:rsidR="00E90A1B" w:rsidRDefault="00E90A1B" w:rsidP="00E90A1B">
      <w:pPr>
        <w:spacing w:before="60" w:after="60" w:line="300" w:lineRule="auto"/>
        <w:jc w:val="center"/>
      </w:pPr>
      <m:oMathPara>
        <m:oMath>
          <m:r>
            <w:rPr>
              <w:rFonts w:ascii="Cambria Math" w:hAnsi="Cambria Math"/>
            </w:rPr>
            <m:t>η=</m:t>
          </m:r>
          <m:f>
            <m:fPr>
              <m:ctrlPr>
                <w:rPr>
                  <w:rFonts w:ascii="Cambria Math" w:hAnsi="Cambria Math"/>
                </w:rPr>
              </m:ctrlPr>
            </m:fPr>
            <m:num>
              <m:r>
                <w:rPr>
                  <w:rFonts w:ascii="Cambria Math" w:hAnsi="Cambria Math"/>
                </w:rPr>
                <m:t>P</m:t>
              </m:r>
            </m:num>
            <m:den>
              <m:sSub>
                <m:sSubPr>
                  <m:ctrlPr>
                    <w:rPr>
                      <w:rFonts w:ascii="Cambria Math" w:hAnsi="Cambria Math"/>
                    </w:rPr>
                  </m:ctrlPr>
                </m:sSubPr>
                <m:e>
                  <m:r>
                    <w:rPr>
                      <w:rFonts w:ascii="Cambria Math" w:hAnsi="Cambria Math"/>
                    </w:rPr>
                    <m:t>P</m:t>
                  </m:r>
                </m:e>
                <m:sub>
                  <m:r>
                    <w:rPr>
                      <w:rFonts w:ascii="Cambria Math" w:hAnsi="Cambria Math"/>
                    </w:rPr>
                    <m:t>h</m:t>
                  </m:r>
                </m:sub>
              </m:sSub>
            </m:den>
          </m:f>
          <m:r>
            <w:rPr>
              <w:rFonts w:ascii="Cambria Math" w:hAnsi="Cambria Math"/>
            </w:rPr>
            <m:t>×100</m:t>
          </m:r>
        </m:oMath>
      </m:oMathPara>
    </w:p>
    <w:p w14:paraId="6EA459F2" w14:textId="77777777" w:rsidR="00E90A1B" w:rsidRDefault="00E90A1B" w:rsidP="00E90A1B">
      <w:pPr>
        <w:spacing w:before="60" w:after="60" w:line="300" w:lineRule="auto"/>
        <w:jc w:val="center"/>
      </w:pPr>
      <m:oMathPara>
        <m:oMath>
          <m:r>
            <w:rPr>
              <w:rFonts w:ascii="Cambria Math" w:hAnsi="Cambria Math"/>
            </w:rPr>
            <m:t>η=</m:t>
          </m:r>
          <m:f>
            <m:fPr>
              <m:ctrlPr>
                <w:rPr>
                  <w:rFonts w:ascii="Cambria Math" w:hAnsi="Cambria Math"/>
                </w:rPr>
              </m:ctrlPr>
            </m:fPr>
            <m:num>
              <m:r>
                <w:rPr>
                  <w:rFonts w:ascii="Cambria Math" w:hAnsi="Cambria Math"/>
                </w:rPr>
                <m:t>12.57</m:t>
              </m:r>
            </m:num>
            <m:den>
              <m:r>
                <w:rPr>
                  <w:rFonts w:ascii="Cambria Math" w:hAnsi="Cambria Math"/>
                </w:rPr>
                <m:t>19.33</m:t>
              </m:r>
            </m:den>
          </m:f>
          <m:r>
            <w:rPr>
              <w:rFonts w:ascii="Cambria Math" w:hAnsi="Cambria Math"/>
            </w:rPr>
            <m:t>×100</m:t>
          </m:r>
        </m:oMath>
      </m:oMathPara>
    </w:p>
    <w:p w14:paraId="321B9141" w14:textId="77777777" w:rsidR="00E90A1B" w:rsidRDefault="00E90A1B" w:rsidP="00E90A1B">
      <w:pPr>
        <w:spacing w:before="60" w:after="140" w:line="300" w:lineRule="auto"/>
        <w:jc w:val="center"/>
      </w:pPr>
      <m:oMathPara>
        <m:oMath>
          <m:r>
            <w:rPr>
              <w:rFonts w:ascii="Cambria Math" w:hAnsi="Cambria Math"/>
            </w:rPr>
            <m:t>η=65.0 %</m:t>
          </m:r>
        </m:oMath>
      </m:oMathPara>
    </w:p>
    <w:p w14:paraId="0A980E0A" w14:textId="77777777" w:rsidR="007B7A5C" w:rsidRDefault="007B7A5C" w:rsidP="00E90A1B">
      <w:pPr>
        <w:spacing w:before="360" w:after="160"/>
        <w:rPr>
          <w:b/>
          <w:bCs/>
          <w:color w:val="1F3864"/>
          <w:sz w:val="26"/>
          <w:szCs w:val="26"/>
        </w:rPr>
      </w:pPr>
    </w:p>
    <w:p w14:paraId="66A02A13" w14:textId="23EDE7F0" w:rsidR="00E90A1B" w:rsidRDefault="00E90A1B" w:rsidP="00E90A1B">
      <w:pPr>
        <w:spacing w:before="360" w:after="160"/>
        <w:rPr>
          <w:b/>
          <w:bCs/>
          <w:color w:val="1F3864"/>
          <w:sz w:val="26"/>
          <w:szCs w:val="26"/>
        </w:rPr>
      </w:pPr>
      <w:r>
        <w:rPr>
          <w:b/>
          <w:bCs/>
          <w:color w:val="1F3864"/>
          <w:sz w:val="26"/>
          <w:szCs w:val="26"/>
        </w:rPr>
        <w:t>Final calculated values</w:t>
      </w:r>
    </w:p>
    <w:p w14:paraId="20CF471C" w14:textId="6CF796DE" w:rsidR="00B2176C" w:rsidRDefault="00B2176C" w:rsidP="00E90A1B">
      <w:pPr>
        <w:spacing w:before="360" w:after="160"/>
      </w:pPr>
      <w:r w:rsidRPr="00B2176C">
        <w:rPr>
          <w:noProof/>
        </w:rPr>
        <w:drawing>
          <wp:inline distT="0" distB="0" distL="0" distR="0" wp14:anchorId="7163BA88" wp14:editId="7FB24D3C">
            <wp:extent cx="5731510" cy="2429510"/>
            <wp:effectExtent l="0" t="0" r="0" b="0"/>
            <wp:docPr id="952770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770022" name=""/>
                    <pic:cNvPicPr/>
                  </pic:nvPicPr>
                  <pic:blipFill>
                    <a:blip r:embed="rId27"/>
                    <a:stretch>
                      <a:fillRect/>
                    </a:stretch>
                  </pic:blipFill>
                  <pic:spPr>
                    <a:xfrm>
                      <a:off x="0" y="0"/>
                      <a:ext cx="5731510" cy="2429510"/>
                    </a:xfrm>
                    <a:prstGeom prst="rect">
                      <a:avLst/>
                    </a:prstGeom>
                  </pic:spPr>
                </pic:pic>
              </a:graphicData>
            </a:graphic>
          </wp:inline>
        </w:drawing>
      </w:r>
    </w:p>
    <w:p w14:paraId="0E564F98" w14:textId="567728B6" w:rsidR="00B2176C" w:rsidRDefault="00B2176C" w:rsidP="00B2176C">
      <w:pPr>
        <w:pStyle w:val="Caption"/>
      </w:pPr>
      <w:bookmarkStart w:id="52" w:name="_Toc237204714"/>
      <w:r>
        <w:t xml:space="preserve">Table </w:t>
      </w:r>
      <w:fldSimple w:instr=" SEQ Table \* ARABIC ">
        <w:r w:rsidR="00794E29">
          <w:rPr>
            <w:noProof/>
          </w:rPr>
          <w:t>8</w:t>
        </w:r>
      </w:fldSimple>
      <w:r>
        <w:t xml:space="preserve">: </w:t>
      </w:r>
      <w:bookmarkStart w:id="53" w:name="_Toc237195503"/>
      <w:r>
        <w:t>Final calculated example</w:t>
      </w:r>
      <w:bookmarkEnd w:id="52"/>
      <w:bookmarkEnd w:id="53"/>
    </w:p>
    <w:p w14:paraId="54AE80D8" w14:textId="77777777" w:rsidR="00E90A1B" w:rsidRDefault="00E90A1B" w:rsidP="00E90A1B">
      <w:pPr>
        <w:spacing w:before="140" w:after="200"/>
      </w:pPr>
      <w:r>
        <w:rPr>
          <w:i/>
          <w:iCs/>
          <w:color w:val="444444"/>
          <w:sz w:val="18"/>
          <w:szCs w:val="18"/>
        </w:rPr>
        <w:t>All values are quoted to three significant figures, consistent with the resolution of the spring force meters and the tachometer.</w:t>
      </w:r>
    </w:p>
    <w:p w14:paraId="767E912E" w14:textId="45D769F0" w:rsidR="000B71AB" w:rsidRDefault="000B71AB" w:rsidP="00E90A1B"/>
    <w:p w14:paraId="740802B0" w14:textId="77777777" w:rsidR="000B71AB" w:rsidRDefault="000B71AB">
      <w:pPr>
        <w:spacing w:after="160" w:line="278" w:lineRule="auto"/>
      </w:pPr>
      <w:r>
        <w:br w:type="page"/>
      </w:r>
    </w:p>
    <w:p w14:paraId="769EDB18" w14:textId="77777777" w:rsidR="000B71AB" w:rsidRDefault="000B71AB" w:rsidP="000B71AB">
      <w:pPr>
        <w:pBdr>
          <w:bottom w:val="single" w:sz="12" w:space="6" w:color="1F3864"/>
        </w:pBdr>
        <w:spacing w:after="240"/>
      </w:pPr>
      <w:r>
        <w:rPr>
          <w:b/>
          <w:bCs/>
          <w:color w:val="1F3864"/>
          <w:sz w:val="28"/>
          <w:szCs w:val="28"/>
        </w:rPr>
        <w:lastRenderedPageBreak/>
        <w:t>Appendix B — Sample calculations (continued): speed ratio and runaway speed</w:t>
      </w:r>
    </w:p>
    <w:p w14:paraId="47481976" w14:textId="77777777" w:rsidR="000B71AB" w:rsidRDefault="000B71AB" w:rsidP="000B71AB">
      <w:pPr>
        <w:spacing w:before="280" w:after="120"/>
      </w:pPr>
      <w:r>
        <w:rPr>
          <w:b/>
          <w:bCs/>
          <w:color w:val="1F3864"/>
          <w:sz w:val="22"/>
          <w:szCs w:val="22"/>
        </w:rPr>
        <w:t>Given</w:t>
      </w:r>
    </w:p>
    <w:tbl>
      <w:tblPr>
        <w:tblW w:w="9020" w:type="dxa"/>
        <w:tblBorders>
          <w:top w:val="single" w:sz="8" w:space="0" w:color="1F3864"/>
          <w:left w:val="none" w:sz="0" w:space="0" w:color="FFFFFF"/>
          <w:bottom w:val="single" w:sz="8" w:space="0" w:color="1F3864"/>
          <w:right w:val="none" w:sz="0" w:space="0" w:color="FFFFFF"/>
          <w:insideH w:val="single" w:sz="2" w:space="0" w:color="BFC9DA"/>
          <w:insideV w:val="none" w:sz="0" w:space="0" w:color="FFFFFF"/>
        </w:tblBorders>
        <w:tblCellMar>
          <w:left w:w="10" w:type="dxa"/>
          <w:right w:w="10" w:type="dxa"/>
        </w:tblCellMar>
        <w:tblLook w:val="0000" w:firstRow="0" w:lastRow="0" w:firstColumn="0" w:lastColumn="0" w:noHBand="0" w:noVBand="0"/>
      </w:tblPr>
      <w:tblGrid>
        <w:gridCol w:w="3800"/>
        <w:gridCol w:w="1600"/>
        <w:gridCol w:w="3620"/>
      </w:tblGrid>
      <w:tr w:rsidR="000B71AB" w14:paraId="6E8A7C27" w14:textId="77777777" w:rsidTr="00BE704D">
        <w:trPr>
          <w:tblHeader/>
        </w:trPr>
        <w:tc>
          <w:tcPr>
            <w:tcW w:w="3800" w:type="dxa"/>
            <w:shd w:val="clear" w:color="auto" w:fill="1F3864"/>
            <w:tcMar>
              <w:top w:w="70" w:type="dxa"/>
              <w:left w:w="120" w:type="dxa"/>
              <w:bottom w:w="70" w:type="dxa"/>
              <w:right w:w="120" w:type="dxa"/>
            </w:tcMar>
          </w:tcPr>
          <w:p w14:paraId="3405935E" w14:textId="77777777" w:rsidR="000B71AB" w:rsidRDefault="000B71AB" w:rsidP="00BE704D">
            <w:r>
              <w:rPr>
                <w:b/>
                <w:bCs/>
                <w:color w:val="FFFFFF"/>
                <w:sz w:val="20"/>
                <w:szCs w:val="20"/>
              </w:rPr>
              <w:t>Quantity</w:t>
            </w:r>
          </w:p>
        </w:tc>
        <w:tc>
          <w:tcPr>
            <w:tcW w:w="1600" w:type="dxa"/>
            <w:shd w:val="clear" w:color="auto" w:fill="1F3864"/>
            <w:tcMar>
              <w:top w:w="70" w:type="dxa"/>
              <w:left w:w="120" w:type="dxa"/>
              <w:bottom w:w="70" w:type="dxa"/>
              <w:right w:w="120" w:type="dxa"/>
            </w:tcMar>
          </w:tcPr>
          <w:p w14:paraId="54F34C46" w14:textId="77777777" w:rsidR="000B71AB" w:rsidRDefault="000B71AB" w:rsidP="00BE704D">
            <w:pPr>
              <w:jc w:val="center"/>
            </w:pPr>
            <w:r>
              <w:rPr>
                <w:b/>
                <w:bCs/>
                <w:color w:val="FFFFFF"/>
                <w:sz w:val="20"/>
                <w:szCs w:val="20"/>
              </w:rPr>
              <w:t>Symbol</w:t>
            </w:r>
          </w:p>
        </w:tc>
        <w:tc>
          <w:tcPr>
            <w:tcW w:w="3620" w:type="dxa"/>
            <w:shd w:val="clear" w:color="auto" w:fill="1F3864"/>
            <w:tcMar>
              <w:top w:w="70" w:type="dxa"/>
              <w:left w:w="120" w:type="dxa"/>
              <w:bottom w:w="70" w:type="dxa"/>
              <w:right w:w="120" w:type="dxa"/>
            </w:tcMar>
          </w:tcPr>
          <w:p w14:paraId="14C1EC14" w14:textId="77777777" w:rsidR="000B71AB" w:rsidRDefault="000B71AB" w:rsidP="00BE704D">
            <w:pPr>
              <w:jc w:val="center"/>
            </w:pPr>
            <w:r>
              <w:rPr>
                <w:b/>
                <w:bCs/>
                <w:color w:val="FFFFFF"/>
                <w:sz w:val="20"/>
                <w:szCs w:val="20"/>
              </w:rPr>
              <w:t>Value</w:t>
            </w:r>
          </w:p>
        </w:tc>
      </w:tr>
      <w:tr w:rsidR="000B71AB" w14:paraId="29642AC2" w14:textId="77777777" w:rsidTr="00BE704D">
        <w:tc>
          <w:tcPr>
            <w:tcW w:w="3800" w:type="dxa"/>
            <w:shd w:val="clear" w:color="auto" w:fill="FFFFFF"/>
            <w:tcMar>
              <w:top w:w="60" w:type="dxa"/>
              <w:left w:w="120" w:type="dxa"/>
              <w:bottom w:w="60" w:type="dxa"/>
              <w:right w:w="120" w:type="dxa"/>
            </w:tcMar>
          </w:tcPr>
          <w:p w14:paraId="51C9C98C" w14:textId="77777777" w:rsidR="000B71AB" w:rsidRDefault="000B71AB" w:rsidP="00BE704D">
            <w:r>
              <w:rPr>
                <w:sz w:val="20"/>
                <w:szCs w:val="20"/>
              </w:rPr>
              <w:t>Supply pressure</w:t>
            </w:r>
          </w:p>
        </w:tc>
        <w:tc>
          <w:tcPr>
            <w:tcW w:w="1600" w:type="dxa"/>
            <w:shd w:val="clear" w:color="auto" w:fill="FFFFFF"/>
            <w:tcMar>
              <w:top w:w="60" w:type="dxa"/>
              <w:left w:w="120" w:type="dxa"/>
              <w:bottom w:w="60" w:type="dxa"/>
              <w:right w:w="120" w:type="dxa"/>
            </w:tcMar>
          </w:tcPr>
          <w:p w14:paraId="4545D08F" w14:textId="77777777" w:rsidR="000B71AB" w:rsidRDefault="000B71AB" w:rsidP="00BE704D">
            <w:pPr>
              <w:jc w:val="center"/>
            </w:pPr>
            <w:r>
              <w:rPr>
                <w:i/>
                <w:iCs/>
                <w:sz w:val="20"/>
                <w:szCs w:val="20"/>
              </w:rPr>
              <w:t>ΔP</w:t>
            </w:r>
          </w:p>
        </w:tc>
        <w:tc>
          <w:tcPr>
            <w:tcW w:w="3620" w:type="dxa"/>
            <w:shd w:val="clear" w:color="auto" w:fill="FFFFFF"/>
            <w:tcMar>
              <w:top w:w="60" w:type="dxa"/>
              <w:left w:w="120" w:type="dxa"/>
              <w:bottom w:w="60" w:type="dxa"/>
              <w:right w:w="120" w:type="dxa"/>
            </w:tcMar>
          </w:tcPr>
          <w:p w14:paraId="225EC97B" w14:textId="77777777" w:rsidR="000B71AB" w:rsidRDefault="000B71AB" w:rsidP="00BE704D">
            <w:pPr>
              <w:jc w:val="center"/>
            </w:pPr>
            <w:r>
              <w:rPr>
                <w:sz w:val="20"/>
                <w:szCs w:val="20"/>
              </w:rPr>
              <w:t>0.4 bar = 40 000 Pa</w:t>
            </w:r>
          </w:p>
        </w:tc>
      </w:tr>
      <w:tr w:rsidR="000B71AB" w14:paraId="46A23ECF" w14:textId="77777777" w:rsidTr="00BE704D">
        <w:tc>
          <w:tcPr>
            <w:tcW w:w="3800" w:type="dxa"/>
            <w:shd w:val="clear" w:color="auto" w:fill="F2F5F9"/>
            <w:tcMar>
              <w:top w:w="60" w:type="dxa"/>
              <w:left w:w="120" w:type="dxa"/>
              <w:bottom w:w="60" w:type="dxa"/>
              <w:right w:w="120" w:type="dxa"/>
            </w:tcMar>
          </w:tcPr>
          <w:p w14:paraId="02C91B5D" w14:textId="77777777" w:rsidR="000B71AB" w:rsidRDefault="000B71AB" w:rsidP="00BE704D">
            <w:r>
              <w:rPr>
                <w:sz w:val="20"/>
                <w:szCs w:val="20"/>
              </w:rPr>
              <w:t>Water density</w:t>
            </w:r>
          </w:p>
        </w:tc>
        <w:tc>
          <w:tcPr>
            <w:tcW w:w="1600" w:type="dxa"/>
            <w:shd w:val="clear" w:color="auto" w:fill="F2F5F9"/>
            <w:tcMar>
              <w:top w:w="60" w:type="dxa"/>
              <w:left w:w="120" w:type="dxa"/>
              <w:bottom w:w="60" w:type="dxa"/>
              <w:right w:w="120" w:type="dxa"/>
            </w:tcMar>
          </w:tcPr>
          <w:p w14:paraId="782B6BD0" w14:textId="77777777" w:rsidR="000B71AB" w:rsidRDefault="000B71AB" w:rsidP="00BE704D">
            <w:pPr>
              <w:jc w:val="center"/>
            </w:pPr>
            <w:r>
              <w:rPr>
                <w:i/>
                <w:iCs/>
                <w:sz w:val="20"/>
                <w:szCs w:val="20"/>
              </w:rPr>
              <w:t>ρ</w:t>
            </w:r>
          </w:p>
        </w:tc>
        <w:tc>
          <w:tcPr>
            <w:tcW w:w="3620" w:type="dxa"/>
            <w:shd w:val="clear" w:color="auto" w:fill="F2F5F9"/>
            <w:tcMar>
              <w:top w:w="60" w:type="dxa"/>
              <w:left w:w="120" w:type="dxa"/>
              <w:bottom w:w="60" w:type="dxa"/>
              <w:right w:w="120" w:type="dxa"/>
            </w:tcMar>
          </w:tcPr>
          <w:p w14:paraId="34D41123" w14:textId="77777777" w:rsidR="000B71AB" w:rsidRDefault="000B71AB" w:rsidP="00BE704D">
            <w:pPr>
              <w:jc w:val="center"/>
            </w:pPr>
            <w:r>
              <w:rPr>
                <w:sz w:val="20"/>
                <w:szCs w:val="20"/>
              </w:rPr>
              <w:t>1000 kg m</w:t>
            </w:r>
            <w:r>
              <w:rPr>
                <w:sz w:val="20"/>
                <w:szCs w:val="20"/>
                <w:vertAlign w:val="superscript"/>
              </w:rPr>
              <w:t>−3</w:t>
            </w:r>
          </w:p>
        </w:tc>
      </w:tr>
      <w:tr w:rsidR="000B71AB" w14:paraId="08FF826C" w14:textId="77777777" w:rsidTr="00BE704D">
        <w:tc>
          <w:tcPr>
            <w:tcW w:w="3800" w:type="dxa"/>
            <w:shd w:val="clear" w:color="auto" w:fill="FFFFFF"/>
            <w:tcMar>
              <w:top w:w="60" w:type="dxa"/>
              <w:left w:w="120" w:type="dxa"/>
              <w:bottom w:w="60" w:type="dxa"/>
              <w:right w:w="120" w:type="dxa"/>
            </w:tcMar>
          </w:tcPr>
          <w:p w14:paraId="595075E5" w14:textId="77777777" w:rsidR="000B71AB" w:rsidRDefault="000B71AB" w:rsidP="00BE704D">
            <w:r>
              <w:rPr>
                <w:sz w:val="20"/>
                <w:szCs w:val="20"/>
              </w:rPr>
              <w:t>Runner pitch circle diameter</w:t>
            </w:r>
          </w:p>
        </w:tc>
        <w:tc>
          <w:tcPr>
            <w:tcW w:w="1600" w:type="dxa"/>
            <w:shd w:val="clear" w:color="auto" w:fill="FFFFFF"/>
            <w:tcMar>
              <w:top w:w="60" w:type="dxa"/>
              <w:left w:w="120" w:type="dxa"/>
              <w:bottom w:w="60" w:type="dxa"/>
              <w:right w:w="120" w:type="dxa"/>
            </w:tcMar>
          </w:tcPr>
          <w:p w14:paraId="7EC7C534" w14:textId="77777777" w:rsidR="000B71AB" w:rsidRDefault="000B71AB" w:rsidP="00BE704D">
            <w:pPr>
              <w:jc w:val="center"/>
            </w:pPr>
            <w:r>
              <w:rPr>
                <w:i/>
                <w:iCs/>
                <w:sz w:val="20"/>
                <w:szCs w:val="20"/>
              </w:rPr>
              <w:t>D</w:t>
            </w:r>
          </w:p>
        </w:tc>
        <w:tc>
          <w:tcPr>
            <w:tcW w:w="3620" w:type="dxa"/>
            <w:shd w:val="clear" w:color="auto" w:fill="FFFFFF"/>
            <w:tcMar>
              <w:top w:w="60" w:type="dxa"/>
              <w:left w:w="120" w:type="dxa"/>
              <w:bottom w:w="60" w:type="dxa"/>
              <w:right w:w="120" w:type="dxa"/>
            </w:tcMar>
          </w:tcPr>
          <w:p w14:paraId="50E55520" w14:textId="77777777" w:rsidR="000B71AB" w:rsidRDefault="000B71AB" w:rsidP="00BE704D">
            <w:pPr>
              <w:jc w:val="center"/>
            </w:pPr>
            <w:r>
              <w:rPr>
                <w:sz w:val="20"/>
                <w:szCs w:val="20"/>
              </w:rPr>
              <w:t>132 mm = 0.132 m</w:t>
            </w:r>
          </w:p>
        </w:tc>
      </w:tr>
      <w:tr w:rsidR="000B71AB" w14:paraId="147D88ED" w14:textId="77777777" w:rsidTr="00BE704D">
        <w:tc>
          <w:tcPr>
            <w:tcW w:w="3800" w:type="dxa"/>
            <w:shd w:val="clear" w:color="auto" w:fill="F2F5F9"/>
            <w:tcMar>
              <w:top w:w="60" w:type="dxa"/>
              <w:left w:w="120" w:type="dxa"/>
              <w:bottom w:w="60" w:type="dxa"/>
              <w:right w:w="120" w:type="dxa"/>
            </w:tcMar>
          </w:tcPr>
          <w:p w14:paraId="4D3B1BE3" w14:textId="77777777" w:rsidR="000B71AB" w:rsidRDefault="000B71AB" w:rsidP="00BE704D">
            <w:r>
              <w:rPr>
                <w:sz w:val="20"/>
                <w:szCs w:val="20"/>
              </w:rPr>
              <w:t>Speed at maximum power</w:t>
            </w:r>
          </w:p>
        </w:tc>
        <w:tc>
          <w:tcPr>
            <w:tcW w:w="1600" w:type="dxa"/>
            <w:shd w:val="clear" w:color="auto" w:fill="F2F5F9"/>
            <w:tcMar>
              <w:top w:w="60" w:type="dxa"/>
              <w:left w:w="120" w:type="dxa"/>
              <w:bottom w:w="60" w:type="dxa"/>
              <w:right w:w="120" w:type="dxa"/>
            </w:tcMar>
          </w:tcPr>
          <w:p w14:paraId="6FA9A536" w14:textId="77777777" w:rsidR="000B71AB" w:rsidRDefault="000B71AB" w:rsidP="00BE704D">
            <w:pPr>
              <w:jc w:val="center"/>
            </w:pPr>
            <w:r>
              <w:rPr>
                <w:i/>
                <w:iCs/>
                <w:sz w:val="20"/>
                <w:szCs w:val="20"/>
              </w:rPr>
              <w:t>N</w:t>
            </w:r>
          </w:p>
        </w:tc>
        <w:tc>
          <w:tcPr>
            <w:tcW w:w="3620" w:type="dxa"/>
            <w:shd w:val="clear" w:color="auto" w:fill="F2F5F9"/>
            <w:tcMar>
              <w:top w:w="60" w:type="dxa"/>
              <w:left w:w="120" w:type="dxa"/>
              <w:bottom w:w="60" w:type="dxa"/>
              <w:right w:w="120" w:type="dxa"/>
            </w:tcMar>
          </w:tcPr>
          <w:p w14:paraId="5A33E8F9" w14:textId="77777777" w:rsidR="000B71AB" w:rsidRDefault="000B71AB" w:rsidP="00BE704D">
            <w:pPr>
              <w:jc w:val="center"/>
            </w:pPr>
            <w:r>
              <w:rPr>
                <w:sz w:val="20"/>
                <w:szCs w:val="20"/>
              </w:rPr>
              <w:t>640 rev min</w:t>
            </w:r>
            <w:r>
              <w:rPr>
                <w:sz w:val="20"/>
                <w:szCs w:val="20"/>
                <w:vertAlign w:val="superscript"/>
              </w:rPr>
              <w:t>−1</w:t>
            </w:r>
          </w:p>
        </w:tc>
      </w:tr>
      <w:tr w:rsidR="000B71AB" w14:paraId="34F9442F" w14:textId="77777777" w:rsidTr="00BE704D">
        <w:tc>
          <w:tcPr>
            <w:tcW w:w="3800" w:type="dxa"/>
            <w:shd w:val="clear" w:color="auto" w:fill="FFFFFF"/>
            <w:tcMar>
              <w:top w:w="60" w:type="dxa"/>
              <w:left w:w="120" w:type="dxa"/>
              <w:bottom w:w="60" w:type="dxa"/>
              <w:right w:w="120" w:type="dxa"/>
            </w:tcMar>
          </w:tcPr>
          <w:p w14:paraId="2EFAB83A" w14:textId="77777777" w:rsidR="000B71AB" w:rsidRDefault="000B71AB" w:rsidP="00BE704D">
            <w:r>
              <w:rPr>
                <w:sz w:val="20"/>
                <w:szCs w:val="20"/>
              </w:rPr>
              <w:t>Measured runaway speed</w:t>
            </w:r>
          </w:p>
        </w:tc>
        <w:tc>
          <w:tcPr>
            <w:tcW w:w="1600" w:type="dxa"/>
            <w:shd w:val="clear" w:color="auto" w:fill="FFFFFF"/>
            <w:tcMar>
              <w:top w:w="60" w:type="dxa"/>
              <w:left w:w="120" w:type="dxa"/>
              <w:bottom w:w="60" w:type="dxa"/>
              <w:right w:w="120" w:type="dxa"/>
            </w:tcMar>
          </w:tcPr>
          <w:p w14:paraId="637A5186" w14:textId="77777777" w:rsidR="000B71AB" w:rsidRDefault="000B71AB" w:rsidP="00BE704D">
            <w:pPr>
              <w:jc w:val="center"/>
            </w:pPr>
            <w:proofErr w:type="spellStart"/>
            <w:r>
              <w:rPr>
                <w:sz w:val="20"/>
                <w:szCs w:val="20"/>
              </w:rPr>
              <w:t>N</w:t>
            </w:r>
            <w:r>
              <w:rPr>
                <w:sz w:val="20"/>
                <w:szCs w:val="20"/>
                <w:vertAlign w:val="subscript"/>
              </w:rPr>
              <w:t>measured</w:t>
            </w:r>
            <w:proofErr w:type="spellEnd"/>
          </w:p>
        </w:tc>
        <w:tc>
          <w:tcPr>
            <w:tcW w:w="3620" w:type="dxa"/>
            <w:shd w:val="clear" w:color="auto" w:fill="FFFFFF"/>
            <w:tcMar>
              <w:top w:w="60" w:type="dxa"/>
              <w:left w:w="120" w:type="dxa"/>
              <w:bottom w:w="60" w:type="dxa"/>
              <w:right w:w="120" w:type="dxa"/>
            </w:tcMar>
          </w:tcPr>
          <w:p w14:paraId="66967451" w14:textId="77777777" w:rsidR="000B71AB" w:rsidRDefault="000B71AB" w:rsidP="00BE704D">
            <w:pPr>
              <w:jc w:val="center"/>
            </w:pPr>
            <w:r>
              <w:rPr>
                <w:sz w:val="20"/>
                <w:szCs w:val="20"/>
              </w:rPr>
              <w:t>1185 rev min</w:t>
            </w:r>
            <w:r>
              <w:rPr>
                <w:sz w:val="20"/>
                <w:szCs w:val="20"/>
                <w:vertAlign w:val="superscript"/>
              </w:rPr>
              <w:t>−1</w:t>
            </w:r>
          </w:p>
        </w:tc>
      </w:tr>
    </w:tbl>
    <w:p w14:paraId="05A40D43" w14:textId="77777777" w:rsidR="00EC041E" w:rsidRDefault="00EC041E" w:rsidP="00EC041E">
      <w:pPr>
        <w:pStyle w:val="Caption"/>
      </w:pPr>
    </w:p>
    <w:p w14:paraId="13AF0352" w14:textId="3AE4E4F9" w:rsidR="00EC041E" w:rsidRDefault="00EC041E" w:rsidP="00EC041E">
      <w:pPr>
        <w:pStyle w:val="Caption"/>
        <w:rPr>
          <w:b/>
          <w:bCs/>
          <w:color w:val="1F3864"/>
          <w:sz w:val="22"/>
          <w:szCs w:val="22"/>
        </w:rPr>
      </w:pPr>
      <w:bookmarkStart w:id="54" w:name="_Toc237204715"/>
      <w:r>
        <w:t xml:space="preserve">Table </w:t>
      </w:r>
      <w:fldSimple w:instr=" SEQ Table \* ARABIC ">
        <w:r w:rsidR="00794E29">
          <w:rPr>
            <w:noProof/>
          </w:rPr>
          <w:t>9</w:t>
        </w:r>
      </w:fldSimple>
      <w:r>
        <w:t xml:space="preserve">: </w:t>
      </w:r>
      <w:bookmarkStart w:id="55" w:name="_Toc237195504"/>
      <w:r>
        <w:t>Given Pelton wheel values</w:t>
      </w:r>
      <w:bookmarkEnd w:id="54"/>
      <w:bookmarkEnd w:id="55"/>
    </w:p>
    <w:p w14:paraId="59B9831C" w14:textId="4BB902D8" w:rsidR="000B71AB" w:rsidRDefault="000B71AB" w:rsidP="000B71AB">
      <w:pPr>
        <w:spacing w:before="280" w:after="120"/>
      </w:pPr>
      <w:r>
        <w:rPr>
          <w:b/>
          <w:bCs/>
          <w:color w:val="1F3864"/>
          <w:sz w:val="22"/>
          <w:szCs w:val="22"/>
        </w:rPr>
        <w:t>Step 6 — Theoretical jet velocity</w:t>
      </w:r>
    </w:p>
    <w:p w14:paraId="3CE7A050" w14:textId="77777777" w:rsidR="000B71AB" w:rsidRDefault="000B71AB" w:rsidP="000B71AB">
      <w:pPr>
        <w:spacing w:before="80" w:after="80"/>
        <w:jc w:val="center"/>
      </w:pPr>
      <m:oMathPara>
        <m:oMath>
          <m:r>
            <w:rPr>
              <w:rFonts w:ascii="Cambria Math" w:hAnsi="Cambria Math"/>
            </w:rPr>
            <m:t xml:space="preserve">V = </m:t>
          </m:r>
          <m:rad>
            <m:radPr>
              <m:degHide m:val="1"/>
              <m:ctrlPr>
                <w:rPr>
                  <w:rFonts w:ascii="Cambria Math" w:hAnsi="Cambria Math"/>
                </w:rPr>
              </m:ctrlPr>
            </m:radPr>
            <m:deg/>
            <m:e>
              <m:f>
                <m:fPr>
                  <m:ctrlPr>
                    <w:rPr>
                      <w:rFonts w:ascii="Cambria Math" w:hAnsi="Cambria Math"/>
                    </w:rPr>
                  </m:ctrlPr>
                </m:fPr>
                <m:num>
                  <m:r>
                    <w:rPr>
                      <w:rFonts w:ascii="Cambria Math" w:hAnsi="Cambria Math"/>
                    </w:rPr>
                    <m:t>2ΔP</m:t>
                  </m:r>
                </m:num>
                <m:den>
                  <m:r>
                    <w:rPr>
                      <w:rFonts w:ascii="Cambria Math" w:hAnsi="Cambria Math"/>
                    </w:rPr>
                    <m:t>ρ</m:t>
                  </m:r>
                </m:den>
              </m:f>
            </m:e>
          </m:rad>
        </m:oMath>
      </m:oMathPara>
    </w:p>
    <w:p w14:paraId="1CFE006B" w14:textId="77777777" w:rsidR="000B71AB" w:rsidRDefault="000B71AB" w:rsidP="000B71AB">
      <w:pPr>
        <w:spacing w:before="80" w:after="80"/>
        <w:jc w:val="center"/>
      </w:pPr>
      <m:oMathPara>
        <m:oMath>
          <m:r>
            <w:rPr>
              <w:rFonts w:ascii="Cambria Math" w:hAnsi="Cambria Math"/>
            </w:rPr>
            <m:t xml:space="preserve">V = </m:t>
          </m:r>
          <m:rad>
            <m:radPr>
              <m:degHide m:val="1"/>
              <m:ctrlPr>
                <w:rPr>
                  <w:rFonts w:ascii="Cambria Math" w:hAnsi="Cambria Math"/>
                </w:rPr>
              </m:ctrlPr>
            </m:radPr>
            <m:deg/>
            <m:e>
              <m:f>
                <m:fPr>
                  <m:ctrlPr>
                    <w:rPr>
                      <w:rFonts w:ascii="Cambria Math" w:hAnsi="Cambria Math"/>
                    </w:rPr>
                  </m:ctrlPr>
                </m:fPr>
                <m:num>
                  <m:r>
                    <w:rPr>
                      <w:rFonts w:ascii="Cambria Math" w:hAnsi="Cambria Math"/>
                    </w:rPr>
                    <m:t>2 × 40 000</m:t>
                  </m:r>
                </m:num>
                <m:den>
                  <m:r>
                    <w:rPr>
                      <w:rFonts w:ascii="Cambria Math" w:hAnsi="Cambria Math"/>
                    </w:rPr>
                    <m:t>1000</m:t>
                  </m:r>
                </m:den>
              </m:f>
            </m:e>
          </m:rad>
        </m:oMath>
      </m:oMathPara>
    </w:p>
    <w:p w14:paraId="5762DD2A" w14:textId="77777777" w:rsidR="000B71AB" w:rsidRDefault="000B71AB" w:rsidP="000B71AB">
      <w:pPr>
        <w:spacing w:before="80" w:after="80"/>
        <w:jc w:val="center"/>
      </w:pPr>
      <m:oMathPara>
        <m:oMath>
          <m:r>
            <w:rPr>
              <w:rFonts w:ascii="Cambria Math" w:hAnsi="Cambria Math"/>
            </w:rPr>
            <m:t xml:space="preserve">V = 8.94 m </m:t>
          </m:r>
          <m:sSup>
            <m:sSupPr>
              <m:ctrlPr>
                <w:rPr>
                  <w:rFonts w:ascii="Cambria Math" w:hAnsi="Cambria Math"/>
                </w:rPr>
              </m:ctrlPr>
            </m:sSupPr>
            <m:e>
              <m:r>
                <w:rPr>
                  <w:rFonts w:ascii="Cambria Math" w:hAnsi="Cambria Math"/>
                </w:rPr>
                <m:t>s</m:t>
              </m:r>
            </m:e>
            <m:sup>
              <m:r>
                <w:rPr>
                  <w:rFonts w:ascii="Cambria Math" w:hAnsi="Cambria Math"/>
                </w:rPr>
                <m:t>-1</m:t>
              </m:r>
            </m:sup>
          </m:sSup>
        </m:oMath>
      </m:oMathPara>
    </w:p>
    <w:p w14:paraId="06CB7B5D" w14:textId="77777777" w:rsidR="000B71AB" w:rsidRDefault="000B71AB" w:rsidP="000B71AB">
      <w:pPr>
        <w:spacing w:before="280" w:after="120"/>
      </w:pPr>
      <w:r>
        <w:rPr>
          <w:b/>
          <w:bCs/>
          <w:color w:val="1F3864"/>
          <w:sz w:val="22"/>
          <w:szCs w:val="22"/>
        </w:rPr>
        <w:t>Step 7 — Bucket peripheral speed at maximum power</w:t>
      </w:r>
    </w:p>
    <w:p w14:paraId="47484FDD" w14:textId="77777777" w:rsidR="000B71AB" w:rsidRDefault="000B71AB" w:rsidP="000B71AB">
      <w:pPr>
        <w:spacing w:before="80" w:after="80"/>
        <w:jc w:val="center"/>
      </w:pPr>
      <m:oMathPara>
        <m:oMath>
          <m:r>
            <w:rPr>
              <w:rFonts w:ascii="Cambria Math" w:hAnsi="Cambria Math"/>
            </w:rPr>
            <m:t xml:space="preserve">U = </m:t>
          </m:r>
          <m:f>
            <m:fPr>
              <m:ctrlPr>
                <w:rPr>
                  <w:rFonts w:ascii="Cambria Math" w:hAnsi="Cambria Math"/>
                </w:rPr>
              </m:ctrlPr>
            </m:fPr>
            <m:num>
              <m:r>
                <w:rPr>
                  <w:rFonts w:ascii="Cambria Math" w:hAnsi="Cambria Math"/>
                </w:rPr>
                <m:t>πDN</m:t>
              </m:r>
            </m:num>
            <m:den>
              <m:r>
                <w:rPr>
                  <w:rFonts w:ascii="Cambria Math" w:hAnsi="Cambria Math"/>
                </w:rPr>
                <m:t>60</m:t>
              </m:r>
            </m:den>
          </m:f>
        </m:oMath>
      </m:oMathPara>
    </w:p>
    <w:p w14:paraId="3C2CAA27" w14:textId="77777777" w:rsidR="000B71AB" w:rsidRDefault="000B71AB" w:rsidP="000B71AB">
      <w:pPr>
        <w:spacing w:before="80" w:after="80"/>
        <w:jc w:val="center"/>
      </w:pPr>
      <m:oMathPara>
        <m:oMath>
          <m:r>
            <w:rPr>
              <w:rFonts w:ascii="Cambria Math" w:hAnsi="Cambria Math"/>
            </w:rPr>
            <m:t xml:space="preserve">U = </m:t>
          </m:r>
          <m:f>
            <m:fPr>
              <m:ctrlPr>
                <w:rPr>
                  <w:rFonts w:ascii="Cambria Math" w:hAnsi="Cambria Math"/>
                </w:rPr>
              </m:ctrlPr>
            </m:fPr>
            <m:num>
              <m:r>
                <w:rPr>
                  <w:rFonts w:ascii="Cambria Math" w:hAnsi="Cambria Math"/>
                </w:rPr>
                <m:t>π × 0.132 × 640</m:t>
              </m:r>
            </m:num>
            <m:den>
              <m:r>
                <w:rPr>
                  <w:rFonts w:ascii="Cambria Math" w:hAnsi="Cambria Math"/>
                </w:rPr>
                <m:t>60</m:t>
              </m:r>
            </m:den>
          </m:f>
        </m:oMath>
      </m:oMathPara>
    </w:p>
    <w:p w14:paraId="18885DFB" w14:textId="77777777" w:rsidR="000B71AB" w:rsidRDefault="000B71AB" w:rsidP="000B71AB">
      <w:pPr>
        <w:spacing w:before="80" w:after="80"/>
        <w:jc w:val="center"/>
      </w:pPr>
      <m:oMathPara>
        <m:oMath>
          <m:r>
            <w:rPr>
              <w:rFonts w:ascii="Cambria Math" w:hAnsi="Cambria Math"/>
            </w:rPr>
            <m:t xml:space="preserve">U = 4.42 m </m:t>
          </m:r>
          <m:sSup>
            <m:sSupPr>
              <m:ctrlPr>
                <w:rPr>
                  <w:rFonts w:ascii="Cambria Math" w:hAnsi="Cambria Math"/>
                </w:rPr>
              </m:ctrlPr>
            </m:sSupPr>
            <m:e>
              <m:r>
                <w:rPr>
                  <w:rFonts w:ascii="Cambria Math" w:hAnsi="Cambria Math"/>
                </w:rPr>
                <m:t>s</m:t>
              </m:r>
            </m:e>
            <m:sup>
              <m:r>
                <w:rPr>
                  <w:rFonts w:ascii="Cambria Math" w:hAnsi="Cambria Math"/>
                </w:rPr>
                <m:t>-1</m:t>
              </m:r>
            </m:sup>
          </m:sSup>
        </m:oMath>
      </m:oMathPara>
    </w:p>
    <w:p w14:paraId="428A286C" w14:textId="77777777" w:rsidR="000B71AB" w:rsidRDefault="000B71AB" w:rsidP="000B71AB">
      <w:pPr>
        <w:spacing w:before="280" w:after="120"/>
      </w:pPr>
      <w:r>
        <w:rPr>
          <w:b/>
          <w:bCs/>
          <w:color w:val="1F3864"/>
          <w:sz w:val="22"/>
          <w:szCs w:val="22"/>
        </w:rPr>
        <w:t>Step 8 — Speed ratio</w:t>
      </w:r>
    </w:p>
    <w:p w14:paraId="493D8097" w14:textId="77777777" w:rsidR="000B71AB" w:rsidRDefault="000B71AB" w:rsidP="000B71AB">
      <w:pPr>
        <w:spacing w:before="80" w:after="80"/>
        <w:jc w:val="center"/>
      </w:pPr>
      <m:oMathPara>
        <m:oMath>
          <m:r>
            <w:rPr>
              <w:rFonts w:ascii="Cambria Math" w:hAnsi="Cambria Math"/>
            </w:rPr>
            <m:t xml:space="preserve">Speed ratio = </m:t>
          </m:r>
          <m:f>
            <m:fPr>
              <m:ctrlPr>
                <w:rPr>
                  <w:rFonts w:ascii="Cambria Math" w:hAnsi="Cambria Math"/>
                </w:rPr>
              </m:ctrlPr>
            </m:fPr>
            <m:num>
              <m:r>
                <w:rPr>
                  <w:rFonts w:ascii="Cambria Math" w:hAnsi="Cambria Math"/>
                </w:rPr>
                <m:t>U</m:t>
              </m:r>
            </m:num>
            <m:den>
              <m:r>
                <w:rPr>
                  <w:rFonts w:ascii="Cambria Math" w:hAnsi="Cambria Math"/>
                </w:rPr>
                <m:t>V</m:t>
              </m:r>
            </m:den>
          </m:f>
        </m:oMath>
      </m:oMathPara>
    </w:p>
    <w:p w14:paraId="577AF406" w14:textId="77777777" w:rsidR="000B71AB" w:rsidRDefault="000B71AB" w:rsidP="000B71AB">
      <w:pPr>
        <w:spacing w:before="80" w:after="80"/>
        <w:jc w:val="center"/>
      </w:pPr>
      <m:oMathPara>
        <m:oMath>
          <m:r>
            <w:rPr>
              <w:rFonts w:ascii="Cambria Math" w:hAnsi="Cambria Math"/>
            </w:rPr>
            <m:t xml:space="preserve">Speed ratio = </m:t>
          </m:r>
          <m:f>
            <m:fPr>
              <m:ctrlPr>
                <w:rPr>
                  <w:rFonts w:ascii="Cambria Math" w:hAnsi="Cambria Math"/>
                </w:rPr>
              </m:ctrlPr>
            </m:fPr>
            <m:num>
              <m:r>
                <w:rPr>
                  <w:rFonts w:ascii="Cambria Math" w:hAnsi="Cambria Math"/>
                </w:rPr>
                <m:t>4.42</m:t>
              </m:r>
            </m:num>
            <m:den>
              <m:r>
                <w:rPr>
                  <w:rFonts w:ascii="Cambria Math" w:hAnsi="Cambria Math"/>
                </w:rPr>
                <m:t>8.94</m:t>
              </m:r>
            </m:den>
          </m:f>
        </m:oMath>
      </m:oMathPara>
    </w:p>
    <w:p w14:paraId="22F07BD9" w14:textId="77777777" w:rsidR="000B71AB" w:rsidRDefault="000B71AB" w:rsidP="000B71AB">
      <w:pPr>
        <w:spacing w:before="80" w:after="80"/>
        <w:jc w:val="center"/>
      </w:pPr>
      <m:oMathPara>
        <m:oMath>
          <m:r>
            <w:rPr>
              <w:rFonts w:ascii="Cambria Math" w:hAnsi="Cambria Math"/>
            </w:rPr>
            <w:lastRenderedPageBreak/>
            <m:t>Speed ratio = 0.495</m:t>
          </m:r>
        </m:oMath>
      </m:oMathPara>
    </w:p>
    <w:p w14:paraId="7ECBFC5C" w14:textId="77777777" w:rsidR="000B71AB" w:rsidRDefault="000B71AB" w:rsidP="000B71AB">
      <w:pPr>
        <w:spacing w:after="160" w:line="276" w:lineRule="auto"/>
      </w:pPr>
      <w:r>
        <w:rPr>
          <w:sz w:val="22"/>
          <w:szCs w:val="22"/>
        </w:rPr>
        <w:t>This is close to the theoretical optimum of 0.5, at which maximum energy transfer occurs.</w:t>
      </w:r>
    </w:p>
    <w:p w14:paraId="729D4F07" w14:textId="77777777" w:rsidR="000B71AB" w:rsidRDefault="000B71AB" w:rsidP="000B71AB">
      <w:pPr>
        <w:spacing w:before="280" w:after="120"/>
      </w:pPr>
      <w:r>
        <w:rPr>
          <w:b/>
          <w:bCs/>
          <w:color w:val="1F3864"/>
          <w:sz w:val="22"/>
          <w:szCs w:val="22"/>
        </w:rPr>
        <w:t>Step 9 — Ideal runaway speed</w:t>
      </w:r>
    </w:p>
    <w:p w14:paraId="17EDB841" w14:textId="77777777" w:rsidR="000B71AB" w:rsidRDefault="000B71AB" w:rsidP="000B71AB">
      <w:pPr>
        <w:spacing w:after="160" w:line="276" w:lineRule="auto"/>
      </w:pPr>
      <w:r>
        <w:rPr>
          <w:sz w:val="22"/>
          <w:szCs w:val="22"/>
        </w:rPr>
        <w:t>At the no-load condition the bucket speed ideally equals the jet velocity, so U = V.</w:t>
      </w:r>
    </w:p>
    <w:p w14:paraId="15C26112" w14:textId="77777777" w:rsidR="000B71AB" w:rsidRDefault="000B71AB" w:rsidP="000B71AB">
      <w:pPr>
        <w:spacing w:before="80" w:after="80"/>
        <w:jc w:val="center"/>
      </w:pPr>
      <m:oMathPara>
        <m:oMath>
          <m:r>
            <w:rPr>
              <w:rFonts w:ascii="Cambria Math" w:hAnsi="Cambria Math"/>
            </w:rPr>
            <m:t xml:space="preserve">N = </m:t>
          </m:r>
          <m:f>
            <m:fPr>
              <m:ctrlPr>
                <w:rPr>
                  <w:rFonts w:ascii="Cambria Math" w:hAnsi="Cambria Math"/>
                </w:rPr>
              </m:ctrlPr>
            </m:fPr>
            <m:num>
              <m:r>
                <w:rPr>
                  <w:rFonts w:ascii="Cambria Math" w:hAnsi="Cambria Math"/>
                </w:rPr>
                <m:t>60U</m:t>
              </m:r>
            </m:num>
            <m:den>
              <m:r>
                <w:rPr>
                  <w:rFonts w:ascii="Cambria Math" w:hAnsi="Cambria Math"/>
                </w:rPr>
                <m:t>πD</m:t>
              </m:r>
            </m:den>
          </m:f>
        </m:oMath>
      </m:oMathPara>
    </w:p>
    <w:p w14:paraId="5D129FA4" w14:textId="77777777" w:rsidR="000B71AB" w:rsidRDefault="00000000" w:rsidP="000B71AB">
      <w:pPr>
        <w:spacing w:before="80" w:after="80"/>
        <w:jc w:val="center"/>
      </w:pPr>
      <m:oMathPara>
        <m:oMath>
          <m:sSub>
            <m:sSubPr>
              <m:ctrlPr>
                <w:rPr>
                  <w:rFonts w:ascii="Cambria Math" w:hAnsi="Cambria Math"/>
                </w:rPr>
              </m:ctrlPr>
            </m:sSubPr>
            <m:e>
              <m:r>
                <w:rPr>
                  <w:rFonts w:ascii="Cambria Math" w:hAnsi="Cambria Math"/>
                </w:rPr>
                <m:t>N</m:t>
              </m:r>
            </m:e>
            <m:sub>
              <m:r>
                <w:rPr>
                  <w:rFonts w:ascii="Cambria Math" w:hAnsi="Cambria Math"/>
                </w:rPr>
                <m:t>ideal</m:t>
              </m:r>
            </m:sub>
          </m:sSub>
          <m:r>
            <w:rPr>
              <w:rFonts w:ascii="Cambria Math" w:hAnsi="Cambria Math"/>
            </w:rPr>
            <m:t xml:space="preserve"> = </m:t>
          </m:r>
          <m:f>
            <m:fPr>
              <m:ctrlPr>
                <w:rPr>
                  <w:rFonts w:ascii="Cambria Math" w:hAnsi="Cambria Math"/>
                </w:rPr>
              </m:ctrlPr>
            </m:fPr>
            <m:num>
              <m:r>
                <w:rPr>
                  <w:rFonts w:ascii="Cambria Math" w:hAnsi="Cambria Math"/>
                </w:rPr>
                <m:t>60 × 8.94</m:t>
              </m:r>
            </m:num>
            <m:den>
              <m:r>
                <w:rPr>
                  <w:rFonts w:ascii="Cambria Math" w:hAnsi="Cambria Math"/>
                </w:rPr>
                <m:t>π × 0.132</m:t>
              </m:r>
            </m:den>
          </m:f>
        </m:oMath>
      </m:oMathPara>
    </w:p>
    <w:p w14:paraId="2E8347F2" w14:textId="77777777" w:rsidR="000B71AB" w:rsidRDefault="00000000" w:rsidP="000B71AB">
      <w:pPr>
        <w:spacing w:before="80" w:after="80"/>
        <w:jc w:val="center"/>
      </w:pPr>
      <m:oMathPara>
        <m:oMath>
          <m:sSub>
            <m:sSubPr>
              <m:ctrlPr>
                <w:rPr>
                  <w:rFonts w:ascii="Cambria Math" w:hAnsi="Cambria Math"/>
                </w:rPr>
              </m:ctrlPr>
            </m:sSubPr>
            <m:e>
              <m:r>
                <w:rPr>
                  <w:rFonts w:ascii="Cambria Math" w:hAnsi="Cambria Math"/>
                </w:rPr>
                <m:t>N</m:t>
              </m:r>
            </m:e>
            <m:sub>
              <m:r>
                <w:rPr>
                  <w:rFonts w:ascii="Cambria Math" w:hAnsi="Cambria Math"/>
                </w:rPr>
                <m:t>ideal</m:t>
              </m:r>
            </m:sub>
          </m:sSub>
          <m:r>
            <w:rPr>
              <w:rFonts w:ascii="Cambria Math" w:hAnsi="Cambria Math"/>
            </w:rPr>
            <m:t xml:space="preserve"> = 1294 rev </m:t>
          </m:r>
          <m:sSup>
            <m:sSupPr>
              <m:ctrlPr>
                <w:rPr>
                  <w:rFonts w:ascii="Cambria Math" w:hAnsi="Cambria Math"/>
                </w:rPr>
              </m:ctrlPr>
            </m:sSupPr>
            <m:e>
              <m:r>
                <w:rPr>
                  <w:rFonts w:ascii="Cambria Math" w:hAnsi="Cambria Math"/>
                </w:rPr>
                <m:t>min</m:t>
              </m:r>
            </m:e>
            <m:sup>
              <m:r>
                <w:rPr>
                  <w:rFonts w:ascii="Cambria Math" w:hAnsi="Cambria Math"/>
                </w:rPr>
                <m:t>-1</m:t>
              </m:r>
            </m:sup>
          </m:sSup>
        </m:oMath>
      </m:oMathPara>
    </w:p>
    <w:p w14:paraId="7D6BE1EE" w14:textId="77777777" w:rsidR="000B71AB" w:rsidRDefault="000B71AB" w:rsidP="000B71AB">
      <w:pPr>
        <w:spacing w:before="280" w:after="120"/>
      </w:pPr>
      <w:r>
        <w:rPr>
          <w:b/>
          <w:bCs/>
          <w:color w:val="1F3864"/>
          <w:sz w:val="22"/>
          <w:szCs w:val="22"/>
        </w:rPr>
        <w:t>Step 10 — Comparison with the measured runaway speed</w:t>
      </w:r>
    </w:p>
    <w:p w14:paraId="2EC7718E" w14:textId="77777777" w:rsidR="000B71AB" w:rsidRDefault="000B71AB" w:rsidP="000B71AB">
      <w:pPr>
        <w:spacing w:before="80" w:after="80"/>
        <w:jc w:val="center"/>
      </w:pPr>
      <m:oMathPara>
        <m:oMath>
          <m:r>
            <w:rPr>
              <w:rFonts w:ascii="Cambria Math" w:hAnsi="Cambria Math"/>
            </w:rPr>
            <m:t xml:space="preserve">Difference = </m:t>
          </m:r>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ideal</m:t>
                  </m:r>
                </m:sub>
              </m:sSub>
              <m:r>
                <w:rPr>
                  <w:rFonts w:ascii="Cambria Math" w:hAnsi="Cambria Math"/>
                </w:rPr>
                <m:t xml:space="preserve"> - </m:t>
              </m:r>
              <m:sSub>
                <m:sSubPr>
                  <m:ctrlPr>
                    <w:rPr>
                      <w:rFonts w:ascii="Cambria Math" w:hAnsi="Cambria Math"/>
                    </w:rPr>
                  </m:ctrlPr>
                </m:sSubPr>
                <m:e>
                  <m:r>
                    <w:rPr>
                      <w:rFonts w:ascii="Cambria Math" w:hAnsi="Cambria Math"/>
                    </w:rPr>
                    <m:t>N</m:t>
                  </m:r>
                </m:e>
                <m:sub>
                  <m:r>
                    <w:rPr>
                      <w:rFonts w:ascii="Cambria Math" w:hAnsi="Cambria Math"/>
                    </w:rPr>
                    <m:t>measured</m:t>
                  </m:r>
                </m:sub>
              </m:sSub>
            </m:num>
            <m:den>
              <m:sSub>
                <m:sSubPr>
                  <m:ctrlPr>
                    <w:rPr>
                      <w:rFonts w:ascii="Cambria Math" w:hAnsi="Cambria Math"/>
                    </w:rPr>
                  </m:ctrlPr>
                </m:sSubPr>
                <m:e>
                  <m:r>
                    <w:rPr>
                      <w:rFonts w:ascii="Cambria Math" w:hAnsi="Cambria Math"/>
                    </w:rPr>
                    <m:t>N</m:t>
                  </m:r>
                </m:e>
                <m:sub>
                  <m:r>
                    <w:rPr>
                      <w:rFonts w:ascii="Cambria Math" w:hAnsi="Cambria Math"/>
                    </w:rPr>
                    <m:t>ideal</m:t>
                  </m:r>
                </m:sub>
              </m:sSub>
            </m:den>
          </m:f>
          <m:r>
            <w:rPr>
              <w:rFonts w:ascii="Cambria Math" w:hAnsi="Cambria Math"/>
            </w:rPr>
            <m:t xml:space="preserve"> × 100</m:t>
          </m:r>
        </m:oMath>
      </m:oMathPara>
    </w:p>
    <w:p w14:paraId="345C256F" w14:textId="77777777" w:rsidR="000B71AB" w:rsidRDefault="000B71AB" w:rsidP="000B71AB">
      <w:pPr>
        <w:spacing w:before="80" w:after="80"/>
        <w:jc w:val="center"/>
      </w:pPr>
      <m:oMathPara>
        <m:oMath>
          <m:r>
            <w:rPr>
              <w:rFonts w:ascii="Cambria Math" w:hAnsi="Cambria Math"/>
            </w:rPr>
            <m:t xml:space="preserve">Difference = </m:t>
          </m:r>
          <m:f>
            <m:fPr>
              <m:ctrlPr>
                <w:rPr>
                  <w:rFonts w:ascii="Cambria Math" w:hAnsi="Cambria Math"/>
                </w:rPr>
              </m:ctrlPr>
            </m:fPr>
            <m:num>
              <m:r>
                <w:rPr>
                  <w:rFonts w:ascii="Cambria Math" w:hAnsi="Cambria Math"/>
                </w:rPr>
                <m:t>1294 - 1185</m:t>
              </m:r>
            </m:num>
            <m:den>
              <m:r>
                <w:rPr>
                  <w:rFonts w:ascii="Cambria Math" w:hAnsi="Cambria Math"/>
                </w:rPr>
                <m:t>1294</m:t>
              </m:r>
            </m:den>
          </m:f>
          <m:r>
            <w:rPr>
              <w:rFonts w:ascii="Cambria Math" w:hAnsi="Cambria Math"/>
            </w:rPr>
            <m:t xml:space="preserve"> × 100</m:t>
          </m:r>
        </m:oMath>
      </m:oMathPara>
    </w:p>
    <w:p w14:paraId="4E14ECCA" w14:textId="77777777" w:rsidR="000B71AB" w:rsidRDefault="000B71AB" w:rsidP="000B71AB">
      <w:pPr>
        <w:spacing w:before="80" w:after="80"/>
        <w:jc w:val="center"/>
      </w:pPr>
      <m:oMathPara>
        <m:oMath>
          <m:r>
            <w:rPr>
              <w:rFonts w:ascii="Cambria Math" w:hAnsi="Cambria Math"/>
            </w:rPr>
            <m:t>Difference = 8.4 %</m:t>
          </m:r>
        </m:oMath>
      </m:oMathPara>
    </w:p>
    <w:p w14:paraId="13CCD694" w14:textId="77777777" w:rsidR="000B71AB" w:rsidRDefault="000B71AB" w:rsidP="000B71AB">
      <w:pPr>
        <w:spacing w:after="160" w:line="276" w:lineRule="auto"/>
      </w:pPr>
      <w:r>
        <w:rPr>
          <w:sz w:val="22"/>
          <w:szCs w:val="22"/>
        </w:rPr>
        <w:t>The measured runaway speed is lower than the ideal value because bearing friction, windage and residual water losses still oppose rotation at no load.</w:t>
      </w:r>
    </w:p>
    <w:p w14:paraId="3450B366" w14:textId="77777777" w:rsidR="000B71AB" w:rsidRDefault="000B71AB" w:rsidP="000B71AB">
      <w:pPr>
        <w:spacing w:before="280" w:after="120"/>
      </w:pPr>
      <w:r>
        <w:rPr>
          <w:b/>
          <w:bCs/>
          <w:color w:val="1F3864"/>
          <w:sz w:val="22"/>
          <w:szCs w:val="22"/>
        </w:rPr>
        <w:t>Final calculated values</w:t>
      </w:r>
    </w:p>
    <w:p w14:paraId="5EE9A36D" w14:textId="77777777" w:rsidR="00794E29" w:rsidRDefault="00794E29" w:rsidP="000B71AB">
      <w:pPr>
        <w:spacing w:before="160"/>
        <w:rPr>
          <w:i/>
          <w:iCs/>
          <w:sz w:val="20"/>
          <w:szCs w:val="20"/>
        </w:rPr>
      </w:pPr>
      <w:r w:rsidRPr="00794E29">
        <w:rPr>
          <w:i/>
          <w:iCs/>
          <w:noProof/>
          <w:sz w:val="20"/>
          <w:szCs w:val="20"/>
        </w:rPr>
        <w:drawing>
          <wp:inline distT="0" distB="0" distL="0" distR="0" wp14:anchorId="6AB3633B" wp14:editId="5459D00D">
            <wp:extent cx="5731510" cy="1862455"/>
            <wp:effectExtent l="0" t="0" r="0" b="4445"/>
            <wp:docPr id="1337382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382706" name=""/>
                    <pic:cNvPicPr/>
                  </pic:nvPicPr>
                  <pic:blipFill>
                    <a:blip r:embed="rId28"/>
                    <a:stretch>
                      <a:fillRect/>
                    </a:stretch>
                  </pic:blipFill>
                  <pic:spPr>
                    <a:xfrm>
                      <a:off x="0" y="0"/>
                      <a:ext cx="5731510" cy="1862455"/>
                    </a:xfrm>
                    <a:prstGeom prst="rect">
                      <a:avLst/>
                    </a:prstGeom>
                  </pic:spPr>
                </pic:pic>
              </a:graphicData>
            </a:graphic>
          </wp:inline>
        </w:drawing>
      </w:r>
    </w:p>
    <w:p w14:paraId="6B4B5368" w14:textId="45AB65AA" w:rsidR="00794E29" w:rsidRDefault="00794E29" w:rsidP="00794E29">
      <w:pPr>
        <w:pStyle w:val="Caption"/>
        <w:rPr>
          <w:i w:val="0"/>
          <w:iCs w:val="0"/>
          <w:sz w:val="20"/>
          <w:szCs w:val="20"/>
        </w:rPr>
      </w:pPr>
      <w:bookmarkStart w:id="56" w:name="_Toc237204716"/>
      <w:r>
        <w:t xml:space="preserve">Table </w:t>
      </w:r>
      <w:fldSimple w:instr=" SEQ Table \* ARABIC ">
        <w:r>
          <w:rPr>
            <w:noProof/>
          </w:rPr>
          <w:t>10</w:t>
        </w:r>
      </w:fldSimple>
      <w:r>
        <w:t xml:space="preserve">: </w:t>
      </w:r>
      <w:bookmarkStart w:id="57" w:name="_Toc237195505"/>
      <w:r>
        <w:t>Final calculated for speed difference</w:t>
      </w:r>
      <w:bookmarkEnd w:id="56"/>
      <w:bookmarkEnd w:id="57"/>
    </w:p>
    <w:p w14:paraId="03873D5E" w14:textId="442F7293" w:rsidR="000B71AB" w:rsidRDefault="000B71AB" w:rsidP="000B71AB">
      <w:pPr>
        <w:spacing w:before="160"/>
      </w:pPr>
      <w:r>
        <w:rPr>
          <w:i/>
          <w:iCs/>
          <w:sz w:val="20"/>
          <w:szCs w:val="20"/>
        </w:rPr>
        <w:t>All values are quoted to three significant figures, consistent with the resolution of the pressure gauge and tachometer.</w:t>
      </w:r>
    </w:p>
    <w:p w14:paraId="42C62071" w14:textId="1BB353F4" w:rsidR="000B71AB" w:rsidRDefault="000B71AB" w:rsidP="00E90A1B"/>
    <w:p w14:paraId="49A87289" w14:textId="77777777" w:rsidR="000B71AB" w:rsidRDefault="000B71AB">
      <w:pPr>
        <w:spacing w:after="160" w:line="278" w:lineRule="auto"/>
      </w:pPr>
      <w:r>
        <w:br w:type="page"/>
      </w:r>
    </w:p>
    <w:p w14:paraId="651D257A" w14:textId="6C125F55" w:rsidR="00E055CD" w:rsidRDefault="004D27E7" w:rsidP="00201C45">
      <w:pPr>
        <w:pStyle w:val="Heading2"/>
      </w:pPr>
      <w:bookmarkStart w:id="58" w:name="_Toc237204701"/>
      <w:r>
        <w:lastRenderedPageBreak/>
        <w:t>Appendix C — Additional figures</w:t>
      </w:r>
      <w:bookmarkEnd w:id="58"/>
    </w:p>
    <w:p w14:paraId="0C1C3006" w14:textId="78DECDF6" w:rsidR="00201C45" w:rsidRDefault="00201C45" w:rsidP="00201C45">
      <w:pPr>
        <w:jc w:val="center"/>
      </w:pPr>
      <w:r w:rsidRPr="00201C45">
        <w:rPr>
          <w:noProof/>
        </w:rPr>
        <w:drawing>
          <wp:inline distT="0" distB="0" distL="0" distR="0" wp14:anchorId="16904B2F" wp14:editId="38A10472">
            <wp:extent cx="4851400" cy="3340100"/>
            <wp:effectExtent l="0" t="0" r="0" b="0"/>
            <wp:docPr id="418332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332318" name=""/>
                    <pic:cNvPicPr/>
                  </pic:nvPicPr>
                  <pic:blipFill>
                    <a:blip r:embed="rId29"/>
                    <a:stretch>
                      <a:fillRect/>
                    </a:stretch>
                  </pic:blipFill>
                  <pic:spPr>
                    <a:xfrm>
                      <a:off x="0" y="0"/>
                      <a:ext cx="4851400" cy="3340100"/>
                    </a:xfrm>
                    <a:prstGeom prst="rect">
                      <a:avLst/>
                    </a:prstGeom>
                  </pic:spPr>
                </pic:pic>
              </a:graphicData>
            </a:graphic>
          </wp:inline>
        </w:drawing>
      </w:r>
    </w:p>
    <w:p w14:paraId="072648A4" w14:textId="60093D25" w:rsidR="00D920AC" w:rsidRDefault="00D920AC" w:rsidP="00D920AC">
      <w:pPr>
        <w:pStyle w:val="Caption"/>
        <w:jc w:val="center"/>
      </w:pPr>
      <w:bookmarkStart w:id="59" w:name="_Toc237204705"/>
      <w:r>
        <w:t xml:space="preserve">Figure </w:t>
      </w:r>
      <w:fldSimple w:instr=" SEQ Figure \* ARABIC ">
        <w:r w:rsidR="004B229D">
          <w:rPr>
            <w:noProof/>
          </w:rPr>
          <w:t>4</w:t>
        </w:r>
      </w:fldSimple>
      <w:r w:rsidRPr="00B567D5">
        <w:t>: Speed v Torque (constant head)</w:t>
      </w:r>
      <w:bookmarkEnd w:id="59"/>
    </w:p>
    <w:p w14:paraId="776645C5" w14:textId="11E097CB" w:rsidR="00F82284" w:rsidRDefault="00F82284" w:rsidP="00201C45">
      <w:pPr>
        <w:jc w:val="center"/>
      </w:pPr>
      <w:r w:rsidRPr="00F82284">
        <w:rPr>
          <w:noProof/>
        </w:rPr>
        <w:drawing>
          <wp:inline distT="0" distB="0" distL="0" distR="0" wp14:anchorId="702BF307" wp14:editId="61173ACB">
            <wp:extent cx="4864100" cy="3340100"/>
            <wp:effectExtent l="0" t="0" r="0" b="0"/>
            <wp:docPr id="1057718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718289" name=""/>
                    <pic:cNvPicPr/>
                  </pic:nvPicPr>
                  <pic:blipFill>
                    <a:blip r:embed="rId30"/>
                    <a:stretch>
                      <a:fillRect/>
                    </a:stretch>
                  </pic:blipFill>
                  <pic:spPr>
                    <a:xfrm>
                      <a:off x="0" y="0"/>
                      <a:ext cx="4864100" cy="3340100"/>
                    </a:xfrm>
                    <a:prstGeom prst="rect">
                      <a:avLst/>
                    </a:prstGeom>
                  </pic:spPr>
                </pic:pic>
              </a:graphicData>
            </a:graphic>
          </wp:inline>
        </w:drawing>
      </w:r>
    </w:p>
    <w:p w14:paraId="5973C363" w14:textId="71803F4C" w:rsidR="002200F9" w:rsidRPr="00201C45" w:rsidRDefault="004B229D" w:rsidP="004B229D">
      <w:pPr>
        <w:pStyle w:val="Caption"/>
        <w:jc w:val="center"/>
      </w:pPr>
      <w:bookmarkStart w:id="60" w:name="_Toc237204706"/>
      <w:r>
        <w:t xml:space="preserve">Figure </w:t>
      </w:r>
      <w:fldSimple w:instr=" SEQ Figure \* ARABIC ">
        <w:r>
          <w:rPr>
            <w:noProof/>
          </w:rPr>
          <w:t>5</w:t>
        </w:r>
      </w:fldSimple>
      <w:r>
        <w:t xml:space="preserve">: </w:t>
      </w:r>
      <w:r w:rsidRPr="003070AE">
        <w:t>Speed v Power (constant head)</w:t>
      </w:r>
      <w:bookmarkEnd w:id="60"/>
    </w:p>
    <w:sectPr w:rsidR="002200F9" w:rsidRPr="00201C45" w:rsidSect="004D27E7">
      <w:headerReference w:type="default" r:id="rId31"/>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209F536" w14:textId="77777777" w:rsidR="00AB2DE9" w:rsidRDefault="00AB2DE9" w:rsidP="00527B87">
      <w:pPr>
        <w:spacing w:line="240" w:lineRule="auto"/>
      </w:pPr>
      <w:r>
        <w:separator/>
      </w:r>
    </w:p>
  </w:endnote>
  <w:endnote w:type="continuationSeparator" w:id="0">
    <w:p w14:paraId="7C8E4009" w14:textId="77777777" w:rsidR="00AB2DE9" w:rsidRDefault="00AB2DE9" w:rsidP="00527B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053195389"/>
      <w:docPartObj>
        <w:docPartGallery w:val="Page Numbers (Bottom of Page)"/>
        <w:docPartUnique/>
      </w:docPartObj>
    </w:sdtPr>
    <w:sdtContent>
      <w:p w14:paraId="62A61B98" w14:textId="00E9AB74" w:rsidR="00566673" w:rsidRDefault="00566673" w:rsidP="00C44A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A764E93" w14:textId="77777777" w:rsidR="00527B87" w:rsidRDefault="00527B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F068719" w14:textId="77777777" w:rsidR="00F27C8B" w:rsidRDefault="00F27C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86DBA3C" w14:textId="77777777" w:rsidR="00F27C8B" w:rsidRDefault="00F27C8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color w:val="808080"/>
        <w:sz w:val="18"/>
        <w:szCs w:val="18"/>
      </w:rPr>
      <w:id w:val="1782225090"/>
      <w:docPartObj>
        <w:docPartGallery w:val="Page Numbers (Bottom of Page)"/>
        <w:docPartUnique/>
      </w:docPartObj>
    </w:sdtPr>
    <w:sdtContent>
      <w:p w14:paraId="17F00195" w14:textId="5BBA6E2D" w:rsidR="00566673" w:rsidRPr="003C2554" w:rsidRDefault="003C2554" w:rsidP="003C2554">
        <w:pPr>
          <w:framePr w:wrap="none" w:vAnchor="text" w:hAnchor="margin" w:xAlign="center" w:y="1"/>
          <w:spacing w:after="120"/>
          <w:jc w:val="center"/>
          <w:rPr>
            <w:color w:val="808080"/>
            <w:sz w:val="18"/>
            <w:szCs w:val="18"/>
          </w:rPr>
        </w:pPr>
        <w:r>
          <w:rPr>
            <w:color w:val="808080"/>
            <w:sz w:val="18"/>
            <w:szCs w:val="18"/>
          </w:rPr>
          <w:t xml:space="preserve">Page </w:t>
        </w:r>
        <w:r w:rsidR="00566673" w:rsidRPr="003C2554">
          <w:rPr>
            <w:color w:val="808080"/>
            <w:sz w:val="18"/>
            <w:szCs w:val="18"/>
          </w:rPr>
          <w:fldChar w:fldCharType="begin"/>
        </w:r>
        <w:r w:rsidR="00566673" w:rsidRPr="003C2554">
          <w:rPr>
            <w:color w:val="808080"/>
            <w:sz w:val="18"/>
            <w:szCs w:val="18"/>
          </w:rPr>
          <w:instrText xml:space="preserve"> PAGE </w:instrText>
        </w:r>
        <w:r w:rsidR="00566673" w:rsidRPr="003C2554">
          <w:rPr>
            <w:color w:val="808080"/>
            <w:sz w:val="18"/>
            <w:szCs w:val="18"/>
          </w:rPr>
          <w:fldChar w:fldCharType="separate"/>
        </w:r>
        <w:r w:rsidR="00566673" w:rsidRPr="003C2554">
          <w:rPr>
            <w:color w:val="808080"/>
            <w:sz w:val="18"/>
            <w:szCs w:val="18"/>
          </w:rPr>
          <w:t>1</w:t>
        </w:r>
        <w:r w:rsidR="00566673" w:rsidRPr="003C2554">
          <w:rPr>
            <w:color w:val="808080"/>
            <w:sz w:val="18"/>
            <w:szCs w:val="18"/>
          </w:rPr>
          <w:fldChar w:fldCharType="end"/>
        </w:r>
      </w:p>
    </w:sdtContent>
  </w:sdt>
  <w:p w14:paraId="0A4C9038" w14:textId="3691BCE6" w:rsidR="004D27E7" w:rsidRPr="00680C74" w:rsidRDefault="004D27E7" w:rsidP="00680C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41DBC38" w14:textId="77777777" w:rsidR="00AB2DE9" w:rsidRDefault="00AB2DE9" w:rsidP="00527B87">
      <w:pPr>
        <w:spacing w:line="240" w:lineRule="auto"/>
      </w:pPr>
      <w:r>
        <w:separator/>
      </w:r>
    </w:p>
  </w:footnote>
  <w:footnote w:type="continuationSeparator" w:id="0">
    <w:p w14:paraId="0162625B" w14:textId="77777777" w:rsidR="00AB2DE9" w:rsidRDefault="00AB2DE9" w:rsidP="00527B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AE38DF" w14:textId="77777777" w:rsidR="00F27C8B" w:rsidRDefault="00F27C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8F705E" w14:textId="77777777" w:rsidR="00F27C8B" w:rsidRDefault="00F27C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B9F68F" w14:textId="77777777" w:rsidR="00F27C8B" w:rsidRDefault="00F27C8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14577B" w14:textId="057AF5C5" w:rsidR="004D27E7" w:rsidRPr="00566673" w:rsidRDefault="004D27E7" w:rsidP="0056667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E7499E" w14:textId="77777777" w:rsidR="00680C74" w:rsidRDefault="00680C74" w:rsidP="00680C74">
    <w:pPr>
      <w:pBdr>
        <w:bottom w:val="single" w:sz="4" w:space="4" w:color="BBBBBB"/>
      </w:pBdr>
      <w:tabs>
        <w:tab w:val="left" w:pos="3693"/>
        <w:tab w:val="right" w:pos="9026"/>
      </w:tabs>
    </w:pPr>
    <w:r>
      <w:rPr>
        <w:color w:val="595959"/>
        <w:sz w:val="18"/>
        <w:szCs w:val="18"/>
      </w:rPr>
      <w:t>ACEA6005 – Structural &amp; Fluid Analysis</w:t>
    </w:r>
    <w:r>
      <w:rPr>
        <w:color w:val="595959"/>
        <w:sz w:val="18"/>
        <w:szCs w:val="18"/>
      </w:rPr>
      <w:tab/>
    </w:r>
    <w:r>
      <w:rPr>
        <w:color w:val="595959"/>
        <w:sz w:val="18"/>
        <w:szCs w:val="18"/>
      </w:rPr>
      <w:tab/>
      <w:t>Antony Pugh – 2221728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5E7A77"/>
    <w:multiLevelType w:val="hybridMultilevel"/>
    <w:tmpl w:val="08AC0FA0"/>
    <w:lvl w:ilvl="0" w:tplc="E1AE4F2A">
      <w:start w:val="1"/>
      <w:numFmt w:val="bullet"/>
      <w:lvlText w:val="•"/>
      <w:lvlJc w:val="left"/>
      <w:pPr>
        <w:ind w:left="454" w:hanging="284"/>
      </w:pPr>
      <w:rPr>
        <w:rFonts w:ascii="Arial" w:eastAsia="Arial" w:hAnsi="Arial" w:cs="Arial"/>
        <w:sz w:val="24"/>
        <w:szCs w:val="24"/>
      </w:rPr>
    </w:lvl>
    <w:lvl w:ilvl="1" w:tplc="93AA8EC0">
      <w:numFmt w:val="decimal"/>
      <w:lvlText w:val=""/>
      <w:lvlJc w:val="left"/>
    </w:lvl>
    <w:lvl w:ilvl="2" w:tplc="DE7CB568">
      <w:numFmt w:val="decimal"/>
      <w:lvlText w:val=""/>
      <w:lvlJc w:val="left"/>
    </w:lvl>
    <w:lvl w:ilvl="3" w:tplc="DC9AB66A">
      <w:numFmt w:val="decimal"/>
      <w:lvlText w:val=""/>
      <w:lvlJc w:val="left"/>
    </w:lvl>
    <w:lvl w:ilvl="4" w:tplc="B6A2103C">
      <w:numFmt w:val="decimal"/>
      <w:lvlText w:val=""/>
      <w:lvlJc w:val="left"/>
    </w:lvl>
    <w:lvl w:ilvl="5" w:tplc="4448F920">
      <w:numFmt w:val="decimal"/>
      <w:lvlText w:val=""/>
      <w:lvlJc w:val="left"/>
    </w:lvl>
    <w:lvl w:ilvl="6" w:tplc="F43E85B6">
      <w:numFmt w:val="decimal"/>
      <w:lvlText w:val=""/>
      <w:lvlJc w:val="left"/>
    </w:lvl>
    <w:lvl w:ilvl="7" w:tplc="0D889B1E">
      <w:numFmt w:val="decimal"/>
      <w:lvlText w:val=""/>
      <w:lvlJc w:val="left"/>
    </w:lvl>
    <w:lvl w:ilvl="8" w:tplc="40AECBDC">
      <w:numFmt w:val="decimal"/>
      <w:lvlText w:val=""/>
      <w:lvlJc w:val="left"/>
    </w:lvl>
  </w:abstractNum>
  <w:abstractNum w:abstractNumId="1" w15:restartNumberingAfterBreak="0">
    <w:nsid w:val="5D280D62"/>
    <w:multiLevelType w:val="hybridMultilevel"/>
    <w:tmpl w:val="46BCF352"/>
    <w:lvl w:ilvl="0" w:tplc="1AFECD3A">
      <w:start w:val="1"/>
      <w:numFmt w:val="bullet"/>
      <w:lvlText w:val="•"/>
      <w:lvlJc w:val="left"/>
      <w:pPr>
        <w:ind w:left="460" w:hanging="240"/>
      </w:pPr>
    </w:lvl>
    <w:lvl w:ilvl="1" w:tplc="BAA02D5C">
      <w:numFmt w:val="decimal"/>
      <w:lvlText w:val=""/>
      <w:lvlJc w:val="left"/>
    </w:lvl>
    <w:lvl w:ilvl="2" w:tplc="925EA206">
      <w:numFmt w:val="decimal"/>
      <w:lvlText w:val=""/>
      <w:lvlJc w:val="left"/>
    </w:lvl>
    <w:lvl w:ilvl="3" w:tplc="6A6C1330">
      <w:numFmt w:val="decimal"/>
      <w:lvlText w:val=""/>
      <w:lvlJc w:val="left"/>
    </w:lvl>
    <w:lvl w:ilvl="4" w:tplc="7CF2EA4A">
      <w:numFmt w:val="decimal"/>
      <w:lvlText w:val=""/>
      <w:lvlJc w:val="left"/>
    </w:lvl>
    <w:lvl w:ilvl="5" w:tplc="B43C192E">
      <w:numFmt w:val="decimal"/>
      <w:lvlText w:val=""/>
      <w:lvlJc w:val="left"/>
    </w:lvl>
    <w:lvl w:ilvl="6" w:tplc="772E7B2A">
      <w:numFmt w:val="decimal"/>
      <w:lvlText w:val=""/>
      <w:lvlJc w:val="left"/>
    </w:lvl>
    <w:lvl w:ilvl="7" w:tplc="648EF498">
      <w:numFmt w:val="decimal"/>
      <w:lvlText w:val=""/>
      <w:lvlJc w:val="left"/>
    </w:lvl>
    <w:lvl w:ilvl="8" w:tplc="F40060CC">
      <w:numFmt w:val="decimal"/>
      <w:lvlText w:val=""/>
      <w:lvlJc w:val="left"/>
    </w:lvl>
  </w:abstractNum>
  <w:num w:numId="1" w16cid:durableId="345518677">
    <w:abstractNumId w:val="1"/>
    <w:lvlOverride w:ilvl="0">
      <w:startOverride w:val="1"/>
    </w:lvlOverride>
  </w:num>
  <w:num w:numId="2" w16cid:durableId="961377058">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7E7"/>
    <w:rsid w:val="00005DD2"/>
    <w:rsid w:val="00011C0F"/>
    <w:rsid w:val="00014375"/>
    <w:rsid w:val="00014F23"/>
    <w:rsid w:val="0001529B"/>
    <w:rsid w:val="00015A38"/>
    <w:rsid w:val="00026CC6"/>
    <w:rsid w:val="00030E1C"/>
    <w:rsid w:val="0003504D"/>
    <w:rsid w:val="00035342"/>
    <w:rsid w:val="00035981"/>
    <w:rsid w:val="00035B75"/>
    <w:rsid w:val="000409D3"/>
    <w:rsid w:val="000479BD"/>
    <w:rsid w:val="0005336A"/>
    <w:rsid w:val="00053DBC"/>
    <w:rsid w:val="0005680F"/>
    <w:rsid w:val="00063B26"/>
    <w:rsid w:val="0007186F"/>
    <w:rsid w:val="00074EBD"/>
    <w:rsid w:val="000807ED"/>
    <w:rsid w:val="00082FA7"/>
    <w:rsid w:val="000949DD"/>
    <w:rsid w:val="00095E6A"/>
    <w:rsid w:val="000A1D36"/>
    <w:rsid w:val="000A2F78"/>
    <w:rsid w:val="000A3002"/>
    <w:rsid w:val="000A568F"/>
    <w:rsid w:val="000B0C21"/>
    <w:rsid w:val="000B104D"/>
    <w:rsid w:val="000B1996"/>
    <w:rsid w:val="000B4A8F"/>
    <w:rsid w:val="000B71AB"/>
    <w:rsid w:val="000C0893"/>
    <w:rsid w:val="000C59D7"/>
    <w:rsid w:val="000C7837"/>
    <w:rsid w:val="000D08B9"/>
    <w:rsid w:val="000D11C3"/>
    <w:rsid w:val="000D7783"/>
    <w:rsid w:val="000D7C2D"/>
    <w:rsid w:val="000E5EA3"/>
    <w:rsid w:val="000E65EE"/>
    <w:rsid w:val="000E6E04"/>
    <w:rsid w:val="000F0C66"/>
    <w:rsid w:val="000F2272"/>
    <w:rsid w:val="000F22EB"/>
    <w:rsid w:val="000F28A7"/>
    <w:rsid w:val="000F2F49"/>
    <w:rsid w:val="000F6BDB"/>
    <w:rsid w:val="0010574F"/>
    <w:rsid w:val="0011647F"/>
    <w:rsid w:val="00116A5E"/>
    <w:rsid w:val="001174F8"/>
    <w:rsid w:val="00117997"/>
    <w:rsid w:val="0012076B"/>
    <w:rsid w:val="00131F9D"/>
    <w:rsid w:val="00132F82"/>
    <w:rsid w:val="00133A19"/>
    <w:rsid w:val="00152833"/>
    <w:rsid w:val="001679FB"/>
    <w:rsid w:val="0017160F"/>
    <w:rsid w:val="001739B3"/>
    <w:rsid w:val="001756C3"/>
    <w:rsid w:val="00175C73"/>
    <w:rsid w:val="00175DFE"/>
    <w:rsid w:val="00181AB0"/>
    <w:rsid w:val="001822DD"/>
    <w:rsid w:val="00184531"/>
    <w:rsid w:val="00184950"/>
    <w:rsid w:val="00187D72"/>
    <w:rsid w:val="00191722"/>
    <w:rsid w:val="0019545C"/>
    <w:rsid w:val="001955CF"/>
    <w:rsid w:val="00195727"/>
    <w:rsid w:val="001975C1"/>
    <w:rsid w:val="001A1F06"/>
    <w:rsid w:val="001A410F"/>
    <w:rsid w:val="001A58B9"/>
    <w:rsid w:val="001B51DA"/>
    <w:rsid w:val="001B6F7D"/>
    <w:rsid w:val="001C04F4"/>
    <w:rsid w:val="001C2702"/>
    <w:rsid w:val="001C49C7"/>
    <w:rsid w:val="001C7C50"/>
    <w:rsid w:val="001D369E"/>
    <w:rsid w:val="001D591B"/>
    <w:rsid w:val="001D72AB"/>
    <w:rsid w:val="001E42B0"/>
    <w:rsid w:val="001F0E1E"/>
    <w:rsid w:val="001F1CC5"/>
    <w:rsid w:val="001F55D0"/>
    <w:rsid w:val="00201C45"/>
    <w:rsid w:val="00202D6D"/>
    <w:rsid w:val="00214196"/>
    <w:rsid w:val="002152A1"/>
    <w:rsid w:val="002200F9"/>
    <w:rsid w:val="00222741"/>
    <w:rsid w:val="00224AD7"/>
    <w:rsid w:val="0022688F"/>
    <w:rsid w:val="0022726A"/>
    <w:rsid w:val="00231BFD"/>
    <w:rsid w:val="002333F9"/>
    <w:rsid w:val="00237A48"/>
    <w:rsid w:val="00241B3A"/>
    <w:rsid w:val="00246818"/>
    <w:rsid w:val="00246A3C"/>
    <w:rsid w:val="00246F99"/>
    <w:rsid w:val="00250BE9"/>
    <w:rsid w:val="00253FDF"/>
    <w:rsid w:val="00263E7F"/>
    <w:rsid w:val="0026594F"/>
    <w:rsid w:val="00274A2B"/>
    <w:rsid w:val="002764B6"/>
    <w:rsid w:val="0027688D"/>
    <w:rsid w:val="00277F62"/>
    <w:rsid w:val="00285291"/>
    <w:rsid w:val="00285747"/>
    <w:rsid w:val="00290451"/>
    <w:rsid w:val="0029183C"/>
    <w:rsid w:val="0029244A"/>
    <w:rsid w:val="00296B1F"/>
    <w:rsid w:val="00297F20"/>
    <w:rsid w:val="002A2548"/>
    <w:rsid w:val="002B3303"/>
    <w:rsid w:val="002B4C25"/>
    <w:rsid w:val="002D6C73"/>
    <w:rsid w:val="002E0530"/>
    <w:rsid w:val="002E0B14"/>
    <w:rsid w:val="002E4A74"/>
    <w:rsid w:val="002F25E7"/>
    <w:rsid w:val="0030273C"/>
    <w:rsid w:val="00306C17"/>
    <w:rsid w:val="003129FC"/>
    <w:rsid w:val="003141C5"/>
    <w:rsid w:val="00314DBE"/>
    <w:rsid w:val="00317B41"/>
    <w:rsid w:val="00327430"/>
    <w:rsid w:val="00327EE4"/>
    <w:rsid w:val="00330125"/>
    <w:rsid w:val="003307F6"/>
    <w:rsid w:val="00331622"/>
    <w:rsid w:val="00331D3B"/>
    <w:rsid w:val="0034033E"/>
    <w:rsid w:val="00341105"/>
    <w:rsid w:val="0034553D"/>
    <w:rsid w:val="003475BE"/>
    <w:rsid w:val="003539C7"/>
    <w:rsid w:val="00357AE4"/>
    <w:rsid w:val="00362CC7"/>
    <w:rsid w:val="00363DC4"/>
    <w:rsid w:val="00370900"/>
    <w:rsid w:val="003748E1"/>
    <w:rsid w:val="003775CD"/>
    <w:rsid w:val="00383DAD"/>
    <w:rsid w:val="00383F12"/>
    <w:rsid w:val="00384C6A"/>
    <w:rsid w:val="00385BB7"/>
    <w:rsid w:val="003866B1"/>
    <w:rsid w:val="00391BA1"/>
    <w:rsid w:val="00393A31"/>
    <w:rsid w:val="00396589"/>
    <w:rsid w:val="003979C2"/>
    <w:rsid w:val="00397F3F"/>
    <w:rsid w:val="003A3654"/>
    <w:rsid w:val="003B180C"/>
    <w:rsid w:val="003B6CCC"/>
    <w:rsid w:val="003B755B"/>
    <w:rsid w:val="003C040C"/>
    <w:rsid w:val="003C2554"/>
    <w:rsid w:val="003C5B91"/>
    <w:rsid w:val="003C63B4"/>
    <w:rsid w:val="003D14EE"/>
    <w:rsid w:val="003D516B"/>
    <w:rsid w:val="003D531F"/>
    <w:rsid w:val="003D5884"/>
    <w:rsid w:val="003D6356"/>
    <w:rsid w:val="003D7EE5"/>
    <w:rsid w:val="003E715D"/>
    <w:rsid w:val="003F57E2"/>
    <w:rsid w:val="004001A4"/>
    <w:rsid w:val="004019B0"/>
    <w:rsid w:val="0040212D"/>
    <w:rsid w:val="004041B7"/>
    <w:rsid w:val="00404A2E"/>
    <w:rsid w:val="0041167B"/>
    <w:rsid w:val="004157E4"/>
    <w:rsid w:val="00415A08"/>
    <w:rsid w:val="00423AD8"/>
    <w:rsid w:val="00436370"/>
    <w:rsid w:val="00436AEC"/>
    <w:rsid w:val="00444FA3"/>
    <w:rsid w:val="00445A16"/>
    <w:rsid w:val="004468FC"/>
    <w:rsid w:val="00447A5F"/>
    <w:rsid w:val="00447F6E"/>
    <w:rsid w:val="00450865"/>
    <w:rsid w:val="00454CF7"/>
    <w:rsid w:val="00455A9B"/>
    <w:rsid w:val="00455CEC"/>
    <w:rsid w:val="00461DE2"/>
    <w:rsid w:val="004630F3"/>
    <w:rsid w:val="004635D7"/>
    <w:rsid w:val="0046663A"/>
    <w:rsid w:val="00466FB3"/>
    <w:rsid w:val="00472062"/>
    <w:rsid w:val="00492A31"/>
    <w:rsid w:val="00492BFE"/>
    <w:rsid w:val="004A03B7"/>
    <w:rsid w:val="004A42E3"/>
    <w:rsid w:val="004A5442"/>
    <w:rsid w:val="004B229D"/>
    <w:rsid w:val="004B48A6"/>
    <w:rsid w:val="004B52CC"/>
    <w:rsid w:val="004C45AC"/>
    <w:rsid w:val="004C56A0"/>
    <w:rsid w:val="004C70B9"/>
    <w:rsid w:val="004C72CF"/>
    <w:rsid w:val="004D016D"/>
    <w:rsid w:val="004D0FBA"/>
    <w:rsid w:val="004D27E7"/>
    <w:rsid w:val="004D7055"/>
    <w:rsid w:val="004E1CD3"/>
    <w:rsid w:val="004E3BBF"/>
    <w:rsid w:val="004E415F"/>
    <w:rsid w:val="004E7DFC"/>
    <w:rsid w:val="004F4B6A"/>
    <w:rsid w:val="004F4CD3"/>
    <w:rsid w:val="004F7408"/>
    <w:rsid w:val="0050136C"/>
    <w:rsid w:val="005042ED"/>
    <w:rsid w:val="0051082F"/>
    <w:rsid w:val="00510980"/>
    <w:rsid w:val="0051552A"/>
    <w:rsid w:val="0051699B"/>
    <w:rsid w:val="00522CF7"/>
    <w:rsid w:val="00524340"/>
    <w:rsid w:val="00525039"/>
    <w:rsid w:val="00525296"/>
    <w:rsid w:val="00527B87"/>
    <w:rsid w:val="00530CA9"/>
    <w:rsid w:val="00537F8A"/>
    <w:rsid w:val="00544B57"/>
    <w:rsid w:val="00545321"/>
    <w:rsid w:val="00550481"/>
    <w:rsid w:val="005508A9"/>
    <w:rsid w:val="00553833"/>
    <w:rsid w:val="005538D9"/>
    <w:rsid w:val="00561C87"/>
    <w:rsid w:val="005662DA"/>
    <w:rsid w:val="00566673"/>
    <w:rsid w:val="005707C1"/>
    <w:rsid w:val="00574F8E"/>
    <w:rsid w:val="00584E9F"/>
    <w:rsid w:val="00585722"/>
    <w:rsid w:val="00592F29"/>
    <w:rsid w:val="00593FBA"/>
    <w:rsid w:val="005962E0"/>
    <w:rsid w:val="00596D76"/>
    <w:rsid w:val="0059738D"/>
    <w:rsid w:val="005B059E"/>
    <w:rsid w:val="005B1743"/>
    <w:rsid w:val="005B2352"/>
    <w:rsid w:val="005B3EAE"/>
    <w:rsid w:val="005B40B2"/>
    <w:rsid w:val="005B7FFE"/>
    <w:rsid w:val="005C35A6"/>
    <w:rsid w:val="005C4081"/>
    <w:rsid w:val="005C4CF5"/>
    <w:rsid w:val="005C57DB"/>
    <w:rsid w:val="005C5DF3"/>
    <w:rsid w:val="005D32C5"/>
    <w:rsid w:val="005D35AE"/>
    <w:rsid w:val="005D3FF3"/>
    <w:rsid w:val="005D5233"/>
    <w:rsid w:val="005E1D4B"/>
    <w:rsid w:val="005E2D19"/>
    <w:rsid w:val="005E372A"/>
    <w:rsid w:val="005E51B9"/>
    <w:rsid w:val="005E6509"/>
    <w:rsid w:val="005F75D9"/>
    <w:rsid w:val="00614073"/>
    <w:rsid w:val="00614845"/>
    <w:rsid w:val="00614B2F"/>
    <w:rsid w:val="00616CC8"/>
    <w:rsid w:val="00624052"/>
    <w:rsid w:val="00627F7E"/>
    <w:rsid w:val="0064645F"/>
    <w:rsid w:val="00646930"/>
    <w:rsid w:val="00662BD4"/>
    <w:rsid w:val="0066565B"/>
    <w:rsid w:val="006662DD"/>
    <w:rsid w:val="006711DC"/>
    <w:rsid w:val="006758B9"/>
    <w:rsid w:val="00680C74"/>
    <w:rsid w:val="00683CEB"/>
    <w:rsid w:val="00685DA7"/>
    <w:rsid w:val="00686824"/>
    <w:rsid w:val="0068747E"/>
    <w:rsid w:val="00692D9C"/>
    <w:rsid w:val="006962CF"/>
    <w:rsid w:val="006A287B"/>
    <w:rsid w:val="006A5D12"/>
    <w:rsid w:val="006A627B"/>
    <w:rsid w:val="006B1349"/>
    <w:rsid w:val="006B3507"/>
    <w:rsid w:val="006B5EA9"/>
    <w:rsid w:val="006D0BB9"/>
    <w:rsid w:val="006D17F5"/>
    <w:rsid w:val="006D1C57"/>
    <w:rsid w:val="006D300B"/>
    <w:rsid w:val="006E563B"/>
    <w:rsid w:val="006E73A9"/>
    <w:rsid w:val="006F4C00"/>
    <w:rsid w:val="00700751"/>
    <w:rsid w:val="00707F78"/>
    <w:rsid w:val="00720CAF"/>
    <w:rsid w:val="00723092"/>
    <w:rsid w:val="00724927"/>
    <w:rsid w:val="007249AD"/>
    <w:rsid w:val="007267BD"/>
    <w:rsid w:val="0072694F"/>
    <w:rsid w:val="00727A1C"/>
    <w:rsid w:val="007322C9"/>
    <w:rsid w:val="007325D1"/>
    <w:rsid w:val="007328E2"/>
    <w:rsid w:val="00740E28"/>
    <w:rsid w:val="00745F8E"/>
    <w:rsid w:val="00747205"/>
    <w:rsid w:val="00755B82"/>
    <w:rsid w:val="00760187"/>
    <w:rsid w:val="00761508"/>
    <w:rsid w:val="00761D98"/>
    <w:rsid w:val="00766959"/>
    <w:rsid w:val="00780D38"/>
    <w:rsid w:val="007832D5"/>
    <w:rsid w:val="0079170B"/>
    <w:rsid w:val="00791FAF"/>
    <w:rsid w:val="0079214B"/>
    <w:rsid w:val="00794E29"/>
    <w:rsid w:val="00797397"/>
    <w:rsid w:val="007A5824"/>
    <w:rsid w:val="007B484E"/>
    <w:rsid w:val="007B5B8C"/>
    <w:rsid w:val="007B6AE5"/>
    <w:rsid w:val="007B6FF0"/>
    <w:rsid w:val="007B7A5C"/>
    <w:rsid w:val="007C073D"/>
    <w:rsid w:val="007E3649"/>
    <w:rsid w:val="007E5121"/>
    <w:rsid w:val="007F10DB"/>
    <w:rsid w:val="007F6E8B"/>
    <w:rsid w:val="0080164A"/>
    <w:rsid w:val="008036C8"/>
    <w:rsid w:val="00803AE4"/>
    <w:rsid w:val="00804CCE"/>
    <w:rsid w:val="00806BC5"/>
    <w:rsid w:val="00806F74"/>
    <w:rsid w:val="008132FD"/>
    <w:rsid w:val="00813DD0"/>
    <w:rsid w:val="00815761"/>
    <w:rsid w:val="00815D17"/>
    <w:rsid w:val="00816B26"/>
    <w:rsid w:val="00816E93"/>
    <w:rsid w:val="0083132F"/>
    <w:rsid w:val="00831F93"/>
    <w:rsid w:val="00833F5D"/>
    <w:rsid w:val="00835E32"/>
    <w:rsid w:val="00843685"/>
    <w:rsid w:val="00843C24"/>
    <w:rsid w:val="00846B6A"/>
    <w:rsid w:val="00847A8D"/>
    <w:rsid w:val="0085224A"/>
    <w:rsid w:val="00854F79"/>
    <w:rsid w:val="00855E41"/>
    <w:rsid w:val="00856C34"/>
    <w:rsid w:val="00856E8C"/>
    <w:rsid w:val="00857415"/>
    <w:rsid w:val="0086004F"/>
    <w:rsid w:val="00874030"/>
    <w:rsid w:val="00876002"/>
    <w:rsid w:val="00876B27"/>
    <w:rsid w:val="00880682"/>
    <w:rsid w:val="00880CD2"/>
    <w:rsid w:val="008828BD"/>
    <w:rsid w:val="008967AA"/>
    <w:rsid w:val="008B3702"/>
    <w:rsid w:val="008B3D75"/>
    <w:rsid w:val="008C48F8"/>
    <w:rsid w:val="008C49BF"/>
    <w:rsid w:val="008C5888"/>
    <w:rsid w:val="008C7661"/>
    <w:rsid w:val="008D63FE"/>
    <w:rsid w:val="008D6A90"/>
    <w:rsid w:val="008E16F8"/>
    <w:rsid w:val="008E1CC3"/>
    <w:rsid w:val="008E2370"/>
    <w:rsid w:val="008E4285"/>
    <w:rsid w:val="008F014E"/>
    <w:rsid w:val="008F033B"/>
    <w:rsid w:val="008F4F74"/>
    <w:rsid w:val="008F70CB"/>
    <w:rsid w:val="009072CB"/>
    <w:rsid w:val="00915BEA"/>
    <w:rsid w:val="00917231"/>
    <w:rsid w:val="009216F5"/>
    <w:rsid w:val="00922B38"/>
    <w:rsid w:val="00926AF7"/>
    <w:rsid w:val="009278F0"/>
    <w:rsid w:val="00933D57"/>
    <w:rsid w:val="00936980"/>
    <w:rsid w:val="00940C80"/>
    <w:rsid w:val="009468BC"/>
    <w:rsid w:val="009514F0"/>
    <w:rsid w:val="00952937"/>
    <w:rsid w:val="00962960"/>
    <w:rsid w:val="00964DA8"/>
    <w:rsid w:val="0098072F"/>
    <w:rsid w:val="009821E9"/>
    <w:rsid w:val="00984321"/>
    <w:rsid w:val="00984C20"/>
    <w:rsid w:val="00984ECD"/>
    <w:rsid w:val="00991632"/>
    <w:rsid w:val="009952A1"/>
    <w:rsid w:val="00997E40"/>
    <w:rsid w:val="009A3764"/>
    <w:rsid w:val="009A6AD0"/>
    <w:rsid w:val="009B0BF6"/>
    <w:rsid w:val="009C07A5"/>
    <w:rsid w:val="009C1159"/>
    <w:rsid w:val="009C61D6"/>
    <w:rsid w:val="009D53B9"/>
    <w:rsid w:val="009D60C9"/>
    <w:rsid w:val="009E1E7D"/>
    <w:rsid w:val="009E2E7E"/>
    <w:rsid w:val="009E4D4E"/>
    <w:rsid w:val="009E7C72"/>
    <w:rsid w:val="009F167B"/>
    <w:rsid w:val="009F2278"/>
    <w:rsid w:val="00A02073"/>
    <w:rsid w:val="00A03DF1"/>
    <w:rsid w:val="00A04057"/>
    <w:rsid w:val="00A04EA6"/>
    <w:rsid w:val="00A0509A"/>
    <w:rsid w:val="00A0633A"/>
    <w:rsid w:val="00A07FAF"/>
    <w:rsid w:val="00A104AE"/>
    <w:rsid w:val="00A14CED"/>
    <w:rsid w:val="00A15378"/>
    <w:rsid w:val="00A170FE"/>
    <w:rsid w:val="00A241BB"/>
    <w:rsid w:val="00A36B57"/>
    <w:rsid w:val="00A36D5D"/>
    <w:rsid w:val="00A41CB8"/>
    <w:rsid w:val="00A554CB"/>
    <w:rsid w:val="00A62A53"/>
    <w:rsid w:val="00A63F41"/>
    <w:rsid w:val="00A67185"/>
    <w:rsid w:val="00A72769"/>
    <w:rsid w:val="00A7493F"/>
    <w:rsid w:val="00A75482"/>
    <w:rsid w:val="00A76489"/>
    <w:rsid w:val="00A77B4D"/>
    <w:rsid w:val="00A81365"/>
    <w:rsid w:val="00A85929"/>
    <w:rsid w:val="00A90A87"/>
    <w:rsid w:val="00A91152"/>
    <w:rsid w:val="00A91F64"/>
    <w:rsid w:val="00A937A3"/>
    <w:rsid w:val="00A95B50"/>
    <w:rsid w:val="00AA6DD3"/>
    <w:rsid w:val="00AA7E77"/>
    <w:rsid w:val="00AB2DE9"/>
    <w:rsid w:val="00AB32E1"/>
    <w:rsid w:val="00AC66AB"/>
    <w:rsid w:val="00AC6C47"/>
    <w:rsid w:val="00AD0632"/>
    <w:rsid w:val="00AD1921"/>
    <w:rsid w:val="00AD2B94"/>
    <w:rsid w:val="00AD2D4D"/>
    <w:rsid w:val="00AD3E44"/>
    <w:rsid w:val="00AD6AA5"/>
    <w:rsid w:val="00AE08B5"/>
    <w:rsid w:val="00AE1445"/>
    <w:rsid w:val="00AF2421"/>
    <w:rsid w:val="00AF46A8"/>
    <w:rsid w:val="00AF5800"/>
    <w:rsid w:val="00AF634B"/>
    <w:rsid w:val="00B02137"/>
    <w:rsid w:val="00B02DC9"/>
    <w:rsid w:val="00B034C4"/>
    <w:rsid w:val="00B11BB3"/>
    <w:rsid w:val="00B134D4"/>
    <w:rsid w:val="00B20B25"/>
    <w:rsid w:val="00B20D60"/>
    <w:rsid w:val="00B2176C"/>
    <w:rsid w:val="00B24222"/>
    <w:rsid w:val="00B24E59"/>
    <w:rsid w:val="00B25ACB"/>
    <w:rsid w:val="00B2645C"/>
    <w:rsid w:val="00B2700F"/>
    <w:rsid w:val="00B30AC2"/>
    <w:rsid w:val="00B41072"/>
    <w:rsid w:val="00B45E47"/>
    <w:rsid w:val="00B46ADA"/>
    <w:rsid w:val="00B56914"/>
    <w:rsid w:val="00B61E90"/>
    <w:rsid w:val="00B7564F"/>
    <w:rsid w:val="00B77E29"/>
    <w:rsid w:val="00B81085"/>
    <w:rsid w:val="00B815DF"/>
    <w:rsid w:val="00B83E15"/>
    <w:rsid w:val="00B93794"/>
    <w:rsid w:val="00BA7EBE"/>
    <w:rsid w:val="00BB084E"/>
    <w:rsid w:val="00BB1D7E"/>
    <w:rsid w:val="00BB1EFD"/>
    <w:rsid w:val="00BB3E08"/>
    <w:rsid w:val="00BB43BE"/>
    <w:rsid w:val="00BB68A8"/>
    <w:rsid w:val="00BC7075"/>
    <w:rsid w:val="00BD26E5"/>
    <w:rsid w:val="00BD3832"/>
    <w:rsid w:val="00BF1D2B"/>
    <w:rsid w:val="00BF2346"/>
    <w:rsid w:val="00BF7066"/>
    <w:rsid w:val="00C0053C"/>
    <w:rsid w:val="00C0482B"/>
    <w:rsid w:val="00C13291"/>
    <w:rsid w:val="00C164BE"/>
    <w:rsid w:val="00C172B6"/>
    <w:rsid w:val="00C24806"/>
    <w:rsid w:val="00C26C45"/>
    <w:rsid w:val="00C3355E"/>
    <w:rsid w:val="00C33A09"/>
    <w:rsid w:val="00C415BE"/>
    <w:rsid w:val="00C42BB7"/>
    <w:rsid w:val="00C430D5"/>
    <w:rsid w:val="00C43DF2"/>
    <w:rsid w:val="00C503D9"/>
    <w:rsid w:val="00C55254"/>
    <w:rsid w:val="00C657B1"/>
    <w:rsid w:val="00C676E2"/>
    <w:rsid w:val="00C71E87"/>
    <w:rsid w:val="00C8094C"/>
    <w:rsid w:val="00C81D7D"/>
    <w:rsid w:val="00C8352D"/>
    <w:rsid w:val="00C84832"/>
    <w:rsid w:val="00C86144"/>
    <w:rsid w:val="00C87B3F"/>
    <w:rsid w:val="00C95FF4"/>
    <w:rsid w:val="00C9616B"/>
    <w:rsid w:val="00C968D4"/>
    <w:rsid w:val="00CA0D05"/>
    <w:rsid w:val="00CA405D"/>
    <w:rsid w:val="00CB33DA"/>
    <w:rsid w:val="00CB6131"/>
    <w:rsid w:val="00CB61E3"/>
    <w:rsid w:val="00CB6F51"/>
    <w:rsid w:val="00CD0F61"/>
    <w:rsid w:val="00CD1602"/>
    <w:rsid w:val="00CD5FDC"/>
    <w:rsid w:val="00CD7F7F"/>
    <w:rsid w:val="00CE009B"/>
    <w:rsid w:val="00CE32CE"/>
    <w:rsid w:val="00CE401F"/>
    <w:rsid w:val="00CE6BE1"/>
    <w:rsid w:val="00CF38A7"/>
    <w:rsid w:val="00CF5404"/>
    <w:rsid w:val="00D0037A"/>
    <w:rsid w:val="00D006CC"/>
    <w:rsid w:val="00D00708"/>
    <w:rsid w:val="00D053CE"/>
    <w:rsid w:val="00D06852"/>
    <w:rsid w:val="00D166A1"/>
    <w:rsid w:val="00D16FBB"/>
    <w:rsid w:val="00D170B2"/>
    <w:rsid w:val="00D205F6"/>
    <w:rsid w:val="00D32C7A"/>
    <w:rsid w:val="00D34D3F"/>
    <w:rsid w:val="00D37456"/>
    <w:rsid w:val="00D427B5"/>
    <w:rsid w:val="00D44F24"/>
    <w:rsid w:val="00D603D2"/>
    <w:rsid w:val="00D61D6C"/>
    <w:rsid w:val="00D638DA"/>
    <w:rsid w:val="00D7195A"/>
    <w:rsid w:val="00D71E38"/>
    <w:rsid w:val="00D87CEC"/>
    <w:rsid w:val="00D91DDA"/>
    <w:rsid w:val="00D920AC"/>
    <w:rsid w:val="00D96F2A"/>
    <w:rsid w:val="00D9769C"/>
    <w:rsid w:val="00DA300B"/>
    <w:rsid w:val="00DA3411"/>
    <w:rsid w:val="00DA35D8"/>
    <w:rsid w:val="00DA620F"/>
    <w:rsid w:val="00DA63C7"/>
    <w:rsid w:val="00DA656C"/>
    <w:rsid w:val="00DB5E34"/>
    <w:rsid w:val="00DD2F7B"/>
    <w:rsid w:val="00DE3B71"/>
    <w:rsid w:val="00DE4118"/>
    <w:rsid w:val="00DF4A47"/>
    <w:rsid w:val="00DF5D71"/>
    <w:rsid w:val="00DF62F8"/>
    <w:rsid w:val="00E055CD"/>
    <w:rsid w:val="00E20A46"/>
    <w:rsid w:val="00E21EE4"/>
    <w:rsid w:val="00E24D90"/>
    <w:rsid w:val="00E25676"/>
    <w:rsid w:val="00E25A7A"/>
    <w:rsid w:val="00E31F59"/>
    <w:rsid w:val="00E320E7"/>
    <w:rsid w:val="00E33BE4"/>
    <w:rsid w:val="00E341F7"/>
    <w:rsid w:val="00E35EB3"/>
    <w:rsid w:val="00E371FD"/>
    <w:rsid w:val="00E40500"/>
    <w:rsid w:val="00E41F1D"/>
    <w:rsid w:val="00E425C7"/>
    <w:rsid w:val="00E4443E"/>
    <w:rsid w:val="00E46281"/>
    <w:rsid w:val="00E4675F"/>
    <w:rsid w:val="00E534D6"/>
    <w:rsid w:val="00E54B07"/>
    <w:rsid w:val="00E55847"/>
    <w:rsid w:val="00E602CC"/>
    <w:rsid w:val="00E6426B"/>
    <w:rsid w:val="00E64AB0"/>
    <w:rsid w:val="00E64D1C"/>
    <w:rsid w:val="00E6507F"/>
    <w:rsid w:val="00E67CEF"/>
    <w:rsid w:val="00E702EE"/>
    <w:rsid w:val="00E755B4"/>
    <w:rsid w:val="00E75A83"/>
    <w:rsid w:val="00E76A89"/>
    <w:rsid w:val="00E818C8"/>
    <w:rsid w:val="00E82B9F"/>
    <w:rsid w:val="00E8328C"/>
    <w:rsid w:val="00E84AA4"/>
    <w:rsid w:val="00E872F4"/>
    <w:rsid w:val="00E90A1B"/>
    <w:rsid w:val="00E95C1B"/>
    <w:rsid w:val="00E9698E"/>
    <w:rsid w:val="00EA28D5"/>
    <w:rsid w:val="00EA3566"/>
    <w:rsid w:val="00EA3577"/>
    <w:rsid w:val="00EA42BF"/>
    <w:rsid w:val="00EA56FF"/>
    <w:rsid w:val="00EA774C"/>
    <w:rsid w:val="00EB786F"/>
    <w:rsid w:val="00EB7D48"/>
    <w:rsid w:val="00EC041E"/>
    <w:rsid w:val="00EC4D17"/>
    <w:rsid w:val="00EC6A9D"/>
    <w:rsid w:val="00EC724A"/>
    <w:rsid w:val="00ED57A2"/>
    <w:rsid w:val="00ED7449"/>
    <w:rsid w:val="00EE2572"/>
    <w:rsid w:val="00EE2F90"/>
    <w:rsid w:val="00EE3B71"/>
    <w:rsid w:val="00EF04AD"/>
    <w:rsid w:val="00EF14CB"/>
    <w:rsid w:val="00EF4CB0"/>
    <w:rsid w:val="00EF4FAD"/>
    <w:rsid w:val="00EF5567"/>
    <w:rsid w:val="00EF6DE4"/>
    <w:rsid w:val="00F11EF3"/>
    <w:rsid w:val="00F138B3"/>
    <w:rsid w:val="00F23DF9"/>
    <w:rsid w:val="00F25393"/>
    <w:rsid w:val="00F26AF3"/>
    <w:rsid w:val="00F27C8B"/>
    <w:rsid w:val="00F317FE"/>
    <w:rsid w:val="00F3221C"/>
    <w:rsid w:val="00F523F2"/>
    <w:rsid w:val="00F54DEB"/>
    <w:rsid w:val="00F60489"/>
    <w:rsid w:val="00F62F9B"/>
    <w:rsid w:val="00F63703"/>
    <w:rsid w:val="00F644EF"/>
    <w:rsid w:val="00F6589F"/>
    <w:rsid w:val="00F66184"/>
    <w:rsid w:val="00F75E5C"/>
    <w:rsid w:val="00F82284"/>
    <w:rsid w:val="00F87FA9"/>
    <w:rsid w:val="00F93DF2"/>
    <w:rsid w:val="00F97BC5"/>
    <w:rsid w:val="00FA0EC8"/>
    <w:rsid w:val="00FA7787"/>
    <w:rsid w:val="00FB15AD"/>
    <w:rsid w:val="00FB1CC7"/>
    <w:rsid w:val="00FB44D1"/>
    <w:rsid w:val="00FC15CD"/>
    <w:rsid w:val="00FC3D1C"/>
    <w:rsid w:val="00FD080C"/>
    <w:rsid w:val="00FD7434"/>
    <w:rsid w:val="00FE0DCD"/>
    <w:rsid w:val="00FE3242"/>
    <w:rsid w:val="00FE3C39"/>
    <w:rsid w:val="00FE7719"/>
    <w:rsid w:val="00FF4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73548"/>
  <w15:chartTrackingRefBased/>
  <w15:docId w15:val="{E8808ED1-D1FD-904C-85AB-03DF8D106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7E7"/>
    <w:pPr>
      <w:spacing w:after="0" w:line="360" w:lineRule="auto"/>
    </w:pPr>
    <w:rPr>
      <w:rFonts w:ascii="Arial" w:eastAsia="Arial" w:hAnsi="Arial" w:cs="Arial"/>
      <w:kern w:val="0"/>
      <w:lang w:eastAsia="en-GB"/>
      <w14:ligatures w14:val="none"/>
    </w:rPr>
  </w:style>
  <w:style w:type="paragraph" w:styleId="Heading1">
    <w:name w:val="heading 1"/>
    <w:basedOn w:val="Normal"/>
    <w:next w:val="Normal"/>
    <w:link w:val="Heading1Char"/>
    <w:uiPriority w:val="9"/>
    <w:qFormat/>
    <w:rsid w:val="004D27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27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27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27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27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27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27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27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27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27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27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27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27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27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27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27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27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27E7"/>
    <w:rPr>
      <w:rFonts w:eastAsiaTheme="majorEastAsia" w:cstheme="majorBidi"/>
      <w:color w:val="272727" w:themeColor="text1" w:themeTint="D8"/>
    </w:rPr>
  </w:style>
  <w:style w:type="paragraph" w:styleId="Title">
    <w:name w:val="Title"/>
    <w:basedOn w:val="Normal"/>
    <w:next w:val="Normal"/>
    <w:link w:val="TitleChar"/>
    <w:uiPriority w:val="10"/>
    <w:qFormat/>
    <w:rsid w:val="004D27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27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27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27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27E7"/>
    <w:pPr>
      <w:spacing w:before="160"/>
      <w:jc w:val="center"/>
    </w:pPr>
    <w:rPr>
      <w:i/>
      <w:iCs/>
      <w:color w:val="404040" w:themeColor="text1" w:themeTint="BF"/>
    </w:rPr>
  </w:style>
  <w:style w:type="character" w:customStyle="1" w:styleId="QuoteChar">
    <w:name w:val="Quote Char"/>
    <w:basedOn w:val="DefaultParagraphFont"/>
    <w:link w:val="Quote"/>
    <w:uiPriority w:val="29"/>
    <w:rsid w:val="004D27E7"/>
    <w:rPr>
      <w:i/>
      <w:iCs/>
      <w:color w:val="404040" w:themeColor="text1" w:themeTint="BF"/>
    </w:rPr>
  </w:style>
  <w:style w:type="paragraph" w:styleId="ListParagraph">
    <w:name w:val="List Paragraph"/>
    <w:basedOn w:val="Normal"/>
    <w:qFormat/>
    <w:rsid w:val="004D27E7"/>
    <w:pPr>
      <w:ind w:left="720"/>
      <w:contextualSpacing/>
    </w:pPr>
  </w:style>
  <w:style w:type="character" w:styleId="IntenseEmphasis">
    <w:name w:val="Intense Emphasis"/>
    <w:basedOn w:val="DefaultParagraphFont"/>
    <w:uiPriority w:val="21"/>
    <w:qFormat/>
    <w:rsid w:val="004D27E7"/>
    <w:rPr>
      <w:i/>
      <w:iCs/>
      <w:color w:val="0F4761" w:themeColor="accent1" w:themeShade="BF"/>
    </w:rPr>
  </w:style>
  <w:style w:type="paragraph" w:styleId="IntenseQuote">
    <w:name w:val="Intense Quote"/>
    <w:basedOn w:val="Normal"/>
    <w:next w:val="Normal"/>
    <w:link w:val="IntenseQuoteChar"/>
    <w:uiPriority w:val="30"/>
    <w:qFormat/>
    <w:rsid w:val="004D27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27E7"/>
    <w:rPr>
      <w:i/>
      <w:iCs/>
      <w:color w:val="0F4761" w:themeColor="accent1" w:themeShade="BF"/>
    </w:rPr>
  </w:style>
  <w:style w:type="character" w:styleId="IntenseReference">
    <w:name w:val="Intense Reference"/>
    <w:basedOn w:val="DefaultParagraphFont"/>
    <w:uiPriority w:val="32"/>
    <w:qFormat/>
    <w:rsid w:val="004D27E7"/>
    <w:rPr>
      <w:b/>
      <w:bCs/>
      <w:smallCaps/>
      <w:color w:val="0F4761" w:themeColor="accent1" w:themeShade="BF"/>
      <w:spacing w:val="5"/>
    </w:rPr>
  </w:style>
  <w:style w:type="character" w:styleId="Hyperlink">
    <w:name w:val="Hyperlink"/>
    <w:uiPriority w:val="99"/>
    <w:unhideWhenUsed/>
    <w:rsid w:val="004D27E7"/>
    <w:rPr>
      <w:color w:val="0563C1"/>
      <w:u w:val="single"/>
    </w:rPr>
  </w:style>
  <w:style w:type="paragraph" w:styleId="TOC1">
    <w:name w:val="toc 1"/>
    <w:basedOn w:val="Normal"/>
    <w:next w:val="Normal"/>
    <w:autoRedefine/>
    <w:uiPriority w:val="39"/>
    <w:unhideWhenUsed/>
    <w:rsid w:val="004D27E7"/>
    <w:pPr>
      <w:spacing w:after="100"/>
    </w:pPr>
  </w:style>
  <w:style w:type="paragraph" w:styleId="TOC2">
    <w:name w:val="toc 2"/>
    <w:basedOn w:val="Normal"/>
    <w:next w:val="Normal"/>
    <w:autoRedefine/>
    <w:uiPriority w:val="39"/>
    <w:unhideWhenUsed/>
    <w:rsid w:val="004D27E7"/>
    <w:pPr>
      <w:spacing w:after="100"/>
      <w:ind w:left="240"/>
    </w:pPr>
  </w:style>
  <w:style w:type="paragraph" w:styleId="Header">
    <w:name w:val="header"/>
    <w:basedOn w:val="Normal"/>
    <w:link w:val="HeaderChar"/>
    <w:uiPriority w:val="99"/>
    <w:unhideWhenUsed/>
    <w:rsid w:val="00527B87"/>
    <w:pPr>
      <w:tabs>
        <w:tab w:val="center" w:pos="4513"/>
        <w:tab w:val="right" w:pos="9026"/>
      </w:tabs>
      <w:spacing w:line="240" w:lineRule="auto"/>
    </w:pPr>
  </w:style>
  <w:style w:type="character" w:customStyle="1" w:styleId="HeaderChar">
    <w:name w:val="Header Char"/>
    <w:basedOn w:val="DefaultParagraphFont"/>
    <w:link w:val="Header"/>
    <w:uiPriority w:val="99"/>
    <w:rsid w:val="00527B87"/>
    <w:rPr>
      <w:rFonts w:ascii="Arial" w:eastAsia="Arial" w:hAnsi="Arial" w:cs="Arial"/>
      <w:kern w:val="0"/>
      <w:lang w:eastAsia="en-GB"/>
      <w14:ligatures w14:val="none"/>
    </w:rPr>
  </w:style>
  <w:style w:type="paragraph" w:styleId="Footer">
    <w:name w:val="footer"/>
    <w:basedOn w:val="Normal"/>
    <w:link w:val="FooterChar"/>
    <w:uiPriority w:val="99"/>
    <w:unhideWhenUsed/>
    <w:rsid w:val="00527B87"/>
    <w:pPr>
      <w:tabs>
        <w:tab w:val="center" w:pos="4513"/>
        <w:tab w:val="right" w:pos="9026"/>
      </w:tabs>
      <w:spacing w:line="240" w:lineRule="auto"/>
    </w:pPr>
  </w:style>
  <w:style w:type="character" w:customStyle="1" w:styleId="FooterChar">
    <w:name w:val="Footer Char"/>
    <w:basedOn w:val="DefaultParagraphFont"/>
    <w:link w:val="Footer"/>
    <w:uiPriority w:val="99"/>
    <w:rsid w:val="00527B87"/>
    <w:rPr>
      <w:rFonts w:ascii="Arial" w:eastAsia="Arial" w:hAnsi="Arial" w:cs="Arial"/>
      <w:kern w:val="0"/>
      <w:lang w:eastAsia="en-GB"/>
      <w14:ligatures w14:val="none"/>
    </w:rPr>
  </w:style>
  <w:style w:type="character" w:styleId="PageNumber">
    <w:name w:val="page number"/>
    <w:basedOn w:val="DefaultParagraphFont"/>
    <w:uiPriority w:val="99"/>
    <w:semiHidden/>
    <w:unhideWhenUsed/>
    <w:rsid w:val="00566673"/>
  </w:style>
  <w:style w:type="table" w:styleId="TableGrid">
    <w:name w:val="Table Grid"/>
    <w:basedOn w:val="TableNormal"/>
    <w:uiPriority w:val="39"/>
    <w:rsid w:val="00FD0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D7783"/>
    <w:rPr>
      <w:b/>
      <w:bCs/>
    </w:rPr>
  </w:style>
  <w:style w:type="character" w:customStyle="1" w:styleId="apple-converted-space">
    <w:name w:val="apple-converted-space"/>
    <w:basedOn w:val="DefaultParagraphFont"/>
    <w:rsid w:val="000D7783"/>
  </w:style>
  <w:style w:type="character" w:styleId="Emphasis">
    <w:name w:val="Emphasis"/>
    <w:basedOn w:val="DefaultParagraphFont"/>
    <w:uiPriority w:val="20"/>
    <w:qFormat/>
    <w:rsid w:val="001174F8"/>
    <w:rPr>
      <w:i/>
      <w:iCs/>
    </w:rPr>
  </w:style>
  <w:style w:type="character" w:customStyle="1" w:styleId="mord">
    <w:name w:val="mord"/>
    <w:basedOn w:val="DefaultParagraphFont"/>
    <w:rsid w:val="00404A2E"/>
  </w:style>
  <w:style w:type="character" w:customStyle="1" w:styleId="mrel">
    <w:name w:val="mrel"/>
    <w:basedOn w:val="DefaultParagraphFont"/>
    <w:rsid w:val="00404A2E"/>
  </w:style>
  <w:style w:type="character" w:customStyle="1" w:styleId="vlist-s">
    <w:name w:val="vlist-s"/>
    <w:basedOn w:val="DefaultParagraphFont"/>
    <w:rsid w:val="00404A2E"/>
  </w:style>
  <w:style w:type="character" w:styleId="PlaceholderText">
    <w:name w:val="Placeholder Text"/>
    <w:basedOn w:val="DefaultParagraphFont"/>
    <w:uiPriority w:val="99"/>
    <w:semiHidden/>
    <w:rsid w:val="00404A2E"/>
    <w:rPr>
      <w:color w:val="666666"/>
    </w:rPr>
  </w:style>
  <w:style w:type="paragraph" w:styleId="NoSpacing">
    <w:name w:val="No Spacing"/>
    <w:uiPriority w:val="1"/>
    <w:qFormat/>
    <w:rsid w:val="00685DA7"/>
    <w:pPr>
      <w:spacing w:after="0" w:line="240" w:lineRule="auto"/>
    </w:pPr>
    <w:rPr>
      <w:rFonts w:ascii="Arial" w:eastAsia="Arial" w:hAnsi="Arial" w:cs="Arial"/>
      <w:kern w:val="0"/>
      <w:lang w:eastAsia="en-GB"/>
      <w14:ligatures w14:val="none"/>
    </w:rPr>
  </w:style>
  <w:style w:type="paragraph" w:styleId="NormalWeb">
    <w:name w:val="Normal (Web)"/>
    <w:basedOn w:val="Normal"/>
    <w:uiPriority w:val="99"/>
    <w:semiHidden/>
    <w:unhideWhenUsed/>
    <w:rsid w:val="00B7564F"/>
    <w:pPr>
      <w:spacing w:before="100" w:beforeAutospacing="1" w:after="100" w:afterAutospacing="1" w:line="240" w:lineRule="auto"/>
    </w:pPr>
    <w:rPr>
      <w:rFonts w:ascii="Times New Roman" w:eastAsia="Times New Roman" w:hAnsi="Times New Roman" w:cs="Times New Roman"/>
    </w:rPr>
  </w:style>
  <w:style w:type="paragraph" w:styleId="Caption">
    <w:name w:val="caption"/>
    <w:basedOn w:val="Normal"/>
    <w:next w:val="Normal"/>
    <w:uiPriority w:val="35"/>
    <w:unhideWhenUsed/>
    <w:qFormat/>
    <w:rsid w:val="00AE1445"/>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740E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header" Target="header2.xml"/><Relationship Id="rId19" Type="http://schemas.openxmlformats.org/officeDocument/2006/relationships/image" Target="media/image4.png"/><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963CC-7927-994C-B2D5-DF7CA2F44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32</Pages>
  <Words>5416</Words>
  <Characters>33417</Characters>
  <Application>Microsoft Office Word</Application>
  <DocSecurity>0</DocSecurity>
  <Lines>759</Lines>
  <Paragraphs>349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38484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 Pugh (2221728)</dc:creator>
  <cp:keywords/>
  <dc:description/>
  <cp:lastModifiedBy>Antony Pugh (2221728)</cp:lastModifiedBy>
  <cp:revision>669</cp:revision>
  <dcterms:created xsi:type="dcterms:W3CDTF">2026-06-28T17:50:00Z</dcterms:created>
  <dcterms:modified xsi:type="dcterms:W3CDTF">2026-08-09T20:57:00Z</dcterms:modified>
  <cp:category/>
</cp:coreProperties>
</file>