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C7CCB" w14:textId="77777777" w:rsidR="00C87135" w:rsidRDefault="00C87135" w:rsidP="00C87135">
      <w:pPr>
        <w:jc w:val="center"/>
        <w:rPr>
          <w:rFonts w:ascii="Arial Nova" w:eastAsia="Arial Nova" w:hAnsi="Arial Nova" w:cs="Arial Nova"/>
          <w:b/>
          <w:bCs/>
          <w:sz w:val="52"/>
          <w:szCs w:val="52"/>
          <w:lang w:val="en-GB"/>
        </w:rPr>
      </w:pPr>
      <w:r>
        <w:rPr>
          <w:rFonts w:ascii="Arial Nova" w:eastAsia="Arial Nova" w:hAnsi="Arial Nova" w:cs="Arial Nova"/>
          <w:b/>
          <w:bCs/>
          <w:sz w:val="52"/>
          <w:szCs w:val="52"/>
          <w:lang w:val="en-GB"/>
        </w:rPr>
        <w:t xml:space="preserve">  </w:t>
      </w:r>
    </w:p>
    <w:p w14:paraId="6BEC7C84" w14:textId="77777777" w:rsidR="00C87135" w:rsidRDefault="00C87135" w:rsidP="00C87135">
      <w:pPr>
        <w:jc w:val="center"/>
        <w:rPr>
          <w:rFonts w:ascii="Arial Nova" w:eastAsia="Arial Nova" w:hAnsi="Arial Nova" w:cs="Arial Nova"/>
          <w:b/>
          <w:bCs/>
          <w:sz w:val="52"/>
          <w:szCs w:val="52"/>
          <w:lang w:val="en-GB"/>
        </w:rPr>
      </w:pPr>
    </w:p>
    <w:p w14:paraId="6A71CF0F" w14:textId="77777777" w:rsidR="00C87135" w:rsidRDefault="00C87135" w:rsidP="00C87135">
      <w:pPr>
        <w:jc w:val="center"/>
        <w:rPr>
          <w:rFonts w:ascii="Arial Nova" w:eastAsia="Arial Nova" w:hAnsi="Arial Nova" w:cs="Arial Nova"/>
          <w:b/>
          <w:bCs/>
          <w:sz w:val="52"/>
          <w:szCs w:val="52"/>
          <w:lang w:val="en-GB"/>
        </w:rPr>
      </w:pPr>
    </w:p>
    <w:p w14:paraId="2B215D13" w14:textId="77777777" w:rsidR="00C87135" w:rsidRPr="00C87135" w:rsidRDefault="00C87135" w:rsidP="00C87135">
      <w:pPr>
        <w:jc w:val="center"/>
        <w:rPr>
          <w:rFonts w:ascii="Arial Nova" w:eastAsia="Arial Nova" w:hAnsi="Arial Nova" w:cs="Arial Nova"/>
          <w:b/>
          <w:bCs/>
          <w:sz w:val="52"/>
          <w:szCs w:val="52"/>
        </w:rPr>
      </w:pPr>
      <w:r w:rsidRPr="00C87135">
        <w:rPr>
          <w:rFonts w:ascii="Arial Nova" w:eastAsia="Arial Nova" w:hAnsi="Arial Nova" w:cs="Arial Nova"/>
          <w:b/>
          <w:bCs/>
          <w:sz w:val="52"/>
          <w:szCs w:val="52"/>
          <w:lang w:val="en-GB"/>
        </w:rPr>
        <w:t>Rehana Kauser</w:t>
      </w:r>
    </w:p>
    <w:p w14:paraId="39FC6796" w14:textId="77777777" w:rsidR="00C87135" w:rsidRPr="00C87135" w:rsidRDefault="00C87135" w:rsidP="00C87135">
      <w:pPr>
        <w:jc w:val="center"/>
        <w:rPr>
          <w:rFonts w:ascii="Arial Nova" w:eastAsia="Arial Nova" w:hAnsi="Arial Nova" w:cs="Arial Nova"/>
          <w:b/>
          <w:bCs/>
          <w:sz w:val="52"/>
          <w:szCs w:val="52"/>
        </w:rPr>
      </w:pPr>
      <w:r w:rsidRPr="00C87135">
        <w:rPr>
          <w:rFonts w:ascii="Arial Nova" w:eastAsia="Arial Nova" w:hAnsi="Arial Nova" w:cs="Arial Nova"/>
          <w:b/>
          <w:bCs/>
          <w:sz w:val="52"/>
          <w:szCs w:val="52"/>
          <w:lang w:val="en-GB"/>
        </w:rPr>
        <w:t>Student ID:</w:t>
      </w:r>
      <w:r w:rsidRPr="00C87135">
        <w:rPr>
          <w:rFonts w:ascii="Arial Nova" w:eastAsia="Arial Nova" w:hAnsi="Arial Nova" w:cs="Arial Nova"/>
          <w:b/>
          <w:bCs/>
          <w:sz w:val="52"/>
          <w:szCs w:val="52"/>
        </w:rPr>
        <w:t>2320001</w:t>
      </w:r>
    </w:p>
    <w:p w14:paraId="231EBC7C" w14:textId="77777777" w:rsidR="00C87135" w:rsidRDefault="00C87135" w:rsidP="00C87135">
      <w:pPr>
        <w:jc w:val="center"/>
        <w:rPr>
          <w:rFonts w:ascii="Arial Nova" w:eastAsia="Arial Nova" w:hAnsi="Arial Nova" w:cs="Arial Nova"/>
          <w:b/>
          <w:bCs/>
          <w:sz w:val="52"/>
          <w:szCs w:val="52"/>
          <w:lang w:val="en-GB"/>
        </w:rPr>
      </w:pPr>
      <w:r w:rsidRPr="00C87135">
        <w:rPr>
          <w:rFonts w:ascii="Arial Nova" w:eastAsia="Arial Nova" w:hAnsi="Arial Nova" w:cs="Arial Nova"/>
          <w:b/>
          <w:bCs/>
          <w:sz w:val="52"/>
          <w:szCs w:val="52"/>
          <w:lang w:val="en-GB"/>
        </w:rPr>
        <w:t>BMHP5021</w:t>
      </w:r>
    </w:p>
    <w:p w14:paraId="6D31B676" w14:textId="77777777" w:rsidR="00CD3E0E" w:rsidRPr="00C87135" w:rsidRDefault="00CD3E0E" w:rsidP="00C87135">
      <w:pPr>
        <w:jc w:val="center"/>
        <w:rPr>
          <w:rFonts w:ascii="Arial Nova" w:eastAsia="Arial Nova" w:hAnsi="Arial Nova" w:cs="Arial Nova"/>
          <w:b/>
          <w:bCs/>
          <w:sz w:val="52"/>
          <w:szCs w:val="52"/>
          <w:lang w:val="en-GB"/>
        </w:rPr>
      </w:pPr>
      <w:r>
        <w:rPr>
          <w:rFonts w:ascii="Arial Nova" w:eastAsia="Arial Nova" w:hAnsi="Arial Nova" w:cs="Arial Nova"/>
          <w:b/>
          <w:bCs/>
          <w:sz w:val="52"/>
          <w:szCs w:val="52"/>
          <w:lang w:val="en-GB"/>
        </w:rPr>
        <w:t xml:space="preserve">Module Tutor: Precious </w:t>
      </w:r>
      <w:proofErr w:type="spellStart"/>
      <w:r>
        <w:rPr>
          <w:rFonts w:ascii="Arial Nova" w:eastAsia="Arial Nova" w:hAnsi="Arial Nova" w:cs="Arial Nova"/>
          <w:b/>
          <w:bCs/>
          <w:sz w:val="52"/>
          <w:szCs w:val="52"/>
          <w:lang w:val="en-GB"/>
        </w:rPr>
        <w:t>Igbinigie</w:t>
      </w:r>
      <w:proofErr w:type="spellEnd"/>
    </w:p>
    <w:p w14:paraId="2731CFC5" w14:textId="77777777" w:rsidR="00C87135" w:rsidRPr="00C87135" w:rsidRDefault="00C87135" w:rsidP="00C87135">
      <w:pPr>
        <w:rPr>
          <w:rFonts w:ascii="Arial Nova" w:eastAsia="Arial Nova" w:hAnsi="Arial Nova" w:cs="Arial Nova"/>
          <w:b/>
          <w:bCs/>
          <w:sz w:val="48"/>
          <w:szCs w:val="48"/>
        </w:rPr>
      </w:pPr>
      <w:r w:rsidRPr="00C87135">
        <w:rPr>
          <w:rFonts w:ascii="Arial Nova" w:eastAsia="Arial Nova" w:hAnsi="Arial Nova" w:cs="Arial Nova"/>
          <w:b/>
          <w:bCs/>
          <w:sz w:val="48"/>
          <w:szCs w:val="48"/>
        </w:rPr>
        <w:t>Protecting and Supporting Families in Health and Care </w:t>
      </w:r>
    </w:p>
    <w:p w14:paraId="3CFC78A1" w14:textId="77777777" w:rsidR="001C44CA" w:rsidRDefault="001C44CA" w:rsidP="00B2301D">
      <w:pPr>
        <w:rPr>
          <w:b/>
          <w:bCs/>
        </w:rPr>
      </w:pPr>
    </w:p>
    <w:p w14:paraId="3CAC9DF1" w14:textId="77777777" w:rsidR="001C44CA" w:rsidRDefault="001C44CA" w:rsidP="00B2301D">
      <w:pPr>
        <w:rPr>
          <w:b/>
          <w:bCs/>
        </w:rPr>
      </w:pPr>
    </w:p>
    <w:p w14:paraId="4533FE24" w14:textId="77777777" w:rsidR="001C44CA" w:rsidRDefault="001C44CA" w:rsidP="00B2301D">
      <w:pPr>
        <w:rPr>
          <w:b/>
          <w:bCs/>
        </w:rPr>
      </w:pPr>
    </w:p>
    <w:p w14:paraId="76A991E0" w14:textId="77777777" w:rsidR="00C87135" w:rsidRDefault="00C87135" w:rsidP="00B2301D">
      <w:pPr>
        <w:rPr>
          <w:b/>
          <w:bCs/>
        </w:rPr>
      </w:pPr>
    </w:p>
    <w:p w14:paraId="624E46AB" w14:textId="77777777" w:rsidR="00C87135" w:rsidRDefault="00C87135" w:rsidP="00B2301D">
      <w:pPr>
        <w:rPr>
          <w:b/>
          <w:bCs/>
        </w:rPr>
      </w:pPr>
    </w:p>
    <w:p w14:paraId="6FF9F78B" w14:textId="77777777" w:rsidR="00C87135" w:rsidRDefault="00C87135" w:rsidP="00B2301D">
      <w:pPr>
        <w:rPr>
          <w:b/>
          <w:bCs/>
        </w:rPr>
      </w:pPr>
    </w:p>
    <w:p w14:paraId="639A7F23" w14:textId="77777777" w:rsidR="001C44CA" w:rsidRDefault="001C44CA" w:rsidP="00B2301D">
      <w:pPr>
        <w:rPr>
          <w:b/>
          <w:bCs/>
        </w:rPr>
      </w:pPr>
    </w:p>
    <w:p w14:paraId="390C546E" w14:textId="77777777" w:rsidR="001C44CA" w:rsidRDefault="001C44CA" w:rsidP="00B2301D">
      <w:pPr>
        <w:rPr>
          <w:b/>
          <w:bCs/>
        </w:rPr>
      </w:pPr>
    </w:p>
    <w:p w14:paraId="290FDD53" w14:textId="77777777" w:rsidR="001C44CA" w:rsidRDefault="001C44CA" w:rsidP="00B2301D">
      <w:pPr>
        <w:rPr>
          <w:b/>
          <w:bCs/>
        </w:rPr>
      </w:pPr>
    </w:p>
    <w:p w14:paraId="60AA7911" w14:textId="77777777" w:rsidR="001C44CA" w:rsidRPr="0096257F" w:rsidRDefault="001C44CA" w:rsidP="00B2301D">
      <w:pPr>
        <w:rPr>
          <w:b/>
          <w:bCs/>
        </w:rPr>
      </w:pPr>
    </w:p>
    <w:p w14:paraId="06F358B2" w14:textId="77777777" w:rsidR="001C44CA" w:rsidRPr="0096257F" w:rsidRDefault="001C44CA" w:rsidP="00B2301D">
      <w:pPr>
        <w:rPr>
          <w:b/>
          <w:bCs/>
        </w:rPr>
      </w:pPr>
    </w:p>
    <w:p w14:paraId="409E5E22" w14:textId="77777777" w:rsidR="001C44CA" w:rsidRPr="0096257F" w:rsidRDefault="001C44CA" w:rsidP="00B2301D">
      <w:pPr>
        <w:rPr>
          <w:b/>
          <w:bCs/>
        </w:rPr>
      </w:pPr>
    </w:p>
    <w:p w14:paraId="168E2468" w14:textId="77777777" w:rsidR="00B2301D" w:rsidRPr="0096257F" w:rsidRDefault="00B2301D" w:rsidP="00B2301D">
      <w:pPr>
        <w:rPr>
          <w:b/>
          <w:bCs/>
        </w:rPr>
      </w:pPr>
      <w:r w:rsidRPr="0096257F">
        <w:rPr>
          <w:b/>
          <w:bCs/>
        </w:rPr>
        <w:t>An Evaluation of Early Help Information on Local Authority Websites: A Comparative Analysis of Leeds City Council, Leicestershire County Council and Norfolk County Council</w:t>
      </w:r>
    </w:p>
    <w:p w14:paraId="66176C64" w14:textId="77777777" w:rsidR="00B2301D" w:rsidRPr="00B2301D" w:rsidRDefault="00B2301D" w:rsidP="00B2301D">
      <w:pPr>
        <w:rPr>
          <w:b/>
          <w:bCs/>
        </w:rPr>
      </w:pPr>
      <w:r w:rsidRPr="00B2301D">
        <w:rPr>
          <w:b/>
          <w:bCs/>
        </w:rPr>
        <w:t>1. Introduction</w:t>
      </w:r>
    </w:p>
    <w:p w14:paraId="2BA62487" w14:textId="77777777" w:rsidR="0001419F" w:rsidRPr="0001419F" w:rsidRDefault="0001419F" w:rsidP="0001419F">
      <w:r w:rsidRPr="0001419F">
        <w:t xml:space="preserve">Protecting children from abuse, neglect, exploitation, and other types of damage while advancing their welfare and making sure they have positive outcomes is the shared responsibility of safeguarding children. Early Help, which offers prompt assistance to children, young people, and families before problems worsen and necessitate statutory action, has become an essential part of safeguarding policy in England. </w:t>
      </w:r>
      <w:r w:rsidRPr="0001419F">
        <w:br/>
        <w:t>Websites run by local authorities are crucial for disseminating information about Early Help services. When parents, caregivers, youth, and professionals need guidance, referral routes, or information on accessible resources, they frequently serve as their initial point of contact.</w:t>
      </w:r>
    </w:p>
    <w:p w14:paraId="1FD40D9C" w14:textId="442A3F37" w:rsidR="0001419F" w:rsidRPr="0001419F" w:rsidRDefault="0001419F" w:rsidP="0001419F">
      <w:r>
        <w:t>This study assesses the ways in which three local governments in England—Leicestershire County Council, Leeds City Council, and Norfolk County Council—use their websites to disseminate information on Early Help. Before critically assessing the websites of each authority, it looks at the Early Help system and the importance of multi-agency collaboration.</w:t>
      </w:r>
      <w:r w:rsidR="0096257F">
        <w:t xml:space="preserve"> </w:t>
      </w:r>
      <w:proofErr w:type="gramStart"/>
      <w:r>
        <w:t>(</w:t>
      </w:r>
      <w:proofErr w:type="gramEnd"/>
      <w:r>
        <w:t xml:space="preserve">Hammond and </w:t>
      </w:r>
      <w:proofErr w:type="spellStart"/>
      <w:r>
        <w:t>Carpendale</w:t>
      </w:r>
      <w:proofErr w:type="spellEnd"/>
      <w:r>
        <w:t>, 2014)</w:t>
      </w:r>
    </w:p>
    <w:p w14:paraId="251AE6DA" w14:textId="77777777" w:rsidR="00B2301D" w:rsidRPr="00B2301D" w:rsidRDefault="00B2301D" w:rsidP="00B2301D">
      <w:pPr>
        <w:rPr>
          <w:b/>
          <w:bCs/>
        </w:rPr>
      </w:pPr>
      <w:r w:rsidRPr="00B2301D">
        <w:rPr>
          <w:b/>
          <w:bCs/>
        </w:rPr>
        <w:t>2. The Early Help System</w:t>
      </w:r>
    </w:p>
    <w:p w14:paraId="1416F01F" w14:textId="4A461C3F" w:rsidR="0001419F" w:rsidRPr="0001419F" w:rsidRDefault="0001419F" w:rsidP="0001419F">
      <w:r w:rsidRPr="0001419F">
        <w:t xml:space="preserve">Supporting kids, teens, and families as soon as problems start to arise is known as "early help," as opposed to waiting until issues get serious enough to call for legal child protection involvement. The Early Help System Guide states that the goal of Early Help is to identify children's needs as soon as possible and offer coordinated support to help them achieve positive developmental, educational, emotional, and health outcomes. In a similar vein, Early Help is identified by </w:t>
      </w:r>
      <w:r w:rsidR="0096257F">
        <w:t>Functioning</w:t>
      </w:r>
      <w:r w:rsidRPr="0001419F">
        <w:t xml:space="preserve"> Together to Safeguard Children (2023) as a crucial component of safeguarding that advances children's welfare by swiftly addressing additional requirements through coordinated partnership functioning.</w:t>
      </w:r>
    </w:p>
    <w:p w14:paraId="4F068E35" w14:textId="50BC1E16" w:rsidR="0001419F" w:rsidRPr="0001419F" w:rsidRDefault="0001419F" w:rsidP="0001419F">
      <w:r w:rsidRPr="0001419F">
        <w:t xml:space="preserve">Early Help's main goals are to enhance children's wellbeing, increase family resilience, lessen inequality, stop abuse and neglect, and lessen the possibility that families will need statutory or professional involvement. By giving parents access to community resources, financial guidance, parenting support, and practical counsel, Early Help also aims to </w:t>
      </w:r>
      <w:r w:rsidRPr="0001419F">
        <w:lastRenderedPageBreak/>
        <w:t>empower parents. Building on family strengths and resolving issues before they become crises are the main priorities.</w:t>
      </w:r>
      <w:r w:rsidR="0096257F">
        <w:t xml:space="preserve"> </w:t>
      </w:r>
      <w:proofErr w:type="gramStart"/>
      <w:r w:rsidR="00D53CD5" w:rsidRPr="00D53CD5">
        <w:t>(</w:t>
      </w:r>
      <w:proofErr w:type="gramEnd"/>
      <w:r w:rsidR="00D53CD5" w:rsidRPr="00D53CD5">
        <w:t>Ovid, 2026)</w:t>
      </w:r>
    </w:p>
    <w:p w14:paraId="498A62E4" w14:textId="77777777" w:rsidR="0001419F" w:rsidRPr="0001419F" w:rsidRDefault="0001419F" w:rsidP="0001419F">
      <w:r w:rsidRPr="0001419F">
        <w:t>Early intervention is acknowledged to be economically and socially advantageous. Early intervention enhances academic achievement, emotional well-being, physical health, and family functioning, according to numerous studies. Additionally, early intervention lowers the likelihood of mental health issues, school exclusion, juvenile criminality, domestic abuse, and child neglect.</w:t>
      </w:r>
    </w:p>
    <w:p w14:paraId="5D00A449" w14:textId="6313CF6B" w:rsidR="00B2301D" w:rsidRPr="00B2301D" w:rsidRDefault="00C87135" w:rsidP="00B2301D">
      <w:pPr>
        <w:rPr>
          <w:b/>
          <w:bCs/>
        </w:rPr>
      </w:pPr>
      <w:r>
        <w:rPr>
          <w:b/>
          <w:bCs/>
        </w:rPr>
        <w:t>3.</w:t>
      </w:r>
      <w:r w:rsidR="0096257F">
        <w:rPr>
          <w:b/>
          <w:bCs/>
        </w:rPr>
        <w:t xml:space="preserve"> </w:t>
      </w:r>
      <w:r w:rsidR="00B2301D" w:rsidRPr="00B2301D">
        <w:rPr>
          <w:b/>
          <w:bCs/>
        </w:rPr>
        <w:t>Multi-agency Working</w:t>
      </w:r>
    </w:p>
    <w:p w14:paraId="7CAB6E17" w14:textId="05410CDC" w:rsidR="0001419F" w:rsidRPr="0001419F" w:rsidRDefault="0001419F" w:rsidP="0001419F">
      <w:r w:rsidRPr="0001419F">
        <w:t xml:space="preserve">When experts from many organizations work together to provide coordinated support for children, youth, and families with special needs, this is referred to as multi-agency working. Professionals can pool their knowledge, exchange pertinent data, and create all-encompassing support plans that address the various aspects influencing a child's welfare </w:t>
      </w:r>
      <w:r w:rsidR="00755A7F" w:rsidRPr="00755A7F">
        <w:t xml:space="preserve">(HM Government, 2023). </w:t>
      </w:r>
      <w:r w:rsidR="0096257F">
        <w:t>By</w:t>
      </w:r>
      <w:r w:rsidRPr="0001419F">
        <w:t xml:space="preserve"> using an interdisciplinary approach. The Working Together to Safeguard Children (2023) statutory advice highlights that protecting children is everyone's duty and necessitates efficient collaboration between local government agencies, health services, educational institutions, law enforcement, and nonprofits. Collaborative practice is essential to the success of Early Help since no single individual or organization has all the knowledge or experience required to adequately protect infants.</w:t>
      </w:r>
    </w:p>
    <w:p w14:paraId="57AB65EF" w14:textId="77777777" w:rsidR="0001419F" w:rsidRPr="0001419F" w:rsidRDefault="0001419F" w:rsidP="0001419F">
      <w:r w:rsidRPr="0001419F">
        <w:t>Coordinating Early Help assessments, detecting risks, doing family assessments, and making sure that the right support is given before issues worsen are all crucial tasks for social workers. By keeping an eye on young children's physical, emotional, and developmental growth, health visitors might spot issues including developmental delays, neglect, mental health problems in parents, or domestic abuse. During routine visits, general practitioners (GPs) frequently discover safeguarding concerns, identify health-related concerns, assist referrals to specialized healthcare providers, and do crucial medical assessments.</w:t>
      </w:r>
    </w:p>
    <w:p w14:paraId="65726C25" w14:textId="71B90C7E" w:rsidR="0001419F" w:rsidRPr="0001419F" w:rsidRDefault="0001419F" w:rsidP="0001419F">
      <w:r w:rsidRPr="0001419F">
        <w:t xml:space="preserve">Teachers and designated safeguarding leads are often among the first to spot signs of vulnerability, such as shifts in behavior, academic performance, attendance, cleanliness, or emotional health. As a result, schools are essential in referring students for Early Help and providing pastoral care. In addition to reacting to situations involving domestic violence, child exploitation, missing children, juvenile offenses, and criminal activity, police services also share safeguarding information with partner agencies when necessary. By providing parenting programs, counseling, youth mentorship, domestic violence support, food banks, family outreach, and community-based wellbeing initiatives that </w:t>
      </w:r>
      <w:r w:rsidRPr="0001419F">
        <w:lastRenderedPageBreak/>
        <w:t>bolster family resilience, voluntary and community organizations supplement statutory services.</w:t>
      </w:r>
      <w:r w:rsidR="0096257F">
        <w:t xml:space="preserve"> </w:t>
      </w:r>
      <w:proofErr w:type="gramStart"/>
      <w:r w:rsidR="00755A7F" w:rsidRPr="00755A7F">
        <w:t>(</w:t>
      </w:r>
      <w:proofErr w:type="gramEnd"/>
      <w:r w:rsidR="00755A7F" w:rsidRPr="00755A7F">
        <w:t xml:space="preserve">Department for Education, 2023). </w:t>
      </w:r>
    </w:p>
    <w:p w14:paraId="71ABBDFA" w14:textId="77777777" w:rsidR="0001419F" w:rsidRPr="0001419F" w:rsidRDefault="0001419F" w:rsidP="0001419F">
      <w:r w:rsidRPr="0001419F">
        <w:t>Working across agencies has several advantages. By integrating data from several sources, collaborative practice helps clinicians gain a comprehensive view of children's situations. This strategy guarantees that families receive coordinated, person-centered care, minimizes service duplication, enhances communication, and makes it easier to identify emerging issues early.</w:t>
      </w:r>
    </w:p>
    <w:p w14:paraId="64A4074B" w14:textId="7F6F1142" w:rsidR="0001419F" w:rsidRPr="0001419F" w:rsidRDefault="0001419F" w:rsidP="0001419F">
      <w:r w:rsidRPr="0001419F">
        <w:t xml:space="preserve">Despite these benefits, there are </w:t>
      </w:r>
      <w:r w:rsidR="0096257F">
        <w:t>several</w:t>
      </w:r>
      <w:r w:rsidRPr="0001419F">
        <w:t xml:space="preserve"> obstacles to successful multi-agency collaboration. Inconsistent interventions or a delay in decision-making might arise from communication problems between organizations. Misunderstandings that impact collaborative practice might arise from disparities in professional cultures, organizational agendas, and terminology. Information sharing is still quite difficult, especially for professionals who are unsure of how to balance confidentiality with safeguarding obligations under the UK General Data Protection Regulation (UK GDPR) and the Data Protection Act of 2018.</w:t>
      </w:r>
    </w:p>
    <w:p w14:paraId="03B8C29C" w14:textId="43348F86" w:rsidR="0001419F" w:rsidRPr="0001419F" w:rsidRDefault="0001419F" w:rsidP="0001419F">
      <w:r w:rsidRPr="0001419F">
        <w:t>The Children Act 1989, which established the welfare of the child as the main issue, and the Children Act 2004, which imposes a statutory duty on agencies to collaborate in improving outcomes for children, are two pieces of legislation that support multi-agency working. While Working Together to Safeguard Children (2023) reaffirms expectations that all safeguarding partners should effectively collaborate to identify needs early, coordinate interventions, and protect children from harm, the Data Protection Act 2018 provides the legal framework for sharing personal information appropriately when safeguarding concerns exist.</w:t>
      </w:r>
      <w:r w:rsidR="0096257F">
        <w:t xml:space="preserve"> </w:t>
      </w:r>
      <w:proofErr w:type="gramStart"/>
      <w:r w:rsidR="00755A7F" w:rsidRPr="00755A7F">
        <w:t>(</w:t>
      </w:r>
      <w:proofErr w:type="gramEnd"/>
      <w:r w:rsidR="00755A7F" w:rsidRPr="00755A7F">
        <w:t>Munro, 2011).</w:t>
      </w:r>
    </w:p>
    <w:p w14:paraId="620E7F89" w14:textId="77777777" w:rsidR="00B2301D" w:rsidRPr="00B2301D" w:rsidRDefault="00B2301D" w:rsidP="00B2301D">
      <w:pPr>
        <w:rPr>
          <w:b/>
          <w:bCs/>
        </w:rPr>
      </w:pPr>
      <w:r w:rsidRPr="00B2301D">
        <w:rPr>
          <w:b/>
          <w:bCs/>
        </w:rPr>
        <w:t>4. Evaluation of Three Local Authority Websites</w:t>
      </w:r>
    </w:p>
    <w:p w14:paraId="613F92B2" w14:textId="77777777" w:rsidR="00B2301D" w:rsidRPr="0096257F" w:rsidRDefault="00B2301D" w:rsidP="00B2301D">
      <w:pPr>
        <w:rPr>
          <w:b/>
          <w:bCs/>
        </w:rPr>
      </w:pPr>
      <w:r w:rsidRPr="0096257F">
        <w:rPr>
          <w:b/>
          <w:bCs/>
        </w:rPr>
        <w:t>4.1 Leicestershire County Council</w:t>
      </w:r>
    </w:p>
    <w:p w14:paraId="5EEB8E07" w14:textId="77777777" w:rsidR="00B2301D" w:rsidRPr="00B2301D" w:rsidRDefault="00B2301D" w:rsidP="00B2301D">
      <w:pPr>
        <w:rPr>
          <w:b/>
          <w:bCs/>
        </w:rPr>
      </w:pPr>
      <w:r w:rsidRPr="00B2301D">
        <w:rPr>
          <w:b/>
          <w:bCs/>
        </w:rPr>
        <w:t>Ease of Navigation</w:t>
      </w:r>
    </w:p>
    <w:p w14:paraId="0DB49ACE" w14:textId="77777777" w:rsidR="00D91427" w:rsidRPr="00D91427" w:rsidRDefault="00D91427" w:rsidP="00D91427">
      <w:r>
        <w:t>A wide range of information about children, families, and safeguarding services may be found on the Leicestershire County Council website. The Children and Families area of the website provides access to the Early Help information; nevertheless, users may need to go through multiple sections before finding the pertinent guidelines. By using keywords like "Early Help," "family support," or "children's services," visitors can find information using the website's search feature.</w:t>
      </w:r>
    </w:p>
    <w:p w14:paraId="40D1DC0C" w14:textId="77777777" w:rsidR="0096257F" w:rsidRDefault="0096257F" w:rsidP="00B2301D">
      <w:pPr>
        <w:rPr>
          <w:b/>
          <w:bCs/>
        </w:rPr>
      </w:pPr>
    </w:p>
    <w:p w14:paraId="16252A37" w14:textId="77777777" w:rsidR="0096257F" w:rsidRDefault="0096257F" w:rsidP="00B2301D">
      <w:pPr>
        <w:rPr>
          <w:b/>
          <w:bCs/>
        </w:rPr>
      </w:pPr>
    </w:p>
    <w:p w14:paraId="64A398C4" w14:textId="4DF39EF0" w:rsidR="00B2301D" w:rsidRPr="00B2301D" w:rsidRDefault="00B2301D" w:rsidP="00B2301D">
      <w:pPr>
        <w:rPr>
          <w:b/>
          <w:bCs/>
        </w:rPr>
      </w:pPr>
      <w:r w:rsidRPr="00B2301D">
        <w:rPr>
          <w:b/>
          <w:bCs/>
        </w:rPr>
        <w:lastRenderedPageBreak/>
        <w:t>Accessibility</w:t>
      </w:r>
    </w:p>
    <w:p w14:paraId="73287F6D" w14:textId="77777777" w:rsidR="00D91427" w:rsidRPr="00D91427" w:rsidRDefault="00D91427" w:rsidP="00D91427">
      <w:r w:rsidRPr="00D91427">
        <w:t>The website's responsive design, which works well on desktop, tablet, and mobile devices, shows a dedication to digital accessibility. Users can quickly skim information because it is given in a comprehensible way with the proper headings.</w:t>
      </w:r>
    </w:p>
    <w:p w14:paraId="579AEF90" w14:textId="77777777" w:rsidR="00B2301D" w:rsidRPr="00B2301D" w:rsidRDefault="00B2301D" w:rsidP="00B2301D">
      <w:pPr>
        <w:rPr>
          <w:b/>
          <w:bCs/>
        </w:rPr>
      </w:pPr>
      <w:r w:rsidRPr="00B2301D">
        <w:rPr>
          <w:b/>
          <w:bCs/>
        </w:rPr>
        <w:t>Referral Process</w:t>
      </w:r>
    </w:p>
    <w:p w14:paraId="6DE5402D" w14:textId="63E79AEC" w:rsidR="00D91427" w:rsidRPr="00D91427" w:rsidRDefault="0096257F" w:rsidP="00D91427">
      <w:r>
        <w:t>The Leicestershire</w:t>
      </w:r>
      <w:r>
        <w:rPr>
          <w:b/>
          <w:bCs/>
        </w:rPr>
        <w:t xml:space="preserve"> </w:t>
      </w:r>
      <w:r w:rsidR="00D91427" w:rsidRPr="00D91427">
        <w:t xml:space="preserve">website's capacity to provide information on the Early Help referral process is one of its advantages. Guidance describes the conditions under which Early Help should be taken into consideration and emphasizes that professionals should perform an evaluation </w:t>
      </w:r>
      <w:r>
        <w:t>before</w:t>
      </w:r>
      <w:r w:rsidR="00D91427" w:rsidRPr="00D91427">
        <w:t xml:space="preserve"> making referrals. To assist practitioners in making the right choices, referral paperwork and expert advice are available.</w:t>
      </w:r>
    </w:p>
    <w:p w14:paraId="0EDBE886" w14:textId="77777777" w:rsidR="00B2301D" w:rsidRPr="00B2301D" w:rsidRDefault="00B2301D" w:rsidP="00B2301D">
      <w:pPr>
        <w:rPr>
          <w:b/>
          <w:bCs/>
        </w:rPr>
      </w:pPr>
      <w:r w:rsidRPr="00B2301D">
        <w:rPr>
          <w:b/>
          <w:bCs/>
        </w:rPr>
        <w:t>Information for Parents</w:t>
      </w:r>
    </w:p>
    <w:p w14:paraId="25741EFE" w14:textId="77777777" w:rsidR="00D91427" w:rsidRPr="00D91427" w:rsidRDefault="00D91427" w:rsidP="00D91427">
      <w:r w:rsidRPr="00D91427">
        <w:t>Parenting assistance, education, daycare, safeguarding, emotional wellbeing, special educational needs and disabilities (SEND), domestic abuse, and family resilience are just a few of the topics covered by the website. Families can access broader support networks based on their unique circumstances thanks to links to extra services.</w:t>
      </w:r>
    </w:p>
    <w:p w14:paraId="72D5C698" w14:textId="77777777" w:rsidR="00B2301D" w:rsidRPr="00B2301D" w:rsidRDefault="00B2301D" w:rsidP="00B2301D">
      <w:pPr>
        <w:rPr>
          <w:b/>
          <w:bCs/>
        </w:rPr>
      </w:pPr>
      <w:r w:rsidRPr="00B2301D">
        <w:rPr>
          <w:b/>
          <w:bCs/>
        </w:rPr>
        <w:t>Contact Details</w:t>
      </w:r>
    </w:p>
    <w:p w14:paraId="0E30AAA2" w14:textId="77777777" w:rsidR="00E277B1" w:rsidRPr="00E277B1" w:rsidRDefault="00E277B1" w:rsidP="00E277B1">
      <w:r>
        <w:t>For children's services, Leicestershire County Council offers easily accessible contact details, such as phone numbers, email addresses, and connections to pertinent service teams. Additionally, emergency safeguarding contact information is provided so that users are aware of where to go for immediate help when needed.</w:t>
      </w:r>
    </w:p>
    <w:p w14:paraId="7C0ED49A" w14:textId="77777777" w:rsidR="00B2301D" w:rsidRPr="00B2301D" w:rsidRDefault="00B2301D" w:rsidP="00B2301D">
      <w:pPr>
        <w:rPr>
          <w:b/>
          <w:bCs/>
        </w:rPr>
      </w:pPr>
      <w:r w:rsidRPr="00B2301D">
        <w:rPr>
          <w:b/>
          <w:bCs/>
        </w:rPr>
        <w:t>Additional Family Support Services</w:t>
      </w:r>
    </w:p>
    <w:p w14:paraId="5FFF0A49" w14:textId="3DE09F8D" w:rsidR="00E277B1" w:rsidRPr="00E277B1" w:rsidRDefault="00E277B1" w:rsidP="00E277B1">
      <w:r w:rsidRPr="00E277B1">
        <w:t xml:space="preserve">By providing links to services related to parenting </w:t>
      </w:r>
      <w:proofErr w:type="spellStart"/>
      <w:r w:rsidRPr="00E277B1">
        <w:t>programmes</w:t>
      </w:r>
      <w:proofErr w:type="spellEnd"/>
      <w:r w:rsidRPr="00E277B1">
        <w:t xml:space="preserve">, children's </w:t>
      </w:r>
      <w:proofErr w:type="spellStart"/>
      <w:r w:rsidRPr="00E277B1">
        <w:t>centres</w:t>
      </w:r>
      <w:proofErr w:type="spellEnd"/>
      <w:r w:rsidRPr="00E277B1">
        <w:t xml:space="preserve">, domestic abuse support, youth services, SEND provision, mental health services, housing advice, financial assistance, and safeguarding partnerships, the website highlights the scope of </w:t>
      </w:r>
      <w:r w:rsidR="00601ADB" w:rsidRPr="00601ADB">
        <w:t>Leicestershire</w:t>
      </w:r>
      <w:r w:rsidRPr="00601ADB">
        <w:t>'</w:t>
      </w:r>
      <w:r w:rsidRPr="00E277B1">
        <w:t>s family support network.</w:t>
      </w:r>
    </w:p>
    <w:p w14:paraId="563A738D" w14:textId="77777777" w:rsidR="00B2301D" w:rsidRPr="00B2301D" w:rsidRDefault="00B2301D" w:rsidP="00B2301D">
      <w:pPr>
        <w:rPr>
          <w:b/>
          <w:bCs/>
        </w:rPr>
      </w:pPr>
      <w:r w:rsidRPr="00B2301D">
        <w:rPr>
          <w:b/>
          <w:bCs/>
        </w:rPr>
        <w:t>Strengths</w:t>
      </w:r>
    </w:p>
    <w:p w14:paraId="1B6FCAAE" w14:textId="77777777" w:rsidR="00E277B1" w:rsidRPr="00E277B1" w:rsidRDefault="00E277B1" w:rsidP="00E277B1">
      <w:r>
        <w:t>The website of Leicestershire County Council exhibits great consistency with national safeguarding guidelines and offers detailed information about Early Help. The variety of options provided emphasizes the value of collaboration between statutory and voluntary agencies and demonstrates a comprehensive understanding of family assistance. The website is especially helpful for practitioners who are in charge of determining need and providing referrals because it offers clear professional information.</w:t>
      </w:r>
    </w:p>
    <w:p w14:paraId="2ABF429D" w14:textId="77777777" w:rsidR="00B2301D" w:rsidRPr="00B2301D" w:rsidRDefault="00B2301D" w:rsidP="00B2301D">
      <w:pPr>
        <w:rPr>
          <w:b/>
          <w:bCs/>
        </w:rPr>
      </w:pPr>
      <w:r w:rsidRPr="00B2301D">
        <w:rPr>
          <w:b/>
          <w:bCs/>
        </w:rPr>
        <w:lastRenderedPageBreak/>
        <w:t>Weaknesses</w:t>
      </w:r>
    </w:p>
    <w:p w14:paraId="066B4CDE" w14:textId="766743DA" w:rsidR="000A0BA3" w:rsidRPr="000A0BA3" w:rsidRDefault="000A0BA3" w:rsidP="000A0BA3">
      <w:r w:rsidRPr="000A0BA3">
        <w:t>Despite its wealth of information, parents and caregivers who are unfamiliar with safety services may find the website more user-friendly. The abundance of information and the many navigational possibilities may overwhelm users seeking immediate assistance. Increased use of visual aids, multilingual content, plain English, and more straightforward referral guidelines would improve accessibility for different groups.</w:t>
      </w:r>
      <w:r w:rsidR="00D37589" w:rsidRPr="00D37589">
        <w:t> (Leicestershire County Council, 2024)</w:t>
      </w:r>
    </w:p>
    <w:p w14:paraId="5D708D3B" w14:textId="77777777" w:rsidR="00C8196E" w:rsidRPr="00C8196E" w:rsidRDefault="00C87135" w:rsidP="00C8196E">
      <w:pPr>
        <w:rPr>
          <w:b/>
          <w:bCs/>
        </w:rPr>
      </w:pPr>
      <w:r>
        <w:rPr>
          <w:b/>
          <w:bCs/>
        </w:rPr>
        <w:t>4</w:t>
      </w:r>
      <w:r w:rsidR="00C8196E" w:rsidRPr="00C8196E">
        <w:rPr>
          <w:b/>
          <w:bCs/>
        </w:rPr>
        <w:t>.2 Leeds City Council</w:t>
      </w:r>
    </w:p>
    <w:p w14:paraId="41E6ED32" w14:textId="77777777" w:rsidR="00C8196E" w:rsidRPr="00C8196E" w:rsidRDefault="00C8196E" w:rsidP="00C8196E">
      <w:pPr>
        <w:rPr>
          <w:b/>
          <w:bCs/>
        </w:rPr>
      </w:pPr>
      <w:r w:rsidRPr="00C8196E">
        <w:rPr>
          <w:b/>
          <w:bCs/>
        </w:rPr>
        <w:t>Ease of Navigation</w:t>
      </w:r>
    </w:p>
    <w:p w14:paraId="53266C0F" w14:textId="77777777" w:rsidR="000A0BA3" w:rsidRPr="000A0BA3" w:rsidRDefault="000A0BA3" w:rsidP="000A0BA3">
      <w:r w:rsidRPr="000A0BA3">
        <w:t>Supported by related guidelines from the Leeds Safeguarding Children Partnership, the Leeds City Council Early Help information is organized into a more comprehensive "children and families" framework. Both professionals and families will find the website easier to use because it is quite well-organized and has distinct categories like "Early Help," "Family Hubs," and "</w:t>
      </w:r>
      <w:proofErr w:type="gramStart"/>
      <w:r w:rsidRPr="000A0BA3">
        <w:t>One Minute</w:t>
      </w:r>
      <w:proofErr w:type="gramEnd"/>
      <w:r w:rsidRPr="000A0BA3">
        <w:t xml:space="preserve"> Guides." By summarizing important information without requiring users to read long policy documents, the existence of brief advice materials (such as "one-minute guides") improves navigation.</w:t>
      </w:r>
    </w:p>
    <w:p w14:paraId="040C4D93" w14:textId="77777777" w:rsidR="00C8196E" w:rsidRPr="00C8196E" w:rsidRDefault="00C8196E" w:rsidP="00C8196E">
      <w:pPr>
        <w:rPr>
          <w:b/>
          <w:bCs/>
        </w:rPr>
      </w:pPr>
      <w:r w:rsidRPr="00C8196E">
        <w:rPr>
          <w:b/>
          <w:bCs/>
        </w:rPr>
        <w:t>Accessibility</w:t>
      </w:r>
    </w:p>
    <w:p w14:paraId="6708B6E0" w14:textId="77777777" w:rsidR="000A0BA3" w:rsidRPr="000A0BA3" w:rsidRDefault="000A0BA3" w:rsidP="000A0BA3">
      <w:r w:rsidRPr="000A0BA3">
        <w:t>Leeds places a high priority on accessibility, as evidenced by its streamlined instruction formats, which include detailed descriptions of Early Help's operation and unambiguous channels of communication for families and professionals. Including a variety of access points (local hubs, email, and phone) enhances inclusivity.</w:t>
      </w:r>
    </w:p>
    <w:p w14:paraId="545C8B3C" w14:textId="77777777" w:rsidR="00C8196E" w:rsidRPr="00C8196E" w:rsidRDefault="00C8196E" w:rsidP="00C8196E">
      <w:pPr>
        <w:rPr>
          <w:b/>
          <w:bCs/>
        </w:rPr>
      </w:pPr>
      <w:r w:rsidRPr="00C8196E">
        <w:rPr>
          <w:b/>
          <w:bCs/>
        </w:rPr>
        <w:t>Referral Process</w:t>
      </w:r>
    </w:p>
    <w:p w14:paraId="7D567128" w14:textId="77777777" w:rsidR="000A0BA3" w:rsidRPr="000A0BA3" w:rsidRDefault="000A0BA3" w:rsidP="000A0BA3">
      <w:r w:rsidRPr="000A0BA3">
        <w:t>Leeds offers a thorough and open recommendation process. The "Assess, Plan, Do, Review" paradigm provides a concise explanation of the Early Help Assessment (EHA) process, including the need for permission, assessment, planning, and review. Additionally, the website makes a clear distinction between statutory safeguarding referrals under Sections 17 and 47 of the Children Act 1989 and Early Help referrals. Duty and Advice services' contact information is clearly visible, making escalation routes simple to find.</w:t>
      </w:r>
    </w:p>
    <w:p w14:paraId="78400F1A" w14:textId="77777777" w:rsidR="00C8196E" w:rsidRPr="00C8196E" w:rsidRDefault="00C8196E" w:rsidP="00C8196E">
      <w:pPr>
        <w:rPr>
          <w:b/>
          <w:bCs/>
        </w:rPr>
      </w:pPr>
      <w:r w:rsidRPr="00C8196E">
        <w:rPr>
          <w:b/>
          <w:bCs/>
        </w:rPr>
        <w:t>Information for Parents</w:t>
      </w:r>
    </w:p>
    <w:p w14:paraId="4C905726" w14:textId="77777777" w:rsidR="000A0BA3" w:rsidRPr="000A0BA3" w:rsidRDefault="000A0BA3" w:rsidP="000A0BA3">
      <w:r w:rsidRPr="000A0BA3">
        <w:t xml:space="preserve">Through its Early Start and Family Information Services, the Leeds website provides comprehensive family-focused advice. Clear information about resources for parenting, </w:t>
      </w:r>
      <w:r w:rsidRPr="000A0BA3">
        <w:lastRenderedPageBreak/>
        <w:t>education, health, SEND, and youth services is given to parents. Usability is enhanced by the use of understandable language and helpful advice.</w:t>
      </w:r>
    </w:p>
    <w:p w14:paraId="586C2CA3" w14:textId="77777777" w:rsidR="00C8196E" w:rsidRPr="00C8196E" w:rsidRDefault="00C8196E" w:rsidP="00C8196E">
      <w:pPr>
        <w:rPr>
          <w:b/>
          <w:bCs/>
        </w:rPr>
      </w:pPr>
      <w:r w:rsidRPr="00C8196E">
        <w:rPr>
          <w:b/>
          <w:bCs/>
        </w:rPr>
        <w:t>Contact Details</w:t>
      </w:r>
    </w:p>
    <w:p w14:paraId="48F94F44" w14:textId="77777777" w:rsidR="000A0BA3" w:rsidRPr="000A0BA3" w:rsidRDefault="000A0BA3" w:rsidP="000A0BA3">
      <w:r w:rsidRPr="000A0BA3">
        <w:t>Leeds offers a range of easily accessible contact methods, such as phone numbers for Family Hubs, Duty and Advice teams, and email addresses. This increases accessibility and guarantees that families can get help fast. Another important advantage is the existence of well-defined procedures for pressing protection issues.</w:t>
      </w:r>
    </w:p>
    <w:p w14:paraId="1F62CCAE" w14:textId="77777777" w:rsidR="00C8196E" w:rsidRPr="00C8196E" w:rsidRDefault="00C8196E" w:rsidP="00C8196E">
      <w:pPr>
        <w:rPr>
          <w:b/>
          <w:bCs/>
        </w:rPr>
      </w:pPr>
      <w:r w:rsidRPr="00C8196E">
        <w:rPr>
          <w:b/>
          <w:bCs/>
        </w:rPr>
        <w:t>Additional Family Support Services</w:t>
      </w:r>
    </w:p>
    <w:p w14:paraId="2C52F50C" w14:textId="77777777" w:rsidR="000A0BA3" w:rsidRPr="000A0BA3" w:rsidRDefault="000A0BA3" w:rsidP="000A0BA3">
      <w:r w:rsidRPr="000A0BA3">
        <w:t xml:space="preserve">Early Start services, Family Hubs, youth services, children's centers, SEND assistance, and community-based initiatives are all part of </w:t>
      </w:r>
      <w:proofErr w:type="spellStart"/>
      <w:r w:rsidRPr="000A0BA3">
        <w:t>Leeds'</w:t>
      </w:r>
      <w:proofErr w:type="spellEnd"/>
      <w:r w:rsidRPr="000A0BA3">
        <w:t xml:space="preserve"> comprehensive and integrated Early Help provision.</w:t>
      </w:r>
    </w:p>
    <w:p w14:paraId="058F8BEE" w14:textId="77777777" w:rsidR="00C8196E" w:rsidRPr="00C8196E" w:rsidRDefault="00C8196E" w:rsidP="00C8196E">
      <w:pPr>
        <w:rPr>
          <w:b/>
          <w:bCs/>
        </w:rPr>
      </w:pPr>
      <w:r w:rsidRPr="00C8196E">
        <w:rPr>
          <w:b/>
          <w:bCs/>
        </w:rPr>
        <w:t>Strengths</w:t>
      </w:r>
    </w:p>
    <w:p w14:paraId="6EF7D045" w14:textId="77777777" w:rsidR="000A0BA3" w:rsidRPr="000A0BA3" w:rsidRDefault="000A0BA3" w:rsidP="000A0BA3">
      <w:r w:rsidRPr="000A0BA3">
        <w:t>The Leeds website does a great job of spreading the word about Early Help. It offers concise summaries of intricate safeguarding systems, robust referral mechanisms, and straightforward explanations of procedures. Professional comprehension is improved through the application of structured guidance, such as the "Assess, Plan, Do, Review" approach.</w:t>
      </w:r>
    </w:p>
    <w:p w14:paraId="33FDEAB7" w14:textId="77777777" w:rsidR="00C8196E" w:rsidRPr="00C8196E" w:rsidRDefault="00C8196E" w:rsidP="00C8196E">
      <w:pPr>
        <w:rPr>
          <w:b/>
          <w:bCs/>
        </w:rPr>
      </w:pPr>
      <w:r w:rsidRPr="00C8196E">
        <w:rPr>
          <w:b/>
          <w:bCs/>
        </w:rPr>
        <w:t>Weaknesses</w:t>
      </w:r>
    </w:p>
    <w:p w14:paraId="2F224DDE" w14:textId="77777777" w:rsidR="000A0BA3" w:rsidRPr="000A0BA3" w:rsidRDefault="000A0BA3" w:rsidP="000A0BA3">
      <w:r w:rsidRPr="000A0BA3">
        <w:t>The website's visual presentation and user experience for non-professional audiences may be improved, notwithstanding its virtues. Parents who are unfamiliar with safeguarding systems may still find some terminology difficult to understand. Furthermore, even though the information is extensive, it is dispersed among several linked articles, which could make it more difficult for consumers looking for fast answers to obtain.</w:t>
      </w:r>
    </w:p>
    <w:p w14:paraId="5211F9E4" w14:textId="77777777" w:rsidR="00C8196E" w:rsidRPr="009D5C74" w:rsidRDefault="00C8196E" w:rsidP="00C8196E">
      <w:pPr>
        <w:rPr>
          <w:b/>
          <w:bCs/>
        </w:rPr>
      </w:pPr>
      <w:r w:rsidRPr="009D5C74">
        <w:rPr>
          <w:b/>
          <w:bCs/>
        </w:rPr>
        <w:t>4.3 Norfolk County Council</w:t>
      </w:r>
    </w:p>
    <w:p w14:paraId="16AC7B2B" w14:textId="77777777" w:rsidR="00C8196E" w:rsidRPr="00C8196E" w:rsidRDefault="00C8196E" w:rsidP="00C8196E">
      <w:pPr>
        <w:rPr>
          <w:b/>
          <w:bCs/>
        </w:rPr>
      </w:pPr>
      <w:r w:rsidRPr="00C8196E">
        <w:rPr>
          <w:b/>
          <w:bCs/>
        </w:rPr>
        <w:t>Ease of Navigation</w:t>
      </w:r>
    </w:p>
    <w:p w14:paraId="71FDE434" w14:textId="77777777" w:rsidR="000A0BA3" w:rsidRPr="000A0BA3" w:rsidRDefault="000A0BA3" w:rsidP="000A0BA3">
      <w:r>
        <w:t>Although it isn't often displayed as a single, distinct "Early Help hub," Norfolk County Council Early Help information is accessible through children's services and safety pages. Rather, information is dispersed over service pages, strategy documents, and privacy statements. Families looking for quick assistance may find it more challenging to navigate safeguarding mechanisms, even though this reflects their complexity.</w:t>
      </w:r>
    </w:p>
    <w:p w14:paraId="7B03AC30" w14:textId="77777777" w:rsidR="0096257F" w:rsidRDefault="0096257F" w:rsidP="00C8196E">
      <w:pPr>
        <w:rPr>
          <w:b/>
          <w:bCs/>
        </w:rPr>
      </w:pPr>
    </w:p>
    <w:p w14:paraId="0FD3276F" w14:textId="77777777" w:rsidR="0096257F" w:rsidRDefault="0096257F" w:rsidP="00C8196E">
      <w:pPr>
        <w:rPr>
          <w:b/>
          <w:bCs/>
        </w:rPr>
      </w:pPr>
    </w:p>
    <w:p w14:paraId="3C8F8168" w14:textId="77777777" w:rsidR="0096257F" w:rsidRDefault="0096257F" w:rsidP="00C8196E">
      <w:pPr>
        <w:rPr>
          <w:b/>
          <w:bCs/>
        </w:rPr>
      </w:pPr>
    </w:p>
    <w:p w14:paraId="342898F3" w14:textId="329C9867" w:rsidR="00C8196E" w:rsidRPr="00C8196E" w:rsidRDefault="00C8196E" w:rsidP="00C8196E">
      <w:pPr>
        <w:rPr>
          <w:b/>
          <w:bCs/>
        </w:rPr>
      </w:pPr>
      <w:r w:rsidRPr="00C8196E">
        <w:rPr>
          <w:b/>
          <w:bCs/>
        </w:rPr>
        <w:t>Accessibility</w:t>
      </w:r>
    </w:p>
    <w:p w14:paraId="14807813" w14:textId="2931BC2E" w:rsidR="000A0BA3" w:rsidRPr="000A0BA3" w:rsidRDefault="00F65DF6" w:rsidP="000A0BA3">
      <w:r>
        <w:t>Norfolk's</w:t>
      </w:r>
      <w:r w:rsidR="000A0BA3" w:rsidRPr="000A0BA3">
        <w:t xml:space="preserve"> website is less user-friendly than </w:t>
      </w:r>
      <w:r w:rsidR="00FC5E5A" w:rsidRPr="000A0BA3">
        <w:t>Leads’</w:t>
      </w:r>
      <w:r w:rsidR="000A0BA3" w:rsidRPr="000A0BA3">
        <w:t xml:space="preserve"> in terms of layout, but it offers crucial written information in an organized manner. Some community-based language is used, and accessibility </w:t>
      </w:r>
      <w:r w:rsidR="00FC5E5A">
        <w:t>features, such as service descriptions and contact information, are provided</w:t>
      </w:r>
      <w:r w:rsidR="000A0BA3" w:rsidRPr="000A0BA3">
        <w:t>.</w:t>
      </w:r>
    </w:p>
    <w:p w14:paraId="1F8B238E" w14:textId="77777777" w:rsidR="000A0BA3" w:rsidRDefault="000A0BA3" w:rsidP="00C8196E">
      <w:pPr>
        <w:rPr>
          <w:b/>
          <w:bCs/>
        </w:rPr>
      </w:pPr>
    </w:p>
    <w:p w14:paraId="20482D3D" w14:textId="77777777" w:rsidR="00C8196E" w:rsidRPr="00C8196E" w:rsidRDefault="00C8196E" w:rsidP="00C8196E">
      <w:pPr>
        <w:rPr>
          <w:b/>
          <w:bCs/>
        </w:rPr>
      </w:pPr>
      <w:r w:rsidRPr="00C8196E">
        <w:rPr>
          <w:b/>
          <w:bCs/>
        </w:rPr>
        <w:t>Referral Process</w:t>
      </w:r>
    </w:p>
    <w:p w14:paraId="0BFC4745" w14:textId="7FA67EB2" w:rsidR="000A0BA3" w:rsidRPr="000A0BA3" w:rsidRDefault="000A0BA3" w:rsidP="000A0BA3">
      <w:r w:rsidRPr="000A0BA3">
        <w:t xml:space="preserve">Although there is a referral mechanism, general users are not as well-informed about it. </w:t>
      </w:r>
      <w:r w:rsidR="00FC5E5A">
        <w:t>Norfolk</w:t>
      </w:r>
      <w:r w:rsidR="00FC5E5A" w:rsidRPr="000A0BA3">
        <w:t xml:space="preserve"> </w:t>
      </w:r>
      <w:r w:rsidRPr="000A0BA3">
        <w:t>places a strong focus on organized examinations and professional referrals via multi-agency routes. Social care services can be found online, but the Early Help channels for parents and caregivers are less distinct.</w:t>
      </w:r>
    </w:p>
    <w:p w14:paraId="6846C7D4" w14:textId="77777777" w:rsidR="00C8196E" w:rsidRPr="00C8196E" w:rsidRDefault="00C8196E" w:rsidP="00C8196E">
      <w:pPr>
        <w:rPr>
          <w:b/>
          <w:bCs/>
        </w:rPr>
      </w:pPr>
      <w:r w:rsidRPr="00C8196E">
        <w:rPr>
          <w:b/>
          <w:bCs/>
        </w:rPr>
        <w:t>Information for Parents</w:t>
      </w:r>
    </w:p>
    <w:p w14:paraId="7E6CFED5" w14:textId="56A71800" w:rsidR="000A0BA3" w:rsidRPr="000A0BA3" w:rsidRDefault="000A0BA3" w:rsidP="000A0BA3">
      <w:r w:rsidRPr="000A0BA3">
        <w:t xml:space="preserve">Parents can access information, but it's not as centralized as it is in Leeds. Education, health, housing, and voluntary sector support are all mentioned in the descriptions of support services that span several pages. However, there isn't much explicit </w:t>
      </w:r>
      <w:r w:rsidR="0096257F">
        <w:t>advice</w:t>
      </w:r>
      <w:r w:rsidRPr="000A0BA3">
        <w:t xml:space="preserve"> on "what to do if you need Early Help," which could make it harder for families looking for quick guidance to get involved.</w:t>
      </w:r>
      <w:r w:rsidR="00FC5E5A">
        <w:t xml:space="preserve"> </w:t>
      </w:r>
      <w:r w:rsidR="00FC5E5A" w:rsidRPr="00FC5E5A">
        <w:t>(Darling, 2025)</w:t>
      </w:r>
    </w:p>
    <w:p w14:paraId="36792405" w14:textId="77777777" w:rsidR="00C8196E" w:rsidRPr="00C8196E" w:rsidRDefault="00C8196E" w:rsidP="00C8196E">
      <w:pPr>
        <w:rPr>
          <w:b/>
          <w:bCs/>
        </w:rPr>
      </w:pPr>
      <w:r w:rsidRPr="00C8196E">
        <w:rPr>
          <w:b/>
          <w:bCs/>
        </w:rPr>
        <w:t>Contact Details</w:t>
      </w:r>
    </w:p>
    <w:p w14:paraId="6067AA5B" w14:textId="1F2A3F08" w:rsidR="000A0BA3" w:rsidRPr="000A0BA3" w:rsidRDefault="00374908" w:rsidP="000A0BA3">
      <w:r>
        <w:t>Norfolk</w:t>
      </w:r>
      <w:r w:rsidRPr="000A0BA3">
        <w:t xml:space="preserve"> website </w:t>
      </w:r>
      <w:r w:rsidR="000A0BA3" w:rsidRPr="000A0BA3">
        <w:t>offers easy-to-use phone and email contact details for social care and emergency safeguarding issues. This guarantees the proper escalation of urgent cases. In contrast to Leeds, contact channels for non-urgent Early Help support are less well-defined.</w:t>
      </w:r>
    </w:p>
    <w:p w14:paraId="03FF5D66" w14:textId="77777777" w:rsidR="00C8196E" w:rsidRPr="00C8196E" w:rsidRDefault="00C8196E" w:rsidP="00C8196E">
      <w:pPr>
        <w:rPr>
          <w:b/>
          <w:bCs/>
        </w:rPr>
      </w:pPr>
      <w:r w:rsidRPr="00C8196E">
        <w:rPr>
          <w:b/>
          <w:bCs/>
        </w:rPr>
        <w:t>Additional Family Support Services</w:t>
      </w:r>
    </w:p>
    <w:p w14:paraId="76AEBA96" w14:textId="647070B5" w:rsidR="000A0BA3" w:rsidRPr="000A0BA3" w:rsidRDefault="000A0BA3" w:rsidP="000A0BA3">
      <w:r w:rsidRPr="000A0BA3">
        <w:t xml:space="preserve">With participation from schools, general practitioners, housing teams, law enforcement, and volunteer organizations, </w:t>
      </w:r>
      <w:r w:rsidR="00FC5E5A">
        <w:t>Norfolk</w:t>
      </w:r>
      <w:r w:rsidRPr="000A0BA3">
        <w:t xml:space="preserve"> exhibits strong collaborative working. A strong safeguarding network is reflected in the wide range of services.</w:t>
      </w:r>
    </w:p>
    <w:p w14:paraId="283916F6" w14:textId="77777777" w:rsidR="00C8196E" w:rsidRPr="00C8196E" w:rsidRDefault="00C8196E" w:rsidP="00C8196E">
      <w:pPr>
        <w:rPr>
          <w:b/>
          <w:bCs/>
        </w:rPr>
      </w:pPr>
      <w:r w:rsidRPr="00C8196E">
        <w:rPr>
          <w:b/>
          <w:bCs/>
        </w:rPr>
        <w:t>Strengths</w:t>
      </w:r>
    </w:p>
    <w:p w14:paraId="3132A89F" w14:textId="1A2CEE43" w:rsidR="000A0BA3" w:rsidRPr="000A0BA3" w:rsidRDefault="000A0BA3" w:rsidP="000A0BA3">
      <w:r w:rsidRPr="000A0BA3">
        <w:t xml:space="preserve">Strong safeguarding governance, unambiguous legal openness, and solid multi-agency relationships are </w:t>
      </w:r>
      <w:r w:rsidR="00374908">
        <w:t>Norfolk's</w:t>
      </w:r>
      <w:r w:rsidR="00374908" w:rsidRPr="000A0BA3">
        <w:t xml:space="preserve"> </w:t>
      </w:r>
      <w:r w:rsidRPr="000A0BA3">
        <w:t>main advantages.</w:t>
      </w:r>
    </w:p>
    <w:p w14:paraId="7F7B99A6" w14:textId="77777777" w:rsidR="00C8196E" w:rsidRPr="00C8196E" w:rsidRDefault="00C8196E" w:rsidP="00C8196E">
      <w:pPr>
        <w:rPr>
          <w:b/>
          <w:bCs/>
        </w:rPr>
      </w:pPr>
      <w:r w:rsidRPr="00C8196E">
        <w:rPr>
          <w:b/>
          <w:bCs/>
        </w:rPr>
        <w:t>Weaknesses</w:t>
      </w:r>
    </w:p>
    <w:p w14:paraId="43C276DB" w14:textId="5A5CD270" w:rsidR="000A0BA3" w:rsidRPr="000A0BA3" w:rsidRDefault="000A0BA3" w:rsidP="000A0BA3">
      <w:r w:rsidRPr="000A0BA3">
        <w:lastRenderedPageBreak/>
        <w:t xml:space="preserve">Usability is the primary flaw. </w:t>
      </w:r>
      <w:r w:rsidR="00FC5E5A">
        <w:t>The reliance on technical and policy-heavy material diminishes accessibility for non-professional users</w:t>
      </w:r>
      <w:r w:rsidRPr="000A0BA3">
        <w:t>.</w:t>
      </w:r>
    </w:p>
    <w:p w14:paraId="6CBBEEE1" w14:textId="77777777" w:rsidR="0096257F" w:rsidRDefault="00C8196E" w:rsidP="009D5C74">
      <w:pPr>
        <w:rPr>
          <w:b/>
          <w:bCs/>
        </w:rPr>
      </w:pPr>
      <w:r w:rsidRPr="00C8196E">
        <w:rPr>
          <w:b/>
          <w:bCs/>
        </w:rPr>
        <w:t>6. Conclusion and Recommendations</w:t>
      </w:r>
    </w:p>
    <w:p w14:paraId="6439A04B" w14:textId="334B59AC" w:rsidR="009D5C74" w:rsidRPr="0096257F" w:rsidRDefault="009D5C74" w:rsidP="009D5C74">
      <w:pPr>
        <w:rPr>
          <w:b/>
          <w:bCs/>
        </w:rPr>
      </w:pPr>
      <w:r w:rsidRPr="009D5C74">
        <w:t xml:space="preserve">Based on the evaluation of the Early Help websites of </w:t>
      </w:r>
      <w:r w:rsidRPr="009D5C74">
        <w:rPr>
          <w:b/>
          <w:bCs/>
        </w:rPr>
        <w:t>Leeds City Council, Leicestershire County Council, and Norfolk County Council</w:t>
      </w:r>
      <w:r w:rsidRPr="009D5C74">
        <w:t>, several evidence-based recommendations can improve accessibility, user experience, and service effectiveness.</w:t>
      </w:r>
    </w:p>
    <w:p w14:paraId="11C74CE4" w14:textId="45AC1F69" w:rsidR="009D5C74" w:rsidRPr="009D5C74" w:rsidRDefault="009D5C74" w:rsidP="009D5C74">
      <w:r w:rsidRPr="009D5C74">
        <w:t xml:space="preserve">Firstly, local authorities should improve website navigation by creating dedicated Early Help landing pages that enable parents, carers, and professionals to locate information quickly. The Department for Education (2023) </w:t>
      </w:r>
      <w:r w:rsidR="00374908" w:rsidRPr="009D5C74">
        <w:t>emphasizes</w:t>
      </w:r>
      <w:r w:rsidRPr="009D5C74">
        <w:t xml:space="preserve"> that timely access to information is essential for identifying needs early and ensuring children and families receive appropriate support before problems escalate (Department for Education, 2023).</w:t>
      </w:r>
    </w:p>
    <w:p w14:paraId="25DD9308" w14:textId="77777777" w:rsidR="009D5C74" w:rsidRPr="009D5C74" w:rsidRDefault="009D5C74" w:rsidP="009D5C74">
      <w:r w:rsidRPr="009D5C74">
        <w:t>Secondly, councils should use plain English, visual aids, and multilingual resources to improve accessibility for diverse communities. Information that is easy to understand enables families to make informed decisions and encourages earlier engagement with support services. This recommendation aligns with the Government Digital Service (2023), which promotes clear, user-</w:t>
      </w:r>
      <w:proofErr w:type="spellStart"/>
      <w:r w:rsidRPr="009D5C74">
        <w:t>centred</w:t>
      </w:r>
      <w:proofErr w:type="spellEnd"/>
      <w:r w:rsidRPr="009D5C74">
        <w:t xml:space="preserve"> communication on public service websites, and the Equality Act 2010, which requires public bodies to make services accessible to all users.</w:t>
      </w:r>
    </w:p>
    <w:p w14:paraId="405E6955" w14:textId="77777777" w:rsidR="009D5C74" w:rsidRPr="009D5C74" w:rsidRDefault="009D5C74" w:rsidP="009D5C74">
      <w:r w:rsidRPr="009D5C74">
        <w:t>Thirdly, all local authority websites should provide clear and consistent referral pathways, including online referral forms, eligibility criteria, and step-by-step guidance for both professionals and families. Research shows that clearly defined referral processes improve inter-agency collaboration and reduce delays in accessing Early Help services (Department for Education, 2018).</w:t>
      </w:r>
    </w:p>
    <w:p w14:paraId="2F56C706" w14:textId="10F40959" w:rsidR="00FC5E5A" w:rsidRPr="00FC5E5A" w:rsidRDefault="009D5C74" w:rsidP="00FC5E5A">
      <w:r w:rsidRPr="009D5C74">
        <w:t>Finally, councils should regularly review and evaluate their websites using user feedback from parents, carers, young people, and professionals. Continuous evaluation helps identify barriers to access, improves digital services, and ensures information remains accurate and relevant. Working Together to Safeguard Children (2023) highlights that effective safeguarding depends on collaboration, clear communication, and accessible information across all partner agenci</w:t>
      </w:r>
      <w:r w:rsidR="00FC5E5A">
        <w:t>es.</w:t>
      </w:r>
      <w:r w:rsidR="00F65DF6">
        <w:t xml:space="preserve"> </w:t>
      </w:r>
      <w:proofErr w:type="gramStart"/>
      <w:r w:rsidR="00FC5E5A" w:rsidRPr="00FC5E5A">
        <w:t>(</w:t>
      </w:r>
      <w:proofErr w:type="gramEnd"/>
      <w:r w:rsidR="00FC5E5A" w:rsidRPr="00FC5E5A">
        <w:t>Antalek et al., 2025)</w:t>
      </w:r>
    </w:p>
    <w:p w14:paraId="4055D7D7" w14:textId="2F1E083F" w:rsidR="00CD6676" w:rsidRPr="009D5C74" w:rsidRDefault="00CD6676" w:rsidP="00C8196E"/>
    <w:p w14:paraId="41A28CDA" w14:textId="77777777" w:rsidR="00D37589" w:rsidRDefault="00C8196E" w:rsidP="00D37589">
      <w:pPr>
        <w:rPr>
          <w:b/>
          <w:bCs/>
        </w:rPr>
      </w:pPr>
      <w:r w:rsidRPr="00C8196E">
        <w:rPr>
          <w:b/>
          <w:bCs/>
        </w:rPr>
        <w:t>7. Reference List (Harvard Style)</w:t>
      </w:r>
    </w:p>
    <w:p w14:paraId="2190FF7B" w14:textId="7BF81045" w:rsidR="00D37589" w:rsidRPr="00601ADB" w:rsidRDefault="00D37589" w:rsidP="00D37589">
      <w:pPr>
        <w:pStyle w:val="ListParagraph"/>
        <w:numPr>
          <w:ilvl w:val="0"/>
          <w:numId w:val="2"/>
        </w:numPr>
        <w:rPr>
          <w:b/>
          <w:bCs/>
        </w:rPr>
      </w:pPr>
      <w:r w:rsidRPr="00FC5E5A">
        <w:t>Antalek, C., Dixon, F., Herbert, E. and Kolak, J. (2025). </w:t>
      </w:r>
      <w:r w:rsidRPr="00601ADB">
        <w:rPr>
          <w:i/>
          <w:iCs/>
        </w:rPr>
        <w:t>Identifying and Supporting Children and Young People with Cognition and Learning Needs: A Rapid Evidence Review. Research Report.</w:t>
      </w:r>
      <w:r w:rsidRPr="00FC5E5A">
        <w:t> [online] </w:t>
      </w:r>
      <w:r w:rsidRPr="00601ADB">
        <w:rPr>
          <w:i/>
          <w:iCs/>
        </w:rPr>
        <w:t>UK Department for Education</w:t>
      </w:r>
      <w:r w:rsidRPr="00FC5E5A">
        <w:t>. UK Department for Education. Castle View House</w:t>
      </w:r>
      <w:r w:rsidR="00F65DF6">
        <w:t>,</w:t>
      </w:r>
      <w:r w:rsidRPr="00FC5E5A">
        <w:t xml:space="preserve"> East Lane, Runcorn, Cheshire, WA7 2GJ, UK. Tel: </w:t>
      </w:r>
      <w:r w:rsidRPr="00FC5E5A">
        <w:lastRenderedPageBreak/>
        <w:t xml:space="preserve">+44-37-0000-2288; Fax: +44-19-2873-8248; Web site: http://www.education.gov.uk. Available at: </w:t>
      </w:r>
      <w:hyperlink r:id="rId5" w:history="1">
        <w:r w:rsidRPr="00D65DE2">
          <w:rPr>
            <w:rStyle w:val="Hyperlink"/>
          </w:rPr>
          <w:t>https://eric.ed.gov/?id=ED676841</w:t>
        </w:r>
      </w:hyperlink>
    </w:p>
    <w:p w14:paraId="0522643E" w14:textId="25ACA86C" w:rsidR="00FC5E5A" w:rsidRDefault="00FC5E5A" w:rsidP="00374908">
      <w:pPr>
        <w:pStyle w:val="ListParagraph"/>
        <w:numPr>
          <w:ilvl w:val="0"/>
          <w:numId w:val="2"/>
        </w:numPr>
      </w:pPr>
      <w:r w:rsidRPr="00FC5E5A">
        <w:t>Darling, S. (2025). </w:t>
      </w:r>
      <w:r w:rsidRPr="00601ADB">
        <w:rPr>
          <w:i/>
          <w:iCs/>
        </w:rPr>
        <w:t>Norfolk Core Redevelopments and Population Disruption Dispersal</w:t>
      </w:r>
      <w:r w:rsidRPr="00FC5E5A">
        <w:t xml:space="preserve">. [online] ODU Digital Commons. Available at: </w:t>
      </w:r>
      <w:hyperlink r:id="rId6" w:history="1">
        <w:r w:rsidR="00601ADB" w:rsidRPr="00D65DE2">
          <w:rPr>
            <w:rStyle w:val="Hyperlink"/>
          </w:rPr>
          <w:t>https://digitalcommons.odu.edu/humanities_masters_papers/8/</w:t>
        </w:r>
      </w:hyperlink>
    </w:p>
    <w:p w14:paraId="1483941A" w14:textId="615FC1E1" w:rsidR="00601ADB" w:rsidRPr="00FC5E5A" w:rsidRDefault="00601ADB" w:rsidP="00601ADB">
      <w:pPr>
        <w:pStyle w:val="ListParagraph"/>
        <w:numPr>
          <w:ilvl w:val="0"/>
          <w:numId w:val="2"/>
        </w:numPr>
      </w:pPr>
      <w:r w:rsidRPr="00D37589">
        <w:t xml:space="preserve">Hill, D.M. (1967). Leeds. </w:t>
      </w:r>
      <w:r w:rsidRPr="00601ADB">
        <w:rPr>
          <w:i/>
          <w:iCs/>
        </w:rPr>
        <w:t>Voting in Cities</w:t>
      </w:r>
      <w:r w:rsidRPr="00D37589">
        <w:t>, pp.132–164. doi:10.1007/978-1-349-00207-8_7.</w:t>
      </w:r>
    </w:p>
    <w:p w14:paraId="6E55610D" w14:textId="77777777" w:rsidR="00755A7F" w:rsidRPr="00D53CD5" w:rsidRDefault="00755A7F" w:rsidP="00601ADB">
      <w:pPr>
        <w:pStyle w:val="ListParagraph"/>
        <w:numPr>
          <w:ilvl w:val="0"/>
          <w:numId w:val="2"/>
        </w:numPr>
      </w:pPr>
      <w:r w:rsidRPr="00D53CD5">
        <w:t xml:space="preserve">Hammond, S.I. and </w:t>
      </w:r>
      <w:proofErr w:type="spellStart"/>
      <w:r w:rsidRPr="00D53CD5">
        <w:t>Carpendale</w:t>
      </w:r>
      <w:proofErr w:type="spellEnd"/>
      <w:r w:rsidRPr="00D53CD5">
        <w:t xml:space="preserve">, J.I.M. (2014). Helping Children Help: The Relation between Maternal Scaffolding and Children’s Early Help. </w:t>
      </w:r>
      <w:r w:rsidRPr="00D53CD5">
        <w:rPr>
          <w:i/>
          <w:iCs/>
        </w:rPr>
        <w:t>Social Development</w:t>
      </w:r>
      <w:r w:rsidRPr="00D53CD5">
        <w:t>, 24(2), pp.367–383. doi:10.1111/sode.12104.</w:t>
      </w:r>
    </w:p>
    <w:p w14:paraId="5C79316C" w14:textId="456650A8" w:rsidR="00755A7F" w:rsidRDefault="00755A7F" w:rsidP="00601ADB">
      <w:pPr>
        <w:pStyle w:val="ListParagraph"/>
        <w:numPr>
          <w:ilvl w:val="0"/>
          <w:numId w:val="2"/>
        </w:numPr>
      </w:pPr>
      <w:r w:rsidRPr="00C8196E">
        <w:t>Laming, H. (2009)</w:t>
      </w:r>
      <w:r w:rsidR="0096257F">
        <w:t>.</w:t>
      </w:r>
      <w:r w:rsidRPr="00C8196E">
        <w:t xml:space="preserve"> </w:t>
      </w:r>
      <w:r w:rsidRPr="00D53CD5">
        <w:rPr>
          <w:i/>
          <w:iCs/>
        </w:rPr>
        <w:t>The Protection of Children in England: A Progress Report</w:t>
      </w:r>
      <w:r w:rsidRPr="00C8196E">
        <w:t>. London: The Stationery Office.</w:t>
      </w:r>
    </w:p>
    <w:p w14:paraId="6188980D" w14:textId="3CEC814D" w:rsidR="00601ADB" w:rsidRPr="00C8196E" w:rsidRDefault="00601ADB" w:rsidP="00601ADB">
      <w:pPr>
        <w:pStyle w:val="ListParagraph"/>
        <w:numPr>
          <w:ilvl w:val="0"/>
          <w:numId w:val="2"/>
        </w:numPr>
      </w:pPr>
      <w:r w:rsidRPr="00D37589">
        <w:t>Leicestershire County Council Investment Portfolio Benchmarking Analysis. (2024). [online] Available at: https://democracy.leics.gov.uk/documents/s182641/Appendix%20D%20-%20Link%20Benchmarking%20Report%20December%202023.pdf [Accessed 19 July 2026].</w:t>
      </w:r>
    </w:p>
    <w:p w14:paraId="69B34CA3" w14:textId="77777777" w:rsidR="00C8196E" w:rsidRPr="00C8196E" w:rsidRDefault="00C8196E" w:rsidP="00601ADB">
      <w:pPr>
        <w:pStyle w:val="ListParagraph"/>
        <w:numPr>
          <w:ilvl w:val="0"/>
          <w:numId w:val="2"/>
        </w:numPr>
      </w:pPr>
      <w:r w:rsidRPr="00C8196E">
        <w:t xml:space="preserve">Munro, E. (2011) </w:t>
      </w:r>
      <w:r w:rsidRPr="00D53CD5">
        <w:rPr>
          <w:i/>
          <w:iCs/>
        </w:rPr>
        <w:t>The Munro Review of Child Protection: Final Report – A child-</w:t>
      </w:r>
      <w:proofErr w:type="spellStart"/>
      <w:r w:rsidRPr="00D53CD5">
        <w:rPr>
          <w:i/>
          <w:iCs/>
        </w:rPr>
        <w:t>centred</w:t>
      </w:r>
      <w:proofErr w:type="spellEnd"/>
      <w:r w:rsidRPr="00D53CD5">
        <w:rPr>
          <w:i/>
          <w:iCs/>
        </w:rPr>
        <w:t xml:space="preserve"> system</w:t>
      </w:r>
      <w:r w:rsidRPr="00C8196E">
        <w:t>. London: Department for Education.</w:t>
      </w:r>
    </w:p>
    <w:p w14:paraId="1589EDC6" w14:textId="203BC089" w:rsidR="00755A7F" w:rsidRPr="00C8196E" w:rsidRDefault="00755A7F" w:rsidP="00601ADB">
      <w:pPr>
        <w:pStyle w:val="ListParagraph"/>
        <w:numPr>
          <w:ilvl w:val="0"/>
          <w:numId w:val="2"/>
        </w:numPr>
      </w:pPr>
      <w:r w:rsidRPr="00D53CD5">
        <w:t xml:space="preserve">Ovid. (2026). </w:t>
      </w:r>
      <w:r w:rsidRPr="00D53CD5">
        <w:rPr>
          <w:i/>
          <w:iCs/>
        </w:rPr>
        <w:t>A Developmental Systems Model for Early...: Infants &amp; Young Children</w:t>
      </w:r>
      <w:r w:rsidRPr="00D53CD5">
        <w:t xml:space="preserve">. [online] Available at: https://www.ovid.com/jnls/iycjournal/abstract/00001163-200114020-00004~a-developmental-systems-model-for-early-intervention </w:t>
      </w:r>
    </w:p>
    <w:p w14:paraId="677370E9" w14:textId="7AE6E1A0" w:rsidR="00C8196E" w:rsidRDefault="00C8196E" w:rsidP="00601ADB">
      <w:pPr>
        <w:pStyle w:val="ListParagraph"/>
        <w:numPr>
          <w:ilvl w:val="0"/>
          <w:numId w:val="2"/>
        </w:numPr>
      </w:pPr>
      <w:r w:rsidRPr="00C8196E">
        <w:t>Parton, N. (2014)</w:t>
      </w:r>
      <w:r w:rsidR="0096257F">
        <w:t>.</w:t>
      </w:r>
      <w:r w:rsidRPr="00C8196E">
        <w:t xml:space="preserve"> </w:t>
      </w:r>
      <w:r w:rsidRPr="00D53CD5">
        <w:rPr>
          <w:i/>
          <w:iCs/>
        </w:rPr>
        <w:t>The politics of child protection: Contemporary developments and future directions</w:t>
      </w:r>
      <w:r w:rsidRPr="00C8196E">
        <w:t>. Basingstoke: Palgrave Macmillan.</w:t>
      </w:r>
    </w:p>
    <w:p w14:paraId="52BF8C63" w14:textId="77777777" w:rsidR="001B1684" w:rsidRDefault="001B1684"/>
    <w:p w14:paraId="19798177" w14:textId="139E6237" w:rsidR="00FE3684" w:rsidRDefault="00FE3684"/>
    <w:sectPr w:rsidR="00FE36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D39EF"/>
    <w:multiLevelType w:val="hybridMultilevel"/>
    <w:tmpl w:val="70784C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175708"/>
    <w:multiLevelType w:val="hybridMultilevel"/>
    <w:tmpl w:val="16BA1F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7970088">
    <w:abstractNumId w:val="0"/>
  </w:num>
  <w:num w:numId="2" w16cid:durableId="1741714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01D"/>
    <w:rsid w:val="0001419F"/>
    <w:rsid w:val="000A0BA3"/>
    <w:rsid w:val="001B1684"/>
    <w:rsid w:val="001C44CA"/>
    <w:rsid w:val="00232698"/>
    <w:rsid w:val="00374908"/>
    <w:rsid w:val="00601ADB"/>
    <w:rsid w:val="00755A7F"/>
    <w:rsid w:val="007A701A"/>
    <w:rsid w:val="008143FA"/>
    <w:rsid w:val="008C4D35"/>
    <w:rsid w:val="0096257F"/>
    <w:rsid w:val="009C79D4"/>
    <w:rsid w:val="009D5C74"/>
    <w:rsid w:val="00B2301D"/>
    <w:rsid w:val="00B55185"/>
    <w:rsid w:val="00C8196E"/>
    <w:rsid w:val="00C87135"/>
    <w:rsid w:val="00CD3E0E"/>
    <w:rsid w:val="00CD6676"/>
    <w:rsid w:val="00D37589"/>
    <w:rsid w:val="00D53CD5"/>
    <w:rsid w:val="00D91427"/>
    <w:rsid w:val="00E277B1"/>
    <w:rsid w:val="00E80A76"/>
    <w:rsid w:val="00F468FF"/>
    <w:rsid w:val="00F65DF6"/>
    <w:rsid w:val="00FC5E5A"/>
    <w:rsid w:val="00FE36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B3B1A"/>
  <w15:chartTrackingRefBased/>
  <w15:docId w15:val="{E070AFB1-FC13-4D9F-943D-40FBFA55C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0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30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0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0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0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0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0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0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0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0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30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0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0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0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01D"/>
    <w:rPr>
      <w:rFonts w:eastAsiaTheme="majorEastAsia" w:cstheme="majorBidi"/>
      <w:color w:val="272727" w:themeColor="text1" w:themeTint="D8"/>
    </w:rPr>
  </w:style>
  <w:style w:type="paragraph" w:styleId="Title">
    <w:name w:val="Title"/>
    <w:basedOn w:val="Normal"/>
    <w:next w:val="Normal"/>
    <w:link w:val="TitleChar"/>
    <w:uiPriority w:val="10"/>
    <w:qFormat/>
    <w:rsid w:val="00B23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0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01D"/>
    <w:pPr>
      <w:spacing w:before="160"/>
      <w:jc w:val="center"/>
    </w:pPr>
    <w:rPr>
      <w:i/>
      <w:iCs/>
      <w:color w:val="404040" w:themeColor="text1" w:themeTint="BF"/>
    </w:rPr>
  </w:style>
  <w:style w:type="character" w:customStyle="1" w:styleId="QuoteChar">
    <w:name w:val="Quote Char"/>
    <w:basedOn w:val="DefaultParagraphFont"/>
    <w:link w:val="Quote"/>
    <w:uiPriority w:val="29"/>
    <w:rsid w:val="00B2301D"/>
    <w:rPr>
      <w:i/>
      <w:iCs/>
      <w:color w:val="404040" w:themeColor="text1" w:themeTint="BF"/>
    </w:rPr>
  </w:style>
  <w:style w:type="paragraph" w:styleId="ListParagraph">
    <w:name w:val="List Paragraph"/>
    <w:basedOn w:val="Normal"/>
    <w:uiPriority w:val="34"/>
    <w:qFormat/>
    <w:rsid w:val="00B2301D"/>
    <w:pPr>
      <w:ind w:left="720"/>
      <w:contextualSpacing/>
    </w:pPr>
  </w:style>
  <w:style w:type="character" w:styleId="IntenseEmphasis">
    <w:name w:val="Intense Emphasis"/>
    <w:basedOn w:val="DefaultParagraphFont"/>
    <w:uiPriority w:val="21"/>
    <w:qFormat/>
    <w:rsid w:val="00B2301D"/>
    <w:rPr>
      <w:i/>
      <w:iCs/>
      <w:color w:val="0F4761" w:themeColor="accent1" w:themeShade="BF"/>
    </w:rPr>
  </w:style>
  <w:style w:type="paragraph" w:styleId="IntenseQuote">
    <w:name w:val="Intense Quote"/>
    <w:basedOn w:val="Normal"/>
    <w:next w:val="Normal"/>
    <w:link w:val="IntenseQuoteChar"/>
    <w:uiPriority w:val="30"/>
    <w:qFormat/>
    <w:rsid w:val="00B230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01D"/>
    <w:rPr>
      <w:i/>
      <w:iCs/>
      <w:color w:val="0F4761" w:themeColor="accent1" w:themeShade="BF"/>
    </w:rPr>
  </w:style>
  <w:style w:type="character" w:styleId="IntenseReference">
    <w:name w:val="Intense Reference"/>
    <w:basedOn w:val="DefaultParagraphFont"/>
    <w:uiPriority w:val="32"/>
    <w:qFormat/>
    <w:rsid w:val="00B2301D"/>
    <w:rPr>
      <w:b/>
      <w:bCs/>
      <w:smallCaps/>
      <w:color w:val="0F4761" w:themeColor="accent1" w:themeShade="BF"/>
      <w:spacing w:val="5"/>
    </w:rPr>
  </w:style>
  <w:style w:type="character" w:styleId="Hyperlink">
    <w:name w:val="Hyperlink"/>
    <w:basedOn w:val="DefaultParagraphFont"/>
    <w:uiPriority w:val="99"/>
    <w:unhideWhenUsed/>
    <w:rsid w:val="00C8196E"/>
    <w:rPr>
      <w:color w:val="467886" w:themeColor="hyperlink"/>
      <w:u w:val="single"/>
    </w:rPr>
  </w:style>
  <w:style w:type="character" w:styleId="UnresolvedMention">
    <w:name w:val="Unresolved Mention"/>
    <w:basedOn w:val="DefaultParagraphFont"/>
    <w:uiPriority w:val="99"/>
    <w:semiHidden/>
    <w:unhideWhenUsed/>
    <w:rsid w:val="00C819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commons.odu.edu/humanities_masters_papers/8/" TargetMode="External"/><Relationship Id="rId5" Type="http://schemas.openxmlformats.org/officeDocument/2006/relationships/hyperlink" Target="https://eric.ed.gov/?id=ED67684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TotalTime>
  <Pages>10</Pages>
  <Words>2967</Words>
  <Characters>16912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Zeb</dc:creator>
  <cp:keywords/>
  <dc:description/>
  <cp:lastModifiedBy>Waqas Zeb</cp:lastModifiedBy>
  <cp:revision>13</cp:revision>
  <dcterms:created xsi:type="dcterms:W3CDTF">2026-07-01T14:49:00Z</dcterms:created>
  <dcterms:modified xsi:type="dcterms:W3CDTF">2026-07-19T22:45:00Z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5e292272-3899-4722-a5c7-391a3fcd9cc7</vt:lpwstr>
  </property>
</Properties>
</file>