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A95DB" w14:textId="53CFE6FD" w:rsidR="006D7D19" w:rsidRPr="006D7D19" w:rsidRDefault="006D7D19" w:rsidP="006D7D19">
      <w:pPr>
        <w:rPr>
          <w:rFonts w:ascii="Arial" w:eastAsia="Times New Roman" w:hAnsi="Arial" w:cs="Arial"/>
          <w:b/>
          <w:bCs/>
          <w:lang w:eastAsia="en-GB"/>
        </w:rPr>
      </w:pPr>
      <w:r w:rsidRPr="006D7D19">
        <w:rPr>
          <w:rFonts w:ascii="Arial" w:eastAsia="Times New Roman" w:hAnsi="Arial" w:cs="Arial"/>
          <w:b/>
          <w:bCs/>
          <w:lang w:eastAsia="en-GB"/>
        </w:rPr>
        <w:t>1.</w:t>
      </w:r>
      <w:r>
        <w:rPr>
          <w:rFonts w:ascii="Arial" w:eastAsia="Times New Roman" w:hAnsi="Arial" w:cs="Arial"/>
          <w:b/>
          <w:bCs/>
          <w:lang w:eastAsia="en-GB"/>
        </w:rPr>
        <w:t xml:space="preserve"> </w:t>
      </w:r>
      <w:r w:rsidRPr="006D7D19">
        <w:rPr>
          <w:rFonts w:ascii="Arial" w:eastAsia="Times New Roman" w:hAnsi="Arial" w:cs="Arial"/>
          <w:b/>
          <w:bCs/>
          <w:lang w:eastAsia="en-GB"/>
        </w:rPr>
        <w:t>Analyse the role of independent bodies (i.e., IOPC/HMICFRS) in holding the police accountable to those they serve. (1000 words)</w:t>
      </w:r>
    </w:p>
    <w:p w14:paraId="3423DF95" w14:textId="77777777" w:rsidR="006D7D19" w:rsidRDefault="006D7D19" w:rsidP="006D7D19">
      <w:pPr>
        <w:spacing w:after="0" w:line="240" w:lineRule="auto"/>
      </w:pPr>
      <w:r>
        <w:t xml:space="preserve">The forty-three Police Forces across England and Wales are governed by several independent bodies, who’s aim is to hold the Police accountable for their behaviour and conduct. The importance of holding police accountable originates back to centuries ago, which is particularly identifiable in former home secretary, Sir Robert Peel’s ‘General Instructions’ from 1929. In particular, the second </w:t>
      </w:r>
      <w:proofErr w:type="spellStart"/>
      <w:r>
        <w:t>Peelian</w:t>
      </w:r>
      <w:proofErr w:type="spellEnd"/>
      <w:r>
        <w:t xml:space="preserve"> principle; “The ability of the Police to perform their duties is dependent upon public approval of police actions” highlights that the efficiency of the Police is dependent upon public sanction and co-operation </w:t>
      </w:r>
      <w:r w:rsidRPr="00B1167B">
        <w:t>(Home Office, 10 Dec. 2012).</w:t>
      </w:r>
    </w:p>
    <w:p w14:paraId="5F45159E" w14:textId="77777777" w:rsidR="006D7D19" w:rsidRDefault="006D7D19" w:rsidP="006D7D19">
      <w:pPr>
        <w:spacing w:after="0" w:line="240" w:lineRule="auto"/>
      </w:pPr>
      <w:r>
        <w:t>In current times, the conversation surrounding Police accountability is ever more pressing with the continuous development of technology, the media becoming increasingly accessible, and the commitment of activists proving more vocal than ever before. These factors combined, mean that Police conduct is consistently and publicly scrutinised, and further highlight the importance of forces and officers being answerable and liable to independent bodies such as; the Independent Office for Police Conduct, The National Police Chief’s Council and more, and ultimately the public, whom Police forces serve.</w:t>
      </w:r>
    </w:p>
    <w:p w14:paraId="785B3AF7" w14:textId="77777777" w:rsidR="006D7D19" w:rsidRDefault="006D7D19" w:rsidP="006D7D19">
      <w:pPr>
        <w:spacing w:after="0" w:line="240" w:lineRule="auto"/>
      </w:pPr>
      <w:r>
        <w:t>As a topical and controversial subject, arguments for and against the efficiency and role of independent bodies holding the Police accountable, attest a thought-provoking debate.</w:t>
      </w:r>
    </w:p>
    <w:p w14:paraId="5EF21D80" w14:textId="77777777" w:rsidR="006D7D19" w:rsidRDefault="006D7D19" w:rsidP="006D7D19">
      <w:pPr>
        <w:spacing w:after="0" w:line="240" w:lineRule="auto"/>
      </w:pPr>
    </w:p>
    <w:p w14:paraId="09629670" w14:textId="77777777" w:rsidR="006D7D19" w:rsidRDefault="006D7D19" w:rsidP="006D7D19">
      <w:pPr>
        <w:spacing w:after="0" w:line="240" w:lineRule="auto"/>
      </w:pPr>
      <w:r>
        <w:t>One of the most prominent disparagements of independent bodies such as the IOPC, formerly the IPCC, is based around the level of independence that these bodies truly hold. There have been numerous reports questioning this, particularly in relation to the employment of ex-police officers and staff within these bodies. The Freedom of Information and Data Protection Act Team from the IOPC responded to an FOI request from 13</w:t>
      </w:r>
      <w:r w:rsidRPr="003D5FAF">
        <w:rPr>
          <w:vertAlign w:val="superscript"/>
        </w:rPr>
        <w:t>th</w:t>
      </w:r>
      <w:r>
        <w:t xml:space="preserve"> June 2021, affirming the number of ex-police officers/staff employed in the IOPC currently totals 427 people </w:t>
      </w:r>
      <w:r w:rsidRPr="00B1167B">
        <w:t>(“Ex-Police Officers Employed at the IOPC - Most Current Data - a Freedom of Information Request to Independent Office for Police Conduct”).</w:t>
      </w:r>
      <w:r>
        <w:t xml:space="preserve"> </w:t>
      </w:r>
    </w:p>
    <w:p w14:paraId="2631FF7C" w14:textId="77777777" w:rsidR="006D7D19" w:rsidRDefault="006D7D19" w:rsidP="006D7D19">
      <w:pPr>
        <w:spacing w:after="0" w:line="240" w:lineRule="auto"/>
      </w:pPr>
      <w:r>
        <w:t xml:space="preserve">Understandably, there are many sceptics who believe that no persons who previously held positions within Police Forces should be employed within organisations such as the IOPC. An ‘Anti-Corrupt Police Organisation’ known as UK Corrupt Police once described the IOPC as “bent as a banana” for this very reason. The UKCP denote that an organisation could never reach true neutrality whilst employing ex-members of the very Forces they </w:t>
      </w:r>
      <w:r w:rsidRPr="00AE72CC">
        <w:rPr>
          <w:i/>
          <w:iCs/>
        </w:rPr>
        <w:t>claim</w:t>
      </w:r>
      <w:r>
        <w:t xml:space="preserve"> to investigate </w:t>
      </w:r>
      <w:r w:rsidRPr="00B1167B">
        <w:t>(UKCP, 2018).</w:t>
      </w:r>
    </w:p>
    <w:p w14:paraId="672305BF" w14:textId="77777777" w:rsidR="006D7D19" w:rsidRDefault="006D7D19" w:rsidP="006D7D19">
      <w:pPr>
        <w:spacing w:after="0" w:line="240" w:lineRule="auto"/>
      </w:pPr>
      <w:r>
        <w:t xml:space="preserve">On the contrary, the IOPC appear to acknowledge the controversy surrounding the employment of ex-Police employees in more senior positions through the Director General, Michael Lockwood’s published Policy Decision of a ‘Restricted Persons/Delegated Functions’. In Section 1.16, Lockwood  states “I have made the decision to restrict the following posts: Deputy Director General (Operations) and Deputy Director General (Strategy and Corporate Services)” due to the “lack of independence that this would bring to decision-making at board/director level” </w:t>
      </w:r>
      <w:r w:rsidRPr="00B1167B">
        <w:t>(Lockwood, 2019).</w:t>
      </w:r>
      <w:r>
        <w:t xml:space="preserve"> </w:t>
      </w:r>
    </w:p>
    <w:p w14:paraId="45A05816" w14:textId="77777777" w:rsidR="006D7D19" w:rsidRDefault="006D7D19" w:rsidP="006D7D19">
      <w:pPr>
        <w:spacing w:after="0" w:line="240" w:lineRule="auto"/>
      </w:pPr>
    </w:p>
    <w:p w14:paraId="33602CD1" w14:textId="77777777" w:rsidR="006D7D19" w:rsidRDefault="006D7D19" w:rsidP="006D7D19">
      <w:pPr>
        <w:spacing w:after="0" w:line="240" w:lineRule="auto"/>
      </w:pPr>
      <w:r>
        <w:t>One of the most common, but imperative forms of investigation conducted by independent bodies into the accountability of the Police Force, is in relation to death following Police contact. “</w:t>
      </w:r>
      <w:r w:rsidRPr="00470370">
        <w:t>To date there have been 1800 deaths in police custody or otherwise following contact with the police in England &amp; Wales since 1990</w:t>
      </w:r>
      <w:r w:rsidRPr="00B1167B">
        <w:t>” (Anon, “Deaths in Police Custody”).</w:t>
      </w:r>
      <w:r>
        <w:t xml:space="preserve"> A smaller number of deaths; such as Mark Duggan, Roger Sylvester, </w:t>
      </w:r>
      <w:proofErr w:type="spellStart"/>
      <w:r>
        <w:t>Shiji</w:t>
      </w:r>
      <w:proofErr w:type="spellEnd"/>
      <w:r>
        <w:t xml:space="preserve"> </w:t>
      </w:r>
      <w:proofErr w:type="spellStart"/>
      <w:r>
        <w:t>Laphite</w:t>
      </w:r>
      <w:proofErr w:type="spellEnd"/>
      <w:r>
        <w:t xml:space="preserve">, and Harry Stanley to name a few, have gained substantially more media coverage for various reasons </w:t>
      </w:r>
      <w:r w:rsidRPr="00925187">
        <w:t>(</w:t>
      </w:r>
      <w:r>
        <w:t>Wood, 2017</w:t>
      </w:r>
      <w:r w:rsidRPr="00925187">
        <w:t>)</w:t>
      </w:r>
      <w:r>
        <w:t xml:space="preserve">. Widely known deaths following Police custody also include that of the Brazilian National Jean Charles de Menezes, </w:t>
      </w:r>
      <w:r w:rsidRPr="00B1167B">
        <w:t>who</w:t>
      </w:r>
      <w:r>
        <w:t xml:space="preserve"> was shot dead on an underground train in London in 2005 whilst mistaken for a terrorist. de Menezes was described as an “honest man” by his mother Maria de Menezes, with the family attempting to achieve justice by bringing the case to the European Court of Human Rights in 2015, ten years following his death. The challenge to the lack of charges against the officers responsible for the shooting was again lost, in addition to the case being ruled out by the CPS and the Coroner </w:t>
      </w:r>
      <w:r w:rsidRPr="00B1167B">
        <w:lastRenderedPageBreak/>
        <w:t>(</w:t>
      </w:r>
      <w:proofErr w:type="spellStart"/>
      <w:r w:rsidRPr="00B1167B">
        <w:t>Barrucho</w:t>
      </w:r>
      <w:proofErr w:type="spellEnd"/>
      <w:r w:rsidRPr="00B1167B">
        <w:t>, 2020). The death of an innocent man and the fact that the officers at the cause of de Menezes’ death were not prosecuted, has fuelled the debate of Police accountability for over a decade</w:t>
      </w:r>
      <w:r>
        <w:t xml:space="preserve">. David Baker wrote a book researching and investigating this matter, in which he focuses largely on the death of Sean Rigg, which happened in just one hour of Police custody. It was found that the IPCC produced an intricate investigative report of 163 pages yet only produced two findings; one of which being the CCTV at Brixton Station not being in full working order and the other, that officers “adhered to policy and good practice” during the transportation of Rigg to custody. Baker compared this to the 3 page jury verdict in the Coroner’s Court, which stated the family of Rigg had conducted their own enquiries and obtained CCTV footage from the Station, which the IPCC had been unable to do so. Baker also writes that an entire third of deaths following Police contact are investigated by the PSD teams of the affected Force, rather than IOPC </w:t>
      </w:r>
      <w:r w:rsidRPr="00B1167B">
        <w:t>themselves (Baker, 2016).</w:t>
      </w:r>
      <w:r>
        <w:t xml:space="preserve"> The IOPC’S system comprises of four tiers with cases being allocated from bottom to top depending on the severity of the case; Local Police Investigation, IOPC Supervised, IOPC Managed and IOPC Independent. </w:t>
      </w:r>
    </w:p>
    <w:p w14:paraId="0BA42C30" w14:textId="77777777" w:rsidR="006D7D19" w:rsidRDefault="006D7D19" w:rsidP="006D7D19">
      <w:pPr>
        <w:spacing w:after="0" w:line="240" w:lineRule="auto"/>
      </w:pPr>
      <w:r>
        <w:t>Ultimately, there are arguments for and against the efficiency of independent bodies such as the IOPC, HMIC and more. Although there have been significant improvements in recent times in comparison to the pre-PACE era, there is still progress to be made as death following Police contact remains a well-documented, and unfortunately ever topical issue. A concise conclusion to the argument regarding independent bodies is provided by DAPC: Constructing Accountability in the 21</w:t>
      </w:r>
      <w:r w:rsidRPr="00A707BE">
        <w:rPr>
          <w:vertAlign w:val="superscript"/>
        </w:rPr>
        <w:t>st</w:t>
      </w:r>
      <w:r>
        <w:t xml:space="preserve"> Century through “T</w:t>
      </w:r>
      <w:r w:rsidRPr="002978DA">
        <w:t>he book argues that accountability is produced by a relatively arbitrary system of regulation that investigates such deaths as individual cases, rather than attempting to learn lessons from annual trends and patterns that might prevent future deaths</w:t>
      </w:r>
      <w:r>
        <w:t xml:space="preserve">” </w:t>
      </w:r>
      <w:r w:rsidRPr="00B1167B">
        <w:t>(Baker, 2016).</w:t>
      </w:r>
      <w:r>
        <w:t xml:space="preserve"> </w:t>
      </w:r>
    </w:p>
    <w:p w14:paraId="343FF43F" w14:textId="77777777" w:rsidR="006D7D19" w:rsidRDefault="006D7D19" w:rsidP="006D7D19">
      <w:pPr>
        <w:spacing w:after="0" w:line="240" w:lineRule="auto"/>
      </w:pPr>
    </w:p>
    <w:p w14:paraId="7891F43B" w14:textId="7D6E472D" w:rsidR="00D70C12" w:rsidRDefault="006D7D19" w:rsidP="006D7D19">
      <w:r>
        <w:t>Word Count: 983 words</w:t>
      </w:r>
    </w:p>
    <w:p w14:paraId="0AAD935F" w14:textId="3FFB471A" w:rsidR="006D7D19" w:rsidRDefault="006D7D19" w:rsidP="006D7D19"/>
    <w:p w14:paraId="25E39500" w14:textId="26D7F1B3" w:rsidR="006D7D19" w:rsidRDefault="006D7D19" w:rsidP="006D7D19"/>
    <w:p w14:paraId="45602B8E" w14:textId="1573C406" w:rsidR="006D7D19" w:rsidRDefault="006D7D19" w:rsidP="006D7D19"/>
    <w:p w14:paraId="1533E111" w14:textId="024DF636" w:rsidR="006D7D19" w:rsidRDefault="006D7D19" w:rsidP="006D7D19"/>
    <w:p w14:paraId="03EB2F77" w14:textId="7088A466" w:rsidR="006D7D19" w:rsidRDefault="006D7D19" w:rsidP="006D7D19"/>
    <w:p w14:paraId="4517C86B" w14:textId="3C7086AA" w:rsidR="006D7D19" w:rsidRDefault="006D7D19" w:rsidP="006D7D19"/>
    <w:p w14:paraId="43EB00C6" w14:textId="29897DAE" w:rsidR="006D7D19" w:rsidRDefault="006D7D19" w:rsidP="006D7D19"/>
    <w:p w14:paraId="1AA73635" w14:textId="1BD7595C" w:rsidR="006D7D19" w:rsidRDefault="006D7D19" w:rsidP="006D7D19"/>
    <w:p w14:paraId="2F8BEA8D" w14:textId="25B1EBAE" w:rsidR="006D7D19" w:rsidRDefault="006D7D19" w:rsidP="006D7D19"/>
    <w:p w14:paraId="35AB3E7D" w14:textId="058917CE" w:rsidR="006D7D19" w:rsidRDefault="006D7D19" w:rsidP="006D7D19"/>
    <w:p w14:paraId="7762FDDE" w14:textId="2BB22B28" w:rsidR="006D7D19" w:rsidRDefault="006D7D19" w:rsidP="006D7D19"/>
    <w:p w14:paraId="6D2E5A98" w14:textId="26567AD9" w:rsidR="006D7D19" w:rsidRDefault="006D7D19" w:rsidP="006D7D19"/>
    <w:p w14:paraId="5EB39399" w14:textId="2A323A56" w:rsidR="006D7D19" w:rsidRDefault="006D7D19" w:rsidP="006D7D19"/>
    <w:p w14:paraId="63F4C257" w14:textId="3FD08049" w:rsidR="006D7D19" w:rsidRDefault="006D7D19" w:rsidP="006D7D19"/>
    <w:p w14:paraId="3CD653F3" w14:textId="055F6C8B" w:rsidR="006D7D19" w:rsidRDefault="006D7D19" w:rsidP="006D7D19"/>
    <w:p w14:paraId="38D3CD1D" w14:textId="3070A95A" w:rsidR="006D7D19" w:rsidRDefault="006D7D19" w:rsidP="006D7D19"/>
    <w:p w14:paraId="594D9B2D" w14:textId="65121A6E" w:rsidR="006D7D19" w:rsidRPr="006D7D19" w:rsidRDefault="006D7D19" w:rsidP="006D7D19">
      <w:pPr>
        <w:pStyle w:val="NormalWeb"/>
        <w:spacing w:before="0" w:beforeAutospacing="0" w:after="0" w:afterAutospacing="0" w:line="480" w:lineRule="auto"/>
        <w:ind w:left="720" w:hanging="720"/>
        <w:rPr>
          <w:b/>
          <w:bCs/>
          <w:u w:val="single"/>
        </w:rPr>
      </w:pPr>
      <w:r w:rsidRPr="006D7D19">
        <w:rPr>
          <w:b/>
          <w:bCs/>
          <w:u w:val="single"/>
        </w:rPr>
        <w:t>Bibliography</w:t>
      </w:r>
    </w:p>
    <w:p w14:paraId="5AE7B195" w14:textId="766344A6" w:rsidR="006D7D19" w:rsidRDefault="006D7D19" w:rsidP="006D7D19">
      <w:pPr>
        <w:pStyle w:val="NormalWeb"/>
        <w:spacing w:before="0" w:beforeAutospacing="0" w:after="0" w:afterAutospacing="0" w:line="480" w:lineRule="auto"/>
        <w:ind w:left="720" w:hanging="720"/>
      </w:pPr>
      <w:r>
        <w:t xml:space="preserve">Baker, David. </w:t>
      </w:r>
      <w:r>
        <w:rPr>
          <w:i/>
          <w:iCs/>
        </w:rPr>
        <w:t>Deaths after Police Contact : Constructing Accountability in the 21st Century</w:t>
      </w:r>
      <w:r>
        <w:t>. London, Palgrave Macmillan, 26 Oct. 2016, ebookcentral.proquest.com/lib/trinity/reader.action?docID=4721586. Accessed 18 Nov. 2021.</w:t>
      </w:r>
    </w:p>
    <w:p w14:paraId="05947BB9" w14:textId="77777777" w:rsidR="006D7D19" w:rsidRDefault="006D7D19" w:rsidP="006D7D19">
      <w:pPr>
        <w:pStyle w:val="NormalWeb"/>
        <w:spacing w:before="0" w:beforeAutospacing="0" w:after="0" w:afterAutospacing="0" w:line="480" w:lineRule="auto"/>
        <w:ind w:left="720" w:hanging="720"/>
      </w:pPr>
      <w:proofErr w:type="spellStart"/>
      <w:r>
        <w:t>Barrucho</w:t>
      </w:r>
      <w:proofErr w:type="spellEnd"/>
      <w:r>
        <w:t xml:space="preserve">, Luis. “Jean Charles de Menezes: Mum’s Pain ‘Is Not over Yet.’” </w:t>
      </w:r>
      <w:r>
        <w:rPr>
          <w:i/>
          <w:iCs/>
        </w:rPr>
        <w:t>BBC News</w:t>
      </w:r>
      <w:r>
        <w:t>, 23 July 2020, www.bbc.co.uk/news/uk-england-london-53513110.</w:t>
      </w:r>
    </w:p>
    <w:p w14:paraId="2C5B0C79" w14:textId="77777777" w:rsidR="006D7D19" w:rsidRDefault="006D7D19" w:rsidP="006D7D19">
      <w:pPr>
        <w:pStyle w:val="NormalWeb"/>
        <w:spacing w:before="0" w:beforeAutospacing="0" w:after="0" w:afterAutospacing="0" w:line="480" w:lineRule="auto"/>
        <w:ind w:left="720" w:hanging="720"/>
      </w:pPr>
      <w:r>
        <w:t xml:space="preserve">“Deaths in Police Custody.” </w:t>
      </w:r>
      <w:r>
        <w:rPr>
          <w:i/>
          <w:iCs/>
        </w:rPr>
        <w:t>Inquest.org</w:t>
      </w:r>
      <w:r>
        <w:t>, 4 Nov. 2021, www.inquest.org.uk/deaths-in-police-custody.</w:t>
      </w:r>
    </w:p>
    <w:p w14:paraId="3BFA5480" w14:textId="77777777" w:rsidR="006D7D19" w:rsidRDefault="006D7D19" w:rsidP="006D7D19">
      <w:pPr>
        <w:pStyle w:val="NormalWeb"/>
        <w:spacing w:before="0" w:beforeAutospacing="0" w:after="0" w:afterAutospacing="0" w:line="480" w:lineRule="auto"/>
        <w:ind w:left="720" w:hanging="720"/>
      </w:pPr>
      <w:r>
        <w:t xml:space="preserve">“Ex-Police Officers Employed at the IOPC - Most Current Data - a Freedom of Information Request to Independent Office for Police Conduct.” </w:t>
      </w:r>
      <w:proofErr w:type="spellStart"/>
      <w:r>
        <w:rPr>
          <w:i/>
          <w:iCs/>
        </w:rPr>
        <w:t>WhatDoTheyKnow</w:t>
      </w:r>
      <w:proofErr w:type="spellEnd"/>
      <w:r>
        <w:t>, 13 June 2021, www.whatdotheyknow.com/request/ex_police_officers_employed_at_t_2. Accessed 18 Nov. 2021.</w:t>
      </w:r>
    </w:p>
    <w:p w14:paraId="0D88847A" w14:textId="77777777" w:rsidR="006D7D19" w:rsidRDefault="006D7D19" w:rsidP="006D7D19">
      <w:pPr>
        <w:pStyle w:val="NormalWeb"/>
        <w:spacing w:before="0" w:beforeAutospacing="0" w:after="0" w:afterAutospacing="0" w:line="480" w:lineRule="auto"/>
        <w:ind w:left="720" w:hanging="720"/>
      </w:pPr>
      <w:r>
        <w:t xml:space="preserve">Home Office. “Definition of Policing by Consent.” </w:t>
      </w:r>
      <w:r>
        <w:rPr>
          <w:i/>
          <w:iCs/>
        </w:rPr>
        <w:t>GOV.UK</w:t>
      </w:r>
      <w:r>
        <w:t>, 10 Dec. 2012, www.gov.uk/government/publications/policing-by-consent/definition-of-policing-by-consent. Accessed 1 Nov. 2021.</w:t>
      </w:r>
    </w:p>
    <w:p w14:paraId="494EE4DB" w14:textId="77777777" w:rsidR="006D7D19" w:rsidRDefault="006D7D19" w:rsidP="006D7D19">
      <w:pPr>
        <w:pStyle w:val="NormalWeb"/>
        <w:spacing w:before="0" w:beforeAutospacing="0" w:after="0" w:afterAutospacing="0" w:line="480" w:lineRule="auto"/>
        <w:ind w:left="720" w:hanging="720"/>
      </w:pPr>
      <w:r>
        <w:t xml:space="preserve">Letters. “Looking for Accountability and Consistency over Police Shootings | Letters.” </w:t>
      </w:r>
      <w:r>
        <w:rPr>
          <w:i/>
          <w:iCs/>
        </w:rPr>
        <w:t>The Guardian</w:t>
      </w:r>
      <w:r>
        <w:t>, 16 June 2017, www.theguardian.com/uk-news/2017/jun/16/looking-for-accountability-and-consistency-over-police-shootings. Accessed 18 Nov. 2021.</w:t>
      </w:r>
    </w:p>
    <w:p w14:paraId="72AE89A9" w14:textId="77777777" w:rsidR="006D7D19" w:rsidRDefault="006D7D19" w:rsidP="006D7D19">
      <w:pPr>
        <w:pStyle w:val="NormalWeb"/>
        <w:spacing w:before="0" w:beforeAutospacing="0" w:after="0" w:afterAutospacing="0" w:line="480" w:lineRule="auto"/>
        <w:ind w:left="720" w:hanging="720"/>
      </w:pPr>
      <w:r>
        <w:t xml:space="preserve">Lockwood, Michael. </w:t>
      </w:r>
      <w:r>
        <w:rPr>
          <w:i/>
          <w:iCs/>
        </w:rPr>
        <w:t>“Restricted Persons/Delegated Functions” Director General’s Policy Decision Background</w:t>
      </w:r>
      <w:r>
        <w:t>. June 2019.</w:t>
      </w:r>
    </w:p>
    <w:p w14:paraId="2CE40C03" w14:textId="77777777" w:rsidR="006D7D19" w:rsidRDefault="006D7D19" w:rsidP="006D7D19">
      <w:pPr>
        <w:pStyle w:val="NormalWeb"/>
        <w:spacing w:before="0" w:beforeAutospacing="0" w:after="0" w:afterAutospacing="0" w:line="480" w:lineRule="auto"/>
        <w:ind w:left="720" w:hanging="720"/>
      </w:pPr>
      <w:r>
        <w:t xml:space="preserve">UKCP. “IOPC, How Independent Are They Really?” </w:t>
      </w:r>
      <w:r>
        <w:rPr>
          <w:i/>
          <w:iCs/>
        </w:rPr>
        <w:t>UK Corrupt Police</w:t>
      </w:r>
      <w:r>
        <w:t>, 16 Mar. 2018, ukcorruptpolice.com/iopc-how-independent-are-they-really/#:~:text=Are%20the%20IOPC%20%28formerly%20the%20IPPC%29%20truly%20independent%3F. Accessed 18 Nov. 2021.</w:t>
      </w:r>
    </w:p>
    <w:p w14:paraId="5E0A1FA0" w14:textId="7ABB1674" w:rsidR="006D7D19" w:rsidRPr="00282EFD" w:rsidRDefault="006D7D19" w:rsidP="006D7D19">
      <w:pPr>
        <w:rPr>
          <w:b/>
          <w:bCs/>
        </w:rPr>
      </w:pPr>
      <w:r>
        <w:rPr>
          <w:b/>
          <w:bCs/>
        </w:rPr>
        <w:t xml:space="preserve">2. </w:t>
      </w:r>
      <w:r w:rsidRPr="00282EFD">
        <w:rPr>
          <w:b/>
          <w:bCs/>
        </w:rPr>
        <w:t>Examine the Ethical Dimension of “real-time” Operational Decisions.</w:t>
      </w:r>
    </w:p>
    <w:p w14:paraId="456C15D7" w14:textId="77777777" w:rsidR="006D7D19" w:rsidRDefault="006D7D19" w:rsidP="006D7D19">
      <w:r>
        <w:t xml:space="preserve">As members of a serving Force, Police Officers are challenged by the prospect of Ethical Decision-Making when undertaking day-to-day duties. The word “Ethics” derives from the Greek word “Ethos”, meaning “character” and this relates to the moral principles of a particular tradition, group or individual, although this is not necessarily universal. </w:t>
      </w:r>
      <w:r w:rsidRPr="00282EFD">
        <w:t>(Legal Information Institute</w:t>
      </w:r>
      <w:r>
        <w:t>, 2020</w:t>
      </w:r>
      <w:r w:rsidRPr="00282EFD">
        <w:t>)</w:t>
      </w:r>
      <w:r>
        <w:t>. Thus, this essay will inspect the moral obstacles that officers encounter when conducting their roles.</w:t>
      </w:r>
    </w:p>
    <w:p w14:paraId="5E8EB557" w14:textId="77777777" w:rsidR="006D7D19" w:rsidRDefault="006D7D19" w:rsidP="006D7D19">
      <w:r>
        <w:t xml:space="preserve">The College of Policing set out the “Code of Ethics” to </w:t>
      </w:r>
      <w:r w:rsidRPr="00282EFD">
        <w:rPr>
          <w:u w:val="single"/>
        </w:rPr>
        <w:t>generalise</w:t>
      </w:r>
      <w:r>
        <w:t xml:space="preserve"> the standards of professional behaviour expected by Police officers and staff across the 43 Forces of England and Wales </w:t>
      </w:r>
      <w:r w:rsidRPr="008F7D88">
        <w:t>(College Of Policing</w:t>
      </w:r>
      <w:r>
        <w:t>, 2014</w:t>
      </w:r>
      <w:r w:rsidRPr="008F7D88">
        <w:t>)</w:t>
      </w:r>
      <w:r>
        <w:t xml:space="preserve">. Although members of the Police service should personify each part of the Code of Ethics at all times, there are some more protuberant when considering the ethical impact of making immediate operational decisions. The standard of “Authority, Respect and Courtesy” could be seen to provide a continuous dilemma regarding officers facing provocation when undertaking their duties. For example, sometimes members of the public become verbally and physically violent or aggressive toward officers, and therefore they face the moral challenge of ensuring that civilian is treated with a similar level of respect as members of public who do not offer such hostility. In addition to this, the standard of “Use of Force” coincides, particularly where public perception is concerned. Officers must balance using the minimum amount of force required to obtain their lawful goal, whilst maintaining a level of authority that does not portray a blatant abuse of power. </w:t>
      </w:r>
    </w:p>
    <w:p w14:paraId="23CFBB73" w14:textId="77777777" w:rsidR="006D7D19" w:rsidRDefault="006D7D19" w:rsidP="006D7D19">
      <w:r>
        <w:t xml:space="preserve">Following the creation of the Code of Ethics in 2014, it is now remembered nationwide by officers as the first part of the mnemonic CIAPOAR, an aide-memoir for the National Decision-Making Model (NDM). The NDM is the cyclical process used by officers to make informed but often instantaneous choices when dealing with daily and often urgent situations </w:t>
      </w:r>
      <w:r w:rsidRPr="00241EDE">
        <w:t>(College Of Policing, “National Decision Model”)</w:t>
      </w:r>
      <w:r>
        <w:t xml:space="preserve">. Officers should firstly gather Information and Intelligence. Although prior knowledge of persons involved in incidents, often provided by colleagues, control room or Police systems can prove vital, it also offers an ethical obstacle to officer’s conscious bias, particularly where repeat offenders may be concerned. The next part of the NDM is to assess threat/risk and develop a working strategy. This stage can also create a moral dilemma in relation to unconscious bias when considering impact factors such as build and gender </w:t>
      </w:r>
      <w:r w:rsidRPr="00B667C2">
        <w:t>(Cambridgeshire Constabulary)</w:t>
      </w:r>
      <w:r>
        <w:t xml:space="preserve">. Often, male and female offenders are judged subconsciously on their strength purely because of their gender. Officers should then consider Powers and Policy in the next stage of the cyclical decision-making process. The constraints forced upon officers by Law and subsequently the powers they hold could be considered one of the most complex moral dimensions. A topical example can be found in the ever-increasing demand of mental health calls. Officers are bound by the limitations of the Mental Health Act 1983 with Section 135 providing a power of entry for Police, from a Magistrates Warrant applied for by a Professional Mental Health worker, and Section 136 which allows Police to take you to a place of safety if you present as a danger to yourself or others in a public place </w:t>
      </w:r>
      <w:r w:rsidRPr="00AE7912">
        <w:t>(MIND</w:t>
      </w:r>
      <w:r>
        <w:t>, 2017</w:t>
      </w:r>
      <w:r w:rsidRPr="00AE7912">
        <w:t>)</w:t>
      </w:r>
      <w:r>
        <w:t>. This forms a grey area for those experiencing a mental health crisis in a private dwelling, but who also decline support from a CRISIS team or to speak with a Mental Health Advisor. Police officers are therefore faced with the moral dilemma of ensuring the safety of that individual versus the Powers that they are responsible to. The next stages of the NDM are to Identify Options and Contingencies and finally, to act and review what happened. The ethical dimension of the five elements that make up the NDM all cause conflict between members of the Force fulfilling their duties as officers, in contrast with officers also being members of the public they serve, and therefore experiencing the same human instinct.</w:t>
      </w:r>
    </w:p>
    <w:p w14:paraId="7356F361" w14:textId="77777777" w:rsidR="006D7D19" w:rsidRDefault="006D7D19" w:rsidP="006D7D19">
      <w:r>
        <w:t xml:space="preserve">Along with the models created specifically for the professionalisation of Police Forces across England and Wales, there are a number of philosophies and theories that are integral to every day Policing. </w:t>
      </w:r>
    </w:p>
    <w:p w14:paraId="69C3D0D0" w14:textId="77777777" w:rsidR="006D7D19" w:rsidRDefault="006D7D19" w:rsidP="006D7D19">
      <w:r>
        <w:t xml:space="preserve">A prime example originates from Immanuel Kant’s “Deontology”. Kant fashioned the theory that “ethical actions follow universal moral laws”, essentially establishing right from wrong. Deontology also affirms that people follow rules and fulfil their duty </w:t>
      </w:r>
      <w:r w:rsidRPr="00FB59DE">
        <w:t>(McCombs School of Business)</w:t>
      </w:r>
      <w:r>
        <w:t>. In the context of modern-day Policing, Deontology comes to light in the prospect of an Officer’s obligation to challenge their colleagues. The Final Standard of Professional Behaviour is C</w:t>
      </w:r>
      <w:r w:rsidRPr="00065EF2">
        <w:t>hallenging and reporting improper behaviour</w:t>
      </w:r>
      <w:r>
        <w:t xml:space="preserve">, and according to Kant, this should come naturally to Officers </w:t>
      </w:r>
      <w:r w:rsidRPr="004C7079">
        <w:t>(College Of Policing, “Code of Ethics”)</w:t>
      </w:r>
      <w:r>
        <w:t xml:space="preserve">. However, the culture within Policing, particularly on response shifts means the “Blue Wall of Silence” can interfere with an officer’s ability and confidence to challenge colleagues </w:t>
      </w:r>
      <w:r w:rsidRPr="003D5F58">
        <w:t>(</w:t>
      </w:r>
      <w:r>
        <w:t xml:space="preserve">Psychology Today, </w:t>
      </w:r>
      <w:r w:rsidRPr="003D5F58">
        <w:t>Pepper MD)</w:t>
      </w:r>
      <w:r>
        <w:t xml:space="preserve">. Clinical psychiatrist, Pepper MD denotes how new Police recruits immediately learn the importance of loyalty and teamwork to conduct their new roles, and how this can potentially cross the line between allegiance and protecting colleagues for the wrong reasons. In addition to challenging wrongdoing within the force, officers face the increased pressure from the generally negative press coverage that appears louder than ever.  </w:t>
      </w:r>
    </w:p>
    <w:p w14:paraId="182EB014" w14:textId="77777777" w:rsidR="006D7D19" w:rsidRDefault="006D7D19" w:rsidP="006D7D19">
      <w:r>
        <w:t xml:space="preserve">Ultimately, the role of Police Officer is considered one of the most morally thought-provoking professions, particularly with the growing list of new obstacles, most recently the rise in cyber related crimes and more topically, new regulations brought forward by the COVID-19 Pandemic. Officers face ethical challenges in every-day duties, not only by their own moral compass but the NDM and Code of Ethics of which they are bound, and furthermore by the heightened media coverage stemming from protests such as Black Lives Matter and Anti-Vaxxers. With the correct training and backing from supervisory and the highest ranking officers, response Police and neighbouring departments will feel more confident in trusting their ethical-real time decisions. The Jubilee Centre, a pioneering interdisciplinary research centre based at the University of Birmingham, have already conducted research into the ethical challenges faced by Police. They concede 79% of 406 serving officers believe “character and virtue is a central part of Police training” and over three quarters agreed their training equipped them to feel confident when faced with such ethical predicaments </w:t>
      </w:r>
      <w:r w:rsidRPr="00BB208B">
        <w:t>(The Jubilee Centre</w:t>
      </w:r>
      <w:r>
        <w:t>, 2021</w:t>
      </w:r>
      <w:r w:rsidRPr="00BB208B">
        <w:t>)</w:t>
      </w:r>
      <w:r>
        <w:t>.</w:t>
      </w:r>
    </w:p>
    <w:p w14:paraId="5225B40D" w14:textId="765948D0" w:rsidR="006D7D19" w:rsidRDefault="006D7D19" w:rsidP="006D7D19">
      <w:r>
        <w:t>Word count: 1043</w:t>
      </w:r>
    </w:p>
    <w:p w14:paraId="5A4B4A53" w14:textId="156F283F" w:rsidR="006D7D19" w:rsidRDefault="006D7D19" w:rsidP="006D7D19"/>
    <w:p w14:paraId="6467C769" w14:textId="7C59EEC4" w:rsidR="006D7D19" w:rsidRDefault="006D7D19" w:rsidP="006D7D19"/>
    <w:p w14:paraId="2129DD6D" w14:textId="5E205AC3" w:rsidR="006D7D19" w:rsidRDefault="006D7D19" w:rsidP="006D7D19"/>
    <w:p w14:paraId="1A46E593" w14:textId="2CE2001C" w:rsidR="006D7D19" w:rsidRDefault="006D7D19" w:rsidP="006D7D19"/>
    <w:p w14:paraId="752B057D" w14:textId="0E7E8C04" w:rsidR="006D7D19" w:rsidRDefault="006D7D19" w:rsidP="006D7D19"/>
    <w:p w14:paraId="27CE35D1" w14:textId="2CF36DE4" w:rsidR="006D7D19" w:rsidRDefault="006D7D19" w:rsidP="006D7D19"/>
    <w:p w14:paraId="11CB8AF0" w14:textId="489DDB20" w:rsidR="006D7D19" w:rsidRDefault="006D7D19" w:rsidP="006D7D19"/>
    <w:p w14:paraId="6AEC2E78" w14:textId="01BF9541" w:rsidR="006D7D19" w:rsidRDefault="006D7D19" w:rsidP="006D7D19"/>
    <w:p w14:paraId="2DCD8235" w14:textId="4008E972" w:rsidR="006D7D19" w:rsidRDefault="006D7D19" w:rsidP="006D7D19"/>
    <w:p w14:paraId="30F0A21E" w14:textId="1A881B5D" w:rsidR="006D7D19" w:rsidRDefault="006D7D19" w:rsidP="006D7D19"/>
    <w:p w14:paraId="728E76AE" w14:textId="5E6BDE61" w:rsidR="006D7D19" w:rsidRDefault="006D7D19" w:rsidP="006D7D19"/>
    <w:p w14:paraId="6B3F221A" w14:textId="700C2ABD" w:rsidR="006D7D19" w:rsidRDefault="006D7D19" w:rsidP="006D7D19"/>
    <w:p w14:paraId="1DD09910" w14:textId="668CACCA" w:rsidR="006D7D19" w:rsidRDefault="006D7D19" w:rsidP="006D7D19"/>
    <w:p w14:paraId="4EE0DF1D" w14:textId="79A5698B" w:rsidR="006D7D19" w:rsidRPr="006D7D19" w:rsidRDefault="006D7D19" w:rsidP="006D7D19">
      <w:pPr>
        <w:pStyle w:val="NormalWeb"/>
        <w:spacing w:before="0" w:beforeAutospacing="0" w:after="0" w:afterAutospacing="0" w:line="480" w:lineRule="auto"/>
        <w:ind w:left="720" w:hanging="720"/>
        <w:rPr>
          <w:b/>
          <w:bCs/>
          <w:u w:val="single"/>
        </w:rPr>
      </w:pPr>
      <w:r w:rsidRPr="006D7D19">
        <w:rPr>
          <w:b/>
          <w:bCs/>
          <w:u w:val="single"/>
        </w:rPr>
        <w:t xml:space="preserve">Bibliography </w:t>
      </w:r>
    </w:p>
    <w:p w14:paraId="5D124C50" w14:textId="7AC767AA" w:rsidR="006D7D19" w:rsidRDefault="006D7D19" w:rsidP="006D7D19">
      <w:pPr>
        <w:pStyle w:val="NormalWeb"/>
        <w:spacing w:before="0" w:beforeAutospacing="0" w:after="0" w:afterAutospacing="0" w:line="480" w:lineRule="auto"/>
        <w:ind w:left="720" w:hanging="720"/>
      </w:pPr>
      <w:r>
        <w:t xml:space="preserve">Cambridgeshire Constabulary. “Use of Force Glossary Terms.” </w:t>
      </w:r>
      <w:r>
        <w:rPr>
          <w:i/>
          <w:iCs/>
        </w:rPr>
        <w:t>Www.cambs.police.uk</w:t>
      </w:r>
      <w:r>
        <w:t>, www.cambs.police.uk/information-and-services/About-us/Performance/Use-of-Force-glossary-terms. Accessed 27 Dec. 2021.</w:t>
      </w:r>
    </w:p>
    <w:p w14:paraId="2206795A" w14:textId="77777777" w:rsidR="006D7D19" w:rsidRDefault="006D7D19" w:rsidP="006D7D19">
      <w:pPr>
        <w:pStyle w:val="NormalWeb"/>
        <w:spacing w:before="0" w:beforeAutospacing="0" w:after="0" w:afterAutospacing="0" w:line="480" w:lineRule="auto"/>
        <w:ind w:left="720" w:hanging="720"/>
      </w:pPr>
      <w:r>
        <w:t xml:space="preserve">College Of Policing. “Code of Ethics.” </w:t>
      </w:r>
      <w:r>
        <w:rPr>
          <w:i/>
          <w:iCs/>
        </w:rPr>
        <w:t>College of Policing</w:t>
      </w:r>
      <w:r>
        <w:t>, College of Policing, July 2014, www.college.police.uk/ethics/code-of-ethics.</w:t>
      </w:r>
    </w:p>
    <w:p w14:paraId="6D6A2578" w14:textId="77777777" w:rsidR="006D7D19" w:rsidRDefault="006D7D19" w:rsidP="006D7D19">
      <w:pPr>
        <w:pStyle w:val="NormalWeb"/>
        <w:spacing w:before="0" w:beforeAutospacing="0" w:after="0" w:afterAutospacing="0" w:line="480" w:lineRule="auto"/>
        <w:ind w:left="720" w:hanging="720"/>
      </w:pPr>
      <w:r>
        <w:t xml:space="preserve">---. “National Decision Model.” </w:t>
      </w:r>
      <w:r>
        <w:rPr>
          <w:i/>
          <w:iCs/>
        </w:rPr>
        <w:t>College of Policing</w:t>
      </w:r>
      <w:r>
        <w:t>, 23 Oct. 2013, www.app.college.police.uk/app-content/national-decision-model/the-national-decision-model/.</w:t>
      </w:r>
    </w:p>
    <w:p w14:paraId="1C2C5A24" w14:textId="77777777" w:rsidR="006D7D19" w:rsidRDefault="006D7D19" w:rsidP="006D7D19">
      <w:pPr>
        <w:pStyle w:val="NormalWeb"/>
        <w:spacing w:before="0" w:beforeAutospacing="0" w:after="0" w:afterAutospacing="0" w:line="480" w:lineRule="auto"/>
        <w:ind w:left="720" w:hanging="720"/>
      </w:pPr>
      <w:r>
        <w:t xml:space="preserve">Legal Information Institute. “Ethics.” </w:t>
      </w:r>
      <w:r>
        <w:rPr>
          <w:i/>
          <w:iCs/>
        </w:rPr>
        <w:t>LII / Legal Information Institute</w:t>
      </w:r>
      <w:r>
        <w:t>, 2020, www.law.cornell.edu/wex/ethics.</w:t>
      </w:r>
    </w:p>
    <w:p w14:paraId="6C8AE021" w14:textId="77777777" w:rsidR="006D7D19" w:rsidRDefault="006D7D19" w:rsidP="006D7D19">
      <w:pPr>
        <w:pStyle w:val="NormalWeb"/>
        <w:spacing w:before="0" w:beforeAutospacing="0" w:after="0" w:afterAutospacing="0" w:line="480" w:lineRule="auto"/>
        <w:ind w:left="720" w:hanging="720"/>
      </w:pPr>
      <w:r>
        <w:t xml:space="preserve">London Policing Ethics Panel. </w:t>
      </w:r>
      <w:r>
        <w:rPr>
          <w:i/>
          <w:iCs/>
        </w:rPr>
        <w:t xml:space="preserve">Ethical Challenges of Policing in London </w:t>
      </w:r>
      <w:proofErr w:type="spellStart"/>
      <w:r>
        <w:rPr>
          <w:i/>
          <w:iCs/>
        </w:rPr>
        <w:t>London</w:t>
      </w:r>
      <w:proofErr w:type="spellEnd"/>
      <w:r>
        <w:rPr>
          <w:i/>
          <w:iCs/>
        </w:rPr>
        <w:t xml:space="preserve"> Policing Ethics Panel Chaired by Lord </w:t>
      </w:r>
      <w:proofErr w:type="spellStart"/>
      <w:r>
        <w:rPr>
          <w:i/>
          <w:iCs/>
        </w:rPr>
        <w:t>Carlile</w:t>
      </w:r>
      <w:proofErr w:type="spellEnd"/>
      <w:r>
        <w:rPr>
          <w:i/>
          <w:iCs/>
        </w:rPr>
        <w:t xml:space="preserve"> of </w:t>
      </w:r>
      <w:proofErr w:type="spellStart"/>
      <w:r>
        <w:rPr>
          <w:i/>
          <w:iCs/>
        </w:rPr>
        <w:t>Berriew</w:t>
      </w:r>
      <w:proofErr w:type="spellEnd"/>
      <w:r>
        <w:rPr>
          <w:i/>
          <w:iCs/>
        </w:rPr>
        <w:t>, CBE QC 2</w:t>
      </w:r>
      <w:r>
        <w:t>. Oct. 2014.</w:t>
      </w:r>
    </w:p>
    <w:p w14:paraId="26C55604" w14:textId="77777777" w:rsidR="006D7D19" w:rsidRDefault="006D7D19" w:rsidP="006D7D19">
      <w:pPr>
        <w:pStyle w:val="NormalWeb"/>
        <w:spacing w:before="0" w:beforeAutospacing="0" w:after="0" w:afterAutospacing="0" w:line="480" w:lineRule="auto"/>
        <w:ind w:left="720" w:hanging="720"/>
      </w:pPr>
      <w:r>
        <w:t xml:space="preserve">McCombs School of Business. “Deontology | Ethics Defined.” </w:t>
      </w:r>
      <w:r>
        <w:rPr>
          <w:i/>
          <w:iCs/>
        </w:rPr>
        <w:t>Www.youtube.com</w:t>
      </w:r>
      <w:r>
        <w:t>, 18 Dec. 2018, www.youtube.com/watch?v=wWZi-8Wji7M&amp;t=9s. Accessed 16 Nov. 2021.</w:t>
      </w:r>
    </w:p>
    <w:p w14:paraId="7B818D06" w14:textId="77777777" w:rsidR="006D7D19" w:rsidRDefault="006D7D19" w:rsidP="006D7D19">
      <w:pPr>
        <w:pStyle w:val="NormalWeb"/>
        <w:spacing w:before="0" w:beforeAutospacing="0" w:after="0" w:afterAutospacing="0" w:line="480" w:lineRule="auto"/>
        <w:ind w:left="720" w:hanging="720"/>
      </w:pPr>
      <w:r>
        <w:t xml:space="preserve">MIND. “Sections 135 &amp; 136.” </w:t>
      </w:r>
      <w:r>
        <w:rPr>
          <w:i/>
          <w:iCs/>
        </w:rPr>
        <w:t>Www.mind.org.uk</w:t>
      </w:r>
      <w:r>
        <w:t>, Dec. 2017, www.mind.org.uk/information-support/legal-rights/police-and-mental-health/sections-135-136/.</w:t>
      </w:r>
    </w:p>
    <w:p w14:paraId="340C1A83" w14:textId="77777777" w:rsidR="006D7D19" w:rsidRDefault="006D7D19" w:rsidP="006D7D19">
      <w:pPr>
        <w:pStyle w:val="NormalWeb"/>
        <w:spacing w:before="0" w:beforeAutospacing="0" w:after="0" w:afterAutospacing="0" w:line="480" w:lineRule="auto"/>
        <w:ind w:left="720" w:hanging="720"/>
      </w:pPr>
      <w:r>
        <w:t xml:space="preserve">Pepper MD, Bert. “The Police Officer’s Social Dilemma | Psychology Today United Kingdom.” </w:t>
      </w:r>
      <w:r>
        <w:rPr>
          <w:i/>
          <w:iCs/>
        </w:rPr>
        <w:t>Www.psychologytoday.com</w:t>
      </w:r>
      <w:r>
        <w:t>, 29 Apr. 2021, www.psychologytoday.com/gb/blog/victims-and-perpetrators/202104/the-police-officer-s-social-dilemma.</w:t>
      </w:r>
    </w:p>
    <w:p w14:paraId="4F61ECD4" w14:textId="77777777" w:rsidR="006D7D19" w:rsidRDefault="006D7D19" w:rsidP="006D7D19">
      <w:pPr>
        <w:pStyle w:val="NormalWeb"/>
        <w:spacing w:before="0" w:beforeAutospacing="0" w:after="0" w:afterAutospacing="0" w:line="480" w:lineRule="auto"/>
        <w:ind w:left="720" w:hanging="720"/>
      </w:pPr>
      <w:r>
        <w:t xml:space="preserve">The Jubilee Centre. “Four Fifths of Police Officers Believe Character and Virtues Is Central to Policing Says New Study by the University of Birmingham.” </w:t>
      </w:r>
      <w:r>
        <w:rPr>
          <w:i/>
          <w:iCs/>
        </w:rPr>
        <w:t>University of Birmingham</w:t>
      </w:r>
      <w:r>
        <w:t>, 12 Feb. 2021, www.birmingham.ac.uk/news/latest/2021/02/four-fifths-of-police-officers-believe-character-and-virtues-is-central-to-policing-says-new-study.aspx.</w:t>
      </w:r>
    </w:p>
    <w:p w14:paraId="3DCDA124" w14:textId="77777777" w:rsidR="006D7D19" w:rsidRDefault="006D7D19" w:rsidP="006D7D19"/>
    <w:p w14:paraId="35571F27" w14:textId="59CEE1B8" w:rsidR="006D7D19" w:rsidRDefault="006D7D19" w:rsidP="006D7D19"/>
    <w:p w14:paraId="70B64328" w14:textId="1B3B4447" w:rsidR="006D7D19" w:rsidRDefault="006D7D19" w:rsidP="006D7D19"/>
    <w:p w14:paraId="4BB71D40" w14:textId="4AEA08B3" w:rsidR="006D7D19" w:rsidRDefault="006D7D19" w:rsidP="006D7D19"/>
    <w:p w14:paraId="0F5C9CD0" w14:textId="6EF88C9C" w:rsidR="006D7D19" w:rsidRDefault="006D7D19" w:rsidP="006D7D19"/>
    <w:p w14:paraId="50372D97" w14:textId="6FDCC980" w:rsidR="006D7D19" w:rsidRDefault="006D7D19" w:rsidP="006D7D19"/>
    <w:p w14:paraId="042B36EE" w14:textId="08E6ECA8" w:rsidR="006D7D19" w:rsidRDefault="006D7D19" w:rsidP="006D7D19"/>
    <w:p w14:paraId="1E11923F" w14:textId="23242A9E" w:rsidR="006D7D19" w:rsidRDefault="006D7D19" w:rsidP="006D7D19"/>
    <w:p w14:paraId="3D83BDEC" w14:textId="0219EE5D" w:rsidR="006D7D19" w:rsidRDefault="006D7D19" w:rsidP="006D7D19"/>
    <w:p w14:paraId="37DA2147" w14:textId="463B832D" w:rsidR="006D7D19" w:rsidRDefault="006D7D19" w:rsidP="006D7D19"/>
    <w:p w14:paraId="742432C8" w14:textId="2BBD0FE7" w:rsidR="006D7D19" w:rsidRDefault="006D7D19" w:rsidP="006D7D19"/>
    <w:p w14:paraId="0F17E477" w14:textId="22A47104" w:rsidR="006D7D19" w:rsidRDefault="006D7D19" w:rsidP="006D7D19"/>
    <w:p w14:paraId="19905A62" w14:textId="51E8105B" w:rsidR="006D7D19" w:rsidRDefault="006D7D19" w:rsidP="006D7D19"/>
    <w:p w14:paraId="4EC85A16" w14:textId="7734CE76" w:rsidR="006D7D19" w:rsidRDefault="006D7D19" w:rsidP="006D7D19"/>
    <w:p w14:paraId="3FE18838" w14:textId="4A338FDB" w:rsidR="006D7D19" w:rsidRDefault="006D7D19" w:rsidP="006D7D19"/>
    <w:p w14:paraId="37229149" w14:textId="442C775C" w:rsidR="006D7D19" w:rsidRDefault="006D7D19" w:rsidP="006D7D19"/>
    <w:p w14:paraId="78EBD617" w14:textId="0A81301D" w:rsidR="006D7D19" w:rsidRDefault="006D7D19" w:rsidP="006D7D19"/>
    <w:p w14:paraId="191F707A" w14:textId="662AA4AD" w:rsidR="006D7D19" w:rsidRDefault="006D7D19" w:rsidP="006D7D19"/>
    <w:p w14:paraId="0CFC6F12" w14:textId="4B3DC06F" w:rsidR="006D7D19" w:rsidRDefault="006D7D19" w:rsidP="006D7D19"/>
    <w:p w14:paraId="1B0C3353" w14:textId="3E19B831" w:rsidR="006D7D19" w:rsidRDefault="006D7D19" w:rsidP="006D7D19"/>
    <w:p w14:paraId="7BBBFCC0" w14:textId="75DC407E" w:rsidR="006D7D19" w:rsidRDefault="006D7D19" w:rsidP="006D7D19"/>
    <w:p w14:paraId="1DA30D99" w14:textId="134D68BF" w:rsidR="006D7D19" w:rsidRDefault="006D7D19" w:rsidP="006D7D19"/>
    <w:p w14:paraId="1BB829C7" w14:textId="0327683A" w:rsidR="006D7D19" w:rsidRDefault="006D7D19" w:rsidP="006D7D19"/>
    <w:p w14:paraId="19D61DA3" w14:textId="463BC245" w:rsidR="006D7D19" w:rsidRDefault="006D7D19" w:rsidP="006D7D19"/>
    <w:p w14:paraId="7D98A98E" w14:textId="64AD9A47" w:rsidR="006D7D19" w:rsidRDefault="006D7D19" w:rsidP="006D7D19"/>
    <w:p w14:paraId="730492FF" w14:textId="11882E7C" w:rsidR="006D7D19" w:rsidRDefault="006D7D19" w:rsidP="006D7D19"/>
    <w:p w14:paraId="306C099D" w14:textId="3BB99936" w:rsidR="006D7D19" w:rsidRDefault="006D7D19" w:rsidP="006D7D19"/>
    <w:p w14:paraId="5A3789E7" w14:textId="1FB2423B" w:rsidR="006D7D19" w:rsidRDefault="006D7D19" w:rsidP="006D7D19"/>
    <w:p w14:paraId="14A386B6" w14:textId="6073AD36" w:rsidR="006D7D19" w:rsidRDefault="006D7D19" w:rsidP="006D7D19"/>
    <w:p w14:paraId="2CF33C11" w14:textId="19B3CB7E" w:rsidR="006D7D19" w:rsidRDefault="006D7D19" w:rsidP="006D7D19">
      <w:pPr>
        <w:rPr>
          <w:b/>
          <w:bCs/>
        </w:rPr>
      </w:pPr>
      <w:r>
        <w:rPr>
          <w:b/>
          <w:bCs/>
        </w:rPr>
        <w:t xml:space="preserve">3. </w:t>
      </w:r>
      <w:r>
        <w:rPr>
          <w:b/>
          <w:bCs/>
        </w:rPr>
        <w:t>Assess the Impact of Organisational Justice on Police Agenda.</w:t>
      </w:r>
    </w:p>
    <w:p w14:paraId="0A541373" w14:textId="77777777" w:rsidR="006D7D19" w:rsidRPr="00C55986" w:rsidRDefault="006D7D19" w:rsidP="006D7D19">
      <w:r>
        <w:t xml:space="preserve">Organisational Justice is described as “the extent to which employees perceive workplace procedures, interactions and outcomes to be fair in nature” </w:t>
      </w:r>
      <w:r w:rsidRPr="00A46C4F">
        <w:t>(Baldwin</w:t>
      </w:r>
      <w:r>
        <w:t>, 2006</w:t>
      </w:r>
      <w:r w:rsidRPr="00A46C4F">
        <w:t>)</w:t>
      </w:r>
      <w:r>
        <w:t xml:space="preserve">. This perception is imperative to the success of companies and organisations and can have either positive or negative effects on factors such as job satisfaction, absenteeism, and staff turnover </w:t>
      </w:r>
      <w:r w:rsidRPr="0006780B">
        <w:t>(</w:t>
      </w:r>
      <w:proofErr w:type="spellStart"/>
      <w:r w:rsidRPr="0006780B">
        <w:t>Dunaetz</w:t>
      </w:r>
      <w:proofErr w:type="spellEnd"/>
      <w:r>
        <w:t>, 2020</w:t>
      </w:r>
      <w:r w:rsidRPr="0006780B">
        <w:t>)</w:t>
      </w:r>
      <w:r>
        <w:t xml:space="preserve">. There have been numerous Policing priorities set out in various recommendations and critical investigations over the years, but the summary provided by the Police service’s Statement of Common Purpose encapsulates them most concisely.  “The purpose of the police service is to uphold the law fairly and firmly; to prevent crime; to pursue and bring to justice those who break the law; to keep the Queen’s peace; to protect, help and reassure the community; and to be seen to do this with integrity, common sense and sound judgement” </w:t>
      </w:r>
      <w:r w:rsidRPr="00583EDE">
        <w:t>(Newburn</w:t>
      </w:r>
      <w:r>
        <w:t>, 2008</w:t>
      </w:r>
      <w:r w:rsidRPr="00583EDE">
        <w:t>)</w:t>
      </w:r>
      <w:r>
        <w:t xml:space="preserve">. Considering the interminable list of priorities of Police Forces, it is imperative to consider the influence of Organisational Justice on Police Agenda. </w:t>
      </w:r>
    </w:p>
    <w:p w14:paraId="567AC9E4" w14:textId="77777777" w:rsidR="006D7D19" w:rsidRDefault="006D7D19" w:rsidP="006D7D19">
      <w:r>
        <w:t xml:space="preserve">Each of the forty-three Police Forces across England and Wales set out their own list of priorities, generally formed by the Chief Constable and the Police and Crime Commissioner. Chief Constable Jeremy Vaughan and the South Wales Police (SWP)and Crime Commissioner, Rt Hon Alun Michael listed six main priorities for SWP in the “Police and Crime Plan 2021-2025” </w:t>
      </w:r>
      <w:r w:rsidRPr="001B6464">
        <w:t>(Michael</w:t>
      </w:r>
      <w:r>
        <w:t>, 2020</w:t>
      </w:r>
      <w:r w:rsidRPr="001B6464">
        <w:t>)</w:t>
      </w:r>
      <w:r>
        <w:t>. The first priority states “</w:t>
      </w:r>
      <w:r w:rsidRPr="00FA08A1">
        <w:t>We will reduce and prevent crime and anti-social behaviour to keep people safe and confident in their homes and communities</w:t>
      </w:r>
      <w:r>
        <w:t xml:space="preserve">”. This has very similar connotations to those noted by Newburn and therefore produces the question of how this achievement can be measured. The ability to record and evidence crime detection and reduction rates has relied heavily on the concept of Evidence-Based Policing (EBP) over the last couple of decades. EBP is the notion that Police Forces work with academics and partnerships to use the best available evidence to achieve the best possible outcomes. The evidence is generally produced from professional experience, organisational statistics, academic research, and stakeholder values </w:t>
      </w:r>
      <w:r w:rsidRPr="008B2427">
        <w:t>(</w:t>
      </w:r>
      <w:proofErr w:type="spellStart"/>
      <w:r w:rsidRPr="008B2427">
        <w:t>Wheller</w:t>
      </w:r>
      <w:proofErr w:type="spellEnd"/>
      <w:r>
        <w:t>, 2019</w:t>
      </w:r>
      <w:r w:rsidRPr="008B2427">
        <w:t>)</w:t>
      </w:r>
      <w:r>
        <w:t xml:space="preserve">. As connoted previously, the Police agenda places heavy emphasis on the reduction of crime and consequently statistics that evidence the former. It is therefore unsurprising that Officer’s use of Stop and Searches (S&amp;S_) under Section 1 Police and Criminal Evidence Act 1984 (PACE) etc continues to be a controversial power, though noticeably lesser than stop and search powers that ignited the Brixton Riots prior to the introduction of PACE </w:t>
      </w:r>
      <w:r w:rsidRPr="00E6746A">
        <w:t>(Manasseh</w:t>
      </w:r>
      <w:r>
        <w:t>, 2021</w:t>
      </w:r>
      <w:r w:rsidRPr="00E6746A">
        <w:t>)</w:t>
      </w:r>
      <w:r>
        <w:t xml:space="preserve">. Stop and Search Powers are most notably controversial due to inequality of ethnic minorities being far more likely to be searched in the UK compared to those who are of white ethnic origin. However, there is now more research into the effectiveness of the powers in detecting and deterring crime. The British Journal of Criminology conducted research in London between 2004-2014 and found the efficiency of S&amp;S to be “marginal at best”. The article also puts forward the idea that too much focus is surrounding the effect of S&amp;S on rates of crimes and should instead be placed on how lawful the search is </w:t>
      </w:r>
      <w:r w:rsidRPr="001068BA">
        <w:t>(</w:t>
      </w:r>
      <w:proofErr w:type="spellStart"/>
      <w:r w:rsidRPr="001068BA">
        <w:t>Tiratelli</w:t>
      </w:r>
      <w:proofErr w:type="spellEnd"/>
      <w:r w:rsidRPr="001068BA">
        <w:t xml:space="preserve"> et al.)</w:t>
      </w:r>
      <w:r>
        <w:t xml:space="preserve">. With increasing pressure on performance and statistics to correlate with Force priorities and Police agenda, it is unsurprising that some officers rely too heavily on S&amp;S as a measure of success, even when they are not producing positive results. Conclusively, officers should use S&amp;S for the intended purpose as stated by The Home Office “having reasonable grounds for suspecting he will find stolen or prohibited articles” rather than focusing on the wider police agenda </w:t>
      </w:r>
      <w:r w:rsidRPr="00FC69D7">
        <w:t>(Legislation.gov.uk)</w:t>
      </w:r>
      <w:r>
        <w:t>. However, the difficulty in proving the power’s intended use and an officer’s “reasonable grounds” is appreciated and an obstacle yet to be overcome.</w:t>
      </w:r>
    </w:p>
    <w:p w14:paraId="3FA002A0" w14:textId="77777777" w:rsidR="006D7D19" w:rsidRDefault="006D7D19" w:rsidP="006D7D19">
      <w:r>
        <w:t xml:space="preserve">Organisational Justice can be broken down into the following categories; Distributive Justice, Procedural Justice and Interactional Justice. Distributive Justice denotes “outcomes being distributed proportional to inputs” </w:t>
      </w:r>
      <w:r w:rsidRPr="007367F8">
        <w:t>(Baldwin</w:t>
      </w:r>
      <w:r>
        <w:t>, 2006</w:t>
      </w:r>
      <w:r w:rsidRPr="007367F8">
        <w:t>)</w:t>
      </w:r>
      <w:r>
        <w:t xml:space="preserve">. This category of organisational justice is commonly found in private companies and has potentially even more of a significant impact within public sector organisations such as the Police. Most new recruits learn quickly during initial training, if they don’t already have prior knowledge or experience, that the job is one that requires substantial commitment. The level of commitment required by the Force means that officers will generally notice a significant change in their social lives whether that is from annual leave embargos, cancelled rest days or working unplanned overtime to meet demand. The impact of these factors on Police agenda can usually be maintained, provided officers and staff feel satisfied in their roles and they get enough rest. However, occasionally the influence can quite often turn into a negative one when employees feel overworked and understaffed, and this in-turn creates an increase in absenteeism and low morale. A survey of 30,000 officers conducted by the Police Federation in 2017, found that officer morale was dwindling as they feel “increasingly undervalued, underpaid and overstretched”. Although the survey found the greatest cause of low morale to be the increasing level of violent assaults, this was “closely followed by changes to policing, pay and benefits, their work-life balance, health and workload”. The survey also found that more than 86% felt their pay was unfair in contrast to the strain of their role </w:t>
      </w:r>
      <w:r w:rsidRPr="00FF615C">
        <w:t>(Dearden</w:t>
      </w:r>
      <w:r>
        <w:t>, 2017</w:t>
      </w:r>
      <w:r w:rsidRPr="00FF615C">
        <w:t>)</w:t>
      </w:r>
      <w:r>
        <w:t xml:space="preserve">. These figures evidence the correlation between achieving the police agenda and officers’ perception of fairness within the organisation. Afterall the importance of employee well-being has long been linked to ‘engagement’ at work and therefore the attainment of lasting organisational goals. Within “Well-being”, Robertson and Cooper refer to Aristotle’s notion of “eudaimonia” which refers to “doing something that is worth doing” </w:t>
      </w:r>
      <w:r w:rsidRPr="00D96533">
        <w:t>(Robertson and Cooper</w:t>
      </w:r>
      <w:r>
        <w:t>, 2011</w:t>
      </w:r>
      <w:r w:rsidRPr="00D96533">
        <w:t>)</w:t>
      </w:r>
      <w:r>
        <w:t xml:space="preserve">. This again proves the links between distributive justice and achieving wider spanning goals to be timeless. </w:t>
      </w:r>
    </w:p>
    <w:p w14:paraId="789182F2" w14:textId="21926077" w:rsidR="006D7D19" w:rsidRDefault="006D7D19" w:rsidP="006D7D19">
      <w:r>
        <w:t>The influence of Force employee’s perception of fairness within the workplace has been proven to be extensive. The various categories of organisational justice each hold their own significance within Policing, hence the importance of balancing the impact on policing agenda. Although this evidence can be traced back to Athenian Philosophers such as Socrates and Plato, and later Aristotle, it is now more than ever relevant to the positive mental health of humanity which subsequently allows wider goals to be achieved.</w:t>
      </w:r>
    </w:p>
    <w:p w14:paraId="078B77D8" w14:textId="0C815F4E" w:rsidR="006D7D19" w:rsidRDefault="006D7D19" w:rsidP="006D7D19"/>
    <w:p w14:paraId="5A31F1E6" w14:textId="4919F818" w:rsidR="006D7D19" w:rsidRDefault="006D7D19" w:rsidP="006D7D19"/>
    <w:p w14:paraId="044F8E02" w14:textId="7B079BAB" w:rsidR="006D7D19" w:rsidRDefault="006D7D19" w:rsidP="006D7D19"/>
    <w:p w14:paraId="6DEBF11F" w14:textId="0F8E11CC" w:rsidR="006D7D19" w:rsidRDefault="006D7D19" w:rsidP="006D7D19"/>
    <w:p w14:paraId="584D895D" w14:textId="319B8EDA" w:rsidR="006D7D19" w:rsidRDefault="006D7D19" w:rsidP="006D7D19"/>
    <w:p w14:paraId="37C40169" w14:textId="7576E62B" w:rsidR="006D7D19" w:rsidRDefault="006D7D19" w:rsidP="006D7D19"/>
    <w:p w14:paraId="6D68F555" w14:textId="6E98A581" w:rsidR="006D7D19" w:rsidRDefault="006D7D19" w:rsidP="006D7D19"/>
    <w:p w14:paraId="711227CB" w14:textId="608D802B" w:rsidR="006D7D19" w:rsidRDefault="006D7D19" w:rsidP="006D7D19"/>
    <w:p w14:paraId="2F7AE157" w14:textId="182399C7" w:rsidR="006D7D19" w:rsidRDefault="006D7D19" w:rsidP="006D7D19"/>
    <w:p w14:paraId="28CF3299" w14:textId="2FD4E01D" w:rsidR="006D7D19" w:rsidRDefault="006D7D19" w:rsidP="006D7D19"/>
    <w:p w14:paraId="14A68BC9" w14:textId="544D49ED" w:rsidR="006D7D19" w:rsidRDefault="006D7D19" w:rsidP="006D7D19"/>
    <w:p w14:paraId="3419F3DF" w14:textId="62AD85A1" w:rsidR="006D7D19" w:rsidRDefault="006D7D19" w:rsidP="006D7D19"/>
    <w:p w14:paraId="35EC669A" w14:textId="4928F81D" w:rsidR="006D7D19" w:rsidRDefault="006D7D19" w:rsidP="006D7D19"/>
    <w:p w14:paraId="43C34607" w14:textId="35625E0C" w:rsidR="006D7D19" w:rsidRDefault="006D7D19" w:rsidP="006D7D19"/>
    <w:p w14:paraId="4D01C0C7" w14:textId="618E65D8" w:rsidR="006D7D19" w:rsidRDefault="006D7D19" w:rsidP="006D7D19">
      <w:pPr>
        <w:rPr>
          <w:b/>
          <w:bCs/>
          <w:u w:val="single"/>
        </w:rPr>
      </w:pPr>
      <w:r w:rsidRPr="006D7D19">
        <w:rPr>
          <w:b/>
          <w:bCs/>
          <w:u w:val="single"/>
        </w:rPr>
        <w:t>Bibliography</w:t>
      </w:r>
    </w:p>
    <w:p w14:paraId="7E0D34AA" w14:textId="77777777" w:rsidR="006D7D19" w:rsidRDefault="006D7D19" w:rsidP="006D7D19">
      <w:pPr>
        <w:pStyle w:val="NormalWeb"/>
        <w:spacing w:before="0" w:beforeAutospacing="0" w:after="0" w:afterAutospacing="0" w:line="480" w:lineRule="auto"/>
        <w:ind w:left="720" w:hanging="720"/>
      </w:pPr>
      <w:r>
        <w:t xml:space="preserve">Baldwin, Susanna. </w:t>
      </w:r>
      <w:r>
        <w:rPr>
          <w:i/>
          <w:iCs/>
        </w:rPr>
        <w:t>Organisational Justice</w:t>
      </w:r>
      <w:r>
        <w:t>. Institute for Employment Studies, 2006.</w:t>
      </w:r>
    </w:p>
    <w:p w14:paraId="5BAA5EDC" w14:textId="77777777" w:rsidR="006D7D19" w:rsidRDefault="006D7D19" w:rsidP="006D7D19">
      <w:pPr>
        <w:pStyle w:val="NormalWeb"/>
        <w:spacing w:before="0" w:beforeAutospacing="0" w:after="0" w:afterAutospacing="0" w:line="480" w:lineRule="auto"/>
        <w:ind w:left="720" w:hanging="720"/>
      </w:pPr>
      <w:r>
        <w:t xml:space="preserve">Dearden, Lizzie. “Police Morale Falling as Officers ‘Needed More than Ever.’” </w:t>
      </w:r>
      <w:r>
        <w:rPr>
          <w:i/>
          <w:iCs/>
        </w:rPr>
        <w:t>The Independent</w:t>
      </w:r>
      <w:r>
        <w:t>, 29 Aug. 2017, www.independent.co.uk/news/uk/home-news/police-morale-low-uk-britain-federation-survey-pay-officer-numbers-assaults-treatement-terror-attacks-stress-injuries-a7918956.html?r=9235.</w:t>
      </w:r>
    </w:p>
    <w:p w14:paraId="3205F690" w14:textId="77777777" w:rsidR="006D7D19" w:rsidRDefault="006D7D19" w:rsidP="006D7D19">
      <w:pPr>
        <w:pStyle w:val="NormalWeb"/>
        <w:spacing w:before="0" w:beforeAutospacing="0" w:after="0" w:afterAutospacing="0" w:line="480" w:lineRule="auto"/>
        <w:ind w:left="720" w:hanging="720"/>
      </w:pPr>
      <w:proofErr w:type="spellStart"/>
      <w:r>
        <w:t>Dunaetz</w:t>
      </w:r>
      <w:proofErr w:type="spellEnd"/>
      <w:r>
        <w:t xml:space="preserve">, David. “Four Types of Organizational Justice.” </w:t>
      </w:r>
      <w:r>
        <w:rPr>
          <w:i/>
          <w:iCs/>
        </w:rPr>
        <w:t>Www.youtube.com</w:t>
      </w:r>
      <w:r>
        <w:t>, 15 May 2015, www.youtube.com/watch?v=ZYB2QDwvnL4.</w:t>
      </w:r>
    </w:p>
    <w:p w14:paraId="29D0C795" w14:textId="77777777" w:rsidR="006D7D19" w:rsidRDefault="006D7D19" w:rsidP="006D7D19">
      <w:pPr>
        <w:pStyle w:val="NormalWeb"/>
        <w:spacing w:before="0" w:beforeAutospacing="0" w:after="0" w:afterAutospacing="0" w:line="480" w:lineRule="auto"/>
        <w:ind w:left="720" w:hanging="720"/>
      </w:pPr>
      <w:r>
        <w:t xml:space="preserve">Legislation.gov.uk. “Police and Criminal Evidence Act 1984.” </w:t>
      </w:r>
      <w:r>
        <w:rPr>
          <w:i/>
          <w:iCs/>
        </w:rPr>
        <w:t>Legislation.gov.uk</w:t>
      </w:r>
      <w:r>
        <w:t>, 2019, www.legislation.gov.uk/ukpga/1984/60/section/1.</w:t>
      </w:r>
    </w:p>
    <w:p w14:paraId="49856DBA" w14:textId="77777777" w:rsidR="006D7D19" w:rsidRDefault="006D7D19" w:rsidP="006D7D19">
      <w:pPr>
        <w:pStyle w:val="NormalWeb"/>
        <w:spacing w:before="0" w:beforeAutospacing="0" w:after="0" w:afterAutospacing="0" w:line="480" w:lineRule="auto"/>
        <w:ind w:left="720" w:hanging="720"/>
      </w:pPr>
      <w:r>
        <w:t xml:space="preserve">Manasseh, Leslie. “On These Streets – an Audio History of the Brixton Uprising.” </w:t>
      </w:r>
      <w:r>
        <w:rPr>
          <w:i/>
          <w:iCs/>
        </w:rPr>
        <w:t>Brixton Blog</w:t>
      </w:r>
      <w:r>
        <w:t>, 6 Sept. 2021, brixtonblog.com/2021/09/on-these-streets-an-audio-history-of-the-brixton-uprising/.</w:t>
      </w:r>
    </w:p>
    <w:p w14:paraId="1ECF672B" w14:textId="77777777" w:rsidR="006D7D19" w:rsidRDefault="006D7D19" w:rsidP="006D7D19">
      <w:pPr>
        <w:pStyle w:val="NormalWeb"/>
        <w:spacing w:before="0" w:beforeAutospacing="0" w:after="0" w:afterAutospacing="0" w:line="480" w:lineRule="auto"/>
        <w:ind w:left="720" w:hanging="720"/>
      </w:pPr>
      <w:r>
        <w:t xml:space="preserve">Michael, Alun. “Police &amp; Crime Plan 2021-2025.” </w:t>
      </w:r>
      <w:r>
        <w:rPr>
          <w:i/>
          <w:iCs/>
        </w:rPr>
        <w:t>Www.southwalescommissioner.org.uk</w:t>
      </w:r>
      <w:r>
        <w:t>, 2020, www.southwalescommissioner.org.uk/en/your-commissioner/police-crime-plan-2021-2025/. Accessed 28 Jan. 2022.</w:t>
      </w:r>
    </w:p>
    <w:p w14:paraId="15B593FF" w14:textId="77777777" w:rsidR="006D7D19" w:rsidRDefault="006D7D19" w:rsidP="006D7D19">
      <w:pPr>
        <w:pStyle w:val="NormalWeb"/>
        <w:spacing w:before="0" w:beforeAutospacing="0" w:after="0" w:afterAutospacing="0" w:line="480" w:lineRule="auto"/>
        <w:ind w:left="720" w:hanging="720"/>
      </w:pPr>
      <w:r>
        <w:t xml:space="preserve">Moore, Catherine. “What Is Eudaimonia? Aristotle and </w:t>
      </w:r>
      <w:proofErr w:type="spellStart"/>
      <w:r>
        <w:t>Eudaimonic</w:t>
      </w:r>
      <w:proofErr w:type="spellEnd"/>
      <w:r>
        <w:t xml:space="preserve"> Well-Being.” </w:t>
      </w:r>
      <w:r>
        <w:rPr>
          <w:i/>
          <w:iCs/>
        </w:rPr>
        <w:t>PositivePsychology.com</w:t>
      </w:r>
      <w:r>
        <w:t>, 12 July 2019, positivepsychology.com/eudaimonia/.</w:t>
      </w:r>
    </w:p>
    <w:p w14:paraId="71FB5A07" w14:textId="77777777" w:rsidR="006D7D19" w:rsidRDefault="006D7D19" w:rsidP="006D7D19">
      <w:pPr>
        <w:pStyle w:val="NormalWeb"/>
        <w:spacing w:before="0" w:beforeAutospacing="0" w:after="0" w:afterAutospacing="0" w:line="480" w:lineRule="auto"/>
        <w:ind w:left="720" w:hanging="720"/>
      </w:pPr>
      <w:r>
        <w:t xml:space="preserve">Newburn, Tim. </w:t>
      </w:r>
      <w:r>
        <w:rPr>
          <w:i/>
          <w:iCs/>
        </w:rPr>
        <w:t>Handbook of Policing</w:t>
      </w:r>
      <w:r>
        <w:t xml:space="preserve">. 2nd ed., Cullompton, Devon, </w:t>
      </w:r>
      <w:proofErr w:type="spellStart"/>
      <w:r>
        <w:t>Uk</w:t>
      </w:r>
      <w:proofErr w:type="spellEnd"/>
      <w:r>
        <w:t xml:space="preserve"> ; Portland, Or., Willan Pub, 2008.</w:t>
      </w:r>
    </w:p>
    <w:p w14:paraId="52B9A7D1" w14:textId="77777777" w:rsidR="006D7D19" w:rsidRDefault="006D7D19" w:rsidP="006D7D19">
      <w:pPr>
        <w:pStyle w:val="NormalWeb"/>
        <w:spacing w:before="0" w:beforeAutospacing="0" w:after="0" w:afterAutospacing="0" w:line="480" w:lineRule="auto"/>
        <w:ind w:left="720" w:hanging="720"/>
      </w:pPr>
      <w:proofErr w:type="spellStart"/>
      <w:r>
        <w:t>Npcc</w:t>
      </w:r>
      <w:proofErr w:type="spellEnd"/>
      <w:r>
        <w:t xml:space="preserve">. </w:t>
      </w:r>
      <w:r>
        <w:rPr>
          <w:i/>
          <w:iCs/>
        </w:rPr>
        <w:t>Policing Vision 2025</w:t>
      </w:r>
      <w:r>
        <w:t>. 2016.</w:t>
      </w:r>
    </w:p>
    <w:p w14:paraId="3767DEB5" w14:textId="77777777" w:rsidR="006D7D19" w:rsidRDefault="006D7D19" w:rsidP="006D7D19">
      <w:pPr>
        <w:pStyle w:val="NormalWeb"/>
        <w:spacing w:before="0" w:beforeAutospacing="0" w:after="0" w:afterAutospacing="0" w:line="480" w:lineRule="auto"/>
        <w:ind w:left="720" w:hanging="720"/>
      </w:pPr>
      <w:r>
        <w:t xml:space="preserve">Robertson, Ivan, and Cary Cooper. </w:t>
      </w:r>
      <w:r>
        <w:rPr>
          <w:i/>
          <w:iCs/>
        </w:rPr>
        <w:t>Well-Being</w:t>
      </w:r>
      <w:r>
        <w:t xml:space="preserve">. London Palgrave Macmillan </w:t>
      </w:r>
      <w:proofErr w:type="spellStart"/>
      <w:r>
        <w:t>Uk</w:t>
      </w:r>
      <w:proofErr w:type="spellEnd"/>
      <w:r>
        <w:t>, 2011.</w:t>
      </w:r>
    </w:p>
    <w:p w14:paraId="26D7A12B" w14:textId="77777777" w:rsidR="006D7D19" w:rsidRDefault="006D7D19" w:rsidP="006D7D19">
      <w:pPr>
        <w:pStyle w:val="NormalWeb"/>
        <w:spacing w:before="0" w:beforeAutospacing="0" w:after="0" w:afterAutospacing="0" w:line="480" w:lineRule="auto"/>
        <w:ind w:left="720" w:hanging="720"/>
      </w:pPr>
      <w:proofErr w:type="spellStart"/>
      <w:r>
        <w:t>Tiratelli</w:t>
      </w:r>
      <w:proofErr w:type="spellEnd"/>
      <w:r>
        <w:t xml:space="preserve">, Matteo, et al. “Does Stop and Search Deter Crime? Evidence from Ten Years of London-Wide Data.” </w:t>
      </w:r>
      <w:r>
        <w:rPr>
          <w:i/>
          <w:iCs/>
        </w:rPr>
        <w:t>The British Journal of Criminology</w:t>
      </w:r>
      <w:r>
        <w:t>, vol. 58, no. 5, 27 Jan. 2018, pp. 1212–1231, academic.oup.com/</w:t>
      </w:r>
      <w:proofErr w:type="spellStart"/>
      <w:r>
        <w:t>bjc</w:t>
      </w:r>
      <w:proofErr w:type="spellEnd"/>
      <w:r>
        <w:t>/article/58/5/1212/4827589, 10.1093/</w:t>
      </w:r>
      <w:proofErr w:type="spellStart"/>
      <w:r>
        <w:t>bjc</w:t>
      </w:r>
      <w:proofErr w:type="spellEnd"/>
      <w:r>
        <w:t>/azx085.</w:t>
      </w:r>
    </w:p>
    <w:p w14:paraId="394EB92D" w14:textId="77777777" w:rsidR="006D7D19" w:rsidRDefault="006D7D19" w:rsidP="006D7D19">
      <w:pPr>
        <w:pStyle w:val="NormalWeb"/>
        <w:spacing w:before="0" w:beforeAutospacing="0" w:after="0" w:afterAutospacing="0" w:line="480" w:lineRule="auto"/>
        <w:ind w:left="720" w:hanging="720"/>
      </w:pPr>
      <w:proofErr w:type="spellStart"/>
      <w:r>
        <w:t>Wheller</w:t>
      </w:r>
      <w:proofErr w:type="spellEnd"/>
      <w:r>
        <w:t xml:space="preserve">, Levin. </w:t>
      </w:r>
      <w:r>
        <w:rPr>
          <w:i/>
          <w:iCs/>
        </w:rPr>
        <w:t>Evidence-Based Policing Mapping Police Practice and Building the Evidence Base</w:t>
      </w:r>
      <w:r>
        <w:t>. 14 June 2019.</w:t>
      </w:r>
    </w:p>
    <w:p w14:paraId="2EE5F213" w14:textId="53E5D5C9" w:rsidR="006D7D19" w:rsidRDefault="006D7D19" w:rsidP="006D7D19"/>
    <w:p w14:paraId="334760D4" w14:textId="545A7291" w:rsidR="006D7D19" w:rsidRDefault="006D7D19" w:rsidP="006D7D19"/>
    <w:p w14:paraId="2CE9FE71" w14:textId="27D2FFC2" w:rsidR="006D7D19" w:rsidRDefault="006D7D19" w:rsidP="006D7D19"/>
    <w:p w14:paraId="64AA6C9F" w14:textId="791603F9" w:rsidR="006D7D19" w:rsidRDefault="006D7D19" w:rsidP="006D7D19"/>
    <w:p w14:paraId="5CA35D18" w14:textId="02374275" w:rsidR="006D7D19" w:rsidRDefault="006D7D19" w:rsidP="006D7D19"/>
    <w:p w14:paraId="1CFD22BA" w14:textId="3629F118" w:rsidR="006D7D19" w:rsidRDefault="006D7D19" w:rsidP="006D7D19"/>
    <w:p w14:paraId="0213070E" w14:textId="2F0255B1" w:rsidR="006D7D19" w:rsidRDefault="006D7D19" w:rsidP="006D7D19"/>
    <w:p w14:paraId="079E2439" w14:textId="58E05CAC" w:rsidR="006D7D19" w:rsidRDefault="006D7D19" w:rsidP="006D7D19"/>
    <w:p w14:paraId="325014A4" w14:textId="4534AF78" w:rsidR="006D7D19" w:rsidRDefault="006D7D19" w:rsidP="006D7D19"/>
    <w:p w14:paraId="113C6AE9" w14:textId="55DE17BA" w:rsidR="006D7D19" w:rsidRDefault="006D7D19" w:rsidP="006D7D19"/>
    <w:p w14:paraId="4441256B" w14:textId="12455476" w:rsidR="006D7D19" w:rsidRDefault="006D7D19" w:rsidP="006D7D19"/>
    <w:p w14:paraId="08C5FD80" w14:textId="2E9AC7AE" w:rsidR="006D7D19" w:rsidRDefault="006D7D19" w:rsidP="006D7D19"/>
    <w:p w14:paraId="02EB3030" w14:textId="13A449FA" w:rsidR="006D7D19" w:rsidRDefault="006D7D19" w:rsidP="006D7D19"/>
    <w:p w14:paraId="20B6B991" w14:textId="1CF9AD92" w:rsidR="006D7D19" w:rsidRDefault="006D7D19" w:rsidP="006D7D19"/>
    <w:p w14:paraId="31846EDD" w14:textId="409DF04C" w:rsidR="006D7D19" w:rsidRDefault="006D7D19" w:rsidP="006D7D19"/>
    <w:p w14:paraId="06186F8D" w14:textId="727C22D3" w:rsidR="006D7D19" w:rsidRDefault="006D7D19" w:rsidP="006D7D19"/>
    <w:p w14:paraId="1F50F81C" w14:textId="004AFC9A" w:rsidR="006D7D19" w:rsidRDefault="006D7D19" w:rsidP="006D7D19"/>
    <w:p w14:paraId="57C95CC9" w14:textId="62F977BD" w:rsidR="006D7D19" w:rsidRDefault="006D7D19" w:rsidP="006D7D19"/>
    <w:p w14:paraId="17738B65" w14:textId="46B74D3A" w:rsidR="006D7D19" w:rsidRDefault="006D7D19" w:rsidP="006D7D19"/>
    <w:p w14:paraId="011A7201" w14:textId="6E945239" w:rsidR="006D7D19" w:rsidRDefault="006D7D19" w:rsidP="006D7D19"/>
    <w:p w14:paraId="4B2347F3" w14:textId="238C023B" w:rsidR="006D7D19" w:rsidRDefault="006D7D19" w:rsidP="006D7D19"/>
    <w:p w14:paraId="4D3E59D0" w14:textId="6C086C3B" w:rsidR="006D7D19" w:rsidRDefault="006D7D19" w:rsidP="006D7D19"/>
    <w:p w14:paraId="1A2D1450" w14:textId="4E7104B9" w:rsidR="006D7D19" w:rsidRDefault="006D7D19" w:rsidP="006D7D19"/>
    <w:p w14:paraId="60CF07DE" w14:textId="016DC79D" w:rsidR="006D7D19" w:rsidRDefault="006D7D19" w:rsidP="006D7D19"/>
    <w:p w14:paraId="6B8F7E17" w14:textId="7AE53110" w:rsidR="006D7D19" w:rsidRDefault="006D7D19" w:rsidP="006D7D19"/>
    <w:p w14:paraId="4598302B" w14:textId="7A7CB71C" w:rsidR="006D7D19" w:rsidRDefault="006D7D19" w:rsidP="006D7D19"/>
    <w:p w14:paraId="3B571019" w14:textId="637FD081" w:rsidR="006D7D19" w:rsidRPr="006D7D19" w:rsidRDefault="006D7D19" w:rsidP="006D7D19">
      <w:r w:rsidRPr="00627D5F">
        <w:rPr>
          <w:b/>
          <w:bCs/>
        </w:rPr>
        <w:t>Analyse Potential Links between Serious and Organised Crime &amp; Public Protection Issues</w:t>
      </w:r>
      <w:r>
        <w:rPr>
          <w:b/>
          <w:bCs/>
        </w:rPr>
        <w:t>.</w:t>
      </w:r>
    </w:p>
    <w:p w14:paraId="16115824" w14:textId="77777777" w:rsidR="006D7D19" w:rsidRDefault="006D7D19" w:rsidP="006D7D19">
      <w:pPr>
        <w:rPr>
          <w:rFonts w:ascii="Lato" w:hAnsi="Lato"/>
          <w:color w:val="444444"/>
          <w:shd w:val="clear" w:color="auto" w:fill="FFFFFF"/>
        </w:rPr>
      </w:pPr>
      <w:r>
        <w:t xml:space="preserve">Serious and organised crime is defined by the Crown Prosecution Service as </w:t>
      </w:r>
      <w:r>
        <w:rPr>
          <w:rFonts w:ascii="Lato" w:hAnsi="Lato"/>
          <w:color w:val="444444"/>
          <w:shd w:val="clear" w:color="auto" w:fill="FFFFFF"/>
        </w:rPr>
        <w:t xml:space="preserve">“planned and co-ordinated criminal behaviour and conduct by people working together on a continuing basis. Their motivation is often, but not always, financial gain. Organised crime in this and other countries recognises neither national borders nor national interests </w:t>
      </w:r>
      <w:r w:rsidRPr="00627D5F">
        <w:rPr>
          <w:rFonts w:ascii="Lato" w:hAnsi="Lato"/>
          <w:color w:val="444444"/>
          <w:shd w:val="clear" w:color="auto" w:fill="FFFFFF"/>
        </w:rPr>
        <w:t>(CPS</w:t>
      </w:r>
      <w:r>
        <w:rPr>
          <w:rFonts w:ascii="Lato" w:hAnsi="Lato"/>
          <w:color w:val="444444"/>
          <w:shd w:val="clear" w:color="auto" w:fill="FFFFFF"/>
        </w:rPr>
        <w:t>, 2019</w:t>
      </w:r>
      <w:r w:rsidRPr="00627D5F">
        <w:rPr>
          <w:rFonts w:ascii="Lato" w:hAnsi="Lato"/>
          <w:color w:val="444444"/>
          <w:shd w:val="clear" w:color="auto" w:fill="FFFFFF"/>
        </w:rPr>
        <w:t>)</w:t>
      </w:r>
      <w:r>
        <w:rPr>
          <w:rFonts w:ascii="Lato" w:hAnsi="Lato"/>
          <w:color w:val="444444"/>
          <w:shd w:val="clear" w:color="auto" w:fill="FFFFFF"/>
        </w:rPr>
        <w:t xml:space="preserve">. Examples of serious and organised crime include “modern slavery, human trafficking, organised immigration crime, child sexual exploitation and abuse, money laundering, fraud and other economic crime, bribery and corruption, cyber-crime, illegal firearms and illegal drugs” </w:t>
      </w:r>
      <w:r w:rsidRPr="008B0FF9">
        <w:rPr>
          <w:rFonts w:ascii="Lato" w:hAnsi="Lato"/>
          <w:color w:val="444444"/>
          <w:shd w:val="clear" w:color="auto" w:fill="FFFFFF"/>
        </w:rPr>
        <w:t>(National Audit Office</w:t>
      </w:r>
      <w:r>
        <w:rPr>
          <w:rFonts w:ascii="Lato" w:hAnsi="Lato"/>
          <w:color w:val="444444"/>
          <w:shd w:val="clear" w:color="auto" w:fill="FFFFFF"/>
        </w:rPr>
        <w:t>, 2019</w:t>
      </w:r>
      <w:r w:rsidRPr="008B0FF9">
        <w:rPr>
          <w:rFonts w:ascii="Lato" w:hAnsi="Lato"/>
          <w:color w:val="444444"/>
          <w:shd w:val="clear" w:color="auto" w:fill="FFFFFF"/>
        </w:rPr>
        <w:t>)</w:t>
      </w:r>
      <w:r>
        <w:rPr>
          <w:rFonts w:ascii="Lato" w:hAnsi="Lato"/>
          <w:color w:val="444444"/>
          <w:shd w:val="clear" w:color="auto" w:fill="FFFFFF"/>
        </w:rPr>
        <w:t xml:space="preserve">. The impact of these criminal gangs and organised crimes affects more people than any other form of crime. According to Research Report 73 by Mills, </w:t>
      </w:r>
      <w:proofErr w:type="spellStart"/>
      <w:r>
        <w:rPr>
          <w:rFonts w:ascii="Lato" w:hAnsi="Lato"/>
          <w:color w:val="444444"/>
          <w:shd w:val="clear" w:color="auto" w:fill="FFFFFF"/>
        </w:rPr>
        <w:t>Skodbo</w:t>
      </w:r>
      <w:proofErr w:type="spellEnd"/>
      <w:r>
        <w:rPr>
          <w:rFonts w:ascii="Lato" w:hAnsi="Lato"/>
          <w:color w:val="444444"/>
          <w:shd w:val="clear" w:color="auto" w:fill="FFFFFF"/>
        </w:rPr>
        <w:t xml:space="preserve"> and Blyth in 2013, the social and economic costs of organised crime amount to approximately £10.7 billion for drugs supply, £8.9 billion for organised fraud and £1 billion for organised immigration crime types </w:t>
      </w:r>
      <w:r w:rsidRPr="00020420">
        <w:rPr>
          <w:rFonts w:ascii="Lato" w:hAnsi="Lato"/>
          <w:color w:val="444444"/>
          <w:shd w:val="clear" w:color="auto" w:fill="FFFFFF"/>
        </w:rPr>
        <w:t>(Mills et al.</w:t>
      </w:r>
      <w:r>
        <w:rPr>
          <w:rFonts w:ascii="Lato" w:hAnsi="Lato"/>
          <w:color w:val="444444"/>
          <w:shd w:val="clear" w:color="auto" w:fill="FFFFFF"/>
        </w:rPr>
        <w:t xml:space="preserve"> 2013</w:t>
      </w:r>
      <w:r w:rsidRPr="00020420">
        <w:rPr>
          <w:rFonts w:ascii="Lato" w:hAnsi="Lato"/>
          <w:color w:val="444444"/>
          <w:shd w:val="clear" w:color="auto" w:fill="FFFFFF"/>
        </w:rPr>
        <w:t>)</w:t>
      </w:r>
      <w:r>
        <w:rPr>
          <w:rFonts w:ascii="Lato" w:hAnsi="Lato"/>
          <w:color w:val="444444"/>
          <w:shd w:val="clear" w:color="auto" w:fill="FFFFFF"/>
        </w:rPr>
        <w:t>. This type of crime therefore highlights the importance of public protection and the need to safeguard the most vulnerable in society.</w:t>
      </w:r>
    </w:p>
    <w:p w14:paraId="326F1460" w14:textId="77777777" w:rsidR="006D7D19" w:rsidRDefault="006D7D19" w:rsidP="006D7D19">
      <w:pPr>
        <w:rPr>
          <w:rFonts w:ascii="Lato" w:hAnsi="Lato"/>
          <w:color w:val="444444"/>
          <w:shd w:val="clear" w:color="auto" w:fill="FFFFFF"/>
        </w:rPr>
      </w:pPr>
      <w:r>
        <w:rPr>
          <w:rFonts w:ascii="Lato" w:hAnsi="Lato"/>
          <w:color w:val="444444"/>
          <w:shd w:val="clear" w:color="auto" w:fill="FFFFFF"/>
        </w:rPr>
        <w:t xml:space="preserve">One of the most prevalent forms of serious and organised crimes affecting the UK at present is County Lines. The Home Office state “County Lines” is an organised criminal network used by criminal groups to export illegal drugs into importing areas of the UK. This is usually conducted by gangs using mobile phone lines or “deal line” </w:t>
      </w:r>
      <w:r w:rsidRPr="00CB5C59">
        <w:rPr>
          <w:rFonts w:ascii="Lato" w:hAnsi="Lato"/>
          <w:color w:val="444444"/>
          <w:shd w:val="clear" w:color="auto" w:fill="FFFFFF"/>
        </w:rPr>
        <w:t>(HM Government</w:t>
      </w:r>
      <w:r>
        <w:rPr>
          <w:rFonts w:ascii="Lato" w:hAnsi="Lato"/>
          <w:color w:val="444444"/>
          <w:shd w:val="clear" w:color="auto" w:fill="FFFFFF"/>
        </w:rPr>
        <w:t>, 2018</w:t>
      </w:r>
      <w:r w:rsidRPr="00CB5C59">
        <w:rPr>
          <w:rFonts w:ascii="Lato" w:hAnsi="Lato"/>
          <w:color w:val="444444"/>
          <w:shd w:val="clear" w:color="auto" w:fill="FFFFFF"/>
        </w:rPr>
        <w:t>)</w:t>
      </w:r>
      <w:r>
        <w:rPr>
          <w:rFonts w:ascii="Lato" w:hAnsi="Lato"/>
          <w:color w:val="444444"/>
          <w:shd w:val="clear" w:color="auto" w:fill="FFFFFF"/>
        </w:rPr>
        <w:t xml:space="preserve">. However, drugs are not the only type of criminal behaviour within these operations. The gangs often rely on coercing vulnerable people through violence to achieve their goals. Young and vulnerable people across the UK often becomes victims of County Lines when recruited to run drugs which allows the gang leaders to remain distanced from the criminal behaviour. Gangs tend to recruit male youths who suffer with addiction or mental health issues and send them to run drugs miles away from home. Another form of coercion used by organised crime groups is the act of “cuckooing”. This term refers to these gangs intimidating or “be-friending” vulnerable people, who often suffer with learning difficulties, mental health issues or disabilities, in order to take over their property and use it as a base to run drugs from </w:t>
      </w:r>
      <w:r w:rsidRPr="000B6AE8">
        <w:rPr>
          <w:rFonts w:ascii="Lato" w:hAnsi="Lato"/>
          <w:color w:val="444444"/>
          <w:shd w:val="clear" w:color="auto" w:fill="FFFFFF"/>
        </w:rPr>
        <w:t>(National Crime Agency</w:t>
      </w:r>
      <w:r>
        <w:rPr>
          <w:rFonts w:ascii="Lato" w:hAnsi="Lato"/>
          <w:color w:val="444444"/>
          <w:shd w:val="clear" w:color="auto" w:fill="FFFFFF"/>
        </w:rPr>
        <w:t>, 2018</w:t>
      </w:r>
      <w:r w:rsidRPr="000B6AE8">
        <w:rPr>
          <w:rFonts w:ascii="Lato" w:hAnsi="Lato"/>
          <w:color w:val="444444"/>
          <w:shd w:val="clear" w:color="auto" w:fill="FFFFFF"/>
        </w:rPr>
        <w:t>)</w:t>
      </w:r>
      <w:r>
        <w:rPr>
          <w:rFonts w:ascii="Lato" w:hAnsi="Lato"/>
          <w:color w:val="444444"/>
          <w:shd w:val="clear" w:color="auto" w:fill="FFFFFF"/>
        </w:rPr>
        <w:t xml:space="preserve">. This form of serious and organised crime often creates public protection issues, as the young and vulnerable victims recruited by these gangs often do not realise they are being taken advantage of. </w:t>
      </w:r>
    </w:p>
    <w:p w14:paraId="6A6D82A9" w14:textId="77777777" w:rsidR="006D7D19" w:rsidRDefault="006D7D19" w:rsidP="006D7D19">
      <w:pPr>
        <w:rPr>
          <w:rFonts w:ascii="Lato" w:hAnsi="Lato"/>
          <w:color w:val="444444"/>
          <w:shd w:val="clear" w:color="auto" w:fill="FFFFFF"/>
        </w:rPr>
      </w:pPr>
      <w:r>
        <w:rPr>
          <w:rFonts w:ascii="Lato" w:hAnsi="Lato"/>
          <w:color w:val="444444"/>
          <w:shd w:val="clear" w:color="auto" w:fill="FFFFFF"/>
        </w:rPr>
        <w:t xml:space="preserve">Preventing and reducing serious youth violence is a priority within public protection and relates to county lines and drug trafficking issues. Although drug runners are partaking un illegal activity, it is important to remember them as victims themselves particularly because of the risks they face of sexual exploitation from gang leaders and physical violence. Members of society who are particularly likely to be targeted include those who come from poverty, those who have been abused in the past, young people who are homeless or live in care and those who have been excluded from mainstream education </w:t>
      </w:r>
      <w:r w:rsidRPr="00C4052E">
        <w:rPr>
          <w:rFonts w:ascii="Lato" w:hAnsi="Lato"/>
          <w:color w:val="444444"/>
          <w:shd w:val="clear" w:color="auto" w:fill="FFFFFF"/>
        </w:rPr>
        <w:t>(NSPCC</w:t>
      </w:r>
      <w:r>
        <w:rPr>
          <w:rFonts w:ascii="Lato" w:hAnsi="Lato"/>
          <w:color w:val="444444"/>
          <w:shd w:val="clear" w:color="auto" w:fill="FFFFFF"/>
        </w:rPr>
        <w:t>,2021</w:t>
      </w:r>
      <w:r w:rsidRPr="00C4052E">
        <w:rPr>
          <w:rFonts w:ascii="Lato" w:hAnsi="Lato"/>
          <w:color w:val="444444"/>
          <w:shd w:val="clear" w:color="auto" w:fill="FFFFFF"/>
        </w:rPr>
        <w:t>)</w:t>
      </w:r>
      <w:r>
        <w:rPr>
          <w:rFonts w:ascii="Lato" w:hAnsi="Lato"/>
          <w:color w:val="444444"/>
          <w:shd w:val="clear" w:color="auto" w:fill="FFFFFF"/>
        </w:rPr>
        <w:t xml:space="preserve">. There is a fine line when dealing with County Lines between criminalising youths and safeguarding them and it is key that multi-partner organisations share the same views when dealing with them </w:t>
      </w:r>
      <w:r w:rsidRPr="009E701F">
        <w:rPr>
          <w:rFonts w:ascii="Lato" w:hAnsi="Lato"/>
          <w:color w:val="444444"/>
          <w:shd w:val="clear" w:color="auto" w:fill="FFFFFF"/>
        </w:rPr>
        <w:t>(Sturrock and Holmes</w:t>
      </w:r>
      <w:r>
        <w:rPr>
          <w:rFonts w:ascii="Lato" w:hAnsi="Lato"/>
          <w:color w:val="444444"/>
          <w:shd w:val="clear" w:color="auto" w:fill="FFFFFF"/>
        </w:rPr>
        <w:t>, 2015</w:t>
      </w:r>
      <w:r w:rsidRPr="009E701F">
        <w:rPr>
          <w:rFonts w:ascii="Lato" w:hAnsi="Lato"/>
          <w:color w:val="444444"/>
          <w:shd w:val="clear" w:color="auto" w:fill="FFFFFF"/>
        </w:rPr>
        <w:t>)</w:t>
      </w:r>
      <w:r>
        <w:rPr>
          <w:rFonts w:ascii="Lato" w:hAnsi="Lato"/>
          <w:color w:val="444444"/>
          <w:shd w:val="clear" w:color="auto" w:fill="FFFFFF"/>
        </w:rPr>
        <w:t xml:space="preserve">. Preventative measures are as important as detecting the criminal and exploitative behaviour and emphasise the urgency for heightened awareness within schools. Educational organisations can increase knowledge of the issue through talks and classroom activities and consider county lines should be considered as a possible factor when dealing with excluded or “troubled” children. Working with parents and carers is also vital in recognising the signs in children such as change in behaviour or the child receiving expensive gifts without explanation. Furthermore, Police and partner agencies could benefit from more thorough training within the subject area </w:t>
      </w:r>
      <w:r w:rsidRPr="005C0EAC">
        <w:rPr>
          <w:rFonts w:ascii="Lato" w:hAnsi="Lato"/>
          <w:color w:val="444444"/>
          <w:shd w:val="clear" w:color="auto" w:fill="FFFFFF"/>
        </w:rPr>
        <w:t>(NSPCC</w:t>
      </w:r>
      <w:r>
        <w:rPr>
          <w:rFonts w:ascii="Lato" w:hAnsi="Lato"/>
          <w:color w:val="444444"/>
          <w:shd w:val="clear" w:color="auto" w:fill="FFFFFF"/>
        </w:rPr>
        <w:t>, 2021</w:t>
      </w:r>
      <w:r w:rsidRPr="005C0EAC">
        <w:rPr>
          <w:rFonts w:ascii="Lato" w:hAnsi="Lato"/>
          <w:color w:val="444444"/>
          <w:shd w:val="clear" w:color="auto" w:fill="FFFFFF"/>
        </w:rPr>
        <w:t>)</w:t>
      </w:r>
      <w:r>
        <w:rPr>
          <w:rFonts w:ascii="Lato" w:hAnsi="Lato"/>
          <w:color w:val="444444"/>
          <w:shd w:val="clear" w:color="auto" w:fill="FFFFFF"/>
        </w:rPr>
        <w:t xml:space="preserve">. </w:t>
      </w:r>
    </w:p>
    <w:p w14:paraId="063A7ACB" w14:textId="42A462BB" w:rsidR="006D7D19" w:rsidRDefault="006D7D19" w:rsidP="006D7D19">
      <w:r>
        <w:rPr>
          <w:rFonts w:ascii="Lato" w:hAnsi="Lato"/>
          <w:color w:val="444444"/>
          <w:shd w:val="clear" w:color="auto" w:fill="FFFFFF"/>
        </w:rPr>
        <w:t xml:space="preserve">Another form of serious and organised crime is under the umbrella term of Cyber Crime. </w:t>
      </w:r>
      <w:proofErr w:type="spellStart"/>
      <w:r>
        <w:rPr>
          <w:rFonts w:ascii="Lato" w:hAnsi="Lato"/>
          <w:color w:val="444444"/>
          <w:shd w:val="clear" w:color="auto" w:fill="FFFFFF"/>
        </w:rPr>
        <w:t>Cyber crime</w:t>
      </w:r>
      <w:proofErr w:type="spellEnd"/>
      <w:r>
        <w:rPr>
          <w:rFonts w:ascii="Lato" w:hAnsi="Lato"/>
          <w:color w:val="444444"/>
          <w:shd w:val="clear" w:color="auto" w:fill="FFFFFF"/>
        </w:rPr>
        <w:t xml:space="preserve"> can be broken down into two categories which are crimes that specifically target networks and devices and crimes that use devices specifically to engage in criminal activity. </w:t>
      </w:r>
      <w:proofErr w:type="spellStart"/>
      <w:r>
        <w:rPr>
          <w:rFonts w:ascii="Lato" w:hAnsi="Lato"/>
          <w:color w:val="444444"/>
          <w:shd w:val="clear" w:color="auto" w:fill="FFFFFF"/>
        </w:rPr>
        <w:t>Cyber crimes</w:t>
      </w:r>
      <w:proofErr w:type="spellEnd"/>
      <w:r>
        <w:rPr>
          <w:rFonts w:ascii="Lato" w:hAnsi="Lato"/>
          <w:color w:val="444444"/>
          <w:shd w:val="clear" w:color="auto" w:fill="FFFFFF"/>
        </w:rPr>
        <w:t xml:space="preserve"> aim to exploit individuals or organisations for personal information, data and more often, financial gain. According to </w:t>
      </w:r>
      <w:proofErr w:type="spellStart"/>
      <w:r>
        <w:rPr>
          <w:rFonts w:ascii="Lato" w:hAnsi="Lato"/>
          <w:color w:val="444444"/>
          <w:shd w:val="clear" w:color="auto" w:fill="FFFFFF"/>
        </w:rPr>
        <w:t>he</w:t>
      </w:r>
      <w:proofErr w:type="spellEnd"/>
      <w:r>
        <w:rPr>
          <w:rFonts w:ascii="Lato" w:hAnsi="Lato"/>
          <w:color w:val="444444"/>
          <w:shd w:val="clear" w:color="auto" w:fill="FFFFFF"/>
        </w:rPr>
        <w:t xml:space="preserve"> National Crime Agency, the most common forms of </w:t>
      </w:r>
      <w:proofErr w:type="spellStart"/>
      <w:r>
        <w:rPr>
          <w:rFonts w:ascii="Lato" w:hAnsi="Lato"/>
          <w:color w:val="444444"/>
          <w:shd w:val="clear" w:color="auto" w:fill="FFFFFF"/>
        </w:rPr>
        <w:t>cyber crime</w:t>
      </w:r>
      <w:proofErr w:type="spellEnd"/>
      <w:r>
        <w:rPr>
          <w:rFonts w:ascii="Lato" w:hAnsi="Lato"/>
          <w:color w:val="444444"/>
          <w:shd w:val="clear" w:color="auto" w:fill="FFFFFF"/>
        </w:rPr>
        <w:t xml:space="preserve"> are Hacking, Phishing, Malicious Software and Distributed Denial of Software </w:t>
      </w:r>
      <w:r w:rsidRPr="001B7F5E">
        <w:rPr>
          <w:rFonts w:ascii="Lato" w:hAnsi="Lato"/>
          <w:color w:val="444444"/>
          <w:shd w:val="clear" w:color="auto" w:fill="FFFFFF"/>
        </w:rPr>
        <w:t>(National Crime Agency</w:t>
      </w:r>
      <w:r>
        <w:rPr>
          <w:rFonts w:ascii="Lato" w:hAnsi="Lato"/>
          <w:color w:val="444444"/>
          <w:shd w:val="clear" w:color="auto" w:fill="FFFFFF"/>
        </w:rPr>
        <w:t xml:space="preserve">, 2019). As technology continues to develop at high-speed, so does the knowledge and awareness of online currencies such as Bitcoin and therefore the information regarding the financial benefits that can be made. Subsequently, criminal cyber activities are being conducted by people with no particular expertise within the field. </w:t>
      </w:r>
      <w:r w:rsidR="00AC1C23">
        <w:rPr>
          <w:rFonts w:ascii="Lato" w:hAnsi="Lato"/>
          <w:color w:val="444444"/>
          <w:shd w:val="clear" w:color="auto" w:fill="FFFFFF"/>
        </w:rPr>
        <w:t xml:space="preserve">The effects of </w:t>
      </w:r>
      <w:proofErr w:type="spellStart"/>
      <w:r w:rsidR="00AC1C23">
        <w:rPr>
          <w:rFonts w:ascii="Lato" w:hAnsi="Lato"/>
          <w:color w:val="444444"/>
          <w:shd w:val="clear" w:color="auto" w:fill="FFFFFF"/>
        </w:rPr>
        <w:t>cyber crime</w:t>
      </w:r>
      <w:proofErr w:type="spellEnd"/>
      <w:r w:rsidR="00AC1C23">
        <w:rPr>
          <w:rFonts w:ascii="Lato" w:hAnsi="Lato"/>
          <w:color w:val="444444"/>
          <w:shd w:val="clear" w:color="auto" w:fill="FFFFFF"/>
        </w:rPr>
        <w:t xml:space="preserve"> are wide-ranging and impact negatively on not just large corporate and public organisations but also vulnerable individuals within society such as the elderly who perhaps do not have through knowledge or awareness of scams and</w:t>
      </w:r>
      <w:r w:rsidR="004C162C">
        <w:rPr>
          <w:rFonts w:ascii="Lato" w:hAnsi="Lato"/>
          <w:color w:val="444444"/>
          <w:shd w:val="clear" w:color="auto" w:fill="FFFFFF"/>
        </w:rPr>
        <w:t xml:space="preserve"> online dangers. Cyber crime not only poses a national security threat,</w:t>
      </w:r>
      <w:r w:rsidR="006F6404">
        <w:rPr>
          <w:rFonts w:ascii="Lato" w:hAnsi="Lato"/>
          <w:color w:val="444444"/>
          <w:shd w:val="clear" w:color="auto" w:fill="FFFFFF"/>
        </w:rPr>
        <w:t xml:space="preserve"> it costs the UK billions of pounds per year and also can cause increased mental health issues and feelings of anxiety </w:t>
      </w:r>
      <w:r w:rsidR="006F6404">
        <w:t>(HM Governmen</w:t>
      </w:r>
      <w:r w:rsidR="006F6404">
        <w:t xml:space="preserve">t, 2011). </w:t>
      </w:r>
    </w:p>
    <w:p w14:paraId="263DFED8" w14:textId="024B8624" w:rsidR="006F6404" w:rsidRPr="008B0FF9" w:rsidRDefault="006F6404" w:rsidP="006D7D19">
      <w:pPr>
        <w:rPr>
          <w:rFonts w:ascii="Lato" w:hAnsi="Lato"/>
          <w:color w:val="444444"/>
          <w:shd w:val="clear" w:color="auto" w:fill="FFFFFF"/>
        </w:rPr>
      </w:pPr>
      <w:r>
        <w:t xml:space="preserve">There are many types of serious and organised crime and all have significant impacts on society. </w:t>
      </w:r>
    </w:p>
    <w:p w14:paraId="7BB3C9F1" w14:textId="77777777" w:rsidR="006D7D19" w:rsidRPr="006D7D19" w:rsidRDefault="006D7D19" w:rsidP="006D7D19"/>
    <w:sectPr w:rsidR="006D7D19" w:rsidRPr="006D7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B3D42" w14:textId="77777777" w:rsidR="000D2C65" w:rsidRDefault="000D2C65" w:rsidP="006D7D19">
      <w:pPr>
        <w:spacing w:after="0" w:line="240" w:lineRule="auto"/>
      </w:pPr>
      <w:r>
        <w:separator/>
      </w:r>
    </w:p>
  </w:endnote>
  <w:endnote w:type="continuationSeparator" w:id="0">
    <w:p w14:paraId="78285C79" w14:textId="77777777" w:rsidR="000D2C65" w:rsidRDefault="000D2C65" w:rsidP="006D7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45AE4" w14:textId="77777777" w:rsidR="000D2C65" w:rsidRDefault="000D2C65" w:rsidP="006D7D19">
      <w:pPr>
        <w:spacing w:after="0" w:line="240" w:lineRule="auto"/>
      </w:pPr>
      <w:r>
        <w:separator/>
      </w:r>
    </w:p>
  </w:footnote>
  <w:footnote w:type="continuationSeparator" w:id="0">
    <w:p w14:paraId="04D56A7F" w14:textId="77777777" w:rsidR="000D2C65" w:rsidRDefault="000D2C65" w:rsidP="006D7D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636AE6"/>
    <w:multiLevelType w:val="hybridMultilevel"/>
    <w:tmpl w:val="EFBEFA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D19"/>
    <w:rsid w:val="000D2C65"/>
    <w:rsid w:val="003E3A13"/>
    <w:rsid w:val="00480D03"/>
    <w:rsid w:val="004C162C"/>
    <w:rsid w:val="005C7349"/>
    <w:rsid w:val="006D7D19"/>
    <w:rsid w:val="006F6404"/>
    <w:rsid w:val="00AC1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47BEE"/>
  <w15:chartTrackingRefBased/>
  <w15:docId w15:val="{B0EE8952-085D-4F19-BEB9-11FC9A0B9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D19"/>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D7D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D7D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714942">
      <w:bodyDiv w:val="1"/>
      <w:marLeft w:val="0"/>
      <w:marRight w:val="0"/>
      <w:marTop w:val="0"/>
      <w:marBottom w:val="0"/>
      <w:divBdr>
        <w:top w:val="none" w:sz="0" w:space="0" w:color="auto"/>
        <w:left w:val="none" w:sz="0" w:space="0" w:color="auto"/>
        <w:bottom w:val="none" w:sz="0" w:space="0" w:color="auto"/>
        <w:right w:val="none" w:sz="0" w:space="0" w:color="auto"/>
      </w:divBdr>
      <w:divsChild>
        <w:div w:id="106580651">
          <w:marLeft w:val="0"/>
          <w:marRight w:val="0"/>
          <w:marTop w:val="0"/>
          <w:marBottom w:val="0"/>
          <w:divBdr>
            <w:top w:val="none" w:sz="0" w:space="0" w:color="auto"/>
            <w:left w:val="none" w:sz="0" w:space="0" w:color="auto"/>
            <w:bottom w:val="none" w:sz="0" w:space="0" w:color="auto"/>
            <w:right w:val="none" w:sz="0" w:space="0" w:color="auto"/>
          </w:divBdr>
        </w:div>
      </w:divsChild>
    </w:div>
    <w:div w:id="1492678749">
      <w:bodyDiv w:val="1"/>
      <w:marLeft w:val="0"/>
      <w:marRight w:val="0"/>
      <w:marTop w:val="0"/>
      <w:marBottom w:val="0"/>
      <w:divBdr>
        <w:top w:val="none" w:sz="0" w:space="0" w:color="auto"/>
        <w:left w:val="none" w:sz="0" w:space="0" w:color="auto"/>
        <w:bottom w:val="none" w:sz="0" w:space="0" w:color="auto"/>
        <w:right w:val="none" w:sz="0" w:space="0" w:color="auto"/>
      </w:divBdr>
      <w:divsChild>
        <w:div w:id="1626155977">
          <w:marLeft w:val="0"/>
          <w:marRight w:val="0"/>
          <w:marTop w:val="0"/>
          <w:marBottom w:val="0"/>
          <w:divBdr>
            <w:top w:val="none" w:sz="0" w:space="0" w:color="auto"/>
            <w:left w:val="none" w:sz="0" w:space="0" w:color="auto"/>
            <w:bottom w:val="none" w:sz="0" w:space="0" w:color="auto"/>
            <w:right w:val="none" w:sz="0" w:space="0" w:color="auto"/>
          </w:divBdr>
        </w:div>
      </w:divsChild>
    </w:div>
    <w:div w:id="1677610762">
      <w:bodyDiv w:val="1"/>
      <w:marLeft w:val="0"/>
      <w:marRight w:val="0"/>
      <w:marTop w:val="0"/>
      <w:marBottom w:val="0"/>
      <w:divBdr>
        <w:top w:val="none" w:sz="0" w:space="0" w:color="auto"/>
        <w:left w:val="none" w:sz="0" w:space="0" w:color="auto"/>
        <w:bottom w:val="none" w:sz="0" w:space="0" w:color="auto"/>
        <w:right w:val="none" w:sz="0" w:space="0" w:color="auto"/>
      </w:divBdr>
      <w:divsChild>
        <w:div w:id="1291597287">
          <w:marLeft w:val="0"/>
          <w:marRight w:val="0"/>
          <w:marTop w:val="0"/>
          <w:marBottom w:val="0"/>
          <w:divBdr>
            <w:top w:val="none" w:sz="0" w:space="0" w:color="auto"/>
            <w:left w:val="none" w:sz="0" w:space="0" w:color="auto"/>
            <w:bottom w:val="none" w:sz="0" w:space="0" w:color="auto"/>
            <w:right w:val="none" w:sz="0" w:space="0" w:color="auto"/>
          </w:divBdr>
        </w:div>
      </w:divsChild>
    </w:div>
    <w:div w:id="1847863838">
      <w:bodyDiv w:val="1"/>
      <w:marLeft w:val="0"/>
      <w:marRight w:val="0"/>
      <w:marTop w:val="0"/>
      <w:marBottom w:val="0"/>
      <w:divBdr>
        <w:top w:val="none" w:sz="0" w:space="0" w:color="auto"/>
        <w:left w:val="none" w:sz="0" w:space="0" w:color="auto"/>
        <w:bottom w:val="none" w:sz="0" w:space="0" w:color="auto"/>
        <w:right w:val="none" w:sz="0" w:space="0" w:color="auto"/>
      </w:divBdr>
      <w:divsChild>
        <w:div w:id="17042842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13</Pages>
  <Words>4614</Words>
  <Characters>26306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Acreman,Katie swp6786</dc:creator>
  <cp:keywords/>
  <dc:description/>
  <cp:lastModifiedBy>Acreman,Katie swp6786</cp:lastModifiedBy>
  <cp:revision>3</cp:revision>
  <dcterms:created xsi:type="dcterms:W3CDTF">2022-01-31T15:27:00Z</dcterms:created>
  <dcterms:modified xsi:type="dcterms:W3CDTF">2022-01-31T16:24:00Z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2022-01-31T15:26:14Z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501e7638-e55a-4d1c-a3a0-24c2b33a83af</vt:lpwstr>
  </property>
  <property fmtid="{D5CDD505-2E9C-101B-9397-08002B2CF9AE}" pid="8" name="MSIP_Label_66cf8fe5-b7b7-4df7-b38d-1c61ac2f6639_ContentBits">
    <vt:lpwstr>0</vt:lpwstr>
  </property>
</Properties>
</file>