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B6D767" w14:textId="77777777" w:rsidR="00C273B4" w:rsidRDefault="00EC5CE0" w:rsidP="00060CCB">
      <w:pPr>
        <w:spacing w:after="0" w:line="240" w:lineRule="auto"/>
        <w:rPr>
          <w:rFonts w:ascii="Times New Roman" w:eastAsia="Times New Roman" w:hAnsi="Times New Roman" w:cs="Times New Roman"/>
          <w:sz w:val="24"/>
          <w:szCs w:val="24"/>
          <w:lang w:eastAsia="en-GB"/>
        </w:rPr>
      </w:pPr>
      <w:r>
        <w:rPr>
          <w:noProof/>
        </w:rPr>
        <w:drawing>
          <wp:anchor distT="0" distB="0" distL="114300" distR="114300" simplePos="0" relativeHeight="251658240" behindDoc="1" locked="0" layoutInCell="1" allowOverlap="1" wp14:anchorId="3B8753FA" wp14:editId="4925BFD5">
            <wp:simplePos x="0" y="0"/>
            <wp:positionH relativeFrom="page">
              <wp:posOffset>127001</wp:posOffset>
            </wp:positionH>
            <wp:positionV relativeFrom="paragraph">
              <wp:posOffset>-838200</wp:posOffset>
            </wp:positionV>
            <wp:extent cx="2274544" cy="838200"/>
            <wp:effectExtent l="0" t="0" r="0" b="0"/>
            <wp:wrapNone/>
            <wp:docPr id="2" name="Picture 1" descr="University of Wales, Trinity Saint David, Lond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iversity of Wales, Trinity Saint David, Londo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82067" cy="840972"/>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86F9B">
        <w:rPr>
          <w:rFonts w:ascii="Times New Roman" w:eastAsia="Times New Roman" w:hAnsi="Times New Roman" w:cs="Times New Roman"/>
          <w:sz w:val="24"/>
          <w:szCs w:val="24"/>
          <w:lang w:eastAsia="en-GB"/>
        </w:rPr>
        <w:t xml:space="preserve">                                                   </w:t>
      </w:r>
    </w:p>
    <w:p w14:paraId="15EA193A" w14:textId="77777777" w:rsidR="00C273B4" w:rsidRDefault="00C273B4" w:rsidP="00060CCB">
      <w:pPr>
        <w:spacing w:after="0" w:line="240" w:lineRule="auto"/>
        <w:rPr>
          <w:rFonts w:ascii="Times New Roman" w:eastAsia="Times New Roman" w:hAnsi="Times New Roman" w:cs="Times New Roman"/>
          <w:sz w:val="24"/>
          <w:szCs w:val="24"/>
          <w:lang w:eastAsia="en-GB"/>
        </w:rPr>
      </w:pPr>
    </w:p>
    <w:p w14:paraId="0CF530A7" w14:textId="1233F761" w:rsidR="00680F22" w:rsidRDefault="00C273B4" w:rsidP="00060CCB">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                                              </w:t>
      </w:r>
      <w:r w:rsidR="00B86F9B">
        <w:rPr>
          <w:rFonts w:ascii="Times New Roman" w:eastAsia="Times New Roman" w:hAnsi="Times New Roman" w:cs="Times New Roman"/>
          <w:sz w:val="24"/>
          <w:szCs w:val="24"/>
          <w:lang w:eastAsia="en-GB"/>
        </w:rPr>
        <w:t xml:space="preserve"> </w:t>
      </w:r>
    </w:p>
    <w:p w14:paraId="161C6353" w14:textId="77777777" w:rsidR="00C273B4" w:rsidRDefault="00BE7102" w:rsidP="00060CCB">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                          </w:t>
      </w:r>
    </w:p>
    <w:p w14:paraId="4A020BD4" w14:textId="77777777" w:rsidR="0090467C" w:rsidRDefault="0090467C" w:rsidP="00060CCB">
      <w:pPr>
        <w:spacing w:after="0" w:line="240" w:lineRule="auto"/>
        <w:rPr>
          <w:rFonts w:ascii="Times New Roman" w:eastAsia="Times New Roman" w:hAnsi="Times New Roman" w:cs="Times New Roman"/>
          <w:sz w:val="24"/>
          <w:szCs w:val="24"/>
          <w:lang w:eastAsia="en-GB"/>
        </w:rPr>
      </w:pPr>
    </w:p>
    <w:p w14:paraId="07C61631" w14:textId="77777777" w:rsidR="00B156B3" w:rsidRDefault="0090467C" w:rsidP="00060CCB">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              </w:t>
      </w:r>
      <w:r w:rsidR="00BE7102">
        <w:rPr>
          <w:rFonts w:ascii="Times New Roman" w:eastAsia="Times New Roman" w:hAnsi="Times New Roman" w:cs="Times New Roman"/>
          <w:sz w:val="24"/>
          <w:szCs w:val="24"/>
          <w:lang w:eastAsia="en-GB"/>
        </w:rPr>
        <w:t xml:space="preserve"> </w:t>
      </w:r>
    </w:p>
    <w:p w14:paraId="48AF6ABF" w14:textId="77777777" w:rsidR="009079AF" w:rsidRDefault="009079AF" w:rsidP="00060CCB">
      <w:pPr>
        <w:spacing w:after="0" w:line="240" w:lineRule="auto"/>
        <w:rPr>
          <w:rFonts w:ascii="Times New Roman" w:eastAsia="Times New Roman" w:hAnsi="Times New Roman" w:cs="Times New Roman"/>
          <w:sz w:val="24"/>
          <w:szCs w:val="24"/>
          <w:lang w:eastAsia="en-GB"/>
        </w:rPr>
      </w:pPr>
    </w:p>
    <w:p w14:paraId="4BF8C79C" w14:textId="77777777" w:rsidR="009079AF" w:rsidRDefault="009079AF" w:rsidP="00060CCB">
      <w:pPr>
        <w:spacing w:after="0" w:line="240" w:lineRule="auto"/>
        <w:rPr>
          <w:rFonts w:ascii="Times New Roman" w:eastAsia="Times New Roman" w:hAnsi="Times New Roman" w:cs="Times New Roman"/>
          <w:sz w:val="24"/>
          <w:szCs w:val="24"/>
          <w:lang w:eastAsia="en-GB"/>
        </w:rPr>
      </w:pPr>
    </w:p>
    <w:p w14:paraId="21390EDE" w14:textId="77777777" w:rsidR="009079AF" w:rsidRDefault="009079AF" w:rsidP="00060CCB">
      <w:pPr>
        <w:spacing w:after="0" w:line="240" w:lineRule="auto"/>
        <w:rPr>
          <w:rFonts w:ascii="Times New Roman" w:eastAsia="Times New Roman" w:hAnsi="Times New Roman" w:cs="Times New Roman"/>
          <w:sz w:val="24"/>
          <w:szCs w:val="24"/>
          <w:lang w:eastAsia="en-GB"/>
        </w:rPr>
      </w:pPr>
    </w:p>
    <w:p w14:paraId="079045E0" w14:textId="387F9218" w:rsidR="00A63F71" w:rsidRPr="00544894" w:rsidRDefault="00A63F71" w:rsidP="005A68A1">
      <w:pPr>
        <w:spacing w:after="0" w:line="360" w:lineRule="auto"/>
        <w:jc w:val="both"/>
        <w:rPr>
          <w:rFonts w:ascii="Arial" w:eastAsia="Times New Roman" w:hAnsi="Arial" w:cs="Arial"/>
          <w:lang w:eastAsia="en-GB"/>
        </w:rPr>
      </w:pPr>
      <w:r w:rsidRPr="00544894">
        <w:rPr>
          <w:rFonts w:ascii="Times New Roman" w:eastAsia="Times New Roman" w:hAnsi="Times New Roman" w:cs="Times New Roman"/>
          <w:sz w:val="24"/>
          <w:szCs w:val="24"/>
          <w:lang w:eastAsia="en-GB"/>
        </w:rPr>
        <w:t xml:space="preserve">                                              </w:t>
      </w:r>
    </w:p>
    <w:p w14:paraId="794B7E87" w14:textId="77777777" w:rsidR="009079AF" w:rsidRPr="00544894" w:rsidRDefault="009079AF" w:rsidP="005A68A1">
      <w:pPr>
        <w:spacing w:after="0" w:line="360" w:lineRule="auto"/>
        <w:jc w:val="both"/>
        <w:rPr>
          <w:rFonts w:ascii="Arial" w:eastAsia="Times New Roman" w:hAnsi="Arial" w:cs="Arial"/>
          <w:lang w:eastAsia="en-GB"/>
        </w:rPr>
      </w:pPr>
    </w:p>
    <w:p w14:paraId="60225507" w14:textId="77777777" w:rsidR="009079AF" w:rsidRPr="00544894" w:rsidRDefault="009079AF" w:rsidP="005A68A1">
      <w:pPr>
        <w:spacing w:after="0" w:line="360" w:lineRule="auto"/>
        <w:jc w:val="both"/>
        <w:rPr>
          <w:rFonts w:ascii="Arial" w:eastAsia="Times New Roman" w:hAnsi="Arial" w:cs="Arial"/>
          <w:lang w:eastAsia="en-GB"/>
        </w:rPr>
      </w:pPr>
    </w:p>
    <w:p w14:paraId="40159459" w14:textId="77777777" w:rsidR="009079AF" w:rsidRPr="00544894" w:rsidRDefault="009079AF" w:rsidP="005A68A1">
      <w:pPr>
        <w:spacing w:after="0" w:line="360" w:lineRule="auto"/>
        <w:jc w:val="both"/>
        <w:rPr>
          <w:rFonts w:ascii="Arial" w:eastAsia="Times New Roman" w:hAnsi="Arial" w:cs="Arial"/>
          <w:lang w:eastAsia="en-GB"/>
        </w:rPr>
      </w:pPr>
    </w:p>
    <w:p w14:paraId="0295A608" w14:textId="623C8062" w:rsidR="009079AF" w:rsidRPr="00544894" w:rsidRDefault="00800877" w:rsidP="005A68A1">
      <w:pPr>
        <w:spacing w:after="0" w:line="360" w:lineRule="auto"/>
        <w:jc w:val="both"/>
        <w:rPr>
          <w:rFonts w:ascii="Arial" w:eastAsia="Times New Roman" w:hAnsi="Arial" w:cs="Arial"/>
          <w:lang w:eastAsia="en-GB"/>
        </w:rPr>
      </w:pPr>
      <w:r>
        <w:rPr>
          <w:rFonts w:ascii="Arial" w:eastAsia="Times New Roman" w:hAnsi="Arial" w:cs="Arial"/>
          <w:lang w:eastAsia="en-GB"/>
        </w:rPr>
        <w:t xml:space="preserve">                                                 Component Details</w:t>
      </w:r>
    </w:p>
    <w:p w14:paraId="5A56DC6C" w14:textId="77777777" w:rsidR="009079AF" w:rsidRPr="00544894" w:rsidRDefault="009079AF" w:rsidP="005A68A1">
      <w:pPr>
        <w:spacing w:after="0" w:line="360" w:lineRule="auto"/>
        <w:jc w:val="both"/>
        <w:rPr>
          <w:rFonts w:ascii="Arial" w:eastAsia="Times New Roman" w:hAnsi="Arial" w:cs="Arial"/>
          <w:lang w:eastAsia="en-GB"/>
        </w:rPr>
      </w:pPr>
    </w:p>
    <w:p w14:paraId="25E36834" w14:textId="4FE8B4F0" w:rsidR="00C653BE" w:rsidRPr="009857E9" w:rsidRDefault="00A4278A" w:rsidP="00C258BC">
      <w:pPr>
        <w:spacing w:after="0" w:line="360" w:lineRule="auto"/>
        <w:jc w:val="both"/>
        <w:rPr>
          <w:rFonts w:ascii="Arial" w:eastAsia="Times New Roman" w:hAnsi="Arial" w:cs="Arial"/>
          <w:lang w:eastAsia="en-GB"/>
        </w:rPr>
      </w:pPr>
      <w:r w:rsidRPr="009857E9">
        <w:rPr>
          <w:rFonts w:ascii="Arial" w:eastAsia="Times New Roman" w:hAnsi="Arial" w:cs="Arial"/>
          <w:lang w:eastAsia="en-GB"/>
        </w:rPr>
        <w:t xml:space="preserve">                </w:t>
      </w:r>
      <w:r w:rsidR="00BE7102" w:rsidRPr="009857E9">
        <w:rPr>
          <w:rFonts w:ascii="Arial" w:eastAsia="Times New Roman" w:hAnsi="Arial" w:cs="Arial"/>
          <w:lang w:eastAsia="en-GB"/>
        </w:rPr>
        <w:t xml:space="preserve"> </w:t>
      </w:r>
      <w:r w:rsidR="00794C0B" w:rsidRPr="009857E9">
        <w:rPr>
          <w:rFonts w:ascii="Arial" w:eastAsia="Times New Roman" w:hAnsi="Arial" w:cs="Arial"/>
          <w:lang w:eastAsia="en-GB"/>
        </w:rPr>
        <w:t>A</w:t>
      </w:r>
      <w:r w:rsidR="008E57A7" w:rsidRPr="009857E9">
        <w:rPr>
          <w:rFonts w:ascii="Arial" w:eastAsia="Times New Roman" w:hAnsi="Arial" w:cs="Arial"/>
          <w:lang w:eastAsia="en-GB"/>
        </w:rPr>
        <w:t>ssignment Ti</w:t>
      </w:r>
      <w:r w:rsidR="00422E7D" w:rsidRPr="009857E9">
        <w:rPr>
          <w:rFonts w:ascii="Arial" w:eastAsia="Times New Roman" w:hAnsi="Arial" w:cs="Arial"/>
          <w:lang w:eastAsia="en-GB"/>
        </w:rPr>
        <w:t>tle</w:t>
      </w:r>
      <w:r w:rsidR="0090117A" w:rsidRPr="009857E9">
        <w:rPr>
          <w:rFonts w:ascii="Arial" w:eastAsia="Times New Roman" w:hAnsi="Arial" w:cs="Arial"/>
          <w:lang w:eastAsia="en-GB"/>
        </w:rPr>
        <w:t>………</w:t>
      </w:r>
      <w:r w:rsidR="001E3E10" w:rsidRPr="009857E9">
        <w:rPr>
          <w:rFonts w:ascii="Arial" w:eastAsia="Times New Roman" w:hAnsi="Arial" w:cs="Arial"/>
          <w:lang w:eastAsia="en-GB"/>
        </w:rPr>
        <w:t>……</w:t>
      </w:r>
      <w:r w:rsidR="00800877">
        <w:rPr>
          <w:rFonts w:ascii="Arial" w:eastAsia="Times New Roman" w:hAnsi="Arial" w:cs="Arial"/>
          <w:lang w:eastAsia="en-GB"/>
        </w:rPr>
        <w:t>……</w:t>
      </w:r>
      <w:r w:rsidR="006C18E1">
        <w:rPr>
          <w:rFonts w:ascii="Arial" w:eastAsia="Times New Roman" w:hAnsi="Arial" w:cs="Arial"/>
          <w:lang w:eastAsia="en-GB"/>
        </w:rPr>
        <w:t>…………</w:t>
      </w:r>
      <w:proofErr w:type="gramStart"/>
      <w:r w:rsidR="006C18E1">
        <w:rPr>
          <w:rFonts w:ascii="Arial" w:eastAsia="Times New Roman" w:hAnsi="Arial" w:cs="Arial"/>
          <w:lang w:eastAsia="en-GB"/>
        </w:rPr>
        <w:t>…..</w:t>
      </w:r>
      <w:proofErr w:type="gramEnd"/>
      <w:r w:rsidR="005670FA" w:rsidRPr="009857E9">
        <w:rPr>
          <w:rFonts w:ascii="Arial" w:eastAsia="Times New Roman" w:hAnsi="Arial" w:cs="Arial"/>
          <w:lang w:eastAsia="en-GB"/>
        </w:rPr>
        <w:t xml:space="preserve">1500 Words </w:t>
      </w:r>
      <w:r w:rsidR="001E3E10" w:rsidRPr="009857E9">
        <w:rPr>
          <w:rFonts w:ascii="Arial" w:eastAsia="Times New Roman" w:hAnsi="Arial" w:cs="Arial"/>
          <w:lang w:eastAsia="en-GB"/>
        </w:rPr>
        <w:t>R</w:t>
      </w:r>
      <w:r w:rsidR="00E17678" w:rsidRPr="009857E9">
        <w:rPr>
          <w:rFonts w:ascii="Arial" w:eastAsia="Times New Roman" w:hAnsi="Arial" w:cs="Arial"/>
          <w:lang w:eastAsia="en-GB"/>
        </w:rPr>
        <w:t xml:space="preserve">eport on Health </w:t>
      </w:r>
      <w:r w:rsidR="00BE7102" w:rsidRPr="009857E9">
        <w:rPr>
          <w:rFonts w:ascii="Arial" w:eastAsia="Times New Roman" w:hAnsi="Arial" w:cs="Arial"/>
          <w:lang w:eastAsia="en-GB"/>
        </w:rPr>
        <w:t>Issues</w:t>
      </w:r>
    </w:p>
    <w:p w14:paraId="38722CB0" w14:textId="7E078615" w:rsidR="00B64C81" w:rsidRPr="009857E9" w:rsidRDefault="00E064EA" w:rsidP="00C258BC">
      <w:pPr>
        <w:spacing w:after="0" w:line="360" w:lineRule="auto"/>
        <w:jc w:val="both"/>
        <w:rPr>
          <w:rFonts w:ascii="Arial" w:eastAsia="Times New Roman" w:hAnsi="Arial" w:cs="Arial"/>
          <w:lang w:eastAsia="en-GB"/>
        </w:rPr>
      </w:pPr>
      <w:r w:rsidRPr="009857E9">
        <w:rPr>
          <w:rFonts w:ascii="Arial" w:eastAsia="Times New Roman" w:hAnsi="Arial" w:cs="Arial"/>
          <w:lang w:eastAsia="en-GB"/>
        </w:rPr>
        <w:t xml:space="preserve">                 </w:t>
      </w:r>
      <w:r w:rsidR="00B64C81" w:rsidRPr="009857E9">
        <w:rPr>
          <w:rFonts w:ascii="Arial" w:eastAsia="Times New Roman" w:hAnsi="Arial" w:cs="Arial"/>
          <w:lang w:eastAsia="en-GB"/>
        </w:rPr>
        <w:t>Report T</w:t>
      </w:r>
      <w:r w:rsidRPr="009857E9">
        <w:rPr>
          <w:rFonts w:ascii="Arial" w:eastAsia="Times New Roman" w:hAnsi="Arial" w:cs="Arial"/>
          <w:lang w:eastAsia="en-GB"/>
        </w:rPr>
        <w:t>itle</w:t>
      </w:r>
      <w:r w:rsidR="006A2351" w:rsidRPr="009857E9">
        <w:rPr>
          <w:rFonts w:ascii="Arial" w:eastAsia="Times New Roman" w:hAnsi="Arial" w:cs="Arial"/>
          <w:lang w:eastAsia="en-GB"/>
        </w:rPr>
        <w:t>……………</w:t>
      </w:r>
      <w:r w:rsidR="006B6CDB" w:rsidRPr="009857E9">
        <w:rPr>
          <w:rFonts w:ascii="Arial" w:eastAsia="Times New Roman" w:hAnsi="Arial" w:cs="Arial"/>
          <w:lang w:eastAsia="en-GB"/>
        </w:rPr>
        <w:t>……</w:t>
      </w:r>
      <w:r w:rsidR="006C18E1">
        <w:rPr>
          <w:rFonts w:ascii="Arial" w:eastAsia="Times New Roman" w:hAnsi="Arial" w:cs="Arial"/>
          <w:lang w:eastAsia="en-GB"/>
        </w:rPr>
        <w:t>…………………</w:t>
      </w:r>
      <w:proofErr w:type="gramStart"/>
      <w:r w:rsidR="006C18E1">
        <w:rPr>
          <w:rFonts w:ascii="Arial" w:eastAsia="Times New Roman" w:hAnsi="Arial" w:cs="Arial"/>
          <w:lang w:eastAsia="en-GB"/>
        </w:rPr>
        <w:t>….</w:t>
      </w:r>
      <w:r w:rsidR="00A1092F" w:rsidRPr="009857E9">
        <w:rPr>
          <w:rFonts w:ascii="Arial" w:eastAsia="Times New Roman" w:hAnsi="Arial" w:cs="Arial"/>
          <w:lang w:eastAsia="en-GB"/>
        </w:rPr>
        <w:t>Report</w:t>
      </w:r>
      <w:proofErr w:type="gramEnd"/>
      <w:r w:rsidR="00A1092F" w:rsidRPr="009857E9">
        <w:rPr>
          <w:rFonts w:ascii="Arial" w:eastAsia="Times New Roman" w:hAnsi="Arial" w:cs="Arial"/>
          <w:lang w:eastAsia="en-GB"/>
        </w:rPr>
        <w:t xml:space="preserve"> on</w:t>
      </w:r>
      <w:r w:rsidR="00C72A2D" w:rsidRPr="009857E9">
        <w:rPr>
          <w:rFonts w:ascii="Arial" w:eastAsia="Times New Roman" w:hAnsi="Arial" w:cs="Arial"/>
          <w:lang w:eastAsia="en-GB"/>
        </w:rPr>
        <w:t xml:space="preserve"> </w:t>
      </w:r>
      <w:r w:rsidR="00AB480B" w:rsidRPr="009857E9">
        <w:rPr>
          <w:rFonts w:ascii="Arial" w:eastAsia="Times New Roman" w:hAnsi="Arial" w:cs="Arial"/>
          <w:lang w:eastAsia="en-GB"/>
        </w:rPr>
        <w:t>Poli</w:t>
      </w:r>
      <w:r w:rsidR="004F3979" w:rsidRPr="009857E9">
        <w:rPr>
          <w:rFonts w:ascii="Arial" w:eastAsia="Times New Roman" w:hAnsi="Arial" w:cs="Arial"/>
          <w:lang w:eastAsia="en-GB"/>
        </w:rPr>
        <w:t>o</w:t>
      </w:r>
    </w:p>
    <w:p w14:paraId="2E59EE79" w14:textId="14B5D0D9" w:rsidR="00AB480B" w:rsidRPr="009857E9" w:rsidRDefault="00A94E5A" w:rsidP="00C258BC">
      <w:pPr>
        <w:spacing w:after="0" w:line="360" w:lineRule="auto"/>
        <w:jc w:val="both"/>
        <w:rPr>
          <w:rFonts w:ascii="Arial" w:eastAsia="Times New Roman" w:hAnsi="Arial" w:cs="Arial"/>
          <w:lang w:eastAsia="en-GB"/>
        </w:rPr>
      </w:pPr>
      <w:r w:rsidRPr="009857E9">
        <w:rPr>
          <w:rFonts w:ascii="Arial" w:eastAsia="Times New Roman" w:hAnsi="Arial" w:cs="Arial"/>
          <w:lang w:eastAsia="en-GB"/>
        </w:rPr>
        <w:t xml:space="preserve">                 </w:t>
      </w:r>
      <w:r w:rsidR="00AB480B" w:rsidRPr="009857E9">
        <w:rPr>
          <w:rFonts w:ascii="Arial" w:eastAsia="Times New Roman" w:hAnsi="Arial" w:cs="Arial"/>
          <w:lang w:eastAsia="en-GB"/>
        </w:rPr>
        <w:t>Student</w:t>
      </w:r>
      <w:r w:rsidRPr="009857E9">
        <w:rPr>
          <w:rFonts w:ascii="Arial" w:eastAsia="Times New Roman" w:hAnsi="Arial" w:cs="Arial"/>
          <w:lang w:eastAsia="en-GB"/>
        </w:rPr>
        <w:t xml:space="preserve"> </w:t>
      </w:r>
      <w:r w:rsidR="000E593C" w:rsidRPr="009857E9">
        <w:rPr>
          <w:rFonts w:ascii="Arial" w:eastAsia="Times New Roman" w:hAnsi="Arial" w:cs="Arial"/>
          <w:lang w:eastAsia="en-GB"/>
        </w:rPr>
        <w:t>Nam</w:t>
      </w:r>
      <w:r w:rsidR="009D7D4A" w:rsidRPr="009857E9">
        <w:rPr>
          <w:rFonts w:ascii="Arial" w:eastAsia="Times New Roman" w:hAnsi="Arial" w:cs="Arial"/>
          <w:lang w:eastAsia="en-GB"/>
        </w:rPr>
        <w:t>e</w:t>
      </w:r>
      <w:r w:rsidRPr="009857E9">
        <w:rPr>
          <w:rFonts w:ascii="Arial" w:eastAsia="Times New Roman" w:hAnsi="Arial" w:cs="Arial"/>
          <w:lang w:eastAsia="en-GB"/>
        </w:rPr>
        <w:t>……………</w:t>
      </w:r>
      <w:r w:rsidR="006C18E1">
        <w:rPr>
          <w:rFonts w:ascii="Arial" w:eastAsia="Times New Roman" w:hAnsi="Arial" w:cs="Arial"/>
          <w:lang w:eastAsia="en-GB"/>
        </w:rPr>
        <w:t>………………………</w:t>
      </w:r>
      <w:r w:rsidR="007604A6" w:rsidRPr="009857E9">
        <w:rPr>
          <w:rFonts w:ascii="Arial" w:eastAsia="Times New Roman" w:hAnsi="Arial" w:cs="Arial"/>
          <w:lang w:eastAsia="en-GB"/>
        </w:rPr>
        <w:t xml:space="preserve">Eunice Adu </w:t>
      </w:r>
      <w:r w:rsidR="00C77C95" w:rsidRPr="009857E9">
        <w:rPr>
          <w:rFonts w:ascii="Arial" w:eastAsia="Times New Roman" w:hAnsi="Arial" w:cs="Arial"/>
          <w:lang w:eastAsia="en-GB"/>
        </w:rPr>
        <w:t>Larbi</w:t>
      </w:r>
    </w:p>
    <w:p w14:paraId="3A6E7028" w14:textId="4C7DB682" w:rsidR="000A3A2E" w:rsidRPr="009857E9" w:rsidRDefault="00C16AFC" w:rsidP="00C258BC">
      <w:pPr>
        <w:spacing w:after="0" w:line="360" w:lineRule="auto"/>
        <w:jc w:val="both"/>
        <w:rPr>
          <w:rFonts w:ascii="Arial" w:eastAsia="Times New Roman" w:hAnsi="Arial" w:cs="Arial"/>
          <w:lang w:eastAsia="en-GB"/>
        </w:rPr>
      </w:pPr>
      <w:r w:rsidRPr="009857E9">
        <w:rPr>
          <w:rFonts w:ascii="Arial" w:eastAsia="Times New Roman" w:hAnsi="Arial" w:cs="Arial"/>
          <w:lang w:eastAsia="en-GB"/>
        </w:rPr>
        <w:t xml:space="preserve">                 </w:t>
      </w:r>
      <w:r w:rsidR="00040838" w:rsidRPr="009857E9">
        <w:rPr>
          <w:rFonts w:ascii="Arial" w:eastAsia="Times New Roman" w:hAnsi="Arial" w:cs="Arial"/>
          <w:lang w:eastAsia="en-GB"/>
        </w:rPr>
        <w:t>Student ID</w:t>
      </w:r>
      <w:r w:rsidR="006D1CD6" w:rsidRPr="009857E9">
        <w:rPr>
          <w:rFonts w:ascii="Arial" w:eastAsia="Times New Roman" w:hAnsi="Arial" w:cs="Arial"/>
          <w:lang w:eastAsia="en-GB"/>
        </w:rPr>
        <w:t>…………………</w:t>
      </w:r>
      <w:r w:rsidR="00FD7FB9" w:rsidRPr="009857E9">
        <w:rPr>
          <w:rFonts w:ascii="Arial" w:eastAsia="Times New Roman" w:hAnsi="Arial" w:cs="Arial"/>
          <w:lang w:eastAsia="en-GB"/>
        </w:rPr>
        <w:t xml:space="preserve"> </w:t>
      </w:r>
      <w:r w:rsidR="006C18E1">
        <w:rPr>
          <w:rFonts w:ascii="Arial" w:eastAsia="Times New Roman" w:hAnsi="Arial" w:cs="Arial"/>
          <w:lang w:eastAsia="en-GB"/>
        </w:rPr>
        <w:t>…………………</w:t>
      </w:r>
      <w:proofErr w:type="gramStart"/>
      <w:r w:rsidR="006C18E1">
        <w:rPr>
          <w:rFonts w:ascii="Arial" w:eastAsia="Times New Roman" w:hAnsi="Arial" w:cs="Arial"/>
          <w:lang w:eastAsia="en-GB"/>
        </w:rPr>
        <w:t>…..</w:t>
      </w:r>
      <w:proofErr w:type="gramEnd"/>
      <w:r w:rsidR="00755727" w:rsidRPr="009857E9">
        <w:rPr>
          <w:rFonts w:ascii="Arial" w:eastAsia="Times New Roman" w:hAnsi="Arial" w:cs="Arial"/>
          <w:lang w:eastAsia="en-GB"/>
        </w:rPr>
        <w:t>2524371</w:t>
      </w:r>
    </w:p>
    <w:p w14:paraId="62F0CAA6" w14:textId="1F8A4CE2" w:rsidR="0017273A" w:rsidRPr="009857E9" w:rsidRDefault="00C84706" w:rsidP="00C258BC">
      <w:pPr>
        <w:spacing w:after="0" w:line="360" w:lineRule="auto"/>
        <w:jc w:val="both"/>
        <w:rPr>
          <w:rFonts w:ascii="Arial" w:eastAsia="Times New Roman" w:hAnsi="Arial" w:cs="Arial"/>
          <w:lang w:eastAsia="en-GB"/>
        </w:rPr>
      </w:pPr>
      <w:r w:rsidRPr="009857E9">
        <w:rPr>
          <w:rFonts w:ascii="Arial" w:eastAsia="Times New Roman" w:hAnsi="Arial" w:cs="Arial"/>
          <w:lang w:eastAsia="en-GB"/>
        </w:rPr>
        <w:t xml:space="preserve">                 </w:t>
      </w:r>
      <w:r w:rsidR="004A073E" w:rsidRPr="009857E9">
        <w:rPr>
          <w:rFonts w:ascii="Arial" w:eastAsia="Times New Roman" w:hAnsi="Arial" w:cs="Arial"/>
          <w:lang w:eastAsia="en-GB"/>
        </w:rPr>
        <w:t>Module</w:t>
      </w:r>
      <w:r w:rsidRPr="009857E9">
        <w:rPr>
          <w:rFonts w:ascii="Arial" w:eastAsia="Times New Roman" w:hAnsi="Arial" w:cs="Arial"/>
          <w:lang w:eastAsia="en-GB"/>
        </w:rPr>
        <w:t>…………………….</w:t>
      </w:r>
      <w:r w:rsidR="006C18E1">
        <w:rPr>
          <w:rFonts w:ascii="Arial" w:eastAsia="Times New Roman" w:hAnsi="Arial" w:cs="Arial"/>
          <w:lang w:eastAsia="en-GB"/>
        </w:rPr>
        <w:t xml:space="preserve">   ……………………</w:t>
      </w:r>
      <w:r w:rsidR="00FD7FB9" w:rsidRPr="009857E9">
        <w:rPr>
          <w:rFonts w:ascii="Arial" w:eastAsia="Times New Roman" w:hAnsi="Arial" w:cs="Arial"/>
          <w:lang w:eastAsia="en-GB"/>
        </w:rPr>
        <w:t xml:space="preserve"> </w:t>
      </w:r>
      <w:r w:rsidR="00737A57" w:rsidRPr="009857E9">
        <w:rPr>
          <w:rFonts w:ascii="Arial" w:eastAsia="Times New Roman" w:hAnsi="Arial" w:cs="Arial"/>
          <w:lang w:eastAsia="en-GB"/>
        </w:rPr>
        <w:t xml:space="preserve">Introduction to </w:t>
      </w:r>
      <w:r w:rsidR="00A6444C" w:rsidRPr="009857E9">
        <w:rPr>
          <w:rFonts w:ascii="Arial" w:eastAsia="Times New Roman" w:hAnsi="Arial" w:cs="Arial"/>
          <w:lang w:eastAsia="en-GB"/>
        </w:rPr>
        <w:t>Public Health</w:t>
      </w:r>
    </w:p>
    <w:p w14:paraId="277A2507" w14:textId="0C58BF10" w:rsidR="00DD7EF1" w:rsidRPr="009857E9" w:rsidRDefault="006B5A6F" w:rsidP="00C258BC">
      <w:pPr>
        <w:spacing w:after="0" w:line="360" w:lineRule="auto"/>
        <w:jc w:val="both"/>
        <w:rPr>
          <w:rFonts w:ascii="Arial" w:eastAsia="Times New Roman" w:hAnsi="Arial" w:cs="Arial"/>
          <w:lang w:eastAsia="en-GB"/>
        </w:rPr>
      </w:pPr>
      <w:r w:rsidRPr="009857E9">
        <w:rPr>
          <w:rFonts w:ascii="Arial" w:eastAsia="Times New Roman" w:hAnsi="Arial" w:cs="Arial"/>
          <w:lang w:eastAsia="en-GB"/>
        </w:rPr>
        <w:t xml:space="preserve">                 </w:t>
      </w:r>
      <w:r w:rsidR="00DD7EF1" w:rsidRPr="009857E9">
        <w:rPr>
          <w:rFonts w:ascii="Arial" w:eastAsia="Times New Roman" w:hAnsi="Arial" w:cs="Arial"/>
          <w:lang w:eastAsia="en-GB"/>
        </w:rPr>
        <w:t>Module Code</w:t>
      </w:r>
      <w:r w:rsidR="00297669" w:rsidRPr="009857E9">
        <w:rPr>
          <w:rFonts w:ascii="Arial" w:eastAsia="Times New Roman" w:hAnsi="Arial" w:cs="Arial"/>
          <w:lang w:eastAsia="en-GB"/>
        </w:rPr>
        <w:t>………………</w:t>
      </w:r>
      <w:r w:rsidR="006C18E1">
        <w:rPr>
          <w:rFonts w:ascii="Arial" w:eastAsia="Times New Roman" w:hAnsi="Arial" w:cs="Arial"/>
          <w:lang w:eastAsia="en-GB"/>
        </w:rPr>
        <w:t>………………………</w:t>
      </w:r>
      <w:r w:rsidRPr="009857E9">
        <w:rPr>
          <w:rFonts w:ascii="Arial" w:eastAsia="Times New Roman" w:hAnsi="Arial" w:cs="Arial"/>
          <w:lang w:eastAsia="en-GB"/>
        </w:rPr>
        <w:t>LCHS4008</w:t>
      </w:r>
    </w:p>
    <w:p w14:paraId="3DCB407C" w14:textId="4D4C8A0C" w:rsidR="0021093E" w:rsidRPr="009857E9" w:rsidRDefault="00C53971" w:rsidP="00C258BC">
      <w:pPr>
        <w:spacing w:after="0" w:line="360" w:lineRule="auto"/>
        <w:jc w:val="both"/>
        <w:rPr>
          <w:rFonts w:ascii="Arial" w:eastAsia="Times New Roman" w:hAnsi="Arial" w:cs="Arial"/>
          <w:lang w:eastAsia="en-GB"/>
        </w:rPr>
      </w:pPr>
      <w:r w:rsidRPr="009857E9">
        <w:rPr>
          <w:rFonts w:ascii="Arial" w:eastAsia="Times New Roman" w:hAnsi="Arial" w:cs="Arial"/>
          <w:lang w:eastAsia="en-GB"/>
        </w:rPr>
        <w:t xml:space="preserve">                 </w:t>
      </w:r>
      <w:r w:rsidR="0021093E" w:rsidRPr="009857E9">
        <w:rPr>
          <w:rFonts w:ascii="Arial" w:eastAsia="Times New Roman" w:hAnsi="Arial" w:cs="Arial"/>
          <w:lang w:eastAsia="en-GB"/>
        </w:rPr>
        <w:t>Lecturer N</w:t>
      </w:r>
      <w:r w:rsidRPr="009857E9">
        <w:rPr>
          <w:rFonts w:ascii="Arial" w:eastAsia="Times New Roman" w:hAnsi="Arial" w:cs="Arial"/>
          <w:lang w:eastAsia="en-GB"/>
        </w:rPr>
        <w:t>ame……………</w:t>
      </w:r>
      <w:r w:rsidR="007E4011" w:rsidRPr="009857E9">
        <w:rPr>
          <w:rFonts w:ascii="Arial" w:eastAsia="Times New Roman" w:hAnsi="Arial" w:cs="Arial"/>
          <w:lang w:eastAsia="en-GB"/>
        </w:rPr>
        <w:t xml:space="preserve"> </w:t>
      </w:r>
      <w:r w:rsidR="006C18E1">
        <w:rPr>
          <w:rFonts w:ascii="Arial" w:eastAsia="Times New Roman" w:hAnsi="Arial" w:cs="Arial"/>
          <w:lang w:eastAsia="en-GB"/>
        </w:rPr>
        <w:t>………………………</w:t>
      </w:r>
      <w:r w:rsidR="007E4011" w:rsidRPr="009857E9">
        <w:rPr>
          <w:rFonts w:ascii="Arial" w:eastAsia="Times New Roman" w:hAnsi="Arial" w:cs="Arial"/>
          <w:lang w:eastAsia="en-GB"/>
        </w:rPr>
        <w:t xml:space="preserve"> </w:t>
      </w:r>
      <w:r w:rsidR="00250226" w:rsidRPr="009857E9">
        <w:rPr>
          <w:rFonts w:ascii="Arial" w:eastAsia="Times New Roman" w:hAnsi="Arial" w:cs="Arial"/>
          <w:lang w:eastAsia="en-GB"/>
        </w:rPr>
        <w:t>D</w:t>
      </w:r>
      <w:r w:rsidR="000E4DB3" w:rsidRPr="009857E9">
        <w:rPr>
          <w:rFonts w:ascii="Arial" w:eastAsia="Times New Roman" w:hAnsi="Arial" w:cs="Arial"/>
          <w:lang w:eastAsia="en-GB"/>
        </w:rPr>
        <w:t xml:space="preserve">R </w:t>
      </w:r>
      <w:r w:rsidR="00947111" w:rsidRPr="009857E9">
        <w:rPr>
          <w:rFonts w:ascii="Arial" w:eastAsia="Times New Roman" w:hAnsi="Arial" w:cs="Arial"/>
          <w:lang w:eastAsia="en-GB"/>
        </w:rPr>
        <w:t>Petronila Ganz</w:t>
      </w:r>
      <w:r w:rsidR="00BB0431" w:rsidRPr="009857E9">
        <w:rPr>
          <w:rFonts w:ascii="Arial" w:eastAsia="Times New Roman" w:hAnsi="Arial" w:cs="Arial"/>
          <w:lang w:eastAsia="en-GB"/>
        </w:rPr>
        <w:t>a</w:t>
      </w:r>
    </w:p>
    <w:p w14:paraId="34FF57A7" w14:textId="66FCA323" w:rsidR="00BB0431" w:rsidRPr="009857E9" w:rsidRDefault="00DE2380" w:rsidP="00C258BC">
      <w:pPr>
        <w:spacing w:after="0" w:line="360" w:lineRule="auto"/>
        <w:jc w:val="both"/>
        <w:rPr>
          <w:rFonts w:ascii="Arial" w:eastAsia="Times New Roman" w:hAnsi="Arial" w:cs="Arial"/>
          <w:lang w:eastAsia="en-GB"/>
        </w:rPr>
      </w:pPr>
      <w:r w:rsidRPr="009857E9">
        <w:rPr>
          <w:rFonts w:ascii="Arial" w:eastAsia="Times New Roman" w:hAnsi="Arial" w:cs="Arial"/>
          <w:lang w:eastAsia="en-GB"/>
        </w:rPr>
        <w:t xml:space="preserve">          </w:t>
      </w:r>
      <w:r w:rsidR="00404EAD" w:rsidRPr="009857E9">
        <w:rPr>
          <w:rFonts w:ascii="Arial" w:eastAsia="Times New Roman" w:hAnsi="Arial" w:cs="Arial"/>
          <w:lang w:eastAsia="en-GB"/>
        </w:rPr>
        <w:t xml:space="preserve">       </w:t>
      </w:r>
      <w:r w:rsidR="00D659E2" w:rsidRPr="009857E9">
        <w:rPr>
          <w:rFonts w:ascii="Arial" w:eastAsia="Times New Roman" w:hAnsi="Arial" w:cs="Arial"/>
          <w:lang w:eastAsia="en-GB"/>
        </w:rPr>
        <w:t>Date of Submission</w:t>
      </w:r>
      <w:r w:rsidR="00404EAD" w:rsidRPr="009857E9">
        <w:rPr>
          <w:rFonts w:ascii="Arial" w:eastAsia="Times New Roman" w:hAnsi="Arial" w:cs="Arial"/>
          <w:lang w:eastAsia="en-GB"/>
        </w:rPr>
        <w:t>………</w:t>
      </w:r>
      <w:r w:rsidR="006378AE" w:rsidRPr="009857E9">
        <w:rPr>
          <w:rFonts w:ascii="Arial" w:eastAsia="Times New Roman" w:hAnsi="Arial" w:cs="Arial"/>
          <w:lang w:eastAsia="en-GB"/>
        </w:rPr>
        <w:t xml:space="preserve"> </w:t>
      </w:r>
      <w:r w:rsidR="006C18E1">
        <w:rPr>
          <w:rFonts w:ascii="Arial" w:eastAsia="Times New Roman" w:hAnsi="Arial" w:cs="Arial"/>
          <w:lang w:eastAsia="en-GB"/>
        </w:rPr>
        <w:t xml:space="preserve">……………………… </w:t>
      </w:r>
      <w:r w:rsidR="00404EAD" w:rsidRPr="009857E9">
        <w:rPr>
          <w:rFonts w:ascii="Arial" w:eastAsia="Times New Roman" w:hAnsi="Arial" w:cs="Arial"/>
          <w:lang w:eastAsia="en-GB"/>
        </w:rPr>
        <w:t>18</w:t>
      </w:r>
      <w:r w:rsidR="00404EAD" w:rsidRPr="009857E9">
        <w:rPr>
          <w:rFonts w:ascii="Arial" w:eastAsia="Times New Roman" w:hAnsi="Arial" w:cs="Arial"/>
          <w:vertAlign w:val="superscript"/>
          <w:lang w:eastAsia="en-GB"/>
        </w:rPr>
        <w:t>TH</w:t>
      </w:r>
      <w:r w:rsidR="00404EAD" w:rsidRPr="009857E9">
        <w:rPr>
          <w:rFonts w:ascii="Arial" w:eastAsia="Times New Roman" w:hAnsi="Arial" w:cs="Arial"/>
          <w:lang w:eastAsia="en-GB"/>
        </w:rPr>
        <w:t xml:space="preserve"> August </w:t>
      </w:r>
      <w:r w:rsidR="00D876B2" w:rsidRPr="009857E9">
        <w:rPr>
          <w:rFonts w:ascii="Arial" w:eastAsia="Times New Roman" w:hAnsi="Arial" w:cs="Arial"/>
          <w:lang w:eastAsia="en-GB"/>
        </w:rPr>
        <w:t>2026</w:t>
      </w:r>
    </w:p>
    <w:p w14:paraId="2EF61C59" w14:textId="77777777" w:rsidR="00AB480B" w:rsidRPr="009857E9" w:rsidRDefault="00AB480B" w:rsidP="00C258BC">
      <w:pPr>
        <w:spacing w:after="0" w:line="360" w:lineRule="auto"/>
        <w:jc w:val="both"/>
        <w:rPr>
          <w:rFonts w:ascii="Arial" w:eastAsia="Times New Roman" w:hAnsi="Arial" w:cs="Arial"/>
          <w:lang w:eastAsia="en-GB"/>
        </w:rPr>
      </w:pPr>
    </w:p>
    <w:p w14:paraId="13F94C3C" w14:textId="011073EC" w:rsidR="00680F22" w:rsidRPr="009857E9" w:rsidRDefault="00680F22" w:rsidP="00C258BC">
      <w:pPr>
        <w:spacing w:after="0" w:line="360" w:lineRule="auto"/>
        <w:jc w:val="both"/>
        <w:rPr>
          <w:rFonts w:ascii="Arial" w:eastAsia="Times New Roman" w:hAnsi="Arial" w:cs="Arial"/>
          <w:lang w:eastAsia="en-GB"/>
        </w:rPr>
      </w:pPr>
    </w:p>
    <w:p w14:paraId="1BD7B3EE" w14:textId="680FA05C" w:rsidR="00680F22" w:rsidRPr="009857E9" w:rsidRDefault="00680F22" w:rsidP="00C258BC">
      <w:pPr>
        <w:spacing w:after="0" w:line="360" w:lineRule="auto"/>
        <w:jc w:val="both"/>
        <w:rPr>
          <w:rFonts w:ascii="Arial" w:eastAsia="Times New Roman" w:hAnsi="Arial" w:cs="Arial"/>
          <w:lang w:eastAsia="en-GB"/>
        </w:rPr>
      </w:pPr>
    </w:p>
    <w:p w14:paraId="53664D99" w14:textId="03D7FFD6" w:rsidR="00680F22" w:rsidRPr="009857E9" w:rsidRDefault="00680F22" w:rsidP="00C258BC">
      <w:pPr>
        <w:spacing w:after="0" w:line="360" w:lineRule="auto"/>
        <w:jc w:val="both"/>
        <w:rPr>
          <w:rFonts w:ascii="Arial" w:eastAsia="Times New Roman" w:hAnsi="Arial" w:cs="Arial"/>
          <w:lang w:eastAsia="en-GB"/>
        </w:rPr>
      </w:pPr>
    </w:p>
    <w:p w14:paraId="3D9DAC37" w14:textId="77777777" w:rsidR="00680F22" w:rsidRPr="009857E9" w:rsidRDefault="00680F22" w:rsidP="00C258BC">
      <w:pPr>
        <w:spacing w:after="0" w:line="360" w:lineRule="auto"/>
        <w:jc w:val="both"/>
        <w:rPr>
          <w:rFonts w:ascii="Arial" w:eastAsia="Times New Roman" w:hAnsi="Arial" w:cs="Arial"/>
          <w:lang w:eastAsia="en-GB"/>
        </w:rPr>
      </w:pPr>
    </w:p>
    <w:p w14:paraId="2EE27E27" w14:textId="77777777" w:rsidR="00680F22" w:rsidRPr="009857E9" w:rsidRDefault="00680F22" w:rsidP="00C258BC">
      <w:pPr>
        <w:spacing w:after="0" w:line="360" w:lineRule="auto"/>
        <w:jc w:val="both"/>
        <w:rPr>
          <w:rFonts w:ascii="Arial" w:eastAsia="Times New Roman" w:hAnsi="Arial" w:cs="Arial"/>
          <w:lang w:eastAsia="en-GB"/>
        </w:rPr>
      </w:pPr>
    </w:p>
    <w:p w14:paraId="3FCE3A05" w14:textId="77777777" w:rsidR="00680F22" w:rsidRPr="009857E9" w:rsidRDefault="00680F22" w:rsidP="00C258BC">
      <w:pPr>
        <w:spacing w:after="0" w:line="360" w:lineRule="auto"/>
        <w:jc w:val="both"/>
        <w:rPr>
          <w:rFonts w:ascii="Arial" w:eastAsia="Times New Roman" w:hAnsi="Arial" w:cs="Arial"/>
          <w:lang w:eastAsia="en-GB"/>
        </w:rPr>
      </w:pPr>
    </w:p>
    <w:p w14:paraId="13845DF7" w14:textId="77777777" w:rsidR="00680F22" w:rsidRPr="009857E9" w:rsidRDefault="00680F22" w:rsidP="00C258BC">
      <w:pPr>
        <w:spacing w:after="0" w:line="360" w:lineRule="auto"/>
        <w:jc w:val="both"/>
        <w:rPr>
          <w:rFonts w:ascii="Arial" w:eastAsia="Times New Roman" w:hAnsi="Arial" w:cs="Arial"/>
          <w:lang w:eastAsia="en-GB"/>
        </w:rPr>
      </w:pPr>
    </w:p>
    <w:p w14:paraId="4D0F357A" w14:textId="77777777" w:rsidR="00680F22" w:rsidRPr="009857E9" w:rsidRDefault="00680F22" w:rsidP="00C258BC">
      <w:pPr>
        <w:spacing w:after="0" w:line="360" w:lineRule="auto"/>
        <w:jc w:val="both"/>
        <w:rPr>
          <w:rFonts w:ascii="Arial" w:eastAsia="Times New Roman" w:hAnsi="Arial" w:cs="Arial"/>
          <w:lang w:eastAsia="en-GB"/>
        </w:rPr>
      </w:pPr>
    </w:p>
    <w:p w14:paraId="5971B9B9" w14:textId="77777777" w:rsidR="00680F22" w:rsidRPr="009857E9" w:rsidRDefault="00680F22" w:rsidP="00C258BC">
      <w:pPr>
        <w:spacing w:after="0" w:line="360" w:lineRule="auto"/>
        <w:jc w:val="both"/>
        <w:rPr>
          <w:rFonts w:ascii="Arial" w:eastAsia="Times New Roman" w:hAnsi="Arial" w:cs="Arial"/>
          <w:lang w:eastAsia="en-GB"/>
        </w:rPr>
      </w:pPr>
    </w:p>
    <w:p w14:paraId="35FBC058" w14:textId="77777777" w:rsidR="00680F22" w:rsidRPr="009857E9" w:rsidRDefault="00680F22" w:rsidP="00C258BC">
      <w:pPr>
        <w:spacing w:after="0" w:line="360" w:lineRule="auto"/>
        <w:jc w:val="both"/>
        <w:rPr>
          <w:rFonts w:ascii="Arial" w:eastAsia="Times New Roman" w:hAnsi="Arial" w:cs="Arial"/>
          <w:lang w:eastAsia="en-GB"/>
        </w:rPr>
      </w:pPr>
    </w:p>
    <w:p w14:paraId="4C280C7F" w14:textId="77777777" w:rsidR="00680F22" w:rsidRPr="009857E9" w:rsidRDefault="00680F22" w:rsidP="00C258BC">
      <w:pPr>
        <w:spacing w:after="0" w:line="360" w:lineRule="auto"/>
        <w:jc w:val="both"/>
        <w:rPr>
          <w:rFonts w:ascii="Arial" w:eastAsia="Times New Roman" w:hAnsi="Arial" w:cs="Arial"/>
          <w:lang w:eastAsia="en-GB"/>
        </w:rPr>
      </w:pPr>
    </w:p>
    <w:p w14:paraId="03A81868" w14:textId="77777777" w:rsidR="00680F22" w:rsidRPr="009857E9" w:rsidRDefault="00680F22" w:rsidP="00C258BC">
      <w:pPr>
        <w:spacing w:after="0" w:line="360" w:lineRule="auto"/>
        <w:jc w:val="both"/>
        <w:rPr>
          <w:rFonts w:ascii="Arial" w:eastAsia="Times New Roman" w:hAnsi="Arial" w:cs="Arial"/>
          <w:lang w:eastAsia="en-GB"/>
        </w:rPr>
      </w:pPr>
    </w:p>
    <w:p w14:paraId="08C088D3" w14:textId="77777777" w:rsidR="00680F22" w:rsidRPr="009857E9" w:rsidRDefault="00680F22" w:rsidP="00C258BC">
      <w:pPr>
        <w:spacing w:after="0" w:line="360" w:lineRule="auto"/>
        <w:jc w:val="both"/>
        <w:rPr>
          <w:rFonts w:ascii="Arial" w:eastAsia="Times New Roman" w:hAnsi="Arial" w:cs="Arial"/>
          <w:lang w:eastAsia="en-GB"/>
        </w:rPr>
      </w:pPr>
    </w:p>
    <w:p w14:paraId="08E7A14E" w14:textId="77777777" w:rsidR="00680F22" w:rsidRPr="009857E9" w:rsidRDefault="00680F22" w:rsidP="00C258BC">
      <w:pPr>
        <w:spacing w:after="0" w:line="360" w:lineRule="auto"/>
        <w:jc w:val="both"/>
        <w:rPr>
          <w:rFonts w:ascii="Arial" w:eastAsia="Times New Roman" w:hAnsi="Arial" w:cs="Arial"/>
          <w:lang w:eastAsia="en-GB"/>
        </w:rPr>
      </w:pPr>
    </w:p>
    <w:p w14:paraId="2E7A73FF" w14:textId="77777777" w:rsidR="00680F22" w:rsidRPr="009857E9" w:rsidRDefault="00680F22" w:rsidP="00C258BC">
      <w:pPr>
        <w:spacing w:after="0" w:line="360" w:lineRule="auto"/>
        <w:jc w:val="both"/>
        <w:rPr>
          <w:rFonts w:ascii="Arial" w:eastAsia="Times New Roman" w:hAnsi="Arial" w:cs="Arial"/>
          <w:lang w:eastAsia="en-GB"/>
        </w:rPr>
      </w:pPr>
    </w:p>
    <w:p w14:paraId="427BFBFA" w14:textId="77777777" w:rsidR="00680F22" w:rsidRPr="009857E9" w:rsidRDefault="00680F22" w:rsidP="00C258BC">
      <w:pPr>
        <w:spacing w:after="0" w:line="360" w:lineRule="auto"/>
        <w:jc w:val="both"/>
        <w:rPr>
          <w:rFonts w:ascii="Arial" w:eastAsia="Times New Roman" w:hAnsi="Arial" w:cs="Arial"/>
          <w:lang w:eastAsia="en-GB"/>
        </w:rPr>
      </w:pPr>
    </w:p>
    <w:p w14:paraId="73BDD608" w14:textId="77777777" w:rsidR="00680F22" w:rsidRPr="009857E9" w:rsidRDefault="00680F22" w:rsidP="00C258BC">
      <w:pPr>
        <w:spacing w:after="0" w:line="360" w:lineRule="auto"/>
        <w:jc w:val="both"/>
        <w:rPr>
          <w:rFonts w:ascii="Arial" w:eastAsia="Times New Roman" w:hAnsi="Arial" w:cs="Arial"/>
          <w:lang w:eastAsia="en-GB"/>
        </w:rPr>
      </w:pPr>
    </w:p>
    <w:p w14:paraId="397AEC14" w14:textId="77777777" w:rsidR="00680F22" w:rsidRPr="009857E9" w:rsidRDefault="00680F22" w:rsidP="00C258BC">
      <w:pPr>
        <w:spacing w:after="0" w:line="360" w:lineRule="auto"/>
        <w:jc w:val="both"/>
        <w:rPr>
          <w:rFonts w:ascii="Arial" w:eastAsia="Times New Roman" w:hAnsi="Arial" w:cs="Arial"/>
          <w:lang w:eastAsia="en-GB"/>
        </w:rPr>
      </w:pPr>
    </w:p>
    <w:p w14:paraId="67F5E91E" w14:textId="77777777" w:rsidR="00DC0769" w:rsidRPr="009857E9" w:rsidRDefault="00DC0769" w:rsidP="00C258BC">
      <w:pPr>
        <w:spacing w:before="100" w:beforeAutospacing="1" w:after="100" w:afterAutospacing="1" w:line="360" w:lineRule="auto"/>
        <w:jc w:val="both"/>
        <w:outlineLvl w:val="0"/>
        <w:rPr>
          <w:rFonts w:ascii="Arial" w:eastAsia="Times New Roman" w:hAnsi="Arial" w:cs="Arial"/>
          <w:kern w:val="36"/>
          <w:lang w:eastAsia="en-GB"/>
        </w:rPr>
      </w:pPr>
    </w:p>
    <w:p w14:paraId="5FFD0A79" w14:textId="77777777" w:rsidR="00DC0769" w:rsidRPr="009857E9" w:rsidRDefault="00DC0769" w:rsidP="00C258BC">
      <w:pPr>
        <w:spacing w:before="100" w:beforeAutospacing="1" w:after="100" w:afterAutospacing="1" w:line="360" w:lineRule="auto"/>
        <w:jc w:val="both"/>
        <w:outlineLvl w:val="0"/>
        <w:rPr>
          <w:rFonts w:ascii="Arial" w:eastAsia="Times New Roman" w:hAnsi="Arial" w:cs="Arial"/>
          <w:kern w:val="36"/>
          <w:lang w:eastAsia="en-GB"/>
        </w:rPr>
      </w:pPr>
      <w:r w:rsidRPr="009857E9">
        <w:rPr>
          <w:rFonts w:ascii="Arial" w:eastAsia="Times New Roman" w:hAnsi="Arial" w:cs="Arial"/>
          <w:kern w:val="36"/>
          <w:lang w:eastAsia="en-GB"/>
        </w:rPr>
        <w:t xml:space="preserve">                                                       Table of Contents</w:t>
      </w:r>
    </w:p>
    <w:tbl>
      <w:tblPr>
        <w:tblStyle w:val="TableGrid"/>
        <w:tblW w:w="10403" w:type="dxa"/>
        <w:tblLook w:val="04A0" w:firstRow="1" w:lastRow="0" w:firstColumn="1" w:lastColumn="0" w:noHBand="0" w:noVBand="1"/>
      </w:tblPr>
      <w:tblGrid>
        <w:gridCol w:w="10403"/>
      </w:tblGrid>
      <w:tr w:rsidR="00DC0769" w:rsidRPr="009857E9" w14:paraId="3691A0AF" w14:textId="77777777" w:rsidTr="007533C3">
        <w:trPr>
          <w:trHeight w:val="379"/>
        </w:trPr>
        <w:tc>
          <w:tcPr>
            <w:tcW w:w="0" w:type="auto"/>
          </w:tcPr>
          <w:p w14:paraId="0987B75A" w14:textId="778E4DE3" w:rsidR="00DC0769" w:rsidRPr="009857E9" w:rsidRDefault="00DC0769" w:rsidP="00C258BC">
            <w:pPr>
              <w:spacing w:before="100" w:beforeAutospacing="1" w:after="100" w:afterAutospacing="1" w:line="360" w:lineRule="auto"/>
              <w:jc w:val="both"/>
              <w:outlineLvl w:val="0"/>
              <w:rPr>
                <w:rFonts w:ascii="Arial" w:eastAsia="Times New Roman" w:hAnsi="Arial" w:cs="Arial"/>
                <w:kern w:val="36"/>
                <w:lang w:eastAsia="en-GB"/>
              </w:rPr>
            </w:pPr>
            <w:r w:rsidRPr="009857E9">
              <w:rPr>
                <w:rFonts w:ascii="Arial" w:eastAsia="Times New Roman" w:hAnsi="Arial" w:cs="Arial"/>
                <w:kern w:val="36"/>
                <w:lang w:eastAsia="en-GB"/>
              </w:rPr>
              <w:t xml:space="preserve">1.Introduction                                                                                                                                          </w:t>
            </w:r>
            <w:r w:rsidR="00800877">
              <w:rPr>
                <w:rFonts w:ascii="Arial" w:eastAsia="Times New Roman" w:hAnsi="Arial" w:cs="Arial"/>
                <w:kern w:val="36"/>
                <w:lang w:eastAsia="en-GB"/>
              </w:rPr>
              <w:t xml:space="preserve"> </w:t>
            </w:r>
            <w:r w:rsidRPr="009857E9">
              <w:rPr>
                <w:rFonts w:ascii="Arial" w:eastAsia="Times New Roman" w:hAnsi="Arial" w:cs="Arial"/>
                <w:kern w:val="36"/>
                <w:lang w:eastAsia="en-GB"/>
              </w:rPr>
              <w:t xml:space="preserve">  3                                                                                                                                                                         </w:t>
            </w:r>
          </w:p>
        </w:tc>
      </w:tr>
      <w:tr w:rsidR="00DC0769" w:rsidRPr="009857E9" w14:paraId="7CE585B9" w14:textId="77777777" w:rsidTr="007533C3">
        <w:trPr>
          <w:trHeight w:val="379"/>
        </w:trPr>
        <w:tc>
          <w:tcPr>
            <w:tcW w:w="0" w:type="auto"/>
          </w:tcPr>
          <w:p w14:paraId="0BCE1AC4" w14:textId="17CA30B5" w:rsidR="00DC0769" w:rsidRPr="009857E9" w:rsidRDefault="00DC0769" w:rsidP="00C258BC">
            <w:pPr>
              <w:spacing w:before="100" w:beforeAutospacing="1" w:after="100" w:afterAutospacing="1" w:line="360" w:lineRule="auto"/>
              <w:jc w:val="both"/>
              <w:outlineLvl w:val="0"/>
              <w:rPr>
                <w:rFonts w:ascii="Arial" w:eastAsia="Times New Roman" w:hAnsi="Arial" w:cs="Arial"/>
                <w:kern w:val="36"/>
                <w:lang w:eastAsia="en-GB"/>
              </w:rPr>
            </w:pPr>
            <w:r w:rsidRPr="009857E9">
              <w:rPr>
                <w:rFonts w:ascii="Arial" w:eastAsia="Times New Roman" w:hAnsi="Arial" w:cs="Arial"/>
                <w:kern w:val="36"/>
                <w:lang w:eastAsia="en-GB"/>
              </w:rPr>
              <w:t>Definition of poliomyelitis (</w:t>
            </w:r>
            <w:r w:rsidR="00643F50" w:rsidRPr="009857E9">
              <w:rPr>
                <w:rFonts w:ascii="Arial" w:eastAsia="Times New Roman" w:hAnsi="Arial" w:cs="Arial"/>
                <w:kern w:val="36"/>
                <w:lang w:eastAsia="en-GB"/>
              </w:rPr>
              <w:t>Polio</w:t>
            </w:r>
            <w:r w:rsidRPr="009857E9">
              <w:rPr>
                <w:rFonts w:ascii="Arial" w:eastAsia="Times New Roman" w:hAnsi="Arial" w:cs="Arial"/>
                <w:kern w:val="36"/>
                <w:lang w:eastAsia="en-GB"/>
              </w:rPr>
              <w:t>)</w:t>
            </w:r>
          </w:p>
        </w:tc>
      </w:tr>
      <w:tr w:rsidR="00DC0769" w:rsidRPr="009857E9" w14:paraId="44A9F9F6" w14:textId="77777777" w:rsidTr="007533C3">
        <w:trPr>
          <w:trHeight w:val="379"/>
        </w:trPr>
        <w:tc>
          <w:tcPr>
            <w:tcW w:w="0" w:type="auto"/>
          </w:tcPr>
          <w:p w14:paraId="0C481713" w14:textId="77777777" w:rsidR="00DC0769" w:rsidRPr="009857E9" w:rsidRDefault="00DC0769" w:rsidP="00C258BC">
            <w:pPr>
              <w:spacing w:before="100" w:beforeAutospacing="1" w:after="100" w:afterAutospacing="1" w:line="360" w:lineRule="auto"/>
              <w:jc w:val="both"/>
              <w:outlineLvl w:val="0"/>
              <w:rPr>
                <w:rFonts w:ascii="Arial" w:eastAsia="Times New Roman" w:hAnsi="Arial" w:cs="Arial"/>
                <w:kern w:val="36"/>
                <w:lang w:eastAsia="en-GB"/>
              </w:rPr>
            </w:pPr>
            <w:r w:rsidRPr="009857E9">
              <w:rPr>
                <w:rFonts w:ascii="Arial" w:eastAsia="Times New Roman" w:hAnsi="Arial" w:cs="Arial"/>
                <w:kern w:val="36"/>
                <w:lang w:eastAsia="en-GB"/>
              </w:rPr>
              <w:t xml:space="preserve"> Science and Symptoms</w:t>
            </w:r>
          </w:p>
        </w:tc>
      </w:tr>
      <w:tr w:rsidR="00DC0769" w:rsidRPr="009857E9" w14:paraId="09A369EC" w14:textId="77777777" w:rsidTr="007533C3">
        <w:trPr>
          <w:trHeight w:val="379"/>
        </w:trPr>
        <w:tc>
          <w:tcPr>
            <w:tcW w:w="0" w:type="auto"/>
          </w:tcPr>
          <w:p w14:paraId="47E725D6" w14:textId="77777777" w:rsidR="00DC0769" w:rsidRPr="009857E9" w:rsidRDefault="00DC0769" w:rsidP="00C258BC">
            <w:pPr>
              <w:spacing w:before="100" w:beforeAutospacing="1" w:after="100" w:afterAutospacing="1" w:line="360" w:lineRule="auto"/>
              <w:jc w:val="both"/>
              <w:outlineLvl w:val="0"/>
              <w:rPr>
                <w:rFonts w:ascii="Arial" w:eastAsia="Times New Roman" w:hAnsi="Arial" w:cs="Arial"/>
                <w:kern w:val="36"/>
                <w:lang w:eastAsia="en-GB"/>
              </w:rPr>
            </w:pPr>
            <w:r w:rsidRPr="009857E9">
              <w:rPr>
                <w:rFonts w:ascii="Arial" w:eastAsia="Times New Roman" w:hAnsi="Arial" w:cs="Arial"/>
                <w:kern w:val="36"/>
                <w:lang w:eastAsia="en-GB"/>
              </w:rPr>
              <w:t xml:space="preserve"> Incidents of Polio (Worldwide and UK statistics)</w:t>
            </w:r>
          </w:p>
        </w:tc>
      </w:tr>
      <w:tr w:rsidR="00DC0769" w:rsidRPr="009857E9" w14:paraId="2B92DF67" w14:textId="77777777" w:rsidTr="007533C3">
        <w:trPr>
          <w:trHeight w:val="424"/>
        </w:trPr>
        <w:tc>
          <w:tcPr>
            <w:tcW w:w="0" w:type="auto"/>
          </w:tcPr>
          <w:p w14:paraId="5D233AC7" w14:textId="77777777" w:rsidR="00DC0769" w:rsidRPr="009857E9" w:rsidRDefault="00DC0769" w:rsidP="00C258BC">
            <w:pPr>
              <w:spacing w:before="100" w:beforeAutospacing="1" w:after="100" w:afterAutospacing="1" w:line="360" w:lineRule="auto"/>
              <w:jc w:val="both"/>
              <w:outlineLvl w:val="0"/>
              <w:rPr>
                <w:rFonts w:ascii="Arial" w:eastAsia="Times New Roman" w:hAnsi="Arial" w:cs="Arial"/>
                <w:kern w:val="36"/>
                <w:lang w:eastAsia="en-GB"/>
              </w:rPr>
            </w:pPr>
            <w:r w:rsidRPr="009857E9">
              <w:rPr>
                <w:rFonts w:ascii="Arial" w:eastAsia="Times New Roman" w:hAnsi="Arial" w:cs="Arial"/>
                <w:kern w:val="36"/>
                <w:lang w:eastAsia="en-GB"/>
              </w:rPr>
              <w:t>2. Main Body</w:t>
            </w:r>
          </w:p>
        </w:tc>
      </w:tr>
      <w:tr w:rsidR="00DC0769" w:rsidRPr="009857E9" w14:paraId="29E89706" w14:textId="77777777" w:rsidTr="007533C3">
        <w:trPr>
          <w:trHeight w:val="379"/>
        </w:trPr>
        <w:tc>
          <w:tcPr>
            <w:tcW w:w="0" w:type="auto"/>
          </w:tcPr>
          <w:p w14:paraId="3C91369A" w14:textId="214F3AC5" w:rsidR="00DC0769" w:rsidRPr="009857E9" w:rsidRDefault="00DC0769" w:rsidP="00C258BC">
            <w:pPr>
              <w:spacing w:before="100" w:beforeAutospacing="1" w:after="100" w:afterAutospacing="1" w:line="360" w:lineRule="auto"/>
              <w:jc w:val="both"/>
              <w:outlineLvl w:val="0"/>
              <w:rPr>
                <w:rFonts w:ascii="Arial" w:eastAsia="Times New Roman" w:hAnsi="Arial" w:cs="Arial"/>
                <w:kern w:val="36"/>
                <w:lang w:eastAsia="en-GB"/>
              </w:rPr>
            </w:pPr>
            <w:r w:rsidRPr="009857E9">
              <w:rPr>
                <w:rFonts w:ascii="Arial" w:eastAsia="Times New Roman" w:hAnsi="Arial" w:cs="Arial"/>
                <w:kern w:val="36"/>
                <w:lang w:eastAsia="en-GB"/>
              </w:rPr>
              <w:t xml:space="preserve">2.1 Approaches used to measure and monitor Polio                                                                              </w:t>
            </w:r>
            <w:r w:rsidR="00800877">
              <w:rPr>
                <w:rFonts w:ascii="Arial" w:eastAsia="Times New Roman" w:hAnsi="Arial" w:cs="Arial"/>
                <w:kern w:val="36"/>
                <w:lang w:eastAsia="en-GB"/>
              </w:rPr>
              <w:t xml:space="preserve">  </w:t>
            </w:r>
            <w:r w:rsidRPr="009857E9">
              <w:rPr>
                <w:rFonts w:ascii="Arial" w:eastAsia="Times New Roman" w:hAnsi="Arial" w:cs="Arial"/>
                <w:kern w:val="36"/>
                <w:lang w:eastAsia="en-GB"/>
              </w:rPr>
              <w:t xml:space="preserve"> 6</w:t>
            </w:r>
          </w:p>
        </w:tc>
      </w:tr>
      <w:tr w:rsidR="00DC0769" w:rsidRPr="009857E9" w14:paraId="41D6BE4A" w14:textId="77777777" w:rsidTr="007533C3">
        <w:trPr>
          <w:trHeight w:val="379"/>
        </w:trPr>
        <w:tc>
          <w:tcPr>
            <w:tcW w:w="0" w:type="auto"/>
          </w:tcPr>
          <w:p w14:paraId="5AF69C4B" w14:textId="0D8006E8" w:rsidR="00DC0769" w:rsidRPr="009857E9" w:rsidRDefault="00DC0769" w:rsidP="00C258BC">
            <w:pPr>
              <w:spacing w:before="100" w:beforeAutospacing="1" w:after="100" w:afterAutospacing="1" w:line="360" w:lineRule="auto"/>
              <w:jc w:val="both"/>
              <w:outlineLvl w:val="0"/>
              <w:rPr>
                <w:rFonts w:ascii="Arial" w:eastAsia="Times New Roman" w:hAnsi="Arial" w:cs="Arial"/>
                <w:kern w:val="36"/>
                <w:lang w:eastAsia="en-GB"/>
              </w:rPr>
            </w:pPr>
            <w:r w:rsidRPr="009857E9">
              <w:rPr>
                <w:rFonts w:ascii="Arial" w:eastAsia="Times New Roman" w:hAnsi="Arial" w:cs="Arial"/>
                <w:kern w:val="36"/>
                <w:lang w:eastAsia="en-GB"/>
              </w:rPr>
              <w:t xml:space="preserve">2.2 Control of Polio                                                                                                                                 </w:t>
            </w:r>
            <w:r w:rsidR="00800877">
              <w:rPr>
                <w:rFonts w:ascii="Arial" w:eastAsia="Times New Roman" w:hAnsi="Arial" w:cs="Arial"/>
                <w:kern w:val="36"/>
                <w:lang w:eastAsia="en-GB"/>
              </w:rPr>
              <w:t xml:space="preserve"> </w:t>
            </w:r>
            <w:r w:rsidRPr="009857E9">
              <w:rPr>
                <w:rFonts w:ascii="Arial" w:eastAsia="Times New Roman" w:hAnsi="Arial" w:cs="Arial"/>
                <w:kern w:val="36"/>
                <w:lang w:eastAsia="en-GB"/>
              </w:rPr>
              <w:t xml:space="preserve">  </w:t>
            </w:r>
            <w:r w:rsidR="00C258BC">
              <w:rPr>
                <w:rFonts w:ascii="Arial" w:eastAsia="Times New Roman" w:hAnsi="Arial" w:cs="Arial"/>
                <w:kern w:val="36"/>
                <w:lang w:eastAsia="en-GB"/>
              </w:rPr>
              <w:t>6</w:t>
            </w:r>
          </w:p>
        </w:tc>
      </w:tr>
      <w:tr w:rsidR="00DC0769" w:rsidRPr="009857E9" w14:paraId="7F4A7E24" w14:textId="77777777" w:rsidTr="007533C3">
        <w:trPr>
          <w:trHeight w:val="379"/>
        </w:trPr>
        <w:tc>
          <w:tcPr>
            <w:tcW w:w="0" w:type="auto"/>
          </w:tcPr>
          <w:p w14:paraId="664EFCF0" w14:textId="7924A2A2" w:rsidR="00DC0769" w:rsidRPr="009857E9" w:rsidRDefault="00DC0769" w:rsidP="00C258BC">
            <w:pPr>
              <w:spacing w:before="100" w:beforeAutospacing="1" w:after="100" w:afterAutospacing="1" w:line="360" w:lineRule="auto"/>
              <w:jc w:val="both"/>
              <w:outlineLvl w:val="0"/>
              <w:rPr>
                <w:rFonts w:ascii="Arial" w:eastAsia="Times New Roman" w:hAnsi="Arial" w:cs="Arial"/>
                <w:kern w:val="36"/>
                <w:lang w:eastAsia="en-GB"/>
              </w:rPr>
            </w:pPr>
            <w:r w:rsidRPr="009857E9">
              <w:rPr>
                <w:rFonts w:ascii="Arial" w:eastAsia="Times New Roman" w:hAnsi="Arial" w:cs="Arial"/>
                <w:kern w:val="36"/>
                <w:lang w:eastAsia="en-GB"/>
              </w:rPr>
              <w:t xml:space="preserve">2.3 Consequences of Polio on people in the community                                                                        </w:t>
            </w:r>
            <w:r w:rsidR="00800877">
              <w:rPr>
                <w:rFonts w:ascii="Arial" w:eastAsia="Times New Roman" w:hAnsi="Arial" w:cs="Arial"/>
                <w:kern w:val="36"/>
                <w:lang w:eastAsia="en-GB"/>
              </w:rPr>
              <w:t xml:space="preserve">  </w:t>
            </w:r>
            <w:r w:rsidRPr="009857E9">
              <w:rPr>
                <w:rFonts w:ascii="Arial" w:eastAsia="Times New Roman" w:hAnsi="Arial" w:cs="Arial"/>
                <w:kern w:val="36"/>
                <w:lang w:eastAsia="en-GB"/>
              </w:rPr>
              <w:t xml:space="preserve"> </w:t>
            </w:r>
            <w:r w:rsidR="00800877">
              <w:rPr>
                <w:rFonts w:ascii="Arial" w:eastAsia="Times New Roman" w:hAnsi="Arial" w:cs="Arial"/>
                <w:kern w:val="36"/>
                <w:lang w:eastAsia="en-GB"/>
              </w:rPr>
              <w:t>3</w:t>
            </w:r>
          </w:p>
        </w:tc>
      </w:tr>
      <w:tr w:rsidR="00DC0769" w:rsidRPr="009857E9" w14:paraId="1EB1960C" w14:textId="77777777" w:rsidTr="007533C3">
        <w:trPr>
          <w:trHeight w:val="369"/>
        </w:trPr>
        <w:tc>
          <w:tcPr>
            <w:tcW w:w="0" w:type="auto"/>
          </w:tcPr>
          <w:p w14:paraId="67D62E0D" w14:textId="1D86B7D3" w:rsidR="00DC0769" w:rsidRPr="009857E9" w:rsidRDefault="00DC0769" w:rsidP="00C258BC">
            <w:pPr>
              <w:spacing w:before="100" w:beforeAutospacing="1" w:after="100" w:afterAutospacing="1" w:line="360" w:lineRule="auto"/>
              <w:jc w:val="both"/>
              <w:outlineLvl w:val="0"/>
              <w:rPr>
                <w:rFonts w:ascii="Arial" w:eastAsia="Times New Roman" w:hAnsi="Arial" w:cs="Arial"/>
                <w:kern w:val="36"/>
                <w:lang w:eastAsia="en-GB"/>
              </w:rPr>
            </w:pPr>
            <w:r w:rsidRPr="009857E9">
              <w:rPr>
                <w:rFonts w:ascii="Arial" w:eastAsia="Times New Roman" w:hAnsi="Arial" w:cs="Arial"/>
                <w:kern w:val="36"/>
                <w:lang w:eastAsia="en-GB"/>
              </w:rPr>
              <w:t xml:space="preserve">2.4 Health and social care support services for individuals affected by Polio in the community             </w:t>
            </w:r>
            <w:r w:rsidR="00800877">
              <w:rPr>
                <w:rFonts w:ascii="Arial" w:eastAsia="Times New Roman" w:hAnsi="Arial" w:cs="Arial"/>
                <w:kern w:val="36"/>
                <w:lang w:eastAsia="en-GB"/>
              </w:rPr>
              <w:t xml:space="preserve"> </w:t>
            </w:r>
            <w:r w:rsidRPr="009857E9">
              <w:rPr>
                <w:rFonts w:ascii="Arial" w:eastAsia="Times New Roman" w:hAnsi="Arial" w:cs="Arial"/>
                <w:kern w:val="36"/>
                <w:lang w:eastAsia="en-GB"/>
              </w:rPr>
              <w:t xml:space="preserve"> 4</w:t>
            </w:r>
          </w:p>
        </w:tc>
      </w:tr>
      <w:tr w:rsidR="00DC0769" w:rsidRPr="009857E9" w14:paraId="358BEB82" w14:textId="77777777" w:rsidTr="007533C3">
        <w:trPr>
          <w:trHeight w:val="379"/>
        </w:trPr>
        <w:tc>
          <w:tcPr>
            <w:tcW w:w="0" w:type="auto"/>
          </w:tcPr>
          <w:p w14:paraId="1DD5FE5D" w14:textId="5446D991" w:rsidR="00DC0769" w:rsidRPr="009857E9" w:rsidRDefault="00DC0769" w:rsidP="00C258BC">
            <w:pPr>
              <w:spacing w:before="100" w:beforeAutospacing="1" w:after="100" w:afterAutospacing="1" w:line="360" w:lineRule="auto"/>
              <w:jc w:val="both"/>
              <w:outlineLvl w:val="0"/>
              <w:rPr>
                <w:rFonts w:ascii="Arial" w:eastAsia="Times New Roman" w:hAnsi="Arial" w:cs="Arial"/>
                <w:kern w:val="36"/>
                <w:lang w:eastAsia="en-GB"/>
              </w:rPr>
            </w:pPr>
            <w:r w:rsidRPr="009857E9">
              <w:rPr>
                <w:rFonts w:ascii="Arial" w:eastAsia="Times New Roman" w:hAnsi="Arial" w:cs="Arial"/>
                <w:kern w:val="36"/>
                <w:lang w:eastAsia="en-GB"/>
              </w:rPr>
              <w:t xml:space="preserve">3. Conclusion                                                                                                                                           </w:t>
            </w:r>
            <w:r w:rsidR="00800877">
              <w:rPr>
                <w:rFonts w:ascii="Arial" w:eastAsia="Times New Roman" w:hAnsi="Arial" w:cs="Arial"/>
                <w:kern w:val="36"/>
                <w:lang w:eastAsia="en-GB"/>
              </w:rPr>
              <w:t xml:space="preserve"> </w:t>
            </w:r>
            <w:r w:rsidRPr="009857E9">
              <w:rPr>
                <w:rFonts w:ascii="Arial" w:eastAsia="Times New Roman" w:hAnsi="Arial" w:cs="Arial"/>
                <w:kern w:val="36"/>
                <w:lang w:eastAsia="en-GB"/>
              </w:rPr>
              <w:t xml:space="preserve"> 1</w:t>
            </w:r>
          </w:p>
        </w:tc>
      </w:tr>
      <w:tr w:rsidR="00DC0769" w:rsidRPr="009857E9" w14:paraId="70229232" w14:textId="77777777" w:rsidTr="007533C3">
        <w:trPr>
          <w:trHeight w:val="379"/>
        </w:trPr>
        <w:tc>
          <w:tcPr>
            <w:tcW w:w="0" w:type="auto"/>
          </w:tcPr>
          <w:p w14:paraId="53D6BD22" w14:textId="3D156731" w:rsidR="00DC0769" w:rsidRPr="009857E9" w:rsidRDefault="00DC0769" w:rsidP="00C258BC">
            <w:pPr>
              <w:spacing w:before="100" w:beforeAutospacing="1" w:after="100" w:afterAutospacing="1" w:line="360" w:lineRule="auto"/>
              <w:jc w:val="both"/>
              <w:outlineLvl w:val="0"/>
              <w:rPr>
                <w:rFonts w:ascii="Arial" w:eastAsia="Times New Roman" w:hAnsi="Arial" w:cs="Arial"/>
                <w:kern w:val="36"/>
                <w:lang w:eastAsia="en-GB"/>
              </w:rPr>
            </w:pPr>
            <w:r w:rsidRPr="009857E9">
              <w:rPr>
                <w:rFonts w:ascii="Arial" w:eastAsia="Times New Roman" w:hAnsi="Arial" w:cs="Arial"/>
                <w:kern w:val="36"/>
                <w:lang w:eastAsia="en-GB"/>
              </w:rPr>
              <w:t xml:space="preserve">4. References                                                                                                                                          </w:t>
            </w:r>
            <w:r w:rsidR="00800877">
              <w:rPr>
                <w:rFonts w:ascii="Arial" w:eastAsia="Times New Roman" w:hAnsi="Arial" w:cs="Arial"/>
                <w:kern w:val="36"/>
                <w:lang w:eastAsia="en-GB"/>
              </w:rPr>
              <w:t xml:space="preserve"> </w:t>
            </w:r>
            <w:r w:rsidRPr="009857E9">
              <w:rPr>
                <w:rFonts w:ascii="Arial" w:eastAsia="Times New Roman" w:hAnsi="Arial" w:cs="Arial"/>
                <w:kern w:val="36"/>
                <w:lang w:eastAsia="en-GB"/>
              </w:rPr>
              <w:t xml:space="preserve">  8</w:t>
            </w:r>
          </w:p>
        </w:tc>
      </w:tr>
    </w:tbl>
    <w:p w14:paraId="794F87FD" w14:textId="77777777" w:rsidR="00DC0769" w:rsidRPr="009857E9" w:rsidRDefault="00DC0769" w:rsidP="00C258BC">
      <w:pPr>
        <w:spacing w:before="100" w:beforeAutospacing="1" w:after="100" w:afterAutospacing="1" w:line="360" w:lineRule="auto"/>
        <w:jc w:val="both"/>
        <w:outlineLvl w:val="0"/>
        <w:rPr>
          <w:rFonts w:ascii="Arial" w:eastAsia="Times New Roman" w:hAnsi="Arial" w:cs="Arial"/>
          <w:kern w:val="36"/>
          <w:lang w:eastAsia="en-GB"/>
        </w:rPr>
      </w:pPr>
    </w:p>
    <w:p w14:paraId="3E387075" w14:textId="77777777" w:rsidR="00680F22" w:rsidRPr="009857E9" w:rsidRDefault="00680F22" w:rsidP="00C258BC">
      <w:pPr>
        <w:spacing w:after="0" w:line="360" w:lineRule="auto"/>
        <w:jc w:val="both"/>
        <w:rPr>
          <w:rFonts w:ascii="Arial" w:eastAsia="Times New Roman" w:hAnsi="Arial" w:cs="Arial"/>
          <w:lang w:eastAsia="en-GB"/>
        </w:rPr>
      </w:pPr>
    </w:p>
    <w:p w14:paraId="0C39B0F2" w14:textId="77777777" w:rsidR="00680F22" w:rsidRPr="009857E9" w:rsidRDefault="00680F22" w:rsidP="00C258BC">
      <w:pPr>
        <w:spacing w:after="0" w:line="360" w:lineRule="auto"/>
        <w:jc w:val="both"/>
        <w:rPr>
          <w:rFonts w:ascii="Arial" w:eastAsia="Times New Roman" w:hAnsi="Arial" w:cs="Arial"/>
          <w:lang w:eastAsia="en-GB"/>
        </w:rPr>
      </w:pPr>
    </w:p>
    <w:p w14:paraId="430C7F01" w14:textId="77777777" w:rsidR="00680F22" w:rsidRPr="009857E9" w:rsidRDefault="00680F22" w:rsidP="00C258BC">
      <w:pPr>
        <w:spacing w:after="0" w:line="360" w:lineRule="auto"/>
        <w:jc w:val="both"/>
        <w:rPr>
          <w:rFonts w:ascii="Arial" w:eastAsia="Times New Roman" w:hAnsi="Arial" w:cs="Arial"/>
          <w:lang w:eastAsia="en-GB"/>
        </w:rPr>
      </w:pPr>
    </w:p>
    <w:p w14:paraId="7EA7D94E" w14:textId="77777777" w:rsidR="00680F22" w:rsidRPr="009857E9" w:rsidRDefault="00680F22" w:rsidP="00C258BC">
      <w:pPr>
        <w:spacing w:after="0" w:line="360" w:lineRule="auto"/>
        <w:jc w:val="both"/>
        <w:rPr>
          <w:rFonts w:ascii="Arial" w:eastAsia="Times New Roman" w:hAnsi="Arial" w:cs="Arial"/>
          <w:lang w:eastAsia="en-GB"/>
        </w:rPr>
      </w:pPr>
    </w:p>
    <w:p w14:paraId="624324C7" w14:textId="77777777" w:rsidR="00680F22" w:rsidRPr="009857E9" w:rsidRDefault="00680F22" w:rsidP="00C258BC">
      <w:pPr>
        <w:spacing w:after="0" w:line="360" w:lineRule="auto"/>
        <w:jc w:val="both"/>
        <w:rPr>
          <w:rFonts w:ascii="Arial" w:eastAsia="Times New Roman" w:hAnsi="Arial" w:cs="Arial"/>
          <w:lang w:eastAsia="en-GB"/>
        </w:rPr>
      </w:pPr>
    </w:p>
    <w:p w14:paraId="6362CA27" w14:textId="77777777" w:rsidR="00680F22" w:rsidRPr="009857E9" w:rsidRDefault="00680F22" w:rsidP="00C258BC">
      <w:pPr>
        <w:spacing w:after="0" w:line="360" w:lineRule="auto"/>
        <w:jc w:val="both"/>
        <w:rPr>
          <w:rFonts w:ascii="Arial" w:eastAsia="Times New Roman" w:hAnsi="Arial" w:cs="Arial"/>
          <w:lang w:eastAsia="en-GB"/>
        </w:rPr>
      </w:pPr>
    </w:p>
    <w:p w14:paraId="65833C0F" w14:textId="77777777" w:rsidR="00680F22" w:rsidRPr="009857E9" w:rsidRDefault="00680F22" w:rsidP="00C258BC">
      <w:pPr>
        <w:spacing w:after="0" w:line="360" w:lineRule="auto"/>
        <w:jc w:val="both"/>
        <w:rPr>
          <w:rFonts w:ascii="Arial" w:eastAsia="Times New Roman" w:hAnsi="Arial" w:cs="Arial"/>
          <w:lang w:eastAsia="en-GB"/>
        </w:rPr>
      </w:pPr>
    </w:p>
    <w:p w14:paraId="0CCA8994" w14:textId="77777777" w:rsidR="00680F22" w:rsidRPr="009857E9" w:rsidRDefault="00680F22" w:rsidP="00C258BC">
      <w:pPr>
        <w:spacing w:after="0" w:line="360" w:lineRule="auto"/>
        <w:jc w:val="both"/>
        <w:rPr>
          <w:rFonts w:ascii="Arial" w:eastAsia="Times New Roman" w:hAnsi="Arial" w:cs="Arial"/>
          <w:lang w:eastAsia="en-GB"/>
        </w:rPr>
      </w:pPr>
    </w:p>
    <w:p w14:paraId="6E1BA124" w14:textId="77777777" w:rsidR="00680F22" w:rsidRPr="009857E9" w:rsidRDefault="00680F22" w:rsidP="00C258BC">
      <w:pPr>
        <w:spacing w:after="0" w:line="360" w:lineRule="auto"/>
        <w:jc w:val="both"/>
        <w:rPr>
          <w:rFonts w:ascii="Arial" w:eastAsia="Times New Roman" w:hAnsi="Arial" w:cs="Arial"/>
          <w:lang w:eastAsia="en-GB"/>
        </w:rPr>
      </w:pPr>
    </w:p>
    <w:p w14:paraId="2144D915" w14:textId="77777777" w:rsidR="00680F22" w:rsidRPr="009857E9" w:rsidRDefault="00680F22" w:rsidP="00C258BC">
      <w:pPr>
        <w:spacing w:after="0" w:line="360" w:lineRule="auto"/>
        <w:jc w:val="both"/>
        <w:rPr>
          <w:rFonts w:ascii="Arial" w:eastAsia="Times New Roman" w:hAnsi="Arial" w:cs="Arial"/>
          <w:lang w:eastAsia="en-GB"/>
        </w:rPr>
      </w:pPr>
    </w:p>
    <w:p w14:paraId="268819BF" w14:textId="77777777" w:rsidR="00680F22" w:rsidRPr="009857E9" w:rsidRDefault="00680F22" w:rsidP="00C258BC">
      <w:pPr>
        <w:spacing w:after="0" w:line="360" w:lineRule="auto"/>
        <w:jc w:val="both"/>
        <w:rPr>
          <w:rFonts w:ascii="Arial" w:eastAsia="Times New Roman" w:hAnsi="Arial" w:cs="Arial"/>
          <w:lang w:eastAsia="en-GB"/>
        </w:rPr>
      </w:pPr>
    </w:p>
    <w:p w14:paraId="0131127B" w14:textId="77777777" w:rsidR="00680F22" w:rsidRPr="009857E9" w:rsidRDefault="00680F22" w:rsidP="00C258BC">
      <w:pPr>
        <w:spacing w:after="0" w:line="360" w:lineRule="auto"/>
        <w:jc w:val="both"/>
        <w:rPr>
          <w:rFonts w:ascii="Arial" w:eastAsia="Times New Roman" w:hAnsi="Arial" w:cs="Arial"/>
          <w:lang w:eastAsia="en-GB"/>
        </w:rPr>
      </w:pPr>
    </w:p>
    <w:p w14:paraId="2E58FA63" w14:textId="77777777" w:rsidR="00680F22" w:rsidRPr="009857E9" w:rsidRDefault="00680F22" w:rsidP="00C258BC">
      <w:pPr>
        <w:spacing w:after="0" w:line="360" w:lineRule="auto"/>
        <w:jc w:val="both"/>
        <w:rPr>
          <w:rFonts w:ascii="Arial" w:eastAsia="Times New Roman" w:hAnsi="Arial" w:cs="Arial"/>
          <w:lang w:eastAsia="en-GB"/>
        </w:rPr>
      </w:pPr>
    </w:p>
    <w:p w14:paraId="382C1D6D" w14:textId="77777777" w:rsidR="001C5FAC" w:rsidRPr="009857E9" w:rsidRDefault="001C5FAC" w:rsidP="00C258BC">
      <w:pPr>
        <w:spacing w:before="100" w:beforeAutospacing="1" w:after="100" w:afterAutospacing="1" w:line="360" w:lineRule="auto"/>
        <w:jc w:val="both"/>
        <w:outlineLvl w:val="0"/>
        <w:rPr>
          <w:rFonts w:ascii="Arial" w:eastAsia="Times New Roman" w:hAnsi="Arial" w:cs="Arial"/>
          <w:kern w:val="36"/>
          <w:lang w:eastAsia="en-GB"/>
        </w:rPr>
      </w:pPr>
    </w:p>
    <w:p w14:paraId="44E3C23C" w14:textId="77777777" w:rsidR="005E2EC7" w:rsidRPr="009857E9" w:rsidRDefault="00DF6B6D" w:rsidP="00C258BC">
      <w:pPr>
        <w:spacing w:before="100" w:beforeAutospacing="1" w:after="100" w:afterAutospacing="1" w:line="360" w:lineRule="auto"/>
        <w:jc w:val="both"/>
        <w:outlineLvl w:val="0"/>
        <w:rPr>
          <w:rFonts w:ascii="Arial" w:eastAsia="Times New Roman" w:hAnsi="Arial" w:cs="Arial"/>
          <w:kern w:val="36"/>
          <w:lang w:eastAsia="en-GB"/>
        </w:rPr>
      </w:pPr>
      <w:r w:rsidRPr="009857E9">
        <w:rPr>
          <w:rFonts w:ascii="Arial" w:eastAsia="Times New Roman" w:hAnsi="Arial" w:cs="Arial"/>
          <w:kern w:val="36"/>
          <w:lang w:eastAsia="en-GB"/>
        </w:rPr>
        <w:lastRenderedPageBreak/>
        <w:t xml:space="preserve">   </w:t>
      </w:r>
      <w:r w:rsidR="005E2EC7" w:rsidRPr="009857E9">
        <w:rPr>
          <w:rFonts w:ascii="Arial" w:eastAsia="Times New Roman" w:hAnsi="Arial" w:cs="Arial"/>
          <w:kern w:val="36"/>
          <w:lang w:eastAsia="en-GB"/>
        </w:rPr>
        <w:t>1. Introduction</w:t>
      </w:r>
    </w:p>
    <w:p w14:paraId="709F41D3" w14:textId="77777777" w:rsidR="005E2EC7" w:rsidRPr="009857E9" w:rsidRDefault="005E2EC7" w:rsidP="00C258BC">
      <w:pPr>
        <w:pStyle w:val="isselectedend"/>
        <w:spacing w:line="360" w:lineRule="auto"/>
        <w:jc w:val="both"/>
        <w:rPr>
          <w:rFonts w:ascii="Arial" w:hAnsi="Arial" w:cs="Arial"/>
          <w:sz w:val="22"/>
          <w:szCs w:val="22"/>
        </w:rPr>
      </w:pPr>
      <w:r w:rsidRPr="009857E9">
        <w:rPr>
          <w:rFonts w:ascii="Arial" w:hAnsi="Arial" w:cs="Arial"/>
          <w:sz w:val="22"/>
          <w:szCs w:val="22"/>
        </w:rPr>
        <w:t>Poliomyelitis (polio) is a highly infectious viral disease caused by the poliovirus, which spreads mainly through the faecal–oral route and primarily affects children under five years of age. While many infected individuals have no symptoms, others may develop fever, fatigue, headache, vomiting, muscle pain, neck stiffness, and limb weakness. In severe cases, the virus attacks the nervous system, causing irreversible paralysis, and approximately 5–10% of people with paralytic polio die due to respiratory muscle failure (World Health Organisation, 2025).</w:t>
      </w:r>
    </w:p>
    <w:p w14:paraId="28AD272D" w14:textId="77777777" w:rsidR="005E2EC7" w:rsidRPr="009857E9" w:rsidRDefault="005E2EC7" w:rsidP="00C258BC">
      <w:pPr>
        <w:pStyle w:val="NormalWeb"/>
        <w:spacing w:line="360" w:lineRule="auto"/>
        <w:jc w:val="both"/>
        <w:rPr>
          <w:rFonts w:ascii="Arial" w:hAnsi="Arial" w:cs="Arial"/>
          <w:sz w:val="22"/>
          <w:szCs w:val="22"/>
        </w:rPr>
      </w:pPr>
      <w:r w:rsidRPr="009857E9">
        <w:rPr>
          <w:rFonts w:ascii="Arial" w:hAnsi="Arial" w:cs="Arial"/>
          <w:sz w:val="22"/>
          <w:szCs w:val="22"/>
        </w:rPr>
        <w:t>Globally, polio cases have declined by more than 99%, from an estimated 350,000 cases in 1988 to 99 confirmed cases of wild poliovirus in 2024, demonstrating substantial progress towards eradication (World Health Organisation, 2025). In contrast, the United Kingdom reported no confirmed human cases of wild poliovirus between 2023 and 2025, reflecting the success of its national immunisation programme. However, the detection of vaccine-derived poliovirus in London wastewater in 2022 highlighted the importance of maintaining high vaccination coverage and continuous surveillance to prevent future outbreaks (UK Health Security Agency, 2023).</w:t>
      </w:r>
    </w:p>
    <w:p w14:paraId="15C4B601" w14:textId="77777777" w:rsidR="005E2EC7" w:rsidRPr="009857E9" w:rsidRDefault="005E2EC7" w:rsidP="00C258BC">
      <w:pPr>
        <w:spacing w:before="100" w:beforeAutospacing="1" w:after="100" w:afterAutospacing="1" w:line="360" w:lineRule="auto"/>
        <w:jc w:val="both"/>
        <w:rPr>
          <w:rFonts w:ascii="Arial" w:eastAsia="Times New Roman" w:hAnsi="Arial" w:cs="Arial"/>
          <w:lang w:eastAsia="en-GB"/>
        </w:rPr>
      </w:pPr>
    </w:p>
    <w:p w14:paraId="33EEC5AE" w14:textId="3686F0DF" w:rsidR="00352791" w:rsidRPr="009857E9" w:rsidRDefault="00DF6B6D" w:rsidP="00C258BC">
      <w:pPr>
        <w:spacing w:before="100" w:beforeAutospacing="1" w:after="100" w:afterAutospacing="1" w:line="360" w:lineRule="auto"/>
        <w:jc w:val="both"/>
        <w:outlineLvl w:val="0"/>
        <w:rPr>
          <w:rFonts w:ascii="Arial" w:eastAsia="Times New Roman" w:hAnsi="Arial" w:cs="Arial"/>
          <w:kern w:val="36"/>
          <w:lang w:eastAsia="en-GB"/>
        </w:rPr>
      </w:pPr>
      <w:r w:rsidRPr="009857E9">
        <w:rPr>
          <w:rFonts w:ascii="Arial" w:eastAsia="Times New Roman" w:hAnsi="Arial" w:cs="Arial"/>
          <w:kern w:val="36"/>
          <w:lang w:eastAsia="en-GB"/>
        </w:rPr>
        <w:t xml:space="preserve">                    </w:t>
      </w:r>
    </w:p>
    <w:p w14:paraId="30E3AF8B" w14:textId="77777777" w:rsidR="009857E9" w:rsidRPr="009857E9" w:rsidRDefault="009857E9" w:rsidP="00C258BC">
      <w:pPr>
        <w:spacing w:before="100" w:beforeAutospacing="1" w:after="100" w:afterAutospacing="1" w:line="360" w:lineRule="auto"/>
        <w:jc w:val="both"/>
        <w:outlineLvl w:val="1"/>
        <w:rPr>
          <w:rFonts w:ascii="Arial" w:eastAsia="Times New Roman" w:hAnsi="Arial" w:cs="Arial"/>
          <w:lang w:eastAsia="en-GB"/>
        </w:rPr>
      </w:pPr>
      <w:r w:rsidRPr="009857E9">
        <w:rPr>
          <w:rFonts w:ascii="Arial" w:eastAsia="Times New Roman" w:hAnsi="Arial" w:cs="Arial"/>
          <w:lang w:eastAsia="en-GB"/>
        </w:rPr>
        <w:t>2. Main Body</w:t>
      </w:r>
    </w:p>
    <w:p w14:paraId="29D24229" w14:textId="77777777" w:rsidR="009857E9" w:rsidRPr="009857E9" w:rsidRDefault="009857E9" w:rsidP="00C258BC">
      <w:pPr>
        <w:spacing w:before="100" w:beforeAutospacing="1" w:after="100" w:afterAutospacing="1" w:line="360" w:lineRule="auto"/>
        <w:jc w:val="both"/>
        <w:outlineLvl w:val="2"/>
        <w:rPr>
          <w:rFonts w:ascii="Arial" w:eastAsia="Times New Roman" w:hAnsi="Arial" w:cs="Arial"/>
          <w:lang w:eastAsia="en-GB"/>
        </w:rPr>
      </w:pPr>
      <w:r w:rsidRPr="009857E9">
        <w:rPr>
          <w:rFonts w:ascii="Arial" w:eastAsia="Times New Roman" w:hAnsi="Arial" w:cs="Arial"/>
          <w:lang w:eastAsia="en-GB"/>
        </w:rPr>
        <w:t>2.1 Measuring Polio</w:t>
      </w:r>
    </w:p>
    <w:p w14:paraId="0240F07F" w14:textId="383771BB" w:rsidR="009857E9" w:rsidRPr="009857E9" w:rsidRDefault="009857E9" w:rsidP="00C258BC">
      <w:pPr>
        <w:spacing w:before="100" w:beforeAutospacing="1" w:after="100" w:afterAutospacing="1" w:line="360" w:lineRule="auto"/>
        <w:jc w:val="both"/>
        <w:rPr>
          <w:rFonts w:ascii="Arial" w:eastAsia="Times New Roman" w:hAnsi="Arial" w:cs="Arial"/>
          <w:lang w:eastAsia="en-GB"/>
        </w:rPr>
      </w:pPr>
      <w:r w:rsidRPr="009857E9">
        <w:rPr>
          <w:rFonts w:ascii="Arial" w:eastAsia="Times New Roman" w:hAnsi="Arial" w:cs="Arial"/>
          <w:lang w:eastAsia="en-GB"/>
        </w:rPr>
        <w:t xml:space="preserve">Measuring disease involves collecting and analysing epidemiological data to determine the number of people affected and the impact on a population over a specific period. The main measures include incidence (new cases), prevalence (existing cases), morbidity (illness), and mortality (deaths). These indicators help public health authorities assess disease burden, identify high-risk populations, allocate resources, and evaluate prevention and control programmes (World Health </w:t>
      </w:r>
      <w:r w:rsidR="00C258BC">
        <w:rPr>
          <w:rFonts w:ascii="Arial" w:eastAsia="Times New Roman" w:hAnsi="Arial" w:cs="Arial"/>
          <w:lang w:eastAsia="en-GB"/>
        </w:rPr>
        <w:t>Organisation</w:t>
      </w:r>
      <w:r w:rsidRPr="009857E9">
        <w:rPr>
          <w:rFonts w:ascii="Arial" w:eastAsia="Times New Roman" w:hAnsi="Arial" w:cs="Arial"/>
          <w:lang w:eastAsia="en-GB"/>
        </w:rPr>
        <w:t>, 2025).</w:t>
      </w:r>
    </w:p>
    <w:p w14:paraId="1056E433" w14:textId="7FAC15FD" w:rsidR="009857E9" w:rsidRPr="009857E9" w:rsidRDefault="009857E9" w:rsidP="00C258BC">
      <w:pPr>
        <w:spacing w:before="100" w:beforeAutospacing="1" w:after="100" w:afterAutospacing="1" w:line="360" w:lineRule="auto"/>
        <w:jc w:val="both"/>
        <w:rPr>
          <w:rFonts w:ascii="Arial" w:eastAsia="Times New Roman" w:hAnsi="Arial" w:cs="Arial"/>
          <w:lang w:eastAsia="en-GB"/>
        </w:rPr>
      </w:pPr>
      <w:r w:rsidRPr="009857E9">
        <w:rPr>
          <w:rFonts w:ascii="Arial" w:eastAsia="Times New Roman" w:hAnsi="Arial" w:cs="Arial"/>
          <w:lang w:eastAsia="en-GB"/>
        </w:rPr>
        <w:t xml:space="preserve">A comparison between the United Kingdom and Pakistan demonstrates the importance of disease measurement. In 2024, the UK reported zero confirmed human cases of wild poliovirus, while Pakistan reported 74 cases and remains one of only two countries where polio is endemic (World Health </w:t>
      </w:r>
      <w:r w:rsidR="00C258BC">
        <w:rPr>
          <w:rFonts w:ascii="Arial" w:eastAsia="Times New Roman" w:hAnsi="Arial" w:cs="Arial"/>
          <w:lang w:eastAsia="en-GB"/>
        </w:rPr>
        <w:t>Organisation</w:t>
      </w:r>
      <w:r w:rsidRPr="009857E9">
        <w:rPr>
          <w:rFonts w:ascii="Arial" w:eastAsia="Times New Roman" w:hAnsi="Arial" w:cs="Arial"/>
          <w:lang w:eastAsia="en-GB"/>
        </w:rPr>
        <w:t xml:space="preserve">, 2025). Vaccination coverage also differs. In England, approximately 92.6% of children had received all three doses of the polio vaccine by </w:t>
      </w:r>
      <w:r w:rsidRPr="009857E9">
        <w:rPr>
          <w:rFonts w:ascii="Arial" w:eastAsia="Times New Roman" w:hAnsi="Arial" w:cs="Arial"/>
          <w:lang w:eastAsia="en-GB"/>
        </w:rPr>
        <w:lastRenderedPageBreak/>
        <w:t xml:space="preserve">their first birthday in 2024–2025, compared with around 83% coverage for the third dose in Pakistan (UK Health Security Agency, 2025; World Health </w:t>
      </w:r>
      <w:r w:rsidR="00C258BC">
        <w:rPr>
          <w:rFonts w:ascii="Arial" w:eastAsia="Times New Roman" w:hAnsi="Arial" w:cs="Arial"/>
          <w:lang w:eastAsia="en-GB"/>
        </w:rPr>
        <w:t>Organisation</w:t>
      </w:r>
      <w:r w:rsidRPr="009857E9">
        <w:rPr>
          <w:rFonts w:ascii="Arial" w:eastAsia="Times New Roman" w:hAnsi="Arial" w:cs="Arial"/>
          <w:lang w:eastAsia="en-GB"/>
        </w:rPr>
        <w:t>, 2025).</w:t>
      </w:r>
    </w:p>
    <w:p w14:paraId="707D2483" w14:textId="4AE776BA" w:rsidR="009857E9" w:rsidRPr="009857E9" w:rsidRDefault="009857E9" w:rsidP="00C258BC">
      <w:pPr>
        <w:spacing w:before="100" w:beforeAutospacing="1" w:after="100" w:afterAutospacing="1" w:line="360" w:lineRule="auto"/>
        <w:jc w:val="both"/>
        <w:rPr>
          <w:rFonts w:ascii="Arial" w:eastAsia="Times New Roman" w:hAnsi="Arial" w:cs="Arial"/>
          <w:lang w:eastAsia="en-GB"/>
        </w:rPr>
      </w:pPr>
      <w:r w:rsidRPr="009857E9">
        <w:rPr>
          <w:rFonts w:ascii="Arial" w:eastAsia="Times New Roman" w:hAnsi="Arial" w:cs="Arial"/>
          <w:lang w:eastAsia="en-GB"/>
        </w:rPr>
        <w:t xml:space="preserve">Differences in vaccination uptake, healthcare infrastructure, sanitation, and public health systems help explain this disparity. The UK has an established immunisation programme, effective surveillance, and good </w:t>
      </w:r>
      <w:r w:rsidR="00C258BC">
        <w:rPr>
          <w:rFonts w:ascii="Arial" w:eastAsia="Times New Roman" w:hAnsi="Arial" w:cs="Arial"/>
          <w:lang w:eastAsia="en-GB"/>
        </w:rPr>
        <w:t>access to healthcare</w:t>
      </w:r>
      <w:r w:rsidRPr="009857E9">
        <w:rPr>
          <w:rFonts w:ascii="Arial" w:eastAsia="Times New Roman" w:hAnsi="Arial" w:cs="Arial"/>
          <w:lang w:eastAsia="en-GB"/>
        </w:rPr>
        <w:t>. Pakistan faces challenges including vaccine hesitancy, misinformation, insecurity, population displacement, and difficulties reaching children in remote communities. Measuring disease</w:t>
      </w:r>
      <w:r w:rsidR="00C258BC">
        <w:rPr>
          <w:rFonts w:ascii="Arial" w:eastAsia="Times New Roman" w:hAnsi="Arial" w:cs="Arial"/>
          <w:lang w:eastAsia="en-GB"/>
        </w:rPr>
        <w:t>, therefore, helps governments monitor trends, identify at-risk areas, and evaluate progress towards eradication (World Health Organisation</w:t>
      </w:r>
      <w:r w:rsidRPr="009857E9">
        <w:rPr>
          <w:rFonts w:ascii="Arial" w:eastAsia="Times New Roman" w:hAnsi="Arial" w:cs="Arial"/>
          <w:lang w:eastAsia="en-GB"/>
        </w:rPr>
        <w:t>, 2025).</w:t>
      </w:r>
    </w:p>
    <w:p w14:paraId="0BEE97F9" w14:textId="77777777" w:rsidR="009857E9" w:rsidRPr="009857E9" w:rsidRDefault="009857E9" w:rsidP="00C258BC">
      <w:pPr>
        <w:spacing w:before="100" w:beforeAutospacing="1" w:after="100" w:afterAutospacing="1" w:line="360" w:lineRule="auto"/>
        <w:jc w:val="both"/>
        <w:outlineLvl w:val="2"/>
        <w:rPr>
          <w:rFonts w:ascii="Arial" w:eastAsia="Times New Roman" w:hAnsi="Arial" w:cs="Arial"/>
          <w:lang w:eastAsia="en-GB"/>
        </w:rPr>
      </w:pPr>
      <w:r w:rsidRPr="009857E9">
        <w:rPr>
          <w:rFonts w:ascii="Arial" w:eastAsia="Times New Roman" w:hAnsi="Arial" w:cs="Arial"/>
          <w:lang w:eastAsia="en-GB"/>
        </w:rPr>
        <w:t>2.2 Monitoring Polio</w:t>
      </w:r>
    </w:p>
    <w:p w14:paraId="5B48F1F7" w14:textId="77E6F96C" w:rsidR="009857E9" w:rsidRPr="009857E9" w:rsidRDefault="009857E9" w:rsidP="00C258BC">
      <w:pPr>
        <w:spacing w:before="100" w:beforeAutospacing="1" w:after="100" w:afterAutospacing="1" w:line="360" w:lineRule="auto"/>
        <w:jc w:val="both"/>
        <w:rPr>
          <w:rFonts w:ascii="Arial" w:eastAsia="Times New Roman" w:hAnsi="Arial" w:cs="Arial"/>
          <w:lang w:eastAsia="en-GB"/>
        </w:rPr>
      </w:pPr>
      <w:r w:rsidRPr="009857E9">
        <w:rPr>
          <w:rFonts w:ascii="Arial" w:eastAsia="Times New Roman" w:hAnsi="Arial" w:cs="Arial"/>
          <w:lang w:eastAsia="en-GB"/>
        </w:rPr>
        <w:t xml:space="preserve">Monitoring polio involves the continuous collection, analysis, and interpretation of data to detect transmission, monitor trends, and evaluate vaccination programmes. The World Health </w:t>
      </w:r>
      <w:r w:rsidR="00C258BC">
        <w:rPr>
          <w:rFonts w:ascii="Arial" w:eastAsia="Times New Roman" w:hAnsi="Arial" w:cs="Arial"/>
          <w:lang w:eastAsia="en-GB"/>
        </w:rPr>
        <w:t>Organisation</w:t>
      </w:r>
      <w:r w:rsidRPr="009857E9">
        <w:rPr>
          <w:rFonts w:ascii="Arial" w:eastAsia="Times New Roman" w:hAnsi="Arial" w:cs="Arial"/>
          <w:lang w:eastAsia="en-GB"/>
        </w:rPr>
        <w:t xml:space="preserve"> (WHO) recommends Acute Flaccid Paralysis (AFP) surveillance for detecting suspected cases. Children under 15 who develop sudden weakness or paralysis </w:t>
      </w:r>
      <w:r w:rsidR="00C258BC">
        <w:rPr>
          <w:rFonts w:ascii="Arial" w:eastAsia="Times New Roman" w:hAnsi="Arial" w:cs="Arial"/>
          <w:lang w:eastAsia="en-GB"/>
        </w:rPr>
        <w:t>undergo investigation, and stool samples are tested to determine whether poliovirus is present (World Health Organisation</w:t>
      </w:r>
      <w:r w:rsidRPr="009857E9">
        <w:rPr>
          <w:rFonts w:ascii="Arial" w:eastAsia="Times New Roman" w:hAnsi="Arial" w:cs="Arial"/>
          <w:lang w:eastAsia="en-GB"/>
        </w:rPr>
        <w:t>, 2025).</w:t>
      </w:r>
    </w:p>
    <w:p w14:paraId="187767A6" w14:textId="398CFDB2" w:rsidR="009857E9" w:rsidRPr="009857E9" w:rsidRDefault="009857E9" w:rsidP="00C258BC">
      <w:pPr>
        <w:spacing w:before="100" w:beforeAutospacing="1" w:after="100" w:afterAutospacing="1" w:line="360" w:lineRule="auto"/>
        <w:jc w:val="both"/>
        <w:rPr>
          <w:rFonts w:ascii="Arial" w:eastAsia="Times New Roman" w:hAnsi="Arial" w:cs="Arial"/>
          <w:lang w:eastAsia="en-GB"/>
        </w:rPr>
      </w:pPr>
      <w:r w:rsidRPr="009857E9">
        <w:rPr>
          <w:rFonts w:ascii="Arial" w:eastAsia="Times New Roman" w:hAnsi="Arial" w:cs="Arial"/>
          <w:lang w:eastAsia="en-GB"/>
        </w:rPr>
        <w:t xml:space="preserve">Environmental surveillance detects poliovirus, including vaccine-derived strains, in wastewater and provides early warning of silent transmission. This approach identified vaccine-derived poliovirus in London sewage in 2022 (UK Health Security Agency, 2023). Laboratory testing and genomic sequencing also help identify the type and origin of the virus and trace transmission. Monitoring vaccination coverage identifies areas with low uptake where targeted catch-up programmes may be required (Rowland et al., 2025; World Health </w:t>
      </w:r>
      <w:r w:rsidR="00C258BC">
        <w:rPr>
          <w:rFonts w:ascii="Arial" w:eastAsia="Times New Roman" w:hAnsi="Arial" w:cs="Arial"/>
          <w:lang w:eastAsia="en-GB"/>
        </w:rPr>
        <w:t>Organisation</w:t>
      </w:r>
      <w:r w:rsidRPr="009857E9">
        <w:rPr>
          <w:rFonts w:ascii="Arial" w:eastAsia="Times New Roman" w:hAnsi="Arial" w:cs="Arial"/>
          <w:lang w:eastAsia="en-GB"/>
        </w:rPr>
        <w:t>, 2025).</w:t>
      </w:r>
    </w:p>
    <w:p w14:paraId="37D019C1" w14:textId="77777777" w:rsidR="009857E9" w:rsidRPr="009857E9" w:rsidRDefault="009857E9" w:rsidP="00C258BC">
      <w:pPr>
        <w:spacing w:before="100" w:beforeAutospacing="1" w:after="100" w:afterAutospacing="1" w:line="360" w:lineRule="auto"/>
        <w:jc w:val="both"/>
        <w:outlineLvl w:val="2"/>
        <w:rPr>
          <w:rFonts w:ascii="Arial" w:eastAsia="Times New Roman" w:hAnsi="Arial" w:cs="Arial"/>
          <w:lang w:eastAsia="en-GB"/>
        </w:rPr>
      </w:pPr>
      <w:r w:rsidRPr="009857E9">
        <w:rPr>
          <w:rFonts w:ascii="Arial" w:eastAsia="Times New Roman" w:hAnsi="Arial" w:cs="Arial"/>
          <w:lang w:eastAsia="en-GB"/>
        </w:rPr>
        <w:t>2.3 Control of Polio</w:t>
      </w:r>
    </w:p>
    <w:p w14:paraId="4578E1C5" w14:textId="5EFB439F" w:rsidR="009857E9" w:rsidRPr="009857E9" w:rsidRDefault="009857E9" w:rsidP="00C258BC">
      <w:pPr>
        <w:spacing w:before="100" w:beforeAutospacing="1" w:after="100" w:afterAutospacing="1" w:line="360" w:lineRule="auto"/>
        <w:jc w:val="both"/>
        <w:rPr>
          <w:rFonts w:ascii="Arial" w:eastAsia="Times New Roman" w:hAnsi="Arial" w:cs="Arial"/>
          <w:lang w:eastAsia="en-GB"/>
        </w:rPr>
      </w:pPr>
      <w:r w:rsidRPr="009857E9">
        <w:rPr>
          <w:rFonts w:ascii="Arial" w:eastAsia="Times New Roman" w:hAnsi="Arial" w:cs="Arial"/>
          <w:lang w:eastAsia="en-GB"/>
        </w:rPr>
        <w:t xml:space="preserve">Controlling polio involves vaccination, improved sanitation, and public health education (World Health </w:t>
      </w:r>
      <w:r w:rsidR="00C258BC">
        <w:rPr>
          <w:rFonts w:ascii="Arial" w:eastAsia="Times New Roman" w:hAnsi="Arial" w:cs="Arial"/>
          <w:lang w:eastAsia="en-GB"/>
        </w:rPr>
        <w:t>Organisation</w:t>
      </w:r>
      <w:r w:rsidRPr="009857E9">
        <w:rPr>
          <w:rFonts w:ascii="Arial" w:eastAsia="Times New Roman" w:hAnsi="Arial" w:cs="Arial"/>
          <w:lang w:eastAsia="en-GB"/>
        </w:rPr>
        <w:t>, 2025).</w:t>
      </w:r>
    </w:p>
    <w:p w14:paraId="497A288B" w14:textId="7BFFC14D" w:rsidR="009857E9" w:rsidRPr="009857E9" w:rsidRDefault="009857E9" w:rsidP="00C258BC">
      <w:pPr>
        <w:spacing w:before="100" w:beforeAutospacing="1" w:after="100" w:afterAutospacing="1" w:line="360" w:lineRule="auto"/>
        <w:jc w:val="both"/>
        <w:rPr>
          <w:rFonts w:ascii="Arial" w:eastAsia="Times New Roman" w:hAnsi="Arial" w:cs="Arial"/>
          <w:lang w:eastAsia="en-GB"/>
        </w:rPr>
      </w:pPr>
      <w:r w:rsidRPr="009857E9">
        <w:rPr>
          <w:rFonts w:ascii="Arial" w:eastAsia="Times New Roman" w:hAnsi="Arial" w:cs="Arial"/>
          <w:lang w:eastAsia="en-GB"/>
        </w:rPr>
        <w:t xml:space="preserve">Individual Level: Vaccination is the most effective method of preventing polio. Children receive the Inactivated Polio Vaccine (IPV), which protects against paralytic polio. In some countries, the Oral Polio Vaccine (OPV) is used to reduce transmission by strengthening intestinal immunity. Parents and caregivers should ensure children complete the recommended immunisation schedule (World Health </w:t>
      </w:r>
      <w:r w:rsidR="00C258BC">
        <w:rPr>
          <w:rFonts w:ascii="Arial" w:eastAsia="Times New Roman" w:hAnsi="Arial" w:cs="Arial"/>
          <w:lang w:eastAsia="en-GB"/>
        </w:rPr>
        <w:t>Organisation</w:t>
      </w:r>
      <w:r w:rsidRPr="009857E9">
        <w:rPr>
          <w:rFonts w:ascii="Arial" w:eastAsia="Times New Roman" w:hAnsi="Arial" w:cs="Arial"/>
          <w:lang w:eastAsia="en-GB"/>
        </w:rPr>
        <w:t>, 2025).</w:t>
      </w:r>
    </w:p>
    <w:p w14:paraId="6E723E80" w14:textId="77777777" w:rsidR="009857E9" w:rsidRPr="009857E9" w:rsidRDefault="009857E9" w:rsidP="00C258BC">
      <w:pPr>
        <w:spacing w:before="100" w:beforeAutospacing="1" w:after="100" w:afterAutospacing="1" w:line="360" w:lineRule="auto"/>
        <w:jc w:val="both"/>
        <w:rPr>
          <w:rFonts w:ascii="Arial" w:eastAsia="Times New Roman" w:hAnsi="Arial" w:cs="Arial"/>
          <w:lang w:eastAsia="en-GB"/>
        </w:rPr>
      </w:pPr>
      <w:r w:rsidRPr="009857E9">
        <w:rPr>
          <w:rFonts w:ascii="Arial" w:eastAsia="Times New Roman" w:hAnsi="Arial" w:cs="Arial"/>
          <w:lang w:eastAsia="en-GB"/>
        </w:rPr>
        <w:lastRenderedPageBreak/>
        <w:t>Interpersonal Level: Families, healthcare professionals, teachers, and community leaders can influence vaccination decisions by educating parents, addressing vaccine safety concerns, and reducing misinformation. Trusted relationships can improve vaccine acceptance, particularly where hesitancy exists (Habib et al., 2023).</w:t>
      </w:r>
    </w:p>
    <w:p w14:paraId="2FD4A4D2" w14:textId="77777777" w:rsidR="009857E9" w:rsidRPr="009857E9" w:rsidRDefault="009857E9" w:rsidP="00C258BC">
      <w:pPr>
        <w:spacing w:before="100" w:beforeAutospacing="1" w:after="100" w:afterAutospacing="1" w:line="360" w:lineRule="auto"/>
        <w:jc w:val="both"/>
        <w:rPr>
          <w:rFonts w:ascii="Arial" w:eastAsia="Times New Roman" w:hAnsi="Arial" w:cs="Arial"/>
          <w:lang w:eastAsia="en-GB"/>
        </w:rPr>
      </w:pPr>
      <w:r w:rsidRPr="009857E9">
        <w:rPr>
          <w:rFonts w:ascii="Arial" w:eastAsia="Times New Roman" w:hAnsi="Arial" w:cs="Arial"/>
          <w:lang w:eastAsia="en-GB"/>
        </w:rPr>
        <w:t>Organisational and Community Levels: GP practices, hospitals, and public health departments provide routine immunisation, maintain vaccination records, identify children who have missed vaccines, and offer catch-up programmes. Community vaccination campaigns, health promotion, and improvements in water, sanitation, and hygiene (WASH) also reduce transmission (United Nations Children's Fund, 2025).</w:t>
      </w:r>
    </w:p>
    <w:p w14:paraId="0BC3CA8F" w14:textId="429488CE" w:rsidR="009857E9" w:rsidRPr="009857E9" w:rsidRDefault="009857E9" w:rsidP="00C258BC">
      <w:pPr>
        <w:spacing w:before="100" w:beforeAutospacing="1" w:after="100" w:afterAutospacing="1" w:line="360" w:lineRule="auto"/>
        <w:jc w:val="both"/>
        <w:rPr>
          <w:rFonts w:ascii="Arial" w:eastAsia="Times New Roman" w:hAnsi="Arial" w:cs="Arial"/>
          <w:lang w:eastAsia="en-GB"/>
        </w:rPr>
      </w:pPr>
      <w:r w:rsidRPr="009857E9">
        <w:rPr>
          <w:rFonts w:ascii="Arial" w:eastAsia="Times New Roman" w:hAnsi="Arial" w:cs="Arial"/>
          <w:lang w:eastAsia="en-GB"/>
        </w:rPr>
        <w:t xml:space="preserve">Policy Level: Governments develop immunisation programmes, fund vaccination campaigns, strengthen surveillance, and work with organisations such as WHO and UNICEF. The UK maintains high vaccination coverage and surveillance, while Pakistan continues vaccination campaigns </w:t>
      </w:r>
      <w:r w:rsidR="00C258BC">
        <w:rPr>
          <w:rFonts w:ascii="Arial" w:eastAsia="Times New Roman" w:hAnsi="Arial" w:cs="Arial"/>
          <w:lang w:eastAsia="en-GB"/>
        </w:rPr>
        <w:t>to eliminate the disease (UK Health Security Agency, 2025; World Health Organisation</w:t>
      </w:r>
      <w:r w:rsidRPr="009857E9">
        <w:rPr>
          <w:rFonts w:ascii="Arial" w:eastAsia="Times New Roman" w:hAnsi="Arial" w:cs="Arial"/>
          <w:lang w:eastAsia="en-GB"/>
        </w:rPr>
        <w:t>, 2025).</w:t>
      </w:r>
    </w:p>
    <w:p w14:paraId="713E8140" w14:textId="77777777" w:rsidR="009857E9" w:rsidRPr="009857E9" w:rsidRDefault="009857E9" w:rsidP="00C258BC">
      <w:pPr>
        <w:spacing w:before="100" w:beforeAutospacing="1" w:after="100" w:afterAutospacing="1" w:line="360" w:lineRule="auto"/>
        <w:jc w:val="both"/>
        <w:rPr>
          <w:rFonts w:ascii="Arial" w:eastAsia="Times New Roman" w:hAnsi="Arial" w:cs="Arial"/>
          <w:lang w:eastAsia="en-GB"/>
        </w:rPr>
      </w:pPr>
      <w:r w:rsidRPr="009857E9">
        <w:rPr>
          <w:rFonts w:ascii="Arial" w:eastAsia="Times New Roman" w:hAnsi="Arial" w:cs="Arial"/>
          <w:lang w:eastAsia="en-GB"/>
        </w:rPr>
        <w:t>Overall, the Social Ecological Model shows that successful polio control requires coordinated action at individual, interpersonal, organisational, community, and policy levels.</w:t>
      </w:r>
    </w:p>
    <w:p w14:paraId="05F16206" w14:textId="77777777" w:rsidR="009857E9" w:rsidRPr="009857E9" w:rsidRDefault="009857E9" w:rsidP="00C258BC">
      <w:pPr>
        <w:spacing w:before="100" w:beforeAutospacing="1" w:after="100" w:afterAutospacing="1" w:line="360" w:lineRule="auto"/>
        <w:jc w:val="both"/>
        <w:outlineLvl w:val="2"/>
        <w:rPr>
          <w:rFonts w:ascii="Arial" w:eastAsia="Times New Roman" w:hAnsi="Arial" w:cs="Arial"/>
          <w:lang w:eastAsia="en-GB"/>
        </w:rPr>
      </w:pPr>
      <w:r w:rsidRPr="009857E9">
        <w:rPr>
          <w:rFonts w:ascii="Arial" w:eastAsia="Times New Roman" w:hAnsi="Arial" w:cs="Arial"/>
          <w:lang w:eastAsia="en-GB"/>
        </w:rPr>
        <w:t>2.4 Consequences of Polio on People in the Community</w:t>
      </w:r>
    </w:p>
    <w:p w14:paraId="184A37B4" w14:textId="77777777" w:rsidR="009857E9" w:rsidRPr="009857E9" w:rsidRDefault="009857E9" w:rsidP="00C258BC">
      <w:pPr>
        <w:spacing w:before="100" w:beforeAutospacing="1" w:after="100" w:afterAutospacing="1" w:line="360" w:lineRule="auto"/>
        <w:jc w:val="both"/>
        <w:rPr>
          <w:rFonts w:ascii="Arial" w:eastAsia="Times New Roman" w:hAnsi="Arial" w:cs="Arial"/>
          <w:lang w:eastAsia="en-GB"/>
        </w:rPr>
      </w:pPr>
      <w:r w:rsidRPr="009857E9">
        <w:rPr>
          <w:rFonts w:ascii="Arial" w:eastAsia="Times New Roman" w:hAnsi="Arial" w:cs="Arial"/>
          <w:lang w:eastAsia="en-GB"/>
        </w:rPr>
        <w:t>Polio can have physical, psychological, social, and economic consequences for individuals, families, and communities. Severe cases can cause irreversible paralysis, permanent muscle weakness, and lifelong disability. Some survivors develop post-polio syndrome years after the initial infection, experiencing progressive muscle weakness, fatigue, joint pain, and reduced mobility. These complications can affect independence and everyday activities (</w:t>
      </w:r>
      <w:proofErr w:type="spellStart"/>
      <w:r w:rsidRPr="009857E9">
        <w:rPr>
          <w:rFonts w:ascii="Arial" w:eastAsia="Times New Roman" w:hAnsi="Arial" w:cs="Arial"/>
          <w:lang w:eastAsia="en-GB"/>
        </w:rPr>
        <w:t>Punsoni</w:t>
      </w:r>
      <w:proofErr w:type="spellEnd"/>
      <w:r w:rsidRPr="009857E9">
        <w:rPr>
          <w:rFonts w:ascii="Arial" w:eastAsia="Times New Roman" w:hAnsi="Arial" w:cs="Arial"/>
          <w:lang w:eastAsia="en-GB"/>
        </w:rPr>
        <w:t xml:space="preserve"> et al., 2023).</w:t>
      </w:r>
    </w:p>
    <w:p w14:paraId="7247BEB7" w14:textId="5BD2DBE0" w:rsidR="009857E9" w:rsidRPr="009857E9" w:rsidRDefault="009857E9" w:rsidP="00C258BC">
      <w:pPr>
        <w:spacing w:before="100" w:beforeAutospacing="1" w:after="100" w:afterAutospacing="1" w:line="360" w:lineRule="auto"/>
        <w:jc w:val="both"/>
        <w:rPr>
          <w:rFonts w:ascii="Arial" w:eastAsia="Times New Roman" w:hAnsi="Arial" w:cs="Arial"/>
          <w:lang w:eastAsia="en-GB"/>
        </w:rPr>
      </w:pPr>
      <w:r w:rsidRPr="009857E9">
        <w:rPr>
          <w:rFonts w:ascii="Arial" w:eastAsia="Times New Roman" w:hAnsi="Arial" w:cs="Arial"/>
          <w:lang w:eastAsia="en-GB"/>
        </w:rPr>
        <w:t xml:space="preserve">Individuals living with permanent disability may experience anxiety, depression, low self-esteem, and social isolation. Children may have difficulty attending school, while adults may struggle to obtain or maintain employment, affecting their confidence and quality of life (World Health </w:t>
      </w:r>
      <w:r w:rsidR="00C258BC">
        <w:rPr>
          <w:rFonts w:ascii="Arial" w:eastAsia="Times New Roman" w:hAnsi="Arial" w:cs="Arial"/>
          <w:lang w:eastAsia="en-GB"/>
        </w:rPr>
        <w:t>Organisation</w:t>
      </w:r>
      <w:r w:rsidRPr="009857E9">
        <w:rPr>
          <w:rFonts w:ascii="Arial" w:eastAsia="Times New Roman" w:hAnsi="Arial" w:cs="Arial"/>
          <w:lang w:eastAsia="en-GB"/>
        </w:rPr>
        <w:t>, 2025).</w:t>
      </w:r>
    </w:p>
    <w:p w14:paraId="456C79E0" w14:textId="77777777" w:rsidR="009857E9" w:rsidRPr="009857E9" w:rsidRDefault="009857E9" w:rsidP="00C258BC">
      <w:pPr>
        <w:spacing w:before="100" w:beforeAutospacing="1" w:after="100" w:afterAutospacing="1" w:line="360" w:lineRule="auto"/>
        <w:jc w:val="both"/>
        <w:rPr>
          <w:rFonts w:ascii="Arial" w:eastAsia="Times New Roman" w:hAnsi="Arial" w:cs="Arial"/>
          <w:lang w:eastAsia="en-GB"/>
        </w:rPr>
      </w:pPr>
      <w:r w:rsidRPr="009857E9">
        <w:rPr>
          <w:rFonts w:ascii="Arial" w:eastAsia="Times New Roman" w:hAnsi="Arial" w:cs="Arial"/>
          <w:lang w:eastAsia="en-GB"/>
        </w:rPr>
        <w:t xml:space="preserve">Families may take on additional caring responsibilities, creating emotional stress and reducing opportunities for employment or education. Communities may experience increased healthcare costs, reduced productivity, and greater demand for rehabilitation and long-term social care. Health and social care services may also face pressure from the need for </w:t>
      </w:r>
      <w:r w:rsidRPr="009857E9">
        <w:rPr>
          <w:rFonts w:ascii="Arial" w:eastAsia="Times New Roman" w:hAnsi="Arial" w:cs="Arial"/>
          <w:lang w:eastAsia="en-GB"/>
        </w:rPr>
        <w:lastRenderedPageBreak/>
        <w:t>physiotherapy, occupational therapy, mobility aids, community nursing, and medical follow-up. Therefore, the effects of polio extend beyond the individual to families, healthcare systems, and society.</w:t>
      </w:r>
    </w:p>
    <w:p w14:paraId="6D8C68E7" w14:textId="77777777" w:rsidR="009857E9" w:rsidRPr="009857E9" w:rsidRDefault="009857E9" w:rsidP="00C258BC">
      <w:pPr>
        <w:spacing w:before="100" w:beforeAutospacing="1" w:after="100" w:afterAutospacing="1" w:line="360" w:lineRule="auto"/>
        <w:jc w:val="both"/>
        <w:outlineLvl w:val="2"/>
        <w:rPr>
          <w:rFonts w:ascii="Arial" w:eastAsia="Times New Roman" w:hAnsi="Arial" w:cs="Arial"/>
          <w:lang w:eastAsia="en-GB"/>
        </w:rPr>
      </w:pPr>
      <w:r w:rsidRPr="009857E9">
        <w:rPr>
          <w:rFonts w:ascii="Arial" w:eastAsia="Times New Roman" w:hAnsi="Arial" w:cs="Arial"/>
          <w:lang w:eastAsia="en-GB"/>
        </w:rPr>
        <w:t>2.5 Health and Social Care Support Services for Individuals Affected by Polio in the Community</w:t>
      </w:r>
    </w:p>
    <w:p w14:paraId="3EA160A7" w14:textId="77777777" w:rsidR="009857E9" w:rsidRPr="009857E9" w:rsidRDefault="009857E9" w:rsidP="00C258BC">
      <w:pPr>
        <w:spacing w:before="100" w:beforeAutospacing="1" w:after="100" w:afterAutospacing="1" w:line="360" w:lineRule="auto"/>
        <w:jc w:val="both"/>
        <w:rPr>
          <w:rFonts w:ascii="Arial" w:eastAsia="Times New Roman" w:hAnsi="Arial" w:cs="Arial"/>
          <w:lang w:eastAsia="en-GB"/>
        </w:rPr>
      </w:pPr>
      <w:r w:rsidRPr="009857E9">
        <w:rPr>
          <w:rFonts w:ascii="Arial" w:eastAsia="Times New Roman" w:hAnsi="Arial" w:cs="Arial"/>
          <w:lang w:eastAsia="en-GB"/>
        </w:rPr>
        <w:t>People living with polio may require support from a multidisciplinary team (MDT) to manage the long-term effects and maintain independence. This provides coordinated, person-centred care addressing physical, psychological, and social needs (National Health Service, 2022).</w:t>
      </w:r>
    </w:p>
    <w:p w14:paraId="5005AE86" w14:textId="77777777" w:rsidR="009857E9" w:rsidRPr="009857E9" w:rsidRDefault="009857E9" w:rsidP="00C258BC">
      <w:pPr>
        <w:spacing w:before="100" w:beforeAutospacing="1" w:after="100" w:afterAutospacing="1" w:line="360" w:lineRule="auto"/>
        <w:jc w:val="both"/>
        <w:rPr>
          <w:rFonts w:ascii="Arial" w:eastAsia="Times New Roman" w:hAnsi="Arial" w:cs="Arial"/>
          <w:lang w:eastAsia="en-GB"/>
        </w:rPr>
      </w:pPr>
      <w:r w:rsidRPr="009857E9">
        <w:rPr>
          <w:rFonts w:ascii="Arial" w:eastAsia="Times New Roman" w:hAnsi="Arial" w:cs="Arial"/>
          <w:lang w:eastAsia="en-GB"/>
        </w:rPr>
        <w:t>GPs coordinate care by monitoring health, managing symptoms, and making referrals. Physiotherapists support muscle strength, mobility, balance, and flexibility, while occupational therapists help individuals carry out daily activities through adaptive equipment, home modifications, and strategies to maintain independence.</w:t>
      </w:r>
    </w:p>
    <w:p w14:paraId="05052BF1" w14:textId="77777777" w:rsidR="009857E9" w:rsidRPr="009857E9" w:rsidRDefault="009857E9" w:rsidP="00C258BC">
      <w:pPr>
        <w:spacing w:before="100" w:beforeAutospacing="1" w:after="100" w:afterAutospacing="1" w:line="360" w:lineRule="auto"/>
        <w:jc w:val="both"/>
        <w:rPr>
          <w:rFonts w:ascii="Arial" w:eastAsia="Times New Roman" w:hAnsi="Arial" w:cs="Arial"/>
          <w:lang w:eastAsia="en-GB"/>
        </w:rPr>
      </w:pPr>
      <w:r w:rsidRPr="009857E9">
        <w:rPr>
          <w:rFonts w:ascii="Arial" w:eastAsia="Times New Roman" w:hAnsi="Arial" w:cs="Arial"/>
          <w:lang w:eastAsia="en-GB"/>
        </w:rPr>
        <w:t>Community nurses provide health monitoring, education, and support with long-term condition management. Speech and language therapists and respiratory specialists may support people with speech, swallowing, or breathing difficulties. Psychologists and counselling services can provide emotional support for anxiety, depression, and the psychological effects of disability.</w:t>
      </w:r>
    </w:p>
    <w:p w14:paraId="32736730" w14:textId="77777777" w:rsidR="009857E9" w:rsidRPr="009857E9" w:rsidRDefault="009857E9" w:rsidP="00C258BC">
      <w:pPr>
        <w:spacing w:before="100" w:beforeAutospacing="1" w:after="100" w:afterAutospacing="1" w:line="360" w:lineRule="auto"/>
        <w:jc w:val="both"/>
        <w:rPr>
          <w:rFonts w:ascii="Arial" w:eastAsia="Times New Roman" w:hAnsi="Arial" w:cs="Arial"/>
          <w:lang w:eastAsia="en-GB"/>
        </w:rPr>
      </w:pPr>
      <w:r w:rsidRPr="009857E9">
        <w:rPr>
          <w:rFonts w:ascii="Arial" w:eastAsia="Times New Roman" w:hAnsi="Arial" w:cs="Arial"/>
          <w:lang w:eastAsia="en-GB"/>
        </w:rPr>
        <w:t>Social workers assess care needs, arrange care packages, provide safeguarding support, and help individuals access benefits and housing support. Voluntary organisations, such as the British Polio Fellowship, provide information, peer support, advocacy, and opportunities for social inclusion. Together, these services support independence, quality of life, and community participation (</w:t>
      </w:r>
      <w:proofErr w:type="spellStart"/>
      <w:r w:rsidRPr="009857E9">
        <w:rPr>
          <w:rFonts w:ascii="Arial" w:eastAsia="Times New Roman" w:hAnsi="Arial" w:cs="Arial"/>
          <w:lang w:eastAsia="en-GB"/>
        </w:rPr>
        <w:t>Punsoni</w:t>
      </w:r>
      <w:proofErr w:type="spellEnd"/>
      <w:r w:rsidRPr="009857E9">
        <w:rPr>
          <w:rFonts w:ascii="Arial" w:eastAsia="Times New Roman" w:hAnsi="Arial" w:cs="Arial"/>
          <w:lang w:eastAsia="en-GB"/>
        </w:rPr>
        <w:t xml:space="preserve"> et al., 2023).</w:t>
      </w:r>
    </w:p>
    <w:p w14:paraId="0AF5BFD1" w14:textId="77777777" w:rsidR="00312577" w:rsidRPr="009857E9" w:rsidRDefault="00312577" w:rsidP="00C258BC">
      <w:pPr>
        <w:spacing w:before="100" w:beforeAutospacing="1" w:after="100" w:afterAutospacing="1" w:line="360" w:lineRule="auto"/>
        <w:jc w:val="both"/>
        <w:outlineLvl w:val="0"/>
        <w:rPr>
          <w:rFonts w:ascii="Arial" w:eastAsia="Times New Roman" w:hAnsi="Arial" w:cs="Arial"/>
          <w:kern w:val="36"/>
          <w:lang w:eastAsia="en-GB"/>
        </w:rPr>
      </w:pPr>
    </w:p>
    <w:p w14:paraId="0C07C903" w14:textId="77777777" w:rsidR="00312577" w:rsidRPr="009857E9" w:rsidRDefault="00312577" w:rsidP="00C258BC">
      <w:pPr>
        <w:spacing w:before="100" w:beforeAutospacing="1" w:after="100" w:afterAutospacing="1" w:line="360" w:lineRule="auto"/>
        <w:jc w:val="both"/>
        <w:outlineLvl w:val="0"/>
        <w:rPr>
          <w:rFonts w:ascii="Arial" w:eastAsia="Times New Roman" w:hAnsi="Arial" w:cs="Arial"/>
          <w:kern w:val="36"/>
          <w:lang w:eastAsia="en-GB"/>
        </w:rPr>
      </w:pPr>
    </w:p>
    <w:p w14:paraId="4CAE3307" w14:textId="77777777" w:rsidR="00072AA2" w:rsidRPr="009857E9" w:rsidRDefault="00072AA2" w:rsidP="00C258BC">
      <w:pPr>
        <w:spacing w:before="100" w:beforeAutospacing="1" w:after="100" w:afterAutospacing="1" w:line="360" w:lineRule="auto"/>
        <w:jc w:val="both"/>
        <w:outlineLvl w:val="0"/>
        <w:rPr>
          <w:rFonts w:ascii="Arial" w:eastAsia="Times New Roman" w:hAnsi="Arial" w:cs="Arial"/>
          <w:kern w:val="36"/>
          <w:lang w:eastAsia="en-GB"/>
        </w:rPr>
      </w:pPr>
    </w:p>
    <w:p w14:paraId="5BCA8502" w14:textId="77777777" w:rsidR="00072AA2" w:rsidRPr="009857E9" w:rsidRDefault="00072AA2" w:rsidP="00C258BC">
      <w:pPr>
        <w:spacing w:before="100" w:beforeAutospacing="1" w:after="100" w:afterAutospacing="1" w:line="360" w:lineRule="auto"/>
        <w:jc w:val="both"/>
        <w:outlineLvl w:val="0"/>
        <w:rPr>
          <w:rFonts w:ascii="Arial" w:eastAsia="Times New Roman" w:hAnsi="Arial" w:cs="Arial"/>
          <w:kern w:val="36"/>
          <w:lang w:eastAsia="en-GB"/>
        </w:rPr>
      </w:pPr>
    </w:p>
    <w:p w14:paraId="3333EDB0" w14:textId="77777777" w:rsidR="00072AA2" w:rsidRPr="009857E9" w:rsidRDefault="00072AA2" w:rsidP="00C258BC">
      <w:pPr>
        <w:spacing w:before="100" w:beforeAutospacing="1" w:after="100" w:afterAutospacing="1" w:line="360" w:lineRule="auto"/>
        <w:jc w:val="both"/>
        <w:outlineLvl w:val="0"/>
        <w:rPr>
          <w:rFonts w:ascii="Arial" w:eastAsia="Times New Roman" w:hAnsi="Arial" w:cs="Arial"/>
          <w:kern w:val="36"/>
          <w:lang w:eastAsia="en-GB"/>
        </w:rPr>
      </w:pPr>
    </w:p>
    <w:p w14:paraId="23517F80" w14:textId="77777777" w:rsidR="00072AA2" w:rsidRPr="009857E9" w:rsidRDefault="00072AA2" w:rsidP="00C258BC">
      <w:pPr>
        <w:spacing w:before="100" w:beforeAutospacing="1" w:after="100" w:afterAutospacing="1" w:line="360" w:lineRule="auto"/>
        <w:jc w:val="both"/>
        <w:outlineLvl w:val="0"/>
        <w:rPr>
          <w:rFonts w:ascii="Arial" w:eastAsia="Times New Roman" w:hAnsi="Arial" w:cs="Arial"/>
          <w:kern w:val="36"/>
          <w:lang w:eastAsia="en-GB"/>
        </w:rPr>
      </w:pPr>
    </w:p>
    <w:p w14:paraId="7E13DE48" w14:textId="77777777" w:rsidR="004672C4" w:rsidRPr="009857E9" w:rsidRDefault="004672C4" w:rsidP="00C258BC">
      <w:pPr>
        <w:spacing w:before="100" w:beforeAutospacing="1" w:after="100" w:afterAutospacing="1" w:line="360" w:lineRule="auto"/>
        <w:jc w:val="both"/>
        <w:outlineLvl w:val="0"/>
        <w:rPr>
          <w:rFonts w:ascii="Arial" w:eastAsia="Times New Roman" w:hAnsi="Arial" w:cs="Arial"/>
          <w:kern w:val="36"/>
          <w:lang w:eastAsia="en-GB"/>
        </w:rPr>
      </w:pPr>
    </w:p>
    <w:p w14:paraId="4562895C" w14:textId="77777777" w:rsidR="004672C4" w:rsidRPr="009857E9" w:rsidRDefault="004672C4" w:rsidP="00C258BC">
      <w:pPr>
        <w:spacing w:before="100" w:beforeAutospacing="1" w:after="100" w:afterAutospacing="1" w:line="360" w:lineRule="auto"/>
        <w:jc w:val="both"/>
        <w:outlineLvl w:val="0"/>
        <w:rPr>
          <w:rFonts w:ascii="Arial" w:eastAsia="Times New Roman" w:hAnsi="Arial" w:cs="Arial"/>
          <w:kern w:val="36"/>
          <w:lang w:eastAsia="en-GB"/>
        </w:rPr>
      </w:pPr>
    </w:p>
    <w:p w14:paraId="7D88A118" w14:textId="77777777" w:rsidR="006378AE" w:rsidRPr="009857E9" w:rsidRDefault="006378AE" w:rsidP="00C258BC">
      <w:pPr>
        <w:spacing w:before="100" w:beforeAutospacing="1" w:after="100" w:afterAutospacing="1" w:line="360" w:lineRule="auto"/>
        <w:jc w:val="both"/>
        <w:outlineLvl w:val="0"/>
        <w:rPr>
          <w:rFonts w:ascii="Arial" w:eastAsia="Times New Roman" w:hAnsi="Arial" w:cs="Arial"/>
          <w:kern w:val="36"/>
          <w:lang w:eastAsia="en-GB"/>
        </w:rPr>
      </w:pPr>
    </w:p>
    <w:p w14:paraId="75763111" w14:textId="3E700097" w:rsidR="00511507" w:rsidRPr="009857E9" w:rsidRDefault="00511507" w:rsidP="00C258BC">
      <w:pPr>
        <w:spacing w:before="100" w:beforeAutospacing="1" w:after="100" w:afterAutospacing="1" w:line="360" w:lineRule="auto"/>
        <w:jc w:val="both"/>
        <w:outlineLvl w:val="1"/>
        <w:rPr>
          <w:rFonts w:ascii="Arial" w:eastAsia="Times New Roman" w:hAnsi="Arial" w:cs="Arial"/>
          <w:lang w:eastAsia="en-GB"/>
        </w:rPr>
      </w:pPr>
      <w:r w:rsidRPr="009857E9">
        <w:rPr>
          <w:rFonts w:ascii="Arial" w:eastAsia="Times New Roman" w:hAnsi="Arial" w:cs="Arial"/>
          <w:lang w:eastAsia="en-GB"/>
        </w:rPr>
        <w:t xml:space="preserve">3. Conclusion </w:t>
      </w:r>
    </w:p>
    <w:p w14:paraId="087A63AD" w14:textId="4842DF52" w:rsidR="00956BC9" w:rsidRPr="009857E9" w:rsidRDefault="00956BC9" w:rsidP="00C258BC">
      <w:pPr>
        <w:spacing w:before="100" w:beforeAutospacing="1" w:after="100" w:afterAutospacing="1" w:line="360" w:lineRule="auto"/>
        <w:jc w:val="both"/>
        <w:rPr>
          <w:rFonts w:ascii="Arial" w:eastAsia="Times New Roman" w:hAnsi="Arial" w:cs="Arial"/>
          <w:lang w:eastAsia="en-GB"/>
        </w:rPr>
      </w:pPr>
      <w:r w:rsidRPr="009857E9">
        <w:rPr>
          <w:rFonts w:ascii="Arial" w:hAnsi="Arial" w:cs="Arial"/>
        </w:rPr>
        <w:t>In conclusion, poliomyelitis (polio) remains an important global public health issue despite significant progress towards its eradication. This report has demonstrated that measuring disease using epidemiological indicators such as incidence, prevalence, morbidity, and mortality provides essential information about the burden of polio and enables comparisons between countries. The comparison between the United Kingdom and Pakistan showed that high vaccination coverage, effective surveillance, and strong healthcare systems have enabled the UK to eliminate wild poliovirus. In contrast, Pakistan continues to experience cases due to challenges including vaccine hesitancy, insecurity, and limited access to healthcare. The report also highlighted the importance of continuous monitoring through Acute Flaccid Paralysis (AFP) surveillance, environmental surveillance, and laboratory testing. Finally, multidisciplinary health and social care support plays a vital role in improving the quality of life of individuals affected by polio. Maintaining high immunisation coverage and effective public health strategies remains essential to achieving global polio eradication.</w:t>
      </w:r>
    </w:p>
    <w:p w14:paraId="5A094FD5" w14:textId="59AE22D0" w:rsidR="00F43CF1" w:rsidRPr="009857E9" w:rsidRDefault="00EF21F7" w:rsidP="00C258BC">
      <w:pPr>
        <w:spacing w:before="100" w:beforeAutospacing="1" w:after="100" w:afterAutospacing="1" w:line="360" w:lineRule="auto"/>
        <w:jc w:val="both"/>
        <w:outlineLvl w:val="0"/>
        <w:rPr>
          <w:rFonts w:ascii="Arial" w:eastAsia="Times New Roman" w:hAnsi="Arial" w:cs="Arial"/>
          <w:kern w:val="36"/>
          <w:lang w:eastAsia="en-GB"/>
        </w:rPr>
      </w:pPr>
      <w:r w:rsidRPr="009857E9">
        <w:rPr>
          <w:rFonts w:ascii="Arial" w:eastAsia="Times New Roman" w:hAnsi="Arial" w:cs="Arial"/>
          <w:kern w:val="36"/>
          <w:lang w:eastAsia="en-GB"/>
        </w:rPr>
        <w:t>4</w:t>
      </w:r>
      <w:r w:rsidR="00A25174" w:rsidRPr="009857E9">
        <w:rPr>
          <w:rFonts w:ascii="Arial" w:eastAsia="Times New Roman" w:hAnsi="Arial" w:cs="Arial"/>
          <w:kern w:val="36"/>
          <w:lang w:eastAsia="en-GB"/>
        </w:rPr>
        <w:t xml:space="preserve">. </w:t>
      </w:r>
      <w:r w:rsidR="00F43CF1" w:rsidRPr="009857E9">
        <w:rPr>
          <w:rFonts w:ascii="Arial" w:eastAsia="Times New Roman" w:hAnsi="Arial" w:cs="Arial"/>
          <w:kern w:val="36"/>
          <w:lang w:eastAsia="en-GB"/>
        </w:rPr>
        <w:t>References</w:t>
      </w:r>
    </w:p>
    <w:p w14:paraId="06307A2E" w14:textId="769A2D51" w:rsidR="00576F9F" w:rsidRPr="009857E9" w:rsidRDefault="00576F9F" w:rsidP="00800877">
      <w:pPr>
        <w:spacing w:before="100" w:beforeAutospacing="1" w:after="100" w:afterAutospacing="1" w:line="360" w:lineRule="auto"/>
        <w:jc w:val="both"/>
        <w:rPr>
          <w:rFonts w:ascii="Arial" w:eastAsia="Times New Roman" w:hAnsi="Arial" w:cs="Arial"/>
          <w:lang w:eastAsia="en-GB"/>
        </w:rPr>
      </w:pPr>
      <w:r w:rsidRPr="009857E9">
        <w:rPr>
          <w:rFonts w:ascii="Arial" w:eastAsia="Times New Roman" w:hAnsi="Arial" w:cs="Arial"/>
          <w:lang w:eastAsia="en-GB"/>
        </w:rPr>
        <w:t xml:space="preserve">Habib, M.A., Tabassum, F., Hussain, I., Khan, T.J., Syed, N., Shaheen, F. </w:t>
      </w:r>
      <w:r w:rsidR="009F2401" w:rsidRPr="009857E9">
        <w:rPr>
          <w:rFonts w:ascii="Arial" w:eastAsia="Times New Roman" w:hAnsi="Arial" w:cs="Arial"/>
          <w:lang w:eastAsia="en-GB"/>
        </w:rPr>
        <w:t>&amp;</w:t>
      </w:r>
      <w:r w:rsidRPr="009857E9">
        <w:rPr>
          <w:rFonts w:ascii="Arial" w:eastAsia="Times New Roman" w:hAnsi="Arial" w:cs="Arial"/>
          <w:lang w:eastAsia="en-GB"/>
        </w:rPr>
        <w:t xml:space="preserve"> Sultan, F. (2023)</w:t>
      </w:r>
      <w:r w:rsidR="00F54A01" w:rsidRPr="009857E9">
        <w:rPr>
          <w:rFonts w:ascii="Arial" w:eastAsia="Times New Roman" w:hAnsi="Arial" w:cs="Arial"/>
          <w:lang w:eastAsia="en-GB"/>
        </w:rPr>
        <w:t>.</w:t>
      </w:r>
      <w:r w:rsidRPr="009857E9">
        <w:rPr>
          <w:rFonts w:ascii="Arial" w:eastAsia="Times New Roman" w:hAnsi="Arial" w:cs="Arial"/>
          <w:lang w:eastAsia="en-GB"/>
        </w:rPr>
        <w:t xml:space="preserve"> ‘Exploring knowledge and perceptions of polio disease and its </w:t>
      </w:r>
      <w:r w:rsidR="00F54A01" w:rsidRPr="009857E9">
        <w:rPr>
          <w:rFonts w:ascii="Arial" w:eastAsia="Times New Roman" w:hAnsi="Arial" w:cs="Arial"/>
          <w:lang w:eastAsia="en-GB"/>
        </w:rPr>
        <w:t>immunisation</w:t>
      </w:r>
      <w:r w:rsidRPr="009857E9">
        <w:rPr>
          <w:rFonts w:ascii="Arial" w:eastAsia="Times New Roman" w:hAnsi="Arial" w:cs="Arial"/>
          <w:lang w:eastAsia="en-GB"/>
        </w:rPr>
        <w:t xml:space="preserve"> in polio high-risk areas of Pakistan’, </w:t>
      </w:r>
      <w:r w:rsidRPr="009857E9">
        <w:rPr>
          <w:rFonts w:ascii="Arial" w:eastAsia="Times New Roman" w:hAnsi="Arial" w:cs="Arial"/>
          <w:i/>
          <w:iCs/>
          <w:lang w:eastAsia="en-GB"/>
        </w:rPr>
        <w:t>Vaccines</w:t>
      </w:r>
      <w:r w:rsidRPr="009857E9">
        <w:rPr>
          <w:rFonts w:ascii="Arial" w:eastAsia="Times New Roman" w:hAnsi="Arial" w:cs="Arial"/>
          <w:lang w:eastAsia="en-GB"/>
        </w:rPr>
        <w:t xml:space="preserve">, 11(7), 1206. Available at: </w:t>
      </w:r>
      <w:hyperlink r:id="rId9" w:tgtFrame="_new" w:history="1">
        <w:r w:rsidRPr="009857E9">
          <w:rPr>
            <w:rFonts w:ascii="Arial" w:eastAsia="Times New Roman" w:hAnsi="Arial" w:cs="Arial"/>
            <w:color w:val="0000FF"/>
            <w:u w:val="single"/>
            <w:lang w:eastAsia="en-GB"/>
          </w:rPr>
          <w:t>https://www.mdpi.com/2076-393X/11/7/1206</w:t>
        </w:r>
      </w:hyperlink>
      <w:r w:rsidRPr="009857E9">
        <w:rPr>
          <w:rFonts w:ascii="Arial" w:eastAsia="Times New Roman" w:hAnsi="Arial" w:cs="Arial"/>
          <w:lang w:eastAsia="en-GB"/>
        </w:rPr>
        <w:t xml:space="preserve"> (Accessed: </w:t>
      </w:r>
      <w:r w:rsidR="00FF1F4E" w:rsidRPr="009857E9">
        <w:rPr>
          <w:rFonts w:ascii="Arial" w:eastAsia="Times New Roman" w:hAnsi="Arial" w:cs="Arial"/>
          <w:lang w:eastAsia="en-GB"/>
        </w:rPr>
        <w:t>24 July</w:t>
      </w:r>
      <w:r w:rsidRPr="009857E9">
        <w:rPr>
          <w:rFonts w:ascii="Arial" w:eastAsia="Times New Roman" w:hAnsi="Arial" w:cs="Arial"/>
          <w:lang w:eastAsia="en-GB"/>
        </w:rPr>
        <w:t xml:space="preserve"> 2026).</w:t>
      </w:r>
    </w:p>
    <w:p w14:paraId="0CCBE312" w14:textId="1DCBAB50" w:rsidR="00576F9F" w:rsidRPr="009857E9" w:rsidRDefault="00576F9F" w:rsidP="00800877">
      <w:pPr>
        <w:spacing w:before="100" w:beforeAutospacing="1" w:after="100" w:afterAutospacing="1" w:line="360" w:lineRule="auto"/>
        <w:jc w:val="both"/>
        <w:rPr>
          <w:rFonts w:ascii="Arial" w:eastAsia="Times New Roman" w:hAnsi="Arial" w:cs="Arial"/>
          <w:lang w:eastAsia="en-GB"/>
        </w:rPr>
      </w:pPr>
      <w:r w:rsidRPr="009857E9">
        <w:rPr>
          <w:rFonts w:ascii="Arial" w:eastAsia="Times New Roman" w:hAnsi="Arial" w:cs="Arial"/>
          <w:lang w:eastAsia="en-GB"/>
        </w:rPr>
        <w:t>National Health Service (NHS) (2022)</w:t>
      </w:r>
      <w:r w:rsidR="00F54A01" w:rsidRPr="009857E9">
        <w:rPr>
          <w:rFonts w:ascii="Arial" w:eastAsia="Times New Roman" w:hAnsi="Arial" w:cs="Arial"/>
          <w:lang w:eastAsia="en-GB"/>
        </w:rPr>
        <w:t>.</w:t>
      </w:r>
      <w:r w:rsidRPr="009857E9">
        <w:rPr>
          <w:rFonts w:ascii="Arial" w:eastAsia="Times New Roman" w:hAnsi="Arial" w:cs="Arial"/>
          <w:lang w:eastAsia="en-GB"/>
        </w:rPr>
        <w:t xml:space="preserve"> </w:t>
      </w:r>
      <w:r w:rsidRPr="009857E9">
        <w:rPr>
          <w:rFonts w:ascii="Arial" w:eastAsia="Times New Roman" w:hAnsi="Arial" w:cs="Arial"/>
          <w:i/>
          <w:iCs/>
          <w:lang w:eastAsia="en-GB"/>
        </w:rPr>
        <w:t>Post-polio syndrome</w:t>
      </w:r>
      <w:r w:rsidRPr="009857E9">
        <w:rPr>
          <w:rFonts w:ascii="Arial" w:eastAsia="Times New Roman" w:hAnsi="Arial" w:cs="Arial"/>
          <w:lang w:eastAsia="en-GB"/>
        </w:rPr>
        <w:t xml:space="preserve">. Available at: </w:t>
      </w:r>
      <w:hyperlink r:id="rId10" w:tgtFrame="_new" w:history="1">
        <w:r w:rsidRPr="009857E9">
          <w:rPr>
            <w:rFonts w:ascii="Arial" w:eastAsia="Times New Roman" w:hAnsi="Arial" w:cs="Arial"/>
            <w:color w:val="0000FF"/>
            <w:u w:val="single"/>
            <w:lang w:eastAsia="en-GB"/>
          </w:rPr>
          <w:t>https://www.nhs.uk/conditions/post-polio-syndrome/</w:t>
        </w:r>
      </w:hyperlink>
      <w:r w:rsidRPr="009857E9">
        <w:rPr>
          <w:rFonts w:ascii="Arial" w:eastAsia="Times New Roman" w:hAnsi="Arial" w:cs="Arial"/>
          <w:lang w:eastAsia="en-GB"/>
        </w:rPr>
        <w:t xml:space="preserve"> (Accessed:</w:t>
      </w:r>
      <w:r w:rsidR="00FF1F4E" w:rsidRPr="009857E9">
        <w:rPr>
          <w:rFonts w:ascii="Arial" w:eastAsia="Times New Roman" w:hAnsi="Arial" w:cs="Arial"/>
          <w:lang w:eastAsia="en-GB"/>
        </w:rPr>
        <w:t xml:space="preserve"> </w:t>
      </w:r>
      <w:r w:rsidR="000B794C" w:rsidRPr="009857E9">
        <w:rPr>
          <w:rFonts w:ascii="Arial" w:eastAsia="Times New Roman" w:hAnsi="Arial" w:cs="Arial"/>
          <w:lang w:eastAsia="en-GB"/>
        </w:rPr>
        <w:t>29</w:t>
      </w:r>
      <w:r w:rsidRPr="009857E9">
        <w:rPr>
          <w:rFonts w:ascii="Arial" w:eastAsia="Times New Roman" w:hAnsi="Arial" w:cs="Arial"/>
          <w:lang w:eastAsia="en-GB"/>
        </w:rPr>
        <w:t xml:space="preserve"> </w:t>
      </w:r>
      <w:r w:rsidR="000B794C" w:rsidRPr="009857E9">
        <w:rPr>
          <w:rFonts w:ascii="Arial" w:eastAsia="Times New Roman" w:hAnsi="Arial" w:cs="Arial"/>
          <w:lang w:eastAsia="en-GB"/>
        </w:rPr>
        <w:t>July</w:t>
      </w:r>
      <w:r w:rsidRPr="009857E9">
        <w:rPr>
          <w:rFonts w:ascii="Arial" w:eastAsia="Times New Roman" w:hAnsi="Arial" w:cs="Arial"/>
          <w:lang w:eastAsia="en-GB"/>
        </w:rPr>
        <w:t xml:space="preserve"> 2026).</w:t>
      </w:r>
    </w:p>
    <w:p w14:paraId="04D2F166" w14:textId="65883D9F" w:rsidR="00576F9F" w:rsidRPr="009857E9" w:rsidRDefault="00576F9F" w:rsidP="00800877">
      <w:pPr>
        <w:spacing w:before="100" w:beforeAutospacing="1" w:after="100" w:afterAutospacing="1" w:line="360" w:lineRule="auto"/>
        <w:jc w:val="both"/>
        <w:rPr>
          <w:rFonts w:ascii="Arial" w:eastAsia="Times New Roman" w:hAnsi="Arial" w:cs="Arial"/>
          <w:lang w:eastAsia="en-GB"/>
        </w:rPr>
      </w:pPr>
      <w:proofErr w:type="spellStart"/>
      <w:r w:rsidRPr="009857E9">
        <w:rPr>
          <w:rFonts w:ascii="Arial" w:eastAsia="Times New Roman" w:hAnsi="Arial" w:cs="Arial"/>
          <w:lang w:eastAsia="en-GB"/>
        </w:rPr>
        <w:t>Punsoni</w:t>
      </w:r>
      <w:proofErr w:type="spellEnd"/>
      <w:r w:rsidRPr="009857E9">
        <w:rPr>
          <w:rFonts w:ascii="Arial" w:eastAsia="Times New Roman" w:hAnsi="Arial" w:cs="Arial"/>
          <w:lang w:eastAsia="en-GB"/>
        </w:rPr>
        <w:t xml:space="preserve">, M., Lakis, N.S. </w:t>
      </w:r>
      <w:r w:rsidR="00340E8B" w:rsidRPr="009857E9">
        <w:rPr>
          <w:rFonts w:ascii="Arial" w:eastAsia="Times New Roman" w:hAnsi="Arial" w:cs="Arial"/>
          <w:lang w:eastAsia="en-GB"/>
        </w:rPr>
        <w:t>&amp;</w:t>
      </w:r>
      <w:r w:rsidRPr="009857E9">
        <w:rPr>
          <w:rFonts w:ascii="Arial" w:eastAsia="Times New Roman" w:hAnsi="Arial" w:cs="Arial"/>
          <w:lang w:eastAsia="en-GB"/>
        </w:rPr>
        <w:t xml:space="preserve"> Mellion, M. (2023)</w:t>
      </w:r>
      <w:r w:rsidR="00340E8B" w:rsidRPr="009857E9">
        <w:rPr>
          <w:rFonts w:ascii="Arial" w:eastAsia="Times New Roman" w:hAnsi="Arial" w:cs="Arial"/>
          <w:lang w:eastAsia="en-GB"/>
        </w:rPr>
        <w:t>.</w:t>
      </w:r>
      <w:r w:rsidRPr="009857E9">
        <w:rPr>
          <w:rFonts w:ascii="Arial" w:eastAsia="Times New Roman" w:hAnsi="Arial" w:cs="Arial"/>
          <w:lang w:eastAsia="en-GB"/>
        </w:rPr>
        <w:t xml:space="preserve"> ‘Post-polio syndrome revisited’, </w:t>
      </w:r>
      <w:r w:rsidRPr="009857E9">
        <w:rPr>
          <w:rFonts w:ascii="Arial" w:eastAsia="Times New Roman" w:hAnsi="Arial" w:cs="Arial"/>
          <w:i/>
          <w:iCs/>
          <w:lang w:eastAsia="en-GB"/>
        </w:rPr>
        <w:t>Neurology International</w:t>
      </w:r>
      <w:r w:rsidRPr="009857E9">
        <w:rPr>
          <w:rFonts w:ascii="Arial" w:eastAsia="Times New Roman" w:hAnsi="Arial" w:cs="Arial"/>
          <w:lang w:eastAsia="en-GB"/>
        </w:rPr>
        <w:t xml:space="preserve">, 15(2), 35. Available at: </w:t>
      </w:r>
      <w:hyperlink r:id="rId11" w:tgtFrame="_new" w:history="1">
        <w:r w:rsidRPr="009857E9">
          <w:rPr>
            <w:rFonts w:ascii="Arial" w:eastAsia="Times New Roman" w:hAnsi="Arial" w:cs="Arial"/>
            <w:color w:val="0000FF"/>
            <w:u w:val="single"/>
            <w:lang w:eastAsia="en-GB"/>
          </w:rPr>
          <w:t>https://www.mdpi.com/2035-8377/15/2/35</w:t>
        </w:r>
      </w:hyperlink>
      <w:r w:rsidRPr="009857E9">
        <w:rPr>
          <w:rFonts w:ascii="Arial" w:eastAsia="Times New Roman" w:hAnsi="Arial" w:cs="Arial"/>
          <w:lang w:eastAsia="en-GB"/>
        </w:rPr>
        <w:t xml:space="preserve"> (Accessed: </w:t>
      </w:r>
      <w:r w:rsidR="00062B85" w:rsidRPr="009857E9">
        <w:rPr>
          <w:rFonts w:ascii="Arial" w:eastAsia="Times New Roman" w:hAnsi="Arial" w:cs="Arial"/>
          <w:lang w:eastAsia="en-GB"/>
        </w:rPr>
        <w:t>29 July</w:t>
      </w:r>
      <w:r w:rsidRPr="009857E9">
        <w:rPr>
          <w:rFonts w:ascii="Arial" w:eastAsia="Times New Roman" w:hAnsi="Arial" w:cs="Arial"/>
          <w:lang w:eastAsia="en-GB"/>
        </w:rPr>
        <w:t xml:space="preserve"> 2026).</w:t>
      </w:r>
    </w:p>
    <w:p w14:paraId="2B8390F3" w14:textId="43CD8003" w:rsidR="00576F9F" w:rsidRPr="009857E9" w:rsidRDefault="00576F9F" w:rsidP="00800877">
      <w:pPr>
        <w:spacing w:before="100" w:beforeAutospacing="1" w:after="100" w:afterAutospacing="1" w:line="360" w:lineRule="auto"/>
        <w:jc w:val="both"/>
        <w:rPr>
          <w:rFonts w:ascii="Arial" w:eastAsia="Times New Roman" w:hAnsi="Arial" w:cs="Arial"/>
          <w:lang w:eastAsia="en-GB"/>
        </w:rPr>
      </w:pPr>
      <w:r w:rsidRPr="009857E9">
        <w:rPr>
          <w:rFonts w:ascii="Arial" w:eastAsia="Times New Roman" w:hAnsi="Arial" w:cs="Arial"/>
          <w:lang w:eastAsia="en-GB"/>
        </w:rPr>
        <w:t xml:space="preserve">Rowland, T., Gopal, R., Patel, M., </w:t>
      </w:r>
      <w:proofErr w:type="spellStart"/>
      <w:r w:rsidRPr="009857E9">
        <w:rPr>
          <w:rFonts w:ascii="Arial" w:eastAsia="Times New Roman" w:hAnsi="Arial" w:cs="Arial"/>
          <w:lang w:eastAsia="en-GB"/>
        </w:rPr>
        <w:t>Celma</w:t>
      </w:r>
      <w:proofErr w:type="spellEnd"/>
      <w:r w:rsidRPr="009857E9">
        <w:rPr>
          <w:rFonts w:ascii="Arial" w:eastAsia="Times New Roman" w:hAnsi="Arial" w:cs="Arial"/>
          <w:lang w:eastAsia="en-GB"/>
        </w:rPr>
        <w:t>, C. et al. (2025)</w:t>
      </w:r>
      <w:r w:rsidR="00340E8B" w:rsidRPr="009857E9">
        <w:rPr>
          <w:rFonts w:ascii="Arial" w:eastAsia="Times New Roman" w:hAnsi="Arial" w:cs="Arial"/>
          <w:lang w:eastAsia="en-GB"/>
        </w:rPr>
        <w:t>.</w:t>
      </w:r>
      <w:r w:rsidRPr="009857E9">
        <w:rPr>
          <w:rFonts w:ascii="Arial" w:eastAsia="Times New Roman" w:hAnsi="Arial" w:cs="Arial"/>
          <w:lang w:eastAsia="en-GB"/>
        </w:rPr>
        <w:t xml:space="preserve"> ‘Community surveillance after detection of poliovirus in the environment in London, United Kingdom, October 2022 to April 2023’, </w:t>
      </w:r>
      <w:r w:rsidRPr="009857E9">
        <w:rPr>
          <w:rFonts w:ascii="Arial" w:eastAsia="Times New Roman" w:hAnsi="Arial" w:cs="Arial"/>
          <w:i/>
          <w:iCs/>
          <w:lang w:eastAsia="en-GB"/>
        </w:rPr>
        <w:t>Eurosurveillance</w:t>
      </w:r>
      <w:r w:rsidRPr="009857E9">
        <w:rPr>
          <w:rFonts w:ascii="Arial" w:eastAsia="Times New Roman" w:hAnsi="Arial" w:cs="Arial"/>
          <w:lang w:eastAsia="en-GB"/>
        </w:rPr>
        <w:t xml:space="preserve">, 30(16). Available at: </w:t>
      </w:r>
      <w:hyperlink r:id="rId12" w:tgtFrame="_new" w:history="1">
        <w:r w:rsidRPr="009857E9">
          <w:rPr>
            <w:rFonts w:ascii="Arial" w:eastAsia="Times New Roman" w:hAnsi="Arial" w:cs="Arial"/>
            <w:color w:val="0000FF"/>
            <w:u w:val="single"/>
            <w:lang w:eastAsia="en-GB"/>
          </w:rPr>
          <w:t>https://www.eurosurveillance.org/content/10.2807/1560-7917.ES.2025.30.16.2500025</w:t>
        </w:r>
      </w:hyperlink>
      <w:r w:rsidRPr="009857E9">
        <w:rPr>
          <w:rFonts w:ascii="Arial" w:eastAsia="Times New Roman" w:hAnsi="Arial" w:cs="Arial"/>
          <w:lang w:eastAsia="en-GB"/>
        </w:rPr>
        <w:t xml:space="preserve"> (Accessed: </w:t>
      </w:r>
      <w:r w:rsidR="00340E8B" w:rsidRPr="009857E9">
        <w:rPr>
          <w:rFonts w:ascii="Arial" w:eastAsia="Times New Roman" w:hAnsi="Arial" w:cs="Arial"/>
          <w:lang w:eastAsia="en-GB"/>
        </w:rPr>
        <w:t>1 August</w:t>
      </w:r>
      <w:r w:rsidRPr="009857E9">
        <w:rPr>
          <w:rFonts w:ascii="Arial" w:eastAsia="Times New Roman" w:hAnsi="Arial" w:cs="Arial"/>
          <w:lang w:eastAsia="en-GB"/>
        </w:rPr>
        <w:t xml:space="preserve"> 2026).</w:t>
      </w:r>
    </w:p>
    <w:p w14:paraId="715C8B46" w14:textId="39EC0AD3" w:rsidR="00576F9F" w:rsidRPr="009857E9" w:rsidRDefault="00576F9F" w:rsidP="00800877">
      <w:pPr>
        <w:spacing w:before="100" w:beforeAutospacing="1" w:after="100" w:afterAutospacing="1" w:line="360" w:lineRule="auto"/>
        <w:jc w:val="both"/>
        <w:rPr>
          <w:rFonts w:ascii="Arial" w:eastAsia="Times New Roman" w:hAnsi="Arial" w:cs="Arial"/>
          <w:lang w:eastAsia="en-GB"/>
        </w:rPr>
      </w:pPr>
      <w:r w:rsidRPr="009857E9">
        <w:rPr>
          <w:rFonts w:ascii="Arial" w:eastAsia="Times New Roman" w:hAnsi="Arial" w:cs="Arial"/>
          <w:lang w:eastAsia="en-GB"/>
        </w:rPr>
        <w:lastRenderedPageBreak/>
        <w:t>UK Health Security Agency (2023)</w:t>
      </w:r>
      <w:r w:rsidR="00340E8B" w:rsidRPr="009857E9">
        <w:rPr>
          <w:rFonts w:ascii="Arial" w:eastAsia="Times New Roman" w:hAnsi="Arial" w:cs="Arial"/>
          <w:lang w:eastAsia="en-GB"/>
        </w:rPr>
        <w:t>.</w:t>
      </w:r>
      <w:r w:rsidRPr="009857E9">
        <w:rPr>
          <w:rFonts w:ascii="Arial" w:eastAsia="Times New Roman" w:hAnsi="Arial" w:cs="Arial"/>
          <w:lang w:eastAsia="en-GB"/>
        </w:rPr>
        <w:t xml:space="preserve"> </w:t>
      </w:r>
      <w:r w:rsidRPr="009857E9">
        <w:rPr>
          <w:rFonts w:ascii="Arial" w:eastAsia="Times New Roman" w:hAnsi="Arial" w:cs="Arial"/>
          <w:i/>
          <w:iCs/>
          <w:lang w:eastAsia="en-GB"/>
        </w:rPr>
        <w:t xml:space="preserve">Polio: </w:t>
      </w:r>
      <w:r w:rsidR="00340E8B" w:rsidRPr="009857E9">
        <w:rPr>
          <w:rFonts w:ascii="Arial" w:eastAsia="Times New Roman" w:hAnsi="Arial" w:cs="Arial"/>
          <w:i/>
          <w:iCs/>
          <w:lang w:eastAsia="en-GB"/>
        </w:rPr>
        <w:t>The Green Book, Chapter</w:t>
      </w:r>
      <w:r w:rsidRPr="009857E9">
        <w:rPr>
          <w:rFonts w:ascii="Arial" w:eastAsia="Times New Roman" w:hAnsi="Arial" w:cs="Arial"/>
          <w:i/>
          <w:iCs/>
          <w:lang w:eastAsia="en-GB"/>
        </w:rPr>
        <w:t xml:space="preserve"> 26</w:t>
      </w:r>
      <w:r w:rsidRPr="009857E9">
        <w:rPr>
          <w:rFonts w:ascii="Arial" w:eastAsia="Times New Roman" w:hAnsi="Arial" w:cs="Arial"/>
          <w:lang w:eastAsia="en-GB"/>
        </w:rPr>
        <w:t xml:space="preserve">. Available at: </w:t>
      </w:r>
      <w:hyperlink r:id="rId13" w:tgtFrame="_new" w:history="1">
        <w:r w:rsidRPr="009857E9">
          <w:rPr>
            <w:rFonts w:ascii="Arial" w:eastAsia="Times New Roman" w:hAnsi="Arial" w:cs="Arial"/>
            <w:color w:val="0000FF"/>
            <w:u w:val="single"/>
            <w:lang w:eastAsia="en-GB"/>
          </w:rPr>
          <w:t>https://www.gov.uk/government/publications/polio-the-green-book-chapter-26</w:t>
        </w:r>
      </w:hyperlink>
      <w:r w:rsidRPr="009857E9">
        <w:rPr>
          <w:rFonts w:ascii="Arial" w:eastAsia="Times New Roman" w:hAnsi="Arial" w:cs="Arial"/>
          <w:lang w:eastAsia="en-GB"/>
        </w:rPr>
        <w:t xml:space="preserve"> (Accessed: </w:t>
      </w:r>
      <w:r w:rsidR="00340E8B" w:rsidRPr="009857E9">
        <w:rPr>
          <w:rFonts w:ascii="Arial" w:eastAsia="Times New Roman" w:hAnsi="Arial" w:cs="Arial"/>
          <w:lang w:eastAsia="en-GB"/>
        </w:rPr>
        <w:t>3 August</w:t>
      </w:r>
      <w:r w:rsidRPr="009857E9">
        <w:rPr>
          <w:rFonts w:ascii="Arial" w:eastAsia="Times New Roman" w:hAnsi="Arial" w:cs="Arial"/>
          <w:lang w:eastAsia="en-GB"/>
        </w:rPr>
        <w:t xml:space="preserve"> 2026).</w:t>
      </w:r>
    </w:p>
    <w:p w14:paraId="0657E3D6" w14:textId="21FF7DFD" w:rsidR="00576F9F" w:rsidRPr="009857E9" w:rsidRDefault="00576F9F" w:rsidP="00800877">
      <w:pPr>
        <w:spacing w:before="100" w:beforeAutospacing="1" w:after="100" w:afterAutospacing="1" w:line="360" w:lineRule="auto"/>
        <w:jc w:val="both"/>
        <w:rPr>
          <w:rFonts w:ascii="Arial" w:eastAsia="Times New Roman" w:hAnsi="Arial" w:cs="Arial"/>
          <w:lang w:eastAsia="en-GB"/>
        </w:rPr>
      </w:pPr>
      <w:r w:rsidRPr="009857E9">
        <w:rPr>
          <w:rFonts w:ascii="Arial" w:eastAsia="Times New Roman" w:hAnsi="Arial" w:cs="Arial"/>
          <w:lang w:eastAsia="en-GB"/>
        </w:rPr>
        <w:t>UK Health Security Agency (2025)</w:t>
      </w:r>
      <w:r w:rsidR="00340E8B" w:rsidRPr="009857E9">
        <w:rPr>
          <w:rFonts w:ascii="Arial" w:eastAsia="Times New Roman" w:hAnsi="Arial" w:cs="Arial"/>
          <w:lang w:eastAsia="en-GB"/>
        </w:rPr>
        <w:t>.</w:t>
      </w:r>
      <w:r w:rsidRPr="009857E9">
        <w:rPr>
          <w:rFonts w:ascii="Arial" w:eastAsia="Times New Roman" w:hAnsi="Arial" w:cs="Arial"/>
          <w:lang w:eastAsia="en-GB"/>
        </w:rPr>
        <w:t xml:space="preserve"> </w:t>
      </w:r>
      <w:r w:rsidRPr="009857E9">
        <w:rPr>
          <w:rFonts w:ascii="Arial" w:eastAsia="Times New Roman" w:hAnsi="Arial" w:cs="Arial"/>
          <w:i/>
          <w:iCs/>
          <w:lang w:eastAsia="en-GB"/>
        </w:rPr>
        <w:t>Cover of vaccination evaluated rapidly (COVER) programme</w:t>
      </w:r>
      <w:r w:rsidRPr="009857E9">
        <w:rPr>
          <w:rFonts w:ascii="Arial" w:eastAsia="Times New Roman" w:hAnsi="Arial" w:cs="Arial"/>
          <w:lang w:eastAsia="en-GB"/>
        </w:rPr>
        <w:t xml:space="preserve">. Available at: </w:t>
      </w:r>
      <w:hyperlink r:id="rId14" w:tgtFrame="_new" w:history="1">
        <w:r w:rsidRPr="009857E9">
          <w:rPr>
            <w:rFonts w:ascii="Arial" w:eastAsia="Times New Roman" w:hAnsi="Arial" w:cs="Arial"/>
            <w:color w:val="0000FF"/>
            <w:u w:val="single"/>
            <w:lang w:eastAsia="en-GB"/>
          </w:rPr>
          <w:t>https://www.gov.uk/government/collections/vaccine-uptake</w:t>
        </w:r>
      </w:hyperlink>
      <w:r w:rsidRPr="009857E9">
        <w:rPr>
          <w:rFonts w:ascii="Arial" w:eastAsia="Times New Roman" w:hAnsi="Arial" w:cs="Arial"/>
          <w:lang w:eastAsia="en-GB"/>
        </w:rPr>
        <w:t xml:space="preserve"> (Accessed: </w:t>
      </w:r>
      <w:r w:rsidR="0026274B" w:rsidRPr="009857E9">
        <w:rPr>
          <w:rFonts w:ascii="Arial" w:eastAsia="Times New Roman" w:hAnsi="Arial" w:cs="Arial"/>
          <w:lang w:eastAsia="en-GB"/>
        </w:rPr>
        <w:t>5</w:t>
      </w:r>
      <w:r w:rsidRPr="009857E9">
        <w:rPr>
          <w:rFonts w:ascii="Arial" w:eastAsia="Times New Roman" w:hAnsi="Arial" w:cs="Arial"/>
          <w:lang w:eastAsia="en-GB"/>
        </w:rPr>
        <w:t xml:space="preserve"> August 2026).</w:t>
      </w:r>
    </w:p>
    <w:p w14:paraId="74CC2F54" w14:textId="45BCB357" w:rsidR="00576F9F" w:rsidRPr="009857E9" w:rsidRDefault="00576F9F" w:rsidP="00800877">
      <w:pPr>
        <w:spacing w:before="100" w:beforeAutospacing="1" w:after="100" w:afterAutospacing="1" w:line="360" w:lineRule="auto"/>
        <w:jc w:val="both"/>
        <w:rPr>
          <w:rFonts w:ascii="Arial" w:eastAsia="Times New Roman" w:hAnsi="Arial" w:cs="Arial"/>
          <w:lang w:eastAsia="en-GB"/>
        </w:rPr>
      </w:pPr>
      <w:r w:rsidRPr="009857E9">
        <w:rPr>
          <w:rFonts w:ascii="Arial" w:eastAsia="Times New Roman" w:hAnsi="Arial" w:cs="Arial"/>
          <w:lang w:eastAsia="en-GB"/>
        </w:rPr>
        <w:t xml:space="preserve">United Nations Children’s Fund (UNICEF) (2025) </w:t>
      </w:r>
      <w:r w:rsidRPr="009857E9">
        <w:rPr>
          <w:rFonts w:ascii="Arial" w:eastAsia="Times New Roman" w:hAnsi="Arial" w:cs="Arial"/>
          <w:i/>
          <w:iCs/>
          <w:lang w:eastAsia="en-GB"/>
        </w:rPr>
        <w:t>Polio</w:t>
      </w:r>
      <w:r w:rsidRPr="009857E9">
        <w:rPr>
          <w:rFonts w:ascii="Arial" w:eastAsia="Times New Roman" w:hAnsi="Arial" w:cs="Arial"/>
          <w:lang w:eastAsia="en-GB"/>
        </w:rPr>
        <w:t xml:space="preserve">. Available at: </w:t>
      </w:r>
      <w:hyperlink r:id="rId15" w:tgtFrame="_new" w:history="1">
        <w:r w:rsidRPr="009857E9">
          <w:rPr>
            <w:rFonts w:ascii="Arial" w:eastAsia="Times New Roman" w:hAnsi="Arial" w:cs="Arial"/>
            <w:color w:val="0000FF"/>
            <w:u w:val="single"/>
            <w:lang w:eastAsia="en-GB"/>
          </w:rPr>
          <w:t>https://www.unicef.org/immunization/polio</w:t>
        </w:r>
      </w:hyperlink>
      <w:r w:rsidRPr="009857E9">
        <w:rPr>
          <w:rFonts w:ascii="Arial" w:eastAsia="Times New Roman" w:hAnsi="Arial" w:cs="Arial"/>
          <w:lang w:eastAsia="en-GB"/>
        </w:rPr>
        <w:t xml:space="preserve"> (Accessed: </w:t>
      </w:r>
      <w:r w:rsidR="000A35A7" w:rsidRPr="009857E9">
        <w:rPr>
          <w:rFonts w:ascii="Arial" w:eastAsia="Times New Roman" w:hAnsi="Arial" w:cs="Arial"/>
          <w:lang w:eastAsia="en-GB"/>
        </w:rPr>
        <w:t>6</w:t>
      </w:r>
      <w:r w:rsidRPr="009857E9">
        <w:rPr>
          <w:rFonts w:ascii="Arial" w:eastAsia="Times New Roman" w:hAnsi="Arial" w:cs="Arial"/>
          <w:lang w:eastAsia="en-GB"/>
        </w:rPr>
        <w:t xml:space="preserve"> August 2026).</w:t>
      </w:r>
    </w:p>
    <w:p w14:paraId="58409842" w14:textId="037F5CDD" w:rsidR="00576F9F" w:rsidRPr="009857E9" w:rsidRDefault="00576F9F" w:rsidP="00800877">
      <w:pPr>
        <w:spacing w:before="100" w:beforeAutospacing="1" w:after="100" w:afterAutospacing="1" w:line="360" w:lineRule="auto"/>
        <w:jc w:val="both"/>
        <w:rPr>
          <w:rFonts w:ascii="Arial" w:eastAsia="Times New Roman" w:hAnsi="Arial" w:cs="Arial"/>
          <w:lang w:eastAsia="en-GB"/>
        </w:rPr>
      </w:pPr>
      <w:r w:rsidRPr="009857E9">
        <w:rPr>
          <w:rFonts w:ascii="Arial" w:eastAsia="Times New Roman" w:hAnsi="Arial" w:cs="Arial"/>
          <w:lang w:eastAsia="en-GB"/>
        </w:rPr>
        <w:t xml:space="preserve">World Health </w:t>
      </w:r>
      <w:r w:rsidR="00340E8B" w:rsidRPr="009857E9">
        <w:rPr>
          <w:rFonts w:ascii="Arial" w:eastAsia="Times New Roman" w:hAnsi="Arial" w:cs="Arial"/>
          <w:lang w:eastAsia="en-GB"/>
        </w:rPr>
        <w:t>Organisation</w:t>
      </w:r>
      <w:r w:rsidRPr="009857E9">
        <w:rPr>
          <w:rFonts w:ascii="Arial" w:eastAsia="Times New Roman" w:hAnsi="Arial" w:cs="Arial"/>
          <w:lang w:eastAsia="en-GB"/>
        </w:rPr>
        <w:t xml:space="preserve"> (WHO) (2025) </w:t>
      </w:r>
      <w:r w:rsidRPr="009857E9">
        <w:rPr>
          <w:rFonts w:ascii="Arial" w:eastAsia="Times New Roman" w:hAnsi="Arial" w:cs="Arial"/>
          <w:i/>
          <w:iCs/>
          <w:lang w:eastAsia="en-GB"/>
        </w:rPr>
        <w:t>Poliomyelitis</w:t>
      </w:r>
      <w:r w:rsidRPr="009857E9">
        <w:rPr>
          <w:rFonts w:ascii="Arial" w:eastAsia="Times New Roman" w:hAnsi="Arial" w:cs="Arial"/>
          <w:lang w:eastAsia="en-GB"/>
        </w:rPr>
        <w:t xml:space="preserve">. Available at: </w:t>
      </w:r>
      <w:hyperlink r:id="rId16" w:tgtFrame="_new" w:history="1">
        <w:r w:rsidRPr="009857E9">
          <w:rPr>
            <w:rFonts w:ascii="Arial" w:eastAsia="Times New Roman" w:hAnsi="Arial" w:cs="Arial"/>
            <w:color w:val="0000FF"/>
            <w:u w:val="single"/>
            <w:lang w:eastAsia="en-GB"/>
          </w:rPr>
          <w:t>https://www.who.int/news-room/fact-sheets/detail/poliomyelitis</w:t>
        </w:r>
      </w:hyperlink>
      <w:r w:rsidRPr="009857E9">
        <w:rPr>
          <w:rFonts w:ascii="Arial" w:eastAsia="Times New Roman" w:hAnsi="Arial" w:cs="Arial"/>
          <w:lang w:eastAsia="en-GB"/>
        </w:rPr>
        <w:t xml:space="preserve"> (Accessed: 8 August 2026).</w:t>
      </w:r>
    </w:p>
    <w:p w14:paraId="35B4C4E9" w14:textId="744168EB" w:rsidR="00F43CF1" w:rsidRPr="009857E9" w:rsidRDefault="00F43CF1" w:rsidP="00800877">
      <w:pPr>
        <w:spacing w:before="100" w:beforeAutospacing="1" w:after="100" w:afterAutospacing="1" w:line="360" w:lineRule="auto"/>
        <w:jc w:val="both"/>
        <w:rPr>
          <w:rFonts w:ascii="Arial" w:eastAsia="Times New Roman" w:hAnsi="Arial" w:cs="Arial"/>
          <w:lang w:eastAsia="en-GB"/>
        </w:rPr>
      </w:pPr>
    </w:p>
    <w:p w14:paraId="3ABA2529" w14:textId="6435C563" w:rsidR="00F26CB6" w:rsidRPr="009857E9" w:rsidRDefault="00F26CB6" w:rsidP="00C258BC">
      <w:pPr>
        <w:spacing w:before="100" w:beforeAutospacing="1" w:after="100" w:afterAutospacing="1" w:line="360" w:lineRule="auto"/>
        <w:jc w:val="both"/>
        <w:outlineLvl w:val="0"/>
        <w:rPr>
          <w:rFonts w:ascii="Arial" w:eastAsia="Times New Roman" w:hAnsi="Arial" w:cs="Arial"/>
          <w:kern w:val="36"/>
          <w:lang w:eastAsia="en-GB"/>
        </w:rPr>
      </w:pPr>
    </w:p>
    <w:p w14:paraId="12306360" w14:textId="77777777" w:rsidR="00F26CB6" w:rsidRPr="009857E9" w:rsidRDefault="00365E44" w:rsidP="005A68A1">
      <w:pPr>
        <w:spacing w:after="0" w:line="360" w:lineRule="auto"/>
        <w:jc w:val="both"/>
        <w:rPr>
          <w:rFonts w:ascii="Arial" w:eastAsia="Times New Roman" w:hAnsi="Arial" w:cs="Arial"/>
          <w:lang w:eastAsia="en-GB"/>
        </w:rPr>
      </w:pPr>
      <w:r>
        <w:rPr>
          <w:rFonts w:ascii="Arial" w:eastAsia="Times New Roman" w:hAnsi="Arial" w:cs="Arial"/>
          <w:lang w:eastAsia="en-GB"/>
        </w:rPr>
        <w:pict w14:anchorId="0C507E99">
          <v:rect id="_x0000_i1025" style="width:0;height:1.5pt" o:hralign="center" o:hrstd="t" o:hr="t" fillcolor="#a0a0a0" stroked="f"/>
        </w:pict>
      </w:r>
    </w:p>
    <w:p w14:paraId="5C40FDED" w14:textId="04667F50" w:rsidR="00DD21F0" w:rsidRPr="009857E9" w:rsidRDefault="00DD21F0" w:rsidP="005A68A1">
      <w:pPr>
        <w:spacing w:line="360" w:lineRule="auto"/>
        <w:jc w:val="both"/>
        <w:rPr>
          <w:rFonts w:ascii="Arial" w:hAnsi="Arial" w:cs="Arial"/>
        </w:rPr>
      </w:pPr>
    </w:p>
    <w:p w14:paraId="0817BD4A" w14:textId="77777777" w:rsidR="00240D2D" w:rsidRPr="009857E9" w:rsidRDefault="00240D2D" w:rsidP="005A68A1">
      <w:pPr>
        <w:spacing w:line="360" w:lineRule="auto"/>
        <w:jc w:val="both"/>
        <w:rPr>
          <w:rFonts w:ascii="Arial" w:hAnsi="Arial" w:cs="Arial"/>
        </w:rPr>
      </w:pPr>
    </w:p>
    <w:p w14:paraId="69554491" w14:textId="77777777" w:rsidR="00482541" w:rsidRPr="009857E9" w:rsidRDefault="00482541" w:rsidP="005A68A1">
      <w:pPr>
        <w:spacing w:line="360" w:lineRule="auto"/>
        <w:jc w:val="both"/>
        <w:rPr>
          <w:rFonts w:ascii="Arial" w:hAnsi="Arial" w:cs="Arial"/>
        </w:rPr>
      </w:pPr>
    </w:p>
    <w:sectPr w:rsidR="00482541" w:rsidRPr="009857E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539A99" w14:textId="77777777" w:rsidR="00365E44" w:rsidRDefault="00365E44" w:rsidP="00EC5CE0">
      <w:pPr>
        <w:spacing w:after="0" w:line="240" w:lineRule="auto"/>
      </w:pPr>
      <w:r>
        <w:separator/>
      </w:r>
    </w:p>
  </w:endnote>
  <w:endnote w:type="continuationSeparator" w:id="0">
    <w:p w14:paraId="77D09550" w14:textId="77777777" w:rsidR="00365E44" w:rsidRDefault="00365E44" w:rsidP="00EC5C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F0A1D3" w14:textId="77777777" w:rsidR="00365E44" w:rsidRDefault="00365E44" w:rsidP="00EC5CE0">
      <w:pPr>
        <w:spacing w:after="0" w:line="240" w:lineRule="auto"/>
      </w:pPr>
      <w:r>
        <w:separator/>
      </w:r>
    </w:p>
  </w:footnote>
  <w:footnote w:type="continuationSeparator" w:id="0">
    <w:p w14:paraId="1EC3EF6C" w14:textId="77777777" w:rsidR="00365E44" w:rsidRDefault="00365E44" w:rsidP="00EC5CE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BE0692"/>
    <w:multiLevelType w:val="hybridMultilevel"/>
    <w:tmpl w:val="279A8D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75A2983"/>
    <w:multiLevelType w:val="hybridMultilevel"/>
    <w:tmpl w:val="9E3E29EA"/>
    <w:lvl w:ilvl="0" w:tplc="F0DE2354">
      <w:start w:val="1"/>
      <w:numFmt w:val="decimal"/>
      <w:lvlText w:val="%1."/>
      <w:lvlJc w:val="left"/>
      <w:pPr>
        <w:ind w:left="720" w:hanging="360"/>
      </w:pPr>
      <w:rPr>
        <w:rFonts w:asciiTheme="minorHAnsi" w:hAnsiTheme="minorHAnsi" w:cstheme="minorBidi"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0951FF7"/>
    <w:multiLevelType w:val="hybridMultilevel"/>
    <w:tmpl w:val="D2A466B2"/>
    <w:lvl w:ilvl="0" w:tplc="B13CDAD6">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52570F1D"/>
    <w:multiLevelType w:val="hybridMultilevel"/>
    <w:tmpl w:val="07BE77A4"/>
    <w:lvl w:ilvl="0" w:tplc="8F985EF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541A3786"/>
    <w:multiLevelType w:val="hybridMultilevel"/>
    <w:tmpl w:val="6E3A1DF2"/>
    <w:lvl w:ilvl="0" w:tplc="3EDE2B6E">
      <w:start w:val="1"/>
      <w:numFmt w:val="decimal"/>
      <w:lvlText w:val="%1."/>
      <w:lvlJc w:val="left"/>
      <w:pPr>
        <w:ind w:left="490" w:hanging="360"/>
      </w:pPr>
      <w:rPr>
        <w:rFonts w:asciiTheme="minorHAnsi" w:hAnsiTheme="minorHAnsi" w:cstheme="minorBidi" w:hint="default"/>
        <w:b w:val="0"/>
      </w:rPr>
    </w:lvl>
    <w:lvl w:ilvl="1" w:tplc="08090019" w:tentative="1">
      <w:start w:val="1"/>
      <w:numFmt w:val="lowerLetter"/>
      <w:lvlText w:val="%2."/>
      <w:lvlJc w:val="left"/>
      <w:pPr>
        <w:ind w:left="1210" w:hanging="360"/>
      </w:pPr>
    </w:lvl>
    <w:lvl w:ilvl="2" w:tplc="0809001B" w:tentative="1">
      <w:start w:val="1"/>
      <w:numFmt w:val="lowerRoman"/>
      <w:lvlText w:val="%3."/>
      <w:lvlJc w:val="right"/>
      <w:pPr>
        <w:ind w:left="1930" w:hanging="180"/>
      </w:pPr>
    </w:lvl>
    <w:lvl w:ilvl="3" w:tplc="0809000F" w:tentative="1">
      <w:start w:val="1"/>
      <w:numFmt w:val="decimal"/>
      <w:lvlText w:val="%4."/>
      <w:lvlJc w:val="left"/>
      <w:pPr>
        <w:ind w:left="2650" w:hanging="360"/>
      </w:pPr>
    </w:lvl>
    <w:lvl w:ilvl="4" w:tplc="08090019" w:tentative="1">
      <w:start w:val="1"/>
      <w:numFmt w:val="lowerLetter"/>
      <w:lvlText w:val="%5."/>
      <w:lvlJc w:val="left"/>
      <w:pPr>
        <w:ind w:left="3370" w:hanging="360"/>
      </w:pPr>
    </w:lvl>
    <w:lvl w:ilvl="5" w:tplc="0809001B" w:tentative="1">
      <w:start w:val="1"/>
      <w:numFmt w:val="lowerRoman"/>
      <w:lvlText w:val="%6."/>
      <w:lvlJc w:val="right"/>
      <w:pPr>
        <w:ind w:left="4090" w:hanging="180"/>
      </w:pPr>
    </w:lvl>
    <w:lvl w:ilvl="6" w:tplc="0809000F" w:tentative="1">
      <w:start w:val="1"/>
      <w:numFmt w:val="decimal"/>
      <w:lvlText w:val="%7."/>
      <w:lvlJc w:val="left"/>
      <w:pPr>
        <w:ind w:left="4810" w:hanging="360"/>
      </w:pPr>
    </w:lvl>
    <w:lvl w:ilvl="7" w:tplc="08090019" w:tentative="1">
      <w:start w:val="1"/>
      <w:numFmt w:val="lowerLetter"/>
      <w:lvlText w:val="%8."/>
      <w:lvlJc w:val="left"/>
      <w:pPr>
        <w:ind w:left="5530" w:hanging="360"/>
      </w:pPr>
    </w:lvl>
    <w:lvl w:ilvl="8" w:tplc="0809001B" w:tentative="1">
      <w:start w:val="1"/>
      <w:numFmt w:val="lowerRoman"/>
      <w:lvlText w:val="%9."/>
      <w:lvlJc w:val="right"/>
      <w:pPr>
        <w:ind w:left="6250" w:hanging="180"/>
      </w:pPr>
    </w:lvl>
  </w:abstractNum>
  <w:abstractNum w:abstractNumId="5" w15:restartNumberingAfterBreak="0">
    <w:nsid w:val="5D0F5B6A"/>
    <w:multiLevelType w:val="hybridMultilevel"/>
    <w:tmpl w:val="C160F454"/>
    <w:lvl w:ilvl="0" w:tplc="F350D3BE">
      <w:start w:val="1"/>
      <w:numFmt w:val="decimal"/>
      <w:lvlText w:val="%1."/>
      <w:lvlJc w:val="left"/>
      <w:pPr>
        <w:ind w:left="13935" w:hanging="480"/>
      </w:pPr>
      <w:rPr>
        <w:rFonts w:hint="default"/>
      </w:rPr>
    </w:lvl>
    <w:lvl w:ilvl="1" w:tplc="08090019" w:tentative="1">
      <w:start w:val="1"/>
      <w:numFmt w:val="lowerLetter"/>
      <w:lvlText w:val="%2."/>
      <w:lvlJc w:val="left"/>
      <w:pPr>
        <w:ind w:left="14535" w:hanging="360"/>
      </w:pPr>
    </w:lvl>
    <w:lvl w:ilvl="2" w:tplc="0809001B" w:tentative="1">
      <w:start w:val="1"/>
      <w:numFmt w:val="lowerRoman"/>
      <w:lvlText w:val="%3."/>
      <w:lvlJc w:val="right"/>
      <w:pPr>
        <w:ind w:left="15255" w:hanging="180"/>
      </w:pPr>
    </w:lvl>
    <w:lvl w:ilvl="3" w:tplc="0809000F" w:tentative="1">
      <w:start w:val="1"/>
      <w:numFmt w:val="decimal"/>
      <w:lvlText w:val="%4."/>
      <w:lvlJc w:val="left"/>
      <w:pPr>
        <w:ind w:left="15975" w:hanging="360"/>
      </w:pPr>
    </w:lvl>
    <w:lvl w:ilvl="4" w:tplc="08090019" w:tentative="1">
      <w:start w:val="1"/>
      <w:numFmt w:val="lowerLetter"/>
      <w:lvlText w:val="%5."/>
      <w:lvlJc w:val="left"/>
      <w:pPr>
        <w:ind w:left="16695" w:hanging="360"/>
      </w:pPr>
    </w:lvl>
    <w:lvl w:ilvl="5" w:tplc="0809001B" w:tentative="1">
      <w:start w:val="1"/>
      <w:numFmt w:val="lowerRoman"/>
      <w:lvlText w:val="%6."/>
      <w:lvlJc w:val="right"/>
      <w:pPr>
        <w:ind w:left="17415" w:hanging="180"/>
      </w:pPr>
    </w:lvl>
    <w:lvl w:ilvl="6" w:tplc="0809000F" w:tentative="1">
      <w:start w:val="1"/>
      <w:numFmt w:val="decimal"/>
      <w:lvlText w:val="%7."/>
      <w:lvlJc w:val="left"/>
      <w:pPr>
        <w:ind w:left="18135" w:hanging="360"/>
      </w:pPr>
    </w:lvl>
    <w:lvl w:ilvl="7" w:tplc="08090019" w:tentative="1">
      <w:start w:val="1"/>
      <w:numFmt w:val="lowerLetter"/>
      <w:lvlText w:val="%8."/>
      <w:lvlJc w:val="left"/>
      <w:pPr>
        <w:ind w:left="18855" w:hanging="360"/>
      </w:pPr>
    </w:lvl>
    <w:lvl w:ilvl="8" w:tplc="0809001B" w:tentative="1">
      <w:start w:val="1"/>
      <w:numFmt w:val="lowerRoman"/>
      <w:lvlText w:val="%9."/>
      <w:lvlJc w:val="right"/>
      <w:pPr>
        <w:ind w:left="19575" w:hanging="180"/>
      </w:pPr>
    </w:lvl>
  </w:abstractNum>
  <w:abstractNum w:abstractNumId="6" w15:restartNumberingAfterBreak="0">
    <w:nsid w:val="62773150"/>
    <w:multiLevelType w:val="multilevel"/>
    <w:tmpl w:val="B9463B3A"/>
    <w:lvl w:ilvl="0">
      <w:start w:val="1"/>
      <w:numFmt w:val="decimal"/>
      <w:lvlText w:val="%1."/>
      <w:lvlJc w:val="left"/>
      <w:pPr>
        <w:ind w:left="1068" w:hanging="360"/>
      </w:pPr>
    </w:lvl>
    <w:lvl w:ilvl="1">
      <w:start w:val="1"/>
      <w:numFmt w:val="decimal"/>
      <w:isLgl/>
      <w:lvlText w:val="%1.%2"/>
      <w:lvlJc w:val="left"/>
      <w:pPr>
        <w:ind w:left="1068" w:hanging="360"/>
      </w:pPr>
      <w:rPr>
        <w:rFonts w:hint="default"/>
      </w:rPr>
    </w:lvl>
    <w:lvl w:ilvl="2">
      <w:start w:val="1"/>
      <w:numFmt w:val="decimal"/>
      <w:isLgl/>
      <w:lvlText w:val="%1.%2.%3"/>
      <w:lvlJc w:val="left"/>
      <w:pPr>
        <w:ind w:left="1428" w:hanging="720"/>
      </w:pPr>
      <w:rPr>
        <w:rFonts w:hint="default"/>
      </w:rPr>
    </w:lvl>
    <w:lvl w:ilvl="3">
      <w:start w:val="1"/>
      <w:numFmt w:val="decimal"/>
      <w:isLgl/>
      <w:lvlText w:val="%1.%2.%3.%4"/>
      <w:lvlJc w:val="left"/>
      <w:pPr>
        <w:ind w:left="1428" w:hanging="720"/>
      </w:pPr>
      <w:rPr>
        <w:rFonts w:hint="default"/>
      </w:rPr>
    </w:lvl>
    <w:lvl w:ilvl="4">
      <w:start w:val="1"/>
      <w:numFmt w:val="decimal"/>
      <w:isLgl/>
      <w:lvlText w:val="%1.%2.%3.%4.%5"/>
      <w:lvlJc w:val="left"/>
      <w:pPr>
        <w:ind w:left="1788" w:hanging="1080"/>
      </w:pPr>
      <w:rPr>
        <w:rFonts w:hint="default"/>
      </w:rPr>
    </w:lvl>
    <w:lvl w:ilvl="5">
      <w:start w:val="1"/>
      <w:numFmt w:val="decimal"/>
      <w:isLgl/>
      <w:lvlText w:val="%1.%2.%3.%4.%5.%6"/>
      <w:lvlJc w:val="left"/>
      <w:pPr>
        <w:ind w:left="1788" w:hanging="1080"/>
      </w:pPr>
      <w:rPr>
        <w:rFonts w:hint="default"/>
      </w:rPr>
    </w:lvl>
    <w:lvl w:ilvl="6">
      <w:start w:val="1"/>
      <w:numFmt w:val="decimal"/>
      <w:isLgl/>
      <w:lvlText w:val="%1.%2.%3.%4.%5.%6.%7"/>
      <w:lvlJc w:val="left"/>
      <w:pPr>
        <w:ind w:left="2148" w:hanging="1440"/>
      </w:pPr>
      <w:rPr>
        <w:rFonts w:hint="default"/>
      </w:rPr>
    </w:lvl>
    <w:lvl w:ilvl="7">
      <w:start w:val="1"/>
      <w:numFmt w:val="decimal"/>
      <w:isLgl/>
      <w:lvlText w:val="%1.%2.%3.%4.%5.%6.%7.%8"/>
      <w:lvlJc w:val="left"/>
      <w:pPr>
        <w:ind w:left="2148" w:hanging="1440"/>
      </w:pPr>
      <w:rPr>
        <w:rFonts w:hint="default"/>
      </w:rPr>
    </w:lvl>
    <w:lvl w:ilvl="8">
      <w:start w:val="1"/>
      <w:numFmt w:val="decimal"/>
      <w:isLgl/>
      <w:lvlText w:val="%1.%2.%3.%4.%5.%6.%7.%8.%9"/>
      <w:lvlJc w:val="left"/>
      <w:pPr>
        <w:ind w:left="2508" w:hanging="1800"/>
      </w:pPr>
      <w:rPr>
        <w:rFonts w:hint="default"/>
      </w:rPr>
    </w:lvl>
  </w:abstractNum>
  <w:abstractNum w:abstractNumId="7" w15:restartNumberingAfterBreak="0">
    <w:nsid w:val="649E573B"/>
    <w:multiLevelType w:val="hybridMultilevel"/>
    <w:tmpl w:val="B4360A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CC04523"/>
    <w:multiLevelType w:val="hybridMultilevel"/>
    <w:tmpl w:val="0166EF3A"/>
    <w:lvl w:ilvl="0" w:tplc="C50C0952">
      <w:start w:val="1"/>
      <w:numFmt w:val="decimal"/>
      <w:lvlText w:val="%1."/>
      <w:lvlJc w:val="left"/>
      <w:pPr>
        <w:ind w:left="57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F59697D"/>
    <w:multiLevelType w:val="hybridMultilevel"/>
    <w:tmpl w:val="BB960E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27548AC"/>
    <w:multiLevelType w:val="hybridMultilevel"/>
    <w:tmpl w:val="0652E962"/>
    <w:lvl w:ilvl="0" w:tplc="C50C0952">
      <w:start w:val="1"/>
      <w:numFmt w:val="decimal"/>
      <w:lvlText w:val="%1."/>
      <w:lvlJc w:val="left"/>
      <w:pPr>
        <w:ind w:left="570" w:hanging="360"/>
      </w:pPr>
      <w:rPr>
        <w:rFonts w:hint="default"/>
      </w:rPr>
    </w:lvl>
    <w:lvl w:ilvl="1" w:tplc="08090019" w:tentative="1">
      <w:start w:val="1"/>
      <w:numFmt w:val="lowerLetter"/>
      <w:lvlText w:val="%2."/>
      <w:lvlJc w:val="left"/>
      <w:pPr>
        <w:ind w:left="1290" w:hanging="360"/>
      </w:pPr>
    </w:lvl>
    <w:lvl w:ilvl="2" w:tplc="0809001B" w:tentative="1">
      <w:start w:val="1"/>
      <w:numFmt w:val="lowerRoman"/>
      <w:lvlText w:val="%3."/>
      <w:lvlJc w:val="right"/>
      <w:pPr>
        <w:ind w:left="2010" w:hanging="180"/>
      </w:pPr>
    </w:lvl>
    <w:lvl w:ilvl="3" w:tplc="0809000F" w:tentative="1">
      <w:start w:val="1"/>
      <w:numFmt w:val="decimal"/>
      <w:lvlText w:val="%4."/>
      <w:lvlJc w:val="left"/>
      <w:pPr>
        <w:ind w:left="2730" w:hanging="360"/>
      </w:pPr>
    </w:lvl>
    <w:lvl w:ilvl="4" w:tplc="08090019" w:tentative="1">
      <w:start w:val="1"/>
      <w:numFmt w:val="lowerLetter"/>
      <w:lvlText w:val="%5."/>
      <w:lvlJc w:val="left"/>
      <w:pPr>
        <w:ind w:left="3450" w:hanging="360"/>
      </w:pPr>
    </w:lvl>
    <w:lvl w:ilvl="5" w:tplc="0809001B" w:tentative="1">
      <w:start w:val="1"/>
      <w:numFmt w:val="lowerRoman"/>
      <w:lvlText w:val="%6."/>
      <w:lvlJc w:val="right"/>
      <w:pPr>
        <w:ind w:left="4170" w:hanging="180"/>
      </w:pPr>
    </w:lvl>
    <w:lvl w:ilvl="6" w:tplc="0809000F" w:tentative="1">
      <w:start w:val="1"/>
      <w:numFmt w:val="decimal"/>
      <w:lvlText w:val="%7."/>
      <w:lvlJc w:val="left"/>
      <w:pPr>
        <w:ind w:left="4890" w:hanging="360"/>
      </w:pPr>
    </w:lvl>
    <w:lvl w:ilvl="7" w:tplc="08090019" w:tentative="1">
      <w:start w:val="1"/>
      <w:numFmt w:val="lowerLetter"/>
      <w:lvlText w:val="%8."/>
      <w:lvlJc w:val="left"/>
      <w:pPr>
        <w:ind w:left="5610" w:hanging="360"/>
      </w:pPr>
    </w:lvl>
    <w:lvl w:ilvl="8" w:tplc="0809001B" w:tentative="1">
      <w:start w:val="1"/>
      <w:numFmt w:val="lowerRoman"/>
      <w:lvlText w:val="%9."/>
      <w:lvlJc w:val="right"/>
      <w:pPr>
        <w:ind w:left="6330" w:hanging="180"/>
      </w:pPr>
    </w:lvl>
  </w:abstractNum>
  <w:num w:numId="1" w16cid:durableId="141191377">
    <w:abstractNumId w:val="5"/>
  </w:num>
  <w:num w:numId="2" w16cid:durableId="1129280752">
    <w:abstractNumId w:val="10"/>
  </w:num>
  <w:num w:numId="3" w16cid:durableId="1702509504">
    <w:abstractNumId w:val="8"/>
  </w:num>
  <w:num w:numId="4" w16cid:durableId="1819152733">
    <w:abstractNumId w:val="9"/>
  </w:num>
  <w:num w:numId="5" w16cid:durableId="1649628591">
    <w:abstractNumId w:val="6"/>
  </w:num>
  <w:num w:numId="6" w16cid:durableId="814565487">
    <w:abstractNumId w:val="0"/>
  </w:num>
  <w:num w:numId="7" w16cid:durableId="854809374">
    <w:abstractNumId w:val="3"/>
  </w:num>
  <w:num w:numId="8" w16cid:durableId="2050299947">
    <w:abstractNumId w:val="2"/>
  </w:num>
  <w:num w:numId="9" w16cid:durableId="1518158127">
    <w:abstractNumId w:val="7"/>
  </w:num>
  <w:num w:numId="10" w16cid:durableId="1056469463">
    <w:abstractNumId w:val="4"/>
  </w:num>
  <w:num w:numId="11" w16cid:durableId="19769073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37FE"/>
    <w:rsid w:val="00003D97"/>
    <w:rsid w:val="00015905"/>
    <w:rsid w:val="00016242"/>
    <w:rsid w:val="000204CE"/>
    <w:rsid w:val="00026818"/>
    <w:rsid w:val="00034325"/>
    <w:rsid w:val="00040838"/>
    <w:rsid w:val="00045140"/>
    <w:rsid w:val="00060CCB"/>
    <w:rsid w:val="00062B85"/>
    <w:rsid w:val="000656DD"/>
    <w:rsid w:val="00072AA2"/>
    <w:rsid w:val="00074638"/>
    <w:rsid w:val="00081514"/>
    <w:rsid w:val="00084776"/>
    <w:rsid w:val="00087E83"/>
    <w:rsid w:val="000A35A7"/>
    <w:rsid w:val="000A3A2E"/>
    <w:rsid w:val="000B59CB"/>
    <w:rsid w:val="000B6B18"/>
    <w:rsid w:val="000B794C"/>
    <w:rsid w:val="000C00DE"/>
    <w:rsid w:val="000D045A"/>
    <w:rsid w:val="000D5701"/>
    <w:rsid w:val="000E0655"/>
    <w:rsid w:val="000E4DB3"/>
    <w:rsid w:val="000E5080"/>
    <w:rsid w:val="000E593C"/>
    <w:rsid w:val="000F0E72"/>
    <w:rsid w:val="000F3881"/>
    <w:rsid w:val="000F41CE"/>
    <w:rsid w:val="00111924"/>
    <w:rsid w:val="00115269"/>
    <w:rsid w:val="001202B9"/>
    <w:rsid w:val="00121046"/>
    <w:rsid w:val="001252B3"/>
    <w:rsid w:val="00142E91"/>
    <w:rsid w:val="0015474D"/>
    <w:rsid w:val="00163039"/>
    <w:rsid w:val="00163B19"/>
    <w:rsid w:val="0017273A"/>
    <w:rsid w:val="00175065"/>
    <w:rsid w:val="0019213B"/>
    <w:rsid w:val="001A3706"/>
    <w:rsid w:val="001B01B4"/>
    <w:rsid w:val="001B1E44"/>
    <w:rsid w:val="001B3B62"/>
    <w:rsid w:val="001C13CE"/>
    <w:rsid w:val="001C5FAC"/>
    <w:rsid w:val="001C7509"/>
    <w:rsid w:val="001D1A9A"/>
    <w:rsid w:val="001D22CF"/>
    <w:rsid w:val="001E3714"/>
    <w:rsid w:val="001E3E10"/>
    <w:rsid w:val="001E72AB"/>
    <w:rsid w:val="001E7C53"/>
    <w:rsid w:val="0021093E"/>
    <w:rsid w:val="00216AA0"/>
    <w:rsid w:val="002204CC"/>
    <w:rsid w:val="002235A8"/>
    <w:rsid w:val="00227181"/>
    <w:rsid w:val="00233A47"/>
    <w:rsid w:val="00240D2D"/>
    <w:rsid w:val="00250226"/>
    <w:rsid w:val="0026274B"/>
    <w:rsid w:val="00263A61"/>
    <w:rsid w:val="00265E10"/>
    <w:rsid w:val="00282FDC"/>
    <w:rsid w:val="00283C0E"/>
    <w:rsid w:val="002872B3"/>
    <w:rsid w:val="00293825"/>
    <w:rsid w:val="00297669"/>
    <w:rsid w:val="002A044B"/>
    <w:rsid w:val="002A7BB8"/>
    <w:rsid w:val="002D6C59"/>
    <w:rsid w:val="002E5711"/>
    <w:rsid w:val="00307042"/>
    <w:rsid w:val="00312577"/>
    <w:rsid w:val="003130CE"/>
    <w:rsid w:val="00326D87"/>
    <w:rsid w:val="003332B7"/>
    <w:rsid w:val="00333880"/>
    <w:rsid w:val="00340E8B"/>
    <w:rsid w:val="003457AB"/>
    <w:rsid w:val="003462FA"/>
    <w:rsid w:val="00352791"/>
    <w:rsid w:val="00353179"/>
    <w:rsid w:val="00365E44"/>
    <w:rsid w:val="00365FB0"/>
    <w:rsid w:val="0037467F"/>
    <w:rsid w:val="00375C2D"/>
    <w:rsid w:val="003905A0"/>
    <w:rsid w:val="00390EE2"/>
    <w:rsid w:val="00397DE9"/>
    <w:rsid w:val="003A63A3"/>
    <w:rsid w:val="003C16AB"/>
    <w:rsid w:val="003D4D92"/>
    <w:rsid w:val="003E45ED"/>
    <w:rsid w:val="004008C4"/>
    <w:rsid w:val="00404EAD"/>
    <w:rsid w:val="00416FCA"/>
    <w:rsid w:val="0042063D"/>
    <w:rsid w:val="00422E7D"/>
    <w:rsid w:val="00433A9F"/>
    <w:rsid w:val="0043435E"/>
    <w:rsid w:val="004415D2"/>
    <w:rsid w:val="004453FC"/>
    <w:rsid w:val="00453803"/>
    <w:rsid w:val="0046457B"/>
    <w:rsid w:val="004672C4"/>
    <w:rsid w:val="004800FF"/>
    <w:rsid w:val="00482541"/>
    <w:rsid w:val="0048565F"/>
    <w:rsid w:val="00492053"/>
    <w:rsid w:val="004A073E"/>
    <w:rsid w:val="004B716D"/>
    <w:rsid w:val="004C067E"/>
    <w:rsid w:val="004D0B9F"/>
    <w:rsid w:val="004D20B0"/>
    <w:rsid w:val="004D2B65"/>
    <w:rsid w:val="004F0B0F"/>
    <w:rsid w:val="004F3979"/>
    <w:rsid w:val="005001B8"/>
    <w:rsid w:val="00502D35"/>
    <w:rsid w:val="0050495E"/>
    <w:rsid w:val="005049B0"/>
    <w:rsid w:val="00511507"/>
    <w:rsid w:val="00532542"/>
    <w:rsid w:val="00541E19"/>
    <w:rsid w:val="00544894"/>
    <w:rsid w:val="00563C56"/>
    <w:rsid w:val="005670FA"/>
    <w:rsid w:val="00567822"/>
    <w:rsid w:val="00567A1B"/>
    <w:rsid w:val="00576F9F"/>
    <w:rsid w:val="00580A7B"/>
    <w:rsid w:val="00596ADA"/>
    <w:rsid w:val="005A68A1"/>
    <w:rsid w:val="005B37FE"/>
    <w:rsid w:val="005B3A53"/>
    <w:rsid w:val="005B3AA9"/>
    <w:rsid w:val="005B6291"/>
    <w:rsid w:val="005D33E6"/>
    <w:rsid w:val="005D5A04"/>
    <w:rsid w:val="005E2EC7"/>
    <w:rsid w:val="005F0D46"/>
    <w:rsid w:val="0060497B"/>
    <w:rsid w:val="00610267"/>
    <w:rsid w:val="00617AFD"/>
    <w:rsid w:val="00624D73"/>
    <w:rsid w:val="00626E7B"/>
    <w:rsid w:val="00627F21"/>
    <w:rsid w:val="006378AE"/>
    <w:rsid w:val="00643F50"/>
    <w:rsid w:val="00650FB5"/>
    <w:rsid w:val="0065243E"/>
    <w:rsid w:val="00652CDD"/>
    <w:rsid w:val="006555D0"/>
    <w:rsid w:val="00655CCC"/>
    <w:rsid w:val="00672998"/>
    <w:rsid w:val="00680F22"/>
    <w:rsid w:val="00690D99"/>
    <w:rsid w:val="00694CDE"/>
    <w:rsid w:val="00695B59"/>
    <w:rsid w:val="006A16A3"/>
    <w:rsid w:val="006A2351"/>
    <w:rsid w:val="006A2AA6"/>
    <w:rsid w:val="006A5419"/>
    <w:rsid w:val="006B5A6F"/>
    <w:rsid w:val="006B6CDB"/>
    <w:rsid w:val="006C18E1"/>
    <w:rsid w:val="006D1CD6"/>
    <w:rsid w:val="006D7D8A"/>
    <w:rsid w:val="006E2D2C"/>
    <w:rsid w:val="006E40E3"/>
    <w:rsid w:val="006F4022"/>
    <w:rsid w:val="006F40B0"/>
    <w:rsid w:val="00704D28"/>
    <w:rsid w:val="00705AB8"/>
    <w:rsid w:val="00722CDE"/>
    <w:rsid w:val="00725244"/>
    <w:rsid w:val="00735FC2"/>
    <w:rsid w:val="00737A57"/>
    <w:rsid w:val="00741B62"/>
    <w:rsid w:val="00744D1F"/>
    <w:rsid w:val="00755727"/>
    <w:rsid w:val="00757DFF"/>
    <w:rsid w:val="007604A6"/>
    <w:rsid w:val="00765120"/>
    <w:rsid w:val="00766A97"/>
    <w:rsid w:val="00770248"/>
    <w:rsid w:val="00780C4F"/>
    <w:rsid w:val="00782B2A"/>
    <w:rsid w:val="00794C0B"/>
    <w:rsid w:val="007C1696"/>
    <w:rsid w:val="007C7821"/>
    <w:rsid w:val="007D0E87"/>
    <w:rsid w:val="007D1BD4"/>
    <w:rsid w:val="007D446D"/>
    <w:rsid w:val="007D71A2"/>
    <w:rsid w:val="007E3D1D"/>
    <w:rsid w:val="007E4011"/>
    <w:rsid w:val="007E4A06"/>
    <w:rsid w:val="00800877"/>
    <w:rsid w:val="00832B08"/>
    <w:rsid w:val="00834B0F"/>
    <w:rsid w:val="008536F3"/>
    <w:rsid w:val="008572A9"/>
    <w:rsid w:val="00881D2D"/>
    <w:rsid w:val="00895077"/>
    <w:rsid w:val="00896489"/>
    <w:rsid w:val="008A02DB"/>
    <w:rsid w:val="008B19C2"/>
    <w:rsid w:val="008B6680"/>
    <w:rsid w:val="008C45B6"/>
    <w:rsid w:val="008D7D7F"/>
    <w:rsid w:val="008E0DFF"/>
    <w:rsid w:val="008E57A7"/>
    <w:rsid w:val="008E69A2"/>
    <w:rsid w:val="008F49A8"/>
    <w:rsid w:val="008F5203"/>
    <w:rsid w:val="008F644B"/>
    <w:rsid w:val="0090117A"/>
    <w:rsid w:val="0090467C"/>
    <w:rsid w:val="009079AF"/>
    <w:rsid w:val="00911694"/>
    <w:rsid w:val="00915515"/>
    <w:rsid w:val="00944344"/>
    <w:rsid w:val="009454D5"/>
    <w:rsid w:val="00947111"/>
    <w:rsid w:val="00952430"/>
    <w:rsid w:val="00954EC4"/>
    <w:rsid w:val="00956BC9"/>
    <w:rsid w:val="00957732"/>
    <w:rsid w:val="009619B3"/>
    <w:rsid w:val="00972375"/>
    <w:rsid w:val="009857E9"/>
    <w:rsid w:val="00986ECB"/>
    <w:rsid w:val="009902DE"/>
    <w:rsid w:val="009912ED"/>
    <w:rsid w:val="009A66EC"/>
    <w:rsid w:val="009B0C98"/>
    <w:rsid w:val="009B3C57"/>
    <w:rsid w:val="009B5B0C"/>
    <w:rsid w:val="009C0116"/>
    <w:rsid w:val="009C017C"/>
    <w:rsid w:val="009C1ACA"/>
    <w:rsid w:val="009C2582"/>
    <w:rsid w:val="009C2745"/>
    <w:rsid w:val="009D642D"/>
    <w:rsid w:val="009D7D4A"/>
    <w:rsid w:val="009E7A6A"/>
    <w:rsid w:val="009F0A67"/>
    <w:rsid w:val="009F2401"/>
    <w:rsid w:val="009F4BBE"/>
    <w:rsid w:val="00A07678"/>
    <w:rsid w:val="00A1092F"/>
    <w:rsid w:val="00A152A1"/>
    <w:rsid w:val="00A21D00"/>
    <w:rsid w:val="00A25174"/>
    <w:rsid w:val="00A373E4"/>
    <w:rsid w:val="00A3784B"/>
    <w:rsid w:val="00A403AE"/>
    <w:rsid w:val="00A4278A"/>
    <w:rsid w:val="00A60F30"/>
    <w:rsid w:val="00A62F58"/>
    <w:rsid w:val="00A636C8"/>
    <w:rsid w:val="00A63F71"/>
    <w:rsid w:val="00A6444C"/>
    <w:rsid w:val="00A65786"/>
    <w:rsid w:val="00A673B1"/>
    <w:rsid w:val="00A77E1D"/>
    <w:rsid w:val="00A81E85"/>
    <w:rsid w:val="00A825F8"/>
    <w:rsid w:val="00A902FD"/>
    <w:rsid w:val="00A94E5A"/>
    <w:rsid w:val="00A96544"/>
    <w:rsid w:val="00AB480B"/>
    <w:rsid w:val="00AC190F"/>
    <w:rsid w:val="00AC4E7B"/>
    <w:rsid w:val="00AD5B52"/>
    <w:rsid w:val="00AE0ED8"/>
    <w:rsid w:val="00AE3EFC"/>
    <w:rsid w:val="00AF4DC8"/>
    <w:rsid w:val="00B04553"/>
    <w:rsid w:val="00B05A43"/>
    <w:rsid w:val="00B14180"/>
    <w:rsid w:val="00B156B3"/>
    <w:rsid w:val="00B166E8"/>
    <w:rsid w:val="00B20052"/>
    <w:rsid w:val="00B25A54"/>
    <w:rsid w:val="00B539E8"/>
    <w:rsid w:val="00B554FA"/>
    <w:rsid w:val="00B64C81"/>
    <w:rsid w:val="00B721EF"/>
    <w:rsid w:val="00B7303E"/>
    <w:rsid w:val="00B81F17"/>
    <w:rsid w:val="00B85DB1"/>
    <w:rsid w:val="00B86F9B"/>
    <w:rsid w:val="00B90205"/>
    <w:rsid w:val="00B9487E"/>
    <w:rsid w:val="00BA55B0"/>
    <w:rsid w:val="00BB0431"/>
    <w:rsid w:val="00BB20E8"/>
    <w:rsid w:val="00BC243A"/>
    <w:rsid w:val="00BE2132"/>
    <w:rsid w:val="00BE26CC"/>
    <w:rsid w:val="00BE7102"/>
    <w:rsid w:val="00BE7DD8"/>
    <w:rsid w:val="00C146BA"/>
    <w:rsid w:val="00C16AFC"/>
    <w:rsid w:val="00C22A3E"/>
    <w:rsid w:val="00C258BC"/>
    <w:rsid w:val="00C273B4"/>
    <w:rsid w:val="00C35032"/>
    <w:rsid w:val="00C43FE1"/>
    <w:rsid w:val="00C53971"/>
    <w:rsid w:val="00C56C06"/>
    <w:rsid w:val="00C653BE"/>
    <w:rsid w:val="00C72A2D"/>
    <w:rsid w:val="00C77C95"/>
    <w:rsid w:val="00C824CE"/>
    <w:rsid w:val="00C84706"/>
    <w:rsid w:val="00C87CD7"/>
    <w:rsid w:val="00C90657"/>
    <w:rsid w:val="00C933A9"/>
    <w:rsid w:val="00CA6DED"/>
    <w:rsid w:val="00CC2C17"/>
    <w:rsid w:val="00CC73E9"/>
    <w:rsid w:val="00CC77B8"/>
    <w:rsid w:val="00CD0251"/>
    <w:rsid w:val="00CD59EF"/>
    <w:rsid w:val="00CE2633"/>
    <w:rsid w:val="00CE46A0"/>
    <w:rsid w:val="00CE5080"/>
    <w:rsid w:val="00CF3AFA"/>
    <w:rsid w:val="00D059F1"/>
    <w:rsid w:val="00D05E8E"/>
    <w:rsid w:val="00D13329"/>
    <w:rsid w:val="00D14CC6"/>
    <w:rsid w:val="00D2419B"/>
    <w:rsid w:val="00D60B29"/>
    <w:rsid w:val="00D645A4"/>
    <w:rsid w:val="00D64EC4"/>
    <w:rsid w:val="00D659E2"/>
    <w:rsid w:val="00D7627C"/>
    <w:rsid w:val="00D876B2"/>
    <w:rsid w:val="00D879E4"/>
    <w:rsid w:val="00D87CE1"/>
    <w:rsid w:val="00D90CF0"/>
    <w:rsid w:val="00DA040A"/>
    <w:rsid w:val="00DA23E8"/>
    <w:rsid w:val="00DA5EAE"/>
    <w:rsid w:val="00DB17A7"/>
    <w:rsid w:val="00DB5ABC"/>
    <w:rsid w:val="00DB7C3C"/>
    <w:rsid w:val="00DC0769"/>
    <w:rsid w:val="00DC0BD1"/>
    <w:rsid w:val="00DC59CF"/>
    <w:rsid w:val="00DD21F0"/>
    <w:rsid w:val="00DD2B2F"/>
    <w:rsid w:val="00DD6332"/>
    <w:rsid w:val="00DD7EF1"/>
    <w:rsid w:val="00DE2380"/>
    <w:rsid w:val="00DE3ED6"/>
    <w:rsid w:val="00DF64B4"/>
    <w:rsid w:val="00DF6B6D"/>
    <w:rsid w:val="00E064EA"/>
    <w:rsid w:val="00E14871"/>
    <w:rsid w:val="00E17678"/>
    <w:rsid w:val="00E36ED5"/>
    <w:rsid w:val="00E75D47"/>
    <w:rsid w:val="00E77B54"/>
    <w:rsid w:val="00E84A0A"/>
    <w:rsid w:val="00E86289"/>
    <w:rsid w:val="00E93998"/>
    <w:rsid w:val="00EA2881"/>
    <w:rsid w:val="00EA5573"/>
    <w:rsid w:val="00EA7C44"/>
    <w:rsid w:val="00EC5CE0"/>
    <w:rsid w:val="00ED34DD"/>
    <w:rsid w:val="00EE5167"/>
    <w:rsid w:val="00EF21F7"/>
    <w:rsid w:val="00F05215"/>
    <w:rsid w:val="00F05759"/>
    <w:rsid w:val="00F07247"/>
    <w:rsid w:val="00F26CB6"/>
    <w:rsid w:val="00F32416"/>
    <w:rsid w:val="00F37598"/>
    <w:rsid w:val="00F42C81"/>
    <w:rsid w:val="00F43CF1"/>
    <w:rsid w:val="00F50FBD"/>
    <w:rsid w:val="00F53EE3"/>
    <w:rsid w:val="00F54A01"/>
    <w:rsid w:val="00F8057A"/>
    <w:rsid w:val="00F93248"/>
    <w:rsid w:val="00F93808"/>
    <w:rsid w:val="00FA6682"/>
    <w:rsid w:val="00FB2C81"/>
    <w:rsid w:val="00FB48C2"/>
    <w:rsid w:val="00FC4000"/>
    <w:rsid w:val="00FD7FB9"/>
    <w:rsid w:val="00FE12C2"/>
    <w:rsid w:val="00FE24D4"/>
    <w:rsid w:val="00FE78B5"/>
    <w:rsid w:val="00FF1F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D1342B"/>
  <w15:chartTrackingRefBased/>
  <w15:docId w15:val="{D1518702-6DBF-4DDC-A1AE-DC634ED36D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B37F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B37F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B37F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B37F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B37F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B37F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B37F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B37F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B37F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B37F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B37F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B37F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B37F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B37F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B37F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B37F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B37F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B37FE"/>
    <w:rPr>
      <w:rFonts w:eastAsiaTheme="majorEastAsia" w:cstheme="majorBidi"/>
      <w:color w:val="272727" w:themeColor="text1" w:themeTint="D8"/>
    </w:rPr>
  </w:style>
  <w:style w:type="paragraph" w:styleId="Title">
    <w:name w:val="Title"/>
    <w:basedOn w:val="Normal"/>
    <w:next w:val="Normal"/>
    <w:link w:val="TitleChar"/>
    <w:uiPriority w:val="10"/>
    <w:qFormat/>
    <w:rsid w:val="005B37F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B37F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B37F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B37F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B37FE"/>
    <w:pPr>
      <w:spacing w:before="160"/>
      <w:jc w:val="center"/>
    </w:pPr>
    <w:rPr>
      <w:i/>
      <w:iCs/>
      <w:color w:val="404040" w:themeColor="text1" w:themeTint="BF"/>
    </w:rPr>
  </w:style>
  <w:style w:type="character" w:customStyle="1" w:styleId="QuoteChar">
    <w:name w:val="Quote Char"/>
    <w:basedOn w:val="DefaultParagraphFont"/>
    <w:link w:val="Quote"/>
    <w:uiPriority w:val="29"/>
    <w:rsid w:val="005B37FE"/>
    <w:rPr>
      <w:i/>
      <w:iCs/>
      <w:color w:val="404040" w:themeColor="text1" w:themeTint="BF"/>
    </w:rPr>
  </w:style>
  <w:style w:type="paragraph" w:styleId="ListParagraph">
    <w:name w:val="List Paragraph"/>
    <w:basedOn w:val="Normal"/>
    <w:uiPriority w:val="34"/>
    <w:qFormat/>
    <w:rsid w:val="005B37FE"/>
    <w:pPr>
      <w:ind w:left="720"/>
      <w:contextualSpacing/>
    </w:pPr>
  </w:style>
  <w:style w:type="character" w:styleId="IntenseEmphasis">
    <w:name w:val="Intense Emphasis"/>
    <w:basedOn w:val="DefaultParagraphFont"/>
    <w:uiPriority w:val="21"/>
    <w:qFormat/>
    <w:rsid w:val="005B37FE"/>
    <w:rPr>
      <w:i/>
      <w:iCs/>
      <w:color w:val="0F4761" w:themeColor="accent1" w:themeShade="BF"/>
    </w:rPr>
  </w:style>
  <w:style w:type="paragraph" w:styleId="IntenseQuote">
    <w:name w:val="Intense Quote"/>
    <w:basedOn w:val="Normal"/>
    <w:next w:val="Normal"/>
    <w:link w:val="IntenseQuoteChar"/>
    <w:uiPriority w:val="30"/>
    <w:qFormat/>
    <w:rsid w:val="005B37F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B37FE"/>
    <w:rPr>
      <w:i/>
      <w:iCs/>
      <w:color w:val="0F4761" w:themeColor="accent1" w:themeShade="BF"/>
    </w:rPr>
  </w:style>
  <w:style w:type="character" w:styleId="IntenseReference">
    <w:name w:val="Intense Reference"/>
    <w:basedOn w:val="DefaultParagraphFont"/>
    <w:uiPriority w:val="32"/>
    <w:qFormat/>
    <w:rsid w:val="005B37FE"/>
    <w:rPr>
      <w:b/>
      <w:bCs/>
      <w:smallCaps/>
      <w:color w:val="0F4761" w:themeColor="accent1" w:themeShade="BF"/>
      <w:spacing w:val="5"/>
    </w:rPr>
  </w:style>
  <w:style w:type="table" w:styleId="TableGrid">
    <w:name w:val="Table Grid"/>
    <w:basedOn w:val="TableNormal"/>
    <w:uiPriority w:val="39"/>
    <w:rsid w:val="005B37F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567A1B"/>
    <w:rPr>
      <w:b/>
      <w:bCs/>
    </w:rPr>
  </w:style>
  <w:style w:type="paragraph" w:styleId="Revision">
    <w:name w:val="Revision"/>
    <w:hidden/>
    <w:uiPriority w:val="99"/>
    <w:semiHidden/>
    <w:rsid w:val="007D71A2"/>
    <w:pPr>
      <w:spacing w:after="0" w:line="240" w:lineRule="auto"/>
    </w:pPr>
  </w:style>
  <w:style w:type="character" w:styleId="Hyperlink">
    <w:name w:val="Hyperlink"/>
    <w:basedOn w:val="DefaultParagraphFont"/>
    <w:uiPriority w:val="99"/>
    <w:unhideWhenUsed/>
    <w:rsid w:val="00532542"/>
    <w:rPr>
      <w:color w:val="467886" w:themeColor="hyperlink"/>
      <w:u w:val="single"/>
    </w:rPr>
  </w:style>
  <w:style w:type="character" w:styleId="UnresolvedMention">
    <w:name w:val="Unresolved Mention"/>
    <w:basedOn w:val="DefaultParagraphFont"/>
    <w:uiPriority w:val="99"/>
    <w:semiHidden/>
    <w:unhideWhenUsed/>
    <w:rsid w:val="00532542"/>
    <w:rPr>
      <w:color w:val="605E5C"/>
      <w:shd w:val="clear" w:color="auto" w:fill="E1DFDD"/>
    </w:rPr>
  </w:style>
  <w:style w:type="paragraph" w:styleId="Header">
    <w:name w:val="header"/>
    <w:basedOn w:val="Normal"/>
    <w:link w:val="HeaderChar"/>
    <w:uiPriority w:val="99"/>
    <w:unhideWhenUsed/>
    <w:rsid w:val="00EC5C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C5CE0"/>
  </w:style>
  <w:style w:type="paragraph" w:styleId="Footer">
    <w:name w:val="footer"/>
    <w:basedOn w:val="Normal"/>
    <w:link w:val="FooterChar"/>
    <w:uiPriority w:val="99"/>
    <w:unhideWhenUsed/>
    <w:rsid w:val="00EC5C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5CE0"/>
  </w:style>
  <w:style w:type="paragraph" w:customStyle="1" w:styleId="isselectedend">
    <w:name w:val="isselectedend"/>
    <w:basedOn w:val="Normal"/>
    <w:rsid w:val="00CD59E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CD59E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dq2pgselectionanchorcontainer">
    <w:name w:val="pdq2pg_selectionanchorcontainer"/>
    <w:basedOn w:val="Normal"/>
    <w:rsid w:val="008572A9"/>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gov.uk/government/publications/polio-the-green-book-chapter-26"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eurosurveillance.org/content/10.2807/1560-7917.ES.2025.30.16.2500025"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who.int/news-room/fact-sheets/detail/poliomyeliti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dpi.com/2035-8377/15/2/35" TargetMode="External"/><Relationship Id="rId5" Type="http://schemas.openxmlformats.org/officeDocument/2006/relationships/webSettings" Target="webSettings.xml"/><Relationship Id="rId15" Type="http://schemas.openxmlformats.org/officeDocument/2006/relationships/hyperlink" Target="https://www.unicef.org/immunization/polio" TargetMode="External"/><Relationship Id="rId10" Type="http://schemas.openxmlformats.org/officeDocument/2006/relationships/hyperlink" Target="https://www.nhs.uk/conditions/post-polio-syndrome/" TargetMode="External"/><Relationship Id="rId4" Type="http://schemas.openxmlformats.org/officeDocument/2006/relationships/settings" Target="settings.xml"/><Relationship Id="rId9" Type="http://schemas.openxmlformats.org/officeDocument/2006/relationships/hyperlink" Target="https://www.mdpi.com/2076-393X/11/7/1206" TargetMode="External"/><Relationship Id="rId14" Type="http://schemas.openxmlformats.org/officeDocument/2006/relationships/hyperlink" Target="https://www.gov.uk/government/collections/vaccine-uptak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9B82C0-6C4A-4A17-99FB-402257AA25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2150</Words>
  <Characters>12258</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eunice adu larbi</dc:creator>
  <cp:keywords/>
  <dc:description/>
  <cp:lastModifiedBy>eunice adu larbi</cp:lastModifiedBy>
  <cp:revision>2</cp:revision>
  <dcterms:created xsi:type="dcterms:W3CDTF">2026-08-08T18:47:00Z</dcterms:created>
  <dcterms:modified xsi:type="dcterms:W3CDTF">2026-08-08T18:47:00Z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b55356c3-9edc-4e3c-8c7c-e53bd295ab76</vt:lpwstr>
  </property>
</Properties>
</file>