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96238A2" w14:textId="63352B3C" w:rsidR="00E24E5C" w:rsidRPr="00E24E5C" w:rsidRDefault="00E24E5C" w:rsidP="0071477F">
      <w:pPr>
        <w:spacing w:line="240" w:lineRule="auto"/>
        <w:rPr>
          <w:b/>
          <w:bCs/>
          <w:u w:val="single"/>
          <w:lang w:val="en-US"/>
        </w:rPr>
      </w:pPr>
      <w:r w:rsidRPr="0FB49731">
        <w:rPr>
          <w:b/>
          <w:bCs/>
          <w:u w:val="single"/>
          <w:lang w:val="en-US"/>
        </w:rPr>
        <w:t>References</w:t>
      </w:r>
      <w:r w:rsidR="77DC5F1E" w:rsidRPr="0FB49731">
        <w:rPr>
          <w:b/>
          <w:bCs/>
          <w:u w:val="single"/>
          <w:lang w:val="en-US"/>
        </w:rPr>
        <w:t xml:space="preserve">- Part </w:t>
      </w:r>
      <w:r w:rsidR="00451629">
        <w:rPr>
          <w:b/>
          <w:bCs/>
          <w:u w:val="single"/>
          <w:lang w:val="en-US"/>
        </w:rPr>
        <w:t>A</w:t>
      </w:r>
    </w:p>
    <w:p w14:paraId="3563C2DD" w14:textId="7B222E96" w:rsidR="0071477F" w:rsidRDefault="0071477F" w:rsidP="0071477F">
      <w:pPr>
        <w:spacing w:line="240" w:lineRule="auto"/>
        <w:rPr>
          <w:lang w:val="en-US"/>
        </w:rPr>
      </w:pPr>
      <w:r w:rsidRPr="0071477F">
        <w:rPr>
          <w:lang w:val="en-US"/>
        </w:rPr>
        <w:t>Antony, E.M.A., 2022. Framing Childhood Resilience Through Bronfenbrenner’s Ecological Systems Theory: A Discussion Paper.</w:t>
      </w:r>
      <w:r w:rsidRPr="0071477F">
        <w:rPr>
          <w:lang w:val="en-US"/>
        </w:rPr>
        <w:br/>
      </w:r>
    </w:p>
    <w:p w14:paraId="53E10C3D" w14:textId="1A03704E" w:rsidR="0071477F" w:rsidRDefault="0071477F" w:rsidP="0071477F">
      <w:pPr>
        <w:spacing w:line="240" w:lineRule="auto"/>
        <w:rPr>
          <w:lang w:val="en-US"/>
        </w:rPr>
      </w:pPr>
      <w:r w:rsidRPr="0071477F">
        <w:rPr>
          <w:lang w:val="en-US"/>
        </w:rPr>
        <w:t>Aviles, A.M., Anderson, T.R. and Davila, E.R., 2006. Child and adolescent social‐emotional development within the context of school. </w:t>
      </w:r>
      <w:r w:rsidRPr="0071477F">
        <w:rPr>
          <w:i/>
          <w:iCs/>
          <w:lang w:val="en-US"/>
        </w:rPr>
        <w:t>Child and Adolescent Mental Health</w:t>
      </w:r>
      <w:r w:rsidRPr="0071477F">
        <w:rPr>
          <w:lang w:val="en-US"/>
        </w:rPr>
        <w:t>, </w:t>
      </w:r>
      <w:r w:rsidRPr="0071477F">
        <w:rPr>
          <w:i/>
          <w:iCs/>
          <w:lang w:val="en-US"/>
        </w:rPr>
        <w:t>11</w:t>
      </w:r>
      <w:r w:rsidRPr="0071477F">
        <w:rPr>
          <w:lang w:val="en-US"/>
        </w:rPr>
        <w:t>(1), pp.32-39.</w:t>
      </w:r>
      <w:r w:rsidRPr="0071477F">
        <w:rPr>
          <w:lang w:val="en-US"/>
        </w:rPr>
        <w:br/>
      </w:r>
      <w:r w:rsidRPr="0071477F">
        <w:rPr>
          <w:lang w:val="en-US"/>
        </w:rPr>
        <w:br/>
      </w:r>
      <w:r w:rsidRPr="0071477F">
        <w:t xml:space="preserve">Donaldson G, 2015. </w:t>
      </w:r>
      <w:r w:rsidRPr="0071477F">
        <w:rPr>
          <w:i/>
          <w:iCs/>
        </w:rPr>
        <w:t>Successful Futures Independent Review of Curriculum</w:t>
      </w:r>
      <w:r w:rsidRPr="0071477F">
        <w:t> </w:t>
      </w:r>
      <w:r w:rsidRPr="0071477F">
        <w:br/>
      </w:r>
      <w:r w:rsidRPr="0071477F">
        <w:rPr>
          <w:i/>
          <w:iCs/>
        </w:rPr>
        <w:t>and Assessment Arrangements in Wales.</w:t>
      </w:r>
      <w:r w:rsidRPr="0071477F">
        <w:t> </w:t>
      </w:r>
      <w:r w:rsidRPr="0071477F">
        <w:br/>
      </w:r>
    </w:p>
    <w:p w14:paraId="3CA0EE8E" w14:textId="75A07907" w:rsidR="0071477F" w:rsidRDefault="0071477F" w:rsidP="0071477F">
      <w:pPr>
        <w:spacing w:line="240" w:lineRule="auto"/>
        <w:rPr>
          <w:lang w:val="en-US"/>
        </w:rPr>
      </w:pPr>
      <w:r>
        <w:t>Estyn, 2023. </w:t>
      </w:r>
      <w:r w:rsidRPr="0FB49731">
        <w:rPr>
          <w:i/>
          <w:iCs/>
          <w:color w:val="FFFFFF" w:themeColor="background1"/>
        </w:rPr>
        <w:t>Cadle</w:t>
      </w:r>
      <w:r w:rsidRPr="0FB49731">
        <w:rPr>
          <w:i/>
          <w:iCs/>
        </w:rPr>
        <w:t xml:space="preserve"> Primary </w:t>
      </w:r>
      <w:r w:rsidR="10A3A9FE" w:rsidRPr="0FB49731">
        <w:rPr>
          <w:i/>
          <w:iCs/>
        </w:rPr>
        <w:t>School. Available: https://www.estyn.gov.wales/provider/6702008</w:t>
      </w:r>
      <w:r>
        <w:br/>
      </w:r>
    </w:p>
    <w:p w14:paraId="38A0AD43" w14:textId="663AAC60" w:rsidR="009F3863" w:rsidRPr="0071477F" w:rsidRDefault="0071477F" w:rsidP="0FB49731">
      <w:pPr>
        <w:spacing w:line="240" w:lineRule="auto"/>
        <w:rPr>
          <w:lang w:val="en-US"/>
        </w:rPr>
      </w:pPr>
      <w:r w:rsidRPr="0FB49731">
        <w:rPr>
          <w:lang w:val="en-US"/>
        </w:rPr>
        <w:t>Fitton, V.A., 2013. Attachment theory: History, research, and practice. </w:t>
      </w:r>
      <w:r w:rsidRPr="0FB49731">
        <w:rPr>
          <w:i/>
          <w:iCs/>
          <w:lang w:val="en-US"/>
        </w:rPr>
        <w:t>Child and adolescent psychotherapy and psychoanalysis</w:t>
      </w:r>
      <w:r w:rsidRPr="0FB49731">
        <w:rPr>
          <w:lang w:val="en-US"/>
        </w:rPr>
        <w:t>, pp.121-143</w:t>
      </w:r>
      <w:r>
        <w:br/>
      </w:r>
      <w:r>
        <w:br/>
      </w:r>
      <w:r w:rsidRPr="0FB49731">
        <w:rPr>
          <w:lang w:val="en-US"/>
        </w:rPr>
        <w:t>Graham, A., Powell, M.A. and Truscott, J., 2016. Facilitating student well-being: relationships do matter. </w:t>
      </w:r>
      <w:r w:rsidRPr="0FB49731">
        <w:rPr>
          <w:i/>
          <w:iCs/>
          <w:lang w:val="en-US"/>
        </w:rPr>
        <w:t>Educational Research</w:t>
      </w:r>
      <w:r w:rsidRPr="0FB49731">
        <w:rPr>
          <w:lang w:val="en-US"/>
        </w:rPr>
        <w:t>, </w:t>
      </w:r>
      <w:r w:rsidRPr="0FB49731">
        <w:rPr>
          <w:i/>
          <w:iCs/>
          <w:lang w:val="en-US"/>
        </w:rPr>
        <w:t>58</w:t>
      </w:r>
      <w:r w:rsidRPr="0FB49731">
        <w:rPr>
          <w:lang w:val="en-US"/>
        </w:rPr>
        <w:t>(4), pp.366-383.</w:t>
      </w:r>
      <w:r>
        <w:br/>
      </w:r>
    </w:p>
    <w:p w14:paraId="3DB364BD" w14:textId="6E8E2CE6" w:rsidR="009F3863" w:rsidRPr="0071477F" w:rsidRDefault="0071477F" w:rsidP="0071477F">
      <w:pPr>
        <w:spacing w:line="240" w:lineRule="auto"/>
        <w:rPr>
          <w:lang w:val="en-US"/>
        </w:rPr>
      </w:pPr>
      <w:r w:rsidRPr="0FB49731">
        <w:rPr>
          <w:lang w:val="en-US"/>
        </w:rPr>
        <w:t>Hayes, N., O'Toole, L. and Halpenny, A.M., 2022. </w:t>
      </w:r>
      <w:r w:rsidRPr="0FB49731">
        <w:rPr>
          <w:i/>
          <w:iCs/>
          <w:lang w:val="en-US"/>
        </w:rPr>
        <w:t xml:space="preserve">Introducing Bronfenbrenner: A guide for practitioners and students in early </w:t>
      </w:r>
      <w:bookmarkStart w:id="0" w:name="_Int_bByMpsaP"/>
      <w:proofErr w:type="gramStart"/>
      <w:r w:rsidRPr="0FB49731">
        <w:rPr>
          <w:i/>
          <w:iCs/>
          <w:lang w:val="en-US"/>
        </w:rPr>
        <w:t>years</w:t>
      </w:r>
      <w:bookmarkEnd w:id="0"/>
      <w:proofErr w:type="gramEnd"/>
      <w:r w:rsidRPr="0FB49731">
        <w:rPr>
          <w:i/>
          <w:iCs/>
          <w:lang w:val="en-US"/>
        </w:rPr>
        <w:t xml:space="preserve"> education</w:t>
      </w:r>
      <w:r w:rsidRPr="0FB49731">
        <w:rPr>
          <w:lang w:val="en-US"/>
        </w:rPr>
        <w:t>. Taylor &amp; Francis.</w:t>
      </w:r>
      <w:r>
        <w:br/>
      </w:r>
      <w:r>
        <w:br/>
      </w:r>
      <w:r w:rsidRPr="0FB49731">
        <w:rPr>
          <w:lang w:val="en-US"/>
        </w:rPr>
        <w:t>McCain and Mustard, 1999 cited in Colmer, K., Rutherford, L. and Murphy, P., 2011. Attachment theory and primary caregiving. </w:t>
      </w:r>
      <w:r w:rsidRPr="0FB49731">
        <w:rPr>
          <w:i/>
          <w:iCs/>
          <w:lang w:val="en-US"/>
        </w:rPr>
        <w:t>Australasian Journal of Early Childhood</w:t>
      </w:r>
      <w:r w:rsidRPr="0FB49731">
        <w:rPr>
          <w:lang w:val="en-US"/>
        </w:rPr>
        <w:t>, </w:t>
      </w:r>
      <w:r w:rsidRPr="0FB49731">
        <w:rPr>
          <w:i/>
          <w:iCs/>
          <w:lang w:val="en-US"/>
        </w:rPr>
        <w:t>36</w:t>
      </w:r>
      <w:r w:rsidRPr="0FB49731">
        <w:rPr>
          <w:lang w:val="en-US"/>
        </w:rPr>
        <w:t>(4), pp.16-20.</w:t>
      </w:r>
      <w:r>
        <w:br/>
      </w:r>
      <w:r>
        <w:br/>
        <w:t>Roffey, S., 2008. Emotional literacy and the ecology of school wellbeing. </w:t>
      </w:r>
      <w:r w:rsidRPr="0FB49731">
        <w:rPr>
          <w:i/>
          <w:iCs/>
        </w:rPr>
        <w:t>Educational and child psychology</w:t>
      </w:r>
      <w:r>
        <w:t>, </w:t>
      </w:r>
      <w:r w:rsidRPr="0FB49731">
        <w:rPr>
          <w:i/>
          <w:iCs/>
        </w:rPr>
        <w:t>25</w:t>
      </w:r>
      <w:r>
        <w:t>(2), pp.29-39. </w:t>
      </w:r>
      <w:r>
        <w:br/>
      </w:r>
      <w:r>
        <w:br/>
        <w:t>Rogers, 1980 cited in Hornby, G., 2011. </w:t>
      </w:r>
      <w:r w:rsidRPr="0FB49731">
        <w:rPr>
          <w:i/>
          <w:iCs/>
        </w:rPr>
        <w:t>Parental involvement in childhood education: Building effective school-family partnerships</w:t>
      </w:r>
      <w:r>
        <w:t> (Vol. 53, No. 9). New York: Springer. </w:t>
      </w:r>
      <w:r>
        <w:br/>
        <w:t xml:space="preserve"> </w:t>
      </w:r>
      <w:r>
        <w:br/>
        <w:t>Welsh Government, 2022-last update, Schools census results: February 2022. Available: </w:t>
      </w:r>
      <w:hyperlink r:id="rId4">
        <w:r w:rsidRPr="0FB49731">
          <w:rPr>
            <w:rStyle w:val="Hyperlink"/>
          </w:rPr>
          <w:t>https://www.gov.wales/schools-census-results-february-2022-html.</w:t>
        </w:r>
      </w:hyperlink>
    </w:p>
    <w:sectPr w:rsidR="009F3863" w:rsidRPr="0071477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bByMpsaP" int2:invalidationBookmarkName="" int2:hashCode="4h7nfVAJEKEZWb" int2:id="woFWTWuJ">
      <int2:state int2:value="Rejected" int2:type="AugLoop_Text_Critique"/>
    </int2:bookmark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477F"/>
    <w:rsid w:val="00451629"/>
    <w:rsid w:val="0071477F"/>
    <w:rsid w:val="009F3863"/>
    <w:rsid w:val="00A238CB"/>
    <w:rsid w:val="00A27A28"/>
    <w:rsid w:val="00C65C50"/>
    <w:rsid w:val="00E24E5C"/>
    <w:rsid w:val="0FB49731"/>
    <w:rsid w:val="10A3A9FE"/>
    <w:rsid w:val="66D717A3"/>
    <w:rsid w:val="77DC5F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6FB2FC"/>
  <w15:chartTrackingRefBased/>
  <w15:docId w15:val="{FD80D829-0718-4C0E-B237-538D450F4F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1477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1477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microsoft.com/office/2020/10/relationships/intelligence" Target="intelligence2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gov.wales/schools-census-results-february-2022-html.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253</Words>
  <Characters>1447</Characters>
  <Application>Microsoft Office Word</Application>
  <DocSecurity>0</DocSecurity>
  <Lines>12</Lines>
  <Paragraphs>3</Paragraphs>
  <ScaleCrop>false</ScaleCrop>
  <Company/>
  <LinksUpToDate>false</LinksUpToDate>
  <CharactersWithSpaces>1697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Bethan Jones</dc:creator>
  <cp:keywords/>
  <dc:description/>
  <cp:lastModifiedBy>Bethan Jones</cp:lastModifiedBy>
  <cp:revision>4</cp:revision>
  <dcterms:created xsi:type="dcterms:W3CDTF">2023-04-13T21:19:00Z</dcterms:created>
  <dcterms:modified xsi:type="dcterms:W3CDTF">2023-04-13T21:21:00Z</dcterms:modified>
</cp:coreProperties>
</file>