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A111A" w14:textId="77777777" w:rsidR="00D82B6A" w:rsidRDefault="00D82B6A" w:rsidP="002D4371">
      <w:pPr>
        <w:rPr>
          <w:b/>
          <w:bCs/>
        </w:rPr>
      </w:pPr>
    </w:p>
    <w:p w14:paraId="63E4EB20" w14:textId="77777777" w:rsidR="00D82B6A" w:rsidRDefault="00D82B6A" w:rsidP="002D4371">
      <w:pPr>
        <w:rPr>
          <w:b/>
          <w:bCs/>
        </w:rPr>
      </w:pPr>
    </w:p>
    <w:p w14:paraId="55D0A8ED" w14:textId="77777777" w:rsidR="00D82B6A" w:rsidRDefault="00D82B6A" w:rsidP="002D4371">
      <w:pPr>
        <w:rPr>
          <w:b/>
          <w:bCs/>
        </w:rPr>
      </w:pPr>
    </w:p>
    <w:p w14:paraId="6EBFD61B" w14:textId="77777777" w:rsidR="00D82B6A" w:rsidRDefault="00D82B6A" w:rsidP="002D4371">
      <w:pPr>
        <w:rPr>
          <w:b/>
          <w:bCs/>
        </w:rPr>
      </w:pPr>
    </w:p>
    <w:p w14:paraId="36E8CF52" w14:textId="77777777" w:rsidR="00D82B6A" w:rsidRDefault="00D82B6A" w:rsidP="002D4371">
      <w:pPr>
        <w:rPr>
          <w:b/>
          <w:bCs/>
        </w:rPr>
      </w:pPr>
    </w:p>
    <w:p w14:paraId="1941FC43" w14:textId="77777777" w:rsidR="00D82B6A" w:rsidRDefault="00D82B6A" w:rsidP="002D4371">
      <w:pPr>
        <w:rPr>
          <w:b/>
          <w:bCs/>
        </w:rPr>
      </w:pPr>
    </w:p>
    <w:p w14:paraId="65E6DF99" w14:textId="77777777" w:rsidR="00D82B6A" w:rsidRDefault="00D82B6A" w:rsidP="002D4371">
      <w:pPr>
        <w:rPr>
          <w:b/>
          <w:bCs/>
        </w:rPr>
      </w:pPr>
    </w:p>
    <w:p w14:paraId="21EF44F6" w14:textId="77777777" w:rsidR="00D82B6A" w:rsidRDefault="00D82B6A" w:rsidP="002D4371">
      <w:pPr>
        <w:rPr>
          <w:b/>
          <w:bCs/>
        </w:rPr>
      </w:pPr>
    </w:p>
    <w:p w14:paraId="60AFA0D5" w14:textId="77777777" w:rsidR="00D82B6A" w:rsidRDefault="00D82B6A" w:rsidP="002D4371">
      <w:pPr>
        <w:rPr>
          <w:b/>
          <w:bCs/>
        </w:rPr>
      </w:pPr>
    </w:p>
    <w:p w14:paraId="166CBB0C" w14:textId="77777777" w:rsidR="00D82B6A" w:rsidRDefault="00D82B6A" w:rsidP="002D4371">
      <w:pPr>
        <w:rPr>
          <w:b/>
          <w:bCs/>
        </w:rPr>
      </w:pPr>
    </w:p>
    <w:p w14:paraId="7F64FAA2" w14:textId="77777777" w:rsidR="00D82B6A" w:rsidRDefault="00D82B6A" w:rsidP="002D4371">
      <w:pPr>
        <w:rPr>
          <w:b/>
          <w:bCs/>
        </w:rPr>
      </w:pPr>
    </w:p>
    <w:p w14:paraId="15AB261E" w14:textId="77777777" w:rsidR="00D82B6A" w:rsidRDefault="00D82B6A" w:rsidP="002D4371">
      <w:pPr>
        <w:rPr>
          <w:b/>
          <w:bCs/>
        </w:rPr>
      </w:pPr>
    </w:p>
    <w:p w14:paraId="360456BF" w14:textId="77777777" w:rsidR="00D82B6A" w:rsidRDefault="00D82B6A" w:rsidP="002D4371">
      <w:pPr>
        <w:rPr>
          <w:b/>
          <w:bCs/>
        </w:rPr>
      </w:pPr>
    </w:p>
    <w:p w14:paraId="66F0EA07" w14:textId="77777777" w:rsidR="00D82B6A" w:rsidRDefault="00D82B6A" w:rsidP="002D4371">
      <w:pPr>
        <w:rPr>
          <w:b/>
          <w:bCs/>
        </w:rPr>
      </w:pPr>
    </w:p>
    <w:p w14:paraId="46525C78" w14:textId="77777777" w:rsidR="00D82B6A" w:rsidRDefault="00D82B6A" w:rsidP="002D4371">
      <w:pPr>
        <w:rPr>
          <w:b/>
          <w:bCs/>
        </w:rPr>
      </w:pPr>
    </w:p>
    <w:p w14:paraId="338D5997" w14:textId="77777777" w:rsidR="00D82B6A" w:rsidRDefault="00D82B6A" w:rsidP="002D4371">
      <w:pPr>
        <w:rPr>
          <w:b/>
          <w:bCs/>
        </w:rPr>
      </w:pPr>
    </w:p>
    <w:p w14:paraId="182C5B43" w14:textId="77777777" w:rsidR="00F93708" w:rsidRPr="00555266" w:rsidRDefault="00F93708" w:rsidP="00F93708">
      <w:pPr>
        <w:rPr>
          <w:rFonts w:ascii="Arial" w:hAnsi="Arial" w:cs="Arial"/>
          <w:b/>
          <w:bCs/>
          <w:sz w:val="44"/>
          <w:szCs w:val="44"/>
        </w:rPr>
      </w:pPr>
      <w:r w:rsidRPr="00555266">
        <w:rPr>
          <w:rFonts w:ascii="Arial" w:hAnsi="Arial" w:cs="Arial"/>
          <w:b/>
          <w:bCs/>
          <w:sz w:val="44"/>
          <w:szCs w:val="44"/>
        </w:rPr>
        <w:t>Rehana Kausar</w:t>
      </w:r>
    </w:p>
    <w:p w14:paraId="78B5D37B" w14:textId="52A3AF8C" w:rsidR="00F93708" w:rsidRPr="00555266" w:rsidRDefault="00F93708" w:rsidP="00F93708">
      <w:pPr>
        <w:rPr>
          <w:rFonts w:ascii="Arial" w:hAnsi="Arial" w:cs="Arial"/>
          <w:b/>
          <w:bCs/>
          <w:sz w:val="44"/>
          <w:szCs w:val="44"/>
        </w:rPr>
      </w:pPr>
      <w:r w:rsidRPr="00555266">
        <w:rPr>
          <w:rFonts w:ascii="Arial" w:hAnsi="Arial" w:cs="Arial"/>
          <w:b/>
          <w:bCs/>
          <w:sz w:val="44"/>
          <w:szCs w:val="44"/>
        </w:rPr>
        <w:t xml:space="preserve">Student ID: </w:t>
      </w:r>
      <w:r w:rsidRPr="00555266">
        <w:rPr>
          <w:rFonts w:ascii="Arial" w:hAnsi="Arial" w:cs="Arial"/>
          <w:sz w:val="44"/>
          <w:szCs w:val="44"/>
        </w:rPr>
        <w:t>2320001</w:t>
      </w:r>
    </w:p>
    <w:p w14:paraId="727F1416" w14:textId="428E8B11" w:rsidR="00F93708" w:rsidRPr="00555266" w:rsidRDefault="00F93708" w:rsidP="00F93708">
      <w:pPr>
        <w:rPr>
          <w:rFonts w:ascii="Arial" w:hAnsi="Arial" w:cs="Arial"/>
          <w:sz w:val="44"/>
          <w:szCs w:val="44"/>
          <w:lang w:val="en-GB"/>
        </w:rPr>
      </w:pPr>
      <w:r w:rsidRPr="00555266">
        <w:rPr>
          <w:rFonts w:ascii="Arial" w:hAnsi="Arial" w:cs="Arial"/>
          <w:b/>
          <w:bCs/>
          <w:sz w:val="44"/>
          <w:szCs w:val="44"/>
        </w:rPr>
        <w:t>Module name</w:t>
      </w:r>
      <w:r w:rsidRPr="00555266">
        <w:rPr>
          <w:rFonts w:ascii="Arial" w:hAnsi="Arial" w:cs="Arial"/>
          <w:sz w:val="44"/>
          <w:szCs w:val="44"/>
          <w:lang w:val="en-GB"/>
        </w:rPr>
        <w:t>: Introduction to Physiology</w:t>
      </w:r>
    </w:p>
    <w:p w14:paraId="30185587" w14:textId="6F475546" w:rsidR="00555266" w:rsidRPr="00555266" w:rsidRDefault="00555266" w:rsidP="00F93708">
      <w:pPr>
        <w:rPr>
          <w:rFonts w:ascii="Arial" w:hAnsi="Arial" w:cs="Arial"/>
          <w:sz w:val="44"/>
          <w:szCs w:val="44"/>
          <w:lang w:val="en-GB"/>
        </w:rPr>
      </w:pPr>
      <w:r w:rsidRPr="00555266">
        <w:rPr>
          <w:rFonts w:ascii="Arial" w:hAnsi="Arial" w:cs="Arial"/>
          <w:b/>
          <w:bCs/>
          <w:sz w:val="44"/>
          <w:szCs w:val="44"/>
          <w:lang w:val="en-GB"/>
        </w:rPr>
        <w:t>Assignment title:</w:t>
      </w:r>
      <w:r w:rsidRPr="00555266">
        <w:rPr>
          <w:rFonts w:ascii="Arial" w:hAnsi="Arial" w:cs="Arial"/>
          <w:sz w:val="44"/>
          <w:szCs w:val="44"/>
          <w:lang w:val="en-GB"/>
        </w:rPr>
        <w:t xml:space="preserve"> Case Study Report</w:t>
      </w:r>
    </w:p>
    <w:p w14:paraId="09CDB987" w14:textId="77777777" w:rsidR="00F93708" w:rsidRPr="00555266" w:rsidRDefault="00F93708" w:rsidP="00F93708">
      <w:pPr>
        <w:spacing w:line="360" w:lineRule="auto"/>
        <w:rPr>
          <w:rFonts w:ascii="Arial" w:eastAsia="Times New Roman" w:hAnsi="Arial" w:cs="Arial"/>
          <w:b/>
          <w:bCs/>
          <w:kern w:val="0"/>
          <w:sz w:val="40"/>
          <w:szCs w:val="40"/>
          <w:lang w:eastAsia="en-GB"/>
          <w14:ligatures w14:val="none"/>
        </w:rPr>
      </w:pPr>
      <w:r w:rsidRPr="00555266">
        <w:rPr>
          <w:rFonts w:ascii="Arial" w:eastAsia="Times New Roman" w:hAnsi="Arial" w:cs="Arial"/>
          <w:b/>
          <w:bCs/>
          <w:kern w:val="0"/>
          <w:sz w:val="40"/>
          <w:szCs w:val="40"/>
          <w:lang w:eastAsia="en-GB"/>
          <w14:ligatures w14:val="none"/>
        </w:rPr>
        <w:t>BMHP5023</w:t>
      </w:r>
    </w:p>
    <w:p w14:paraId="47DD57D2" w14:textId="77777777" w:rsidR="00614092" w:rsidRDefault="00614092" w:rsidP="002D4371">
      <w:pPr>
        <w:rPr>
          <w:rFonts w:ascii="Arial" w:eastAsia="Times New Roman" w:hAnsi="Arial" w:cs="Arial"/>
          <w:kern w:val="0"/>
          <w:sz w:val="22"/>
          <w:szCs w:val="22"/>
          <w:lang w:val="en-GB" w:eastAsia="en-GB"/>
          <w14:ligatures w14:val="none"/>
        </w:rPr>
      </w:pPr>
    </w:p>
    <w:p w14:paraId="4FA784C8" w14:textId="77777777" w:rsidR="00555266" w:rsidRDefault="00555266" w:rsidP="00555266">
      <w:pPr>
        <w:spacing w:line="360" w:lineRule="auto"/>
        <w:rPr>
          <w:rFonts w:ascii="Arial" w:eastAsia="Times New Roman" w:hAnsi="Arial" w:cs="Arial"/>
          <w:kern w:val="0"/>
          <w:sz w:val="22"/>
          <w:szCs w:val="22"/>
          <w:lang w:val="en-GB" w:eastAsia="en-GB"/>
          <w14:ligatures w14:val="none"/>
        </w:rPr>
      </w:pPr>
    </w:p>
    <w:p w14:paraId="318D79FD" w14:textId="77777777" w:rsidR="005B327E" w:rsidRDefault="002D4371" w:rsidP="00555266">
      <w:pPr>
        <w:spacing w:line="360" w:lineRule="auto"/>
        <w:rPr>
          <w:rFonts w:ascii="Arial" w:hAnsi="Arial" w:cs="Arial"/>
          <w:b/>
          <w:bCs/>
          <w:sz w:val="22"/>
          <w:szCs w:val="22"/>
        </w:rPr>
      </w:pPr>
      <w:r w:rsidRPr="00555266">
        <w:rPr>
          <w:rFonts w:ascii="Arial" w:hAnsi="Arial" w:cs="Arial"/>
          <w:b/>
          <w:bCs/>
          <w:sz w:val="22"/>
          <w:szCs w:val="22"/>
        </w:rPr>
        <w:lastRenderedPageBreak/>
        <w:t xml:space="preserve">Introduction: </w:t>
      </w:r>
    </w:p>
    <w:p w14:paraId="2ECDD567" w14:textId="45AA4E5F"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What Diabetes Is and Its Risk Factors</w:t>
      </w:r>
    </w:p>
    <w:p w14:paraId="26598ED4" w14:textId="77777777" w:rsidR="008E3F8C" w:rsidRPr="008E3F8C" w:rsidRDefault="008E3F8C" w:rsidP="008E3F8C">
      <w:pPr>
        <w:spacing w:line="360" w:lineRule="auto"/>
        <w:rPr>
          <w:rFonts w:ascii="Arial" w:hAnsi="Arial" w:cs="Arial"/>
          <w:sz w:val="22"/>
          <w:szCs w:val="22"/>
        </w:rPr>
      </w:pPr>
      <w:r w:rsidRPr="008E3F8C">
        <w:rPr>
          <w:rFonts w:ascii="Arial" w:hAnsi="Arial" w:cs="Arial"/>
          <w:sz w:val="22"/>
          <w:szCs w:val="22"/>
        </w:rPr>
        <w:t>Diabetes mellitus is a long-term medical condition that affects the body’s ability to regulate blood glucose levels. Glucose serves as the main source of energy for the body’s cells and is essential for normal physiological functioning. When blood sugar levels become excessively high or dangerously low, both immediate symptoms and long-term health complications can occur. The two most prevalent forms of the condition encountered in primary care are Type 1 and Type 2 diabetes.</w:t>
      </w:r>
    </w:p>
    <w:p w14:paraId="54C9165C" w14:textId="77777777" w:rsidR="008E3F8C" w:rsidRPr="008E3F8C" w:rsidRDefault="008E3F8C" w:rsidP="008E3F8C">
      <w:pPr>
        <w:spacing w:line="360" w:lineRule="auto"/>
        <w:rPr>
          <w:rFonts w:ascii="Arial" w:hAnsi="Arial" w:cs="Arial"/>
          <w:sz w:val="22"/>
          <w:szCs w:val="22"/>
        </w:rPr>
      </w:pPr>
      <w:r w:rsidRPr="008E3F8C">
        <w:rPr>
          <w:rFonts w:ascii="Arial" w:hAnsi="Arial" w:cs="Arial"/>
          <w:sz w:val="22"/>
          <w:szCs w:val="22"/>
        </w:rPr>
        <w:t>Type 1 diabetes is an autoimmune disorder in which the body’s immune system mistakenly targets and destroys the insulin-producing beta cells in the pancreas. As a result, little or no insulin is produced. Individuals with Type 1 diabetes require lifelong insulin replacement therapy because insulin is necessary to allow glucose to move from the bloodstream into the cells. Although this form of diabetes can develop at any age, it is most frequently diagnosed during childhood or early adulthood. While the precise cause remains unclear, researchers believe that genetic predisposition combined with environmental triggers plays a significant role.</w:t>
      </w:r>
    </w:p>
    <w:p w14:paraId="20D7F4B1" w14:textId="32117B56" w:rsidR="009D55FE" w:rsidRPr="00555266" w:rsidRDefault="008E3F8C" w:rsidP="00555266">
      <w:pPr>
        <w:spacing w:line="360" w:lineRule="auto"/>
        <w:rPr>
          <w:rFonts w:ascii="Arial" w:hAnsi="Arial" w:cs="Arial"/>
          <w:sz w:val="22"/>
          <w:szCs w:val="22"/>
        </w:rPr>
      </w:pPr>
      <w:r w:rsidRPr="008E3F8C">
        <w:rPr>
          <w:rFonts w:ascii="Arial" w:hAnsi="Arial" w:cs="Arial"/>
          <w:sz w:val="22"/>
          <w:szCs w:val="22"/>
        </w:rPr>
        <w:t xml:space="preserve">Type 2 diabetes is far more common and represents the majority of cases seen in general practice. It develops when the body either </w:t>
      </w:r>
      <w:r w:rsidR="00F86B40">
        <w:rPr>
          <w:rFonts w:ascii="Arial" w:hAnsi="Arial" w:cs="Arial"/>
          <w:sz w:val="22"/>
          <w:szCs w:val="22"/>
        </w:rPr>
        <w:t>fails to produce sufficient insulin or becomes insulin-resistant</w:t>
      </w:r>
      <w:r w:rsidRPr="008E3F8C">
        <w:rPr>
          <w:rFonts w:ascii="Arial" w:hAnsi="Arial" w:cs="Arial"/>
          <w:sz w:val="22"/>
          <w:szCs w:val="22"/>
        </w:rPr>
        <w:t>, leading to elevated blood glucose levels.</w:t>
      </w:r>
      <w:r w:rsidR="00F86B40">
        <w:rPr>
          <w:rFonts w:ascii="Arial" w:hAnsi="Arial" w:cs="Arial"/>
          <w:sz w:val="22"/>
          <w:szCs w:val="22"/>
        </w:rPr>
        <w:t xml:space="preserve"> </w:t>
      </w:r>
      <w:r w:rsidR="00355D79" w:rsidRPr="00555266">
        <w:rPr>
          <w:rFonts w:ascii="Arial" w:hAnsi="Arial" w:cs="Arial"/>
          <w:sz w:val="22"/>
          <w:szCs w:val="22"/>
        </w:rPr>
        <w:t>(Sharma et al., 2023)</w:t>
      </w:r>
    </w:p>
    <w:p w14:paraId="4699CCEA" w14:textId="3B82AC20" w:rsidR="009D55FE" w:rsidRPr="00555266" w:rsidRDefault="009D55FE" w:rsidP="00555266">
      <w:pPr>
        <w:spacing w:line="360" w:lineRule="auto"/>
        <w:rPr>
          <w:rFonts w:ascii="Arial" w:hAnsi="Arial" w:cs="Arial"/>
          <w:sz w:val="22"/>
          <w:szCs w:val="22"/>
        </w:rPr>
      </w:pPr>
      <w:r w:rsidRPr="00555266">
        <w:rPr>
          <w:rFonts w:ascii="Arial" w:hAnsi="Arial" w:cs="Arial"/>
          <w:b/>
          <w:bCs/>
          <w:sz w:val="22"/>
          <w:szCs w:val="22"/>
        </w:rPr>
        <w:t xml:space="preserve">Type 2 Diabetes Risk Factors </w:t>
      </w:r>
      <w:r w:rsidRPr="00555266">
        <w:rPr>
          <w:rFonts w:ascii="Arial" w:hAnsi="Arial" w:cs="Arial"/>
          <w:b/>
          <w:bCs/>
          <w:sz w:val="22"/>
          <w:szCs w:val="22"/>
        </w:rPr>
        <w:br/>
      </w:r>
      <w:r w:rsidRPr="00555266">
        <w:rPr>
          <w:rFonts w:ascii="Arial" w:hAnsi="Arial" w:cs="Arial"/>
          <w:sz w:val="22"/>
          <w:szCs w:val="22"/>
        </w:rPr>
        <w:t xml:space="preserve">The probability of developing type 2 diabetes is heightened by various risk factors. While certain factors are immutable, others can be altered through </w:t>
      </w:r>
      <w:r w:rsidR="00F86B40">
        <w:rPr>
          <w:rFonts w:ascii="Arial" w:hAnsi="Arial" w:cs="Arial"/>
          <w:sz w:val="22"/>
          <w:szCs w:val="22"/>
        </w:rPr>
        <w:t>lifestyle changes</w:t>
      </w:r>
      <w:r w:rsidRPr="00555266">
        <w:rPr>
          <w:rFonts w:ascii="Arial" w:hAnsi="Arial" w:cs="Arial"/>
          <w:sz w:val="22"/>
          <w:szCs w:val="22"/>
        </w:rPr>
        <w:t>.</w:t>
      </w:r>
    </w:p>
    <w:p w14:paraId="2FA9B069" w14:textId="0334DCD4" w:rsidR="009D55FE" w:rsidRPr="00555266" w:rsidRDefault="009D55FE" w:rsidP="00555266">
      <w:pPr>
        <w:spacing w:line="360" w:lineRule="auto"/>
        <w:rPr>
          <w:rFonts w:ascii="Arial" w:hAnsi="Arial" w:cs="Arial"/>
          <w:sz w:val="22"/>
          <w:szCs w:val="22"/>
        </w:rPr>
      </w:pPr>
      <w:r w:rsidRPr="00555266">
        <w:rPr>
          <w:rFonts w:ascii="Arial" w:hAnsi="Arial" w:cs="Arial"/>
          <w:b/>
          <w:bCs/>
          <w:sz w:val="22"/>
          <w:szCs w:val="22"/>
        </w:rPr>
        <w:t xml:space="preserve">Risk factors that cannot be modified include: </w:t>
      </w:r>
      <w:r w:rsidRPr="00555266">
        <w:rPr>
          <w:rFonts w:ascii="Arial" w:hAnsi="Arial" w:cs="Arial"/>
          <w:sz w:val="22"/>
          <w:szCs w:val="22"/>
        </w:rPr>
        <w:t>Diabetes</w:t>
      </w:r>
      <w:r w:rsidR="00555266" w:rsidRPr="00555266">
        <w:rPr>
          <w:rFonts w:ascii="Arial" w:hAnsi="Arial" w:cs="Arial"/>
          <w:sz w:val="22"/>
          <w:szCs w:val="22"/>
        </w:rPr>
        <w:t>,</w:t>
      </w:r>
      <w:r w:rsidRPr="00555266">
        <w:rPr>
          <w:rFonts w:ascii="Arial" w:hAnsi="Arial" w:cs="Arial"/>
          <w:sz w:val="22"/>
          <w:szCs w:val="22"/>
        </w:rPr>
        <w:t xml:space="preserve"> family history</w:t>
      </w:r>
      <w:r w:rsidR="00555266" w:rsidRPr="00555266">
        <w:rPr>
          <w:rFonts w:ascii="Arial" w:hAnsi="Arial" w:cs="Arial"/>
          <w:sz w:val="22"/>
          <w:szCs w:val="22"/>
        </w:rPr>
        <w:t xml:space="preserve"> of diabetes</w:t>
      </w:r>
      <w:r w:rsidR="00F95BEF" w:rsidRPr="00555266">
        <w:rPr>
          <w:rFonts w:ascii="Arial" w:hAnsi="Arial" w:cs="Arial"/>
          <w:sz w:val="22"/>
          <w:szCs w:val="22"/>
        </w:rPr>
        <w:t>,</w:t>
      </w:r>
      <w:r w:rsidRPr="00555266">
        <w:rPr>
          <w:rFonts w:ascii="Arial" w:hAnsi="Arial" w:cs="Arial"/>
          <w:sz w:val="22"/>
          <w:szCs w:val="22"/>
        </w:rPr>
        <w:t xml:space="preserve"> </w:t>
      </w:r>
      <w:r w:rsidR="00555266" w:rsidRPr="00555266">
        <w:rPr>
          <w:rFonts w:ascii="Arial" w:hAnsi="Arial" w:cs="Arial"/>
          <w:sz w:val="22"/>
          <w:szCs w:val="22"/>
        </w:rPr>
        <w:t>growing</w:t>
      </w:r>
      <w:r w:rsidRPr="00555266">
        <w:rPr>
          <w:rFonts w:ascii="Arial" w:hAnsi="Arial" w:cs="Arial"/>
          <w:sz w:val="22"/>
          <w:szCs w:val="22"/>
        </w:rPr>
        <w:t xml:space="preserve"> older</w:t>
      </w:r>
      <w:r w:rsidR="00F95BEF" w:rsidRPr="00555266">
        <w:rPr>
          <w:rFonts w:ascii="Arial" w:hAnsi="Arial" w:cs="Arial"/>
          <w:sz w:val="22"/>
          <w:szCs w:val="22"/>
        </w:rPr>
        <w:t>,</w:t>
      </w:r>
      <w:r w:rsidRPr="00555266">
        <w:rPr>
          <w:rFonts w:ascii="Arial" w:hAnsi="Arial" w:cs="Arial"/>
          <w:sz w:val="22"/>
          <w:szCs w:val="22"/>
        </w:rPr>
        <w:t xml:space="preserve"> Heritage (increased risk for individuals from South Asian, African-Caribbean, and Middle Eastern populations)</w:t>
      </w:r>
      <w:r w:rsidR="00555266" w:rsidRPr="00555266">
        <w:rPr>
          <w:rFonts w:ascii="Arial" w:hAnsi="Arial" w:cs="Arial"/>
          <w:sz w:val="22"/>
          <w:szCs w:val="22"/>
        </w:rPr>
        <w:t>,</w:t>
      </w:r>
      <w:r w:rsidRPr="00555266">
        <w:rPr>
          <w:rFonts w:ascii="Arial" w:hAnsi="Arial" w:cs="Arial"/>
          <w:sz w:val="22"/>
          <w:szCs w:val="22"/>
        </w:rPr>
        <w:t xml:space="preserve"> </w:t>
      </w:r>
      <w:r w:rsidR="00F95BEF" w:rsidRPr="00555266">
        <w:rPr>
          <w:rFonts w:ascii="Arial" w:hAnsi="Arial" w:cs="Arial"/>
          <w:sz w:val="22"/>
          <w:szCs w:val="22"/>
        </w:rPr>
        <w:t>p</w:t>
      </w:r>
      <w:r w:rsidRPr="00555266">
        <w:rPr>
          <w:rFonts w:ascii="Arial" w:hAnsi="Arial" w:cs="Arial"/>
          <w:sz w:val="22"/>
          <w:szCs w:val="22"/>
        </w:rPr>
        <w:t>ast occurrence of gestational diabetes</w:t>
      </w:r>
      <w:r w:rsidR="00555266" w:rsidRPr="00555266">
        <w:rPr>
          <w:rFonts w:ascii="Arial" w:hAnsi="Arial" w:cs="Arial"/>
          <w:sz w:val="22"/>
          <w:szCs w:val="22"/>
        </w:rPr>
        <w:t>,</w:t>
      </w:r>
      <w:r w:rsidRPr="00555266">
        <w:rPr>
          <w:rFonts w:ascii="Arial" w:hAnsi="Arial" w:cs="Arial"/>
          <w:sz w:val="22"/>
          <w:szCs w:val="22"/>
        </w:rPr>
        <w:t xml:space="preserve"> </w:t>
      </w:r>
      <w:r w:rsidR="00F95BEF" w:rsidRPr="00555266">
        <w:rPr>
          <w:rFonts w:ascii="Arial" w:hAnsi="Arial" w:cs="Arial"/>
          <w:sz w:val="22"/>
          <w:szCs w:val="22"/>
        </w:rPr>
        <w:t>and also</w:t>
      </w:r>
      <w:r w:rsidRPr="00555266">
        <w:rPr>
          <w:rFonts w:ascii="Arial" w:hAnsi="Arial" w:cs="Arial"/>
          <w:sz w:val="22"/>
          <w:szCs w:val="22"/>
        </w:rPr>
        <w:t xml:space="preserve"> Certain genetic susceptibilities</w:t>
      </w:r>
      <w:r w:rsidR="001859D8" w:rsidRPr="00555266">
        <w:rPr>
          <w:rFonts w:ascii="Arial" w:hAnsi="Arial" w:cs="Arial"/>
          <w:sz w:val="22"/>
          <w:szCs w:val="22"/>
        </w:rPr>
        <w:t>.</w:t>
      </w:r>
      <w:r w:rsidR="001859D8" w:rsidRPr="00555266">
        <w:rPr>
          <w:rFonts w:ascii="Arial" w:hAnsi="Arial" w:cs="Arial"/>
          <w:color w:val="2C3E50"/>
          <w:sz w:val="22"/>
          <w:szCs w:val="22"/>
          <w:shd w:val="clear" w:color="auto" w:fill="FFFFFF"/>
        </w:rPr>
        <w:t xml:space="preserve"> </w:t>
      </w:r>
      <w:r w:rsidR="001859D8" w:rsidRPr="00555266">
        <w:rPr>
          <w:rFonts w:ascii="Arial" w:hAnsi="Arial" w:cs="Arial"/>
          <w:sz w:val="22"/>
          <w:szCs w:val="22"/>
        </w:rPr>
        <w:t> (Wang et al., 2021)</w:t>
      </w:r>
    </w:p>
    <w:p w14:paraId="7C0B80AF" w14:textId="77777777" w:rsidR="00F95BEF" w:rsidRPr="00555266" w:rsidRDefault="00B70912" w:rsidP="00555266">
      <w:pPr>
        <w:spacing w:after="0" w:line="360" w:lineRule="auto"/>
        <w:rPr>
          <w:rFonts w:ascii="Arial" w:eastAsia="Times New Roman" w:hAnsi="Arial" w:cs="Arial"/>
          <w:kern w:val="0"/>
          <w:sz w:val="22"/>
          <w:szCs w:val="22"/>
          <w14:ligatures w14:val="none"/>
        </w:rPr>
      </w:pPr>
      <w:r w:rsidRPr="00555266">
        <w:rPr>
          <w:rFonts w:ascii="Arial" w:eastAsia="Times New Roman" w:hAnsi="Arial" w:cs="Arial"/>
          <w:b/>
          <w:bCs/>
          <w:kern w:val="0"/>
          <w:sz w:val="22"/>
          <w:szCs w:val="22"/>
          <w14:ligatures w14:val="none"/>
        </w:rPr>
        <w:t>Risk factors that can be changed comprise:</w:t>
      </w:r>
      <w:r w:rsidRPr="00555266">
        <w:rPr>
          <w:rFonts w:ascii="Arial" w:eastAsia="Times New Roman" w:hAnsi="Arial" w:cs="Arial"/>
          <w:kern w:val="0"/>
          <w:sz w:val="22"/>
          <w:szCs w:val="22"/>
          <w14:ligatures w14:val="none"/>
        </w:rPr>
        <w:t xml:space="preserve"> </w:t>
      </w:r>
    </w:p>
    <w:p w14:paraId="29827454" w14:textId="603879F8" w:rsidR="002D4371" w:rsidRPr="00555266" w:rsidRDefault="00B70912" w:rsidP="00555266">
      <w:pPr>
        <w:spacing w:after="0" w:line="360" w:lineRule="auto"/>
        <w:rPr>
          <w:rFonts w:ascii="Arial" w:eastAsia="Times New Roman" w:hAnsi="Arial" w:cs="Arial"/>
          <w:kern w:val="0"/>
          <w:sz w:val="22"/>
          <w:szCs w:val="22"/>
          <w14:ligatures w14:val="none"/>
        </w:rPr>
      </w:pPr>
      <w:r w:rsidRPr="00555266">
        <w:rPr>
          <w:rFonts w:ascii="Arial" w:eastAsia="Times New Roman" w:hAnsi="Arial" w:cs="Arial"/>
          <w:kern w:val="0"/>
          <w:sz w:val="22"/>
          <w:szCs w:val="22"/>
          <w14:ligatures w14:val="none"/>
        </w:rPr>
        <w:t>Overweight or obesity, especially having excess weight in the abdominal area</w:t>
      </w:r>
      <w:r w:rsidR="00F95BEF" w:rsidRPr="00555266">
        <w:rPr>
          <w:rFonts w:ascii="Arial" w:eastAsia="Times New Roman" w:hAnsi="Arial" w:cs="Arial"/>
          <w:kern w:val="0"/>
          <w:sz w:val="22"/>
          <w:szCs w:val="22"/>
          <w14:ligatures w14:val="none"/>
        </w:rPr>
        <w:t>, l</w:t>
      </w:r>
      <w:r w:rsidRPr="00555266">
        <w:rPr>
          <w:rFonts w:ascii="Arial" w:eastAsia="Times New Roman" w:hAnsi="Arial" w:cs="Arial"/>
          <w:kern w:val="0"/>
          <w:sz w:val="22"/>
          <w:szCs w:val="22"/>
          <w14:ligatures w14:val="none"/>
        </w:rPr>
        <w:t>ack of physical activity</w:t>
      </w:r>
      <w:r w:rsidR="00F95BEF" w:rsidRPr="00555266">
        <w:rPr>
          <w:rFonts w:ascii="Arial" w:eastAsia="Times New Roman" w:hAnsi="Arial" w:cs="Arial"/>
          <w:kern w:val="0"/>
          <w:sz w:val="22"/>
          <w:szCs w:val="22"/>
          <w14:ligatures w14:val="none"/>
        </w:rPr>
        <w:t>, u</w:t>
      </w:r>
      <w:r w:rsidRPr="00555266">
        <w:rPr>
          <w:rFonts w:ascii="Arial" w:eastAsia="Times New Roman" w:hAnsi="Arial" w:cs="Arial"/>
          <w:kern w:val="0"/>
          <w:sz w:val="22"/>
          <w:szCs w:val="22"/>
          <w14:ligatures w14:val="none"/>
        </w:rPr>
        <w:t>nhealthy diet rich in sugar, salt, and saturated fats, and Smoking.</w:t>
      </w:r>
      <w:r w:rsidR="00F95BEF" w:rsidRPr="00555266">
        <w:rPr>
          <w:rFonts w:ascii="Arial" w:eastAsia="Times New Roman" w:hAnsi="Arial" w:cs="Arial"/>
          <w:kern w:val="0"/>
          <w:sz w:val="22"/>
          <w:szCs w:val="22"/>
          <w14:ligatures w14:val="none"/>
        </w:rPr>
        <w:t xml:space="preserve"> </w:t>
      </w:r>
      <w:r w:rsidR="002D4371" w:rsidRPr="00555266">
        <w:rPr>
          <w:rFonts w:ascii="Arial" w:hAnsi="Arial" w:cs="Arial"/>
          <w:sz w:val="22"/>
          <w:szCs w:val="22"/>
        </w:rPr>
        <w:t>High blood pressure and abnormal cholesterol levels</w:t>
      </w:r>
      <w:r w:rsidRPr="00555266">
        <w:rPr>
          <w:rFonts w:ascii="Arial" w:hAnsi="Arial" w:cs="Arial"/>
          <w:sz w:val="22"/>
          <w:szCs w:val="22"/>
        </w:rPr>
        <w:t xml:space="preserve"> </w:t>
      </w:r>
      <w:r w:rsidR="00555266" w:rsidRPr="00555266">
        <w:rPr>
          <w:rFonts w:ascii="Arial" w:hAnsi="Arial" w:cs="Arial"/>
          <w:sz w:val="22"/>
          <w:szCs w:val="22"/>
        </w:rPr>
        <w:t xml:space="preserve">are </w:t>
      </w:r>
      <w:r w:rsidRPr="00555266">
        <w:rPr>
          <w:rFonts w:ascii="Arial" w:hAnsi="Arial" w:cs="Arial"/>
          <w:sz w:val="22"/>
          <w:szCs w:val="22"/>
        </w:rPr>
        <w:t>also included.</w:t>
      </w:r>
    </w:p>
    <w:p w14:paraId="2D9E76A9" w14:textId="77777777" w:rsidR="00F95BEF"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It is crucial for patients to comprehend these risk factors, as it underscores the potential of lifestyle adjustments to lower the risk of diabetes onset and improve post-diagnosis </w:t>
      </w:r>
      <w:r w:rsidRPr="00555266">
        <w:rPr>
          <w:rFonts w:ascii="Arial" w:hAnsi="Arial" w:cs="Arial"/>
          <w:sz w:val="22"/>
          <w:szCs w:val="22"/>
        </w:rPr>
        <w:lastRenderedPageBreak/>
        <w:t xml:space="preserve">management of the condition. </w:t>
      </w:r>
      <w:r w:rsidRPr="00555266">
        <w:rPr>
          <w:rFonts w:ascii="Arial" w:hAnsi="Arial" w:cs="Arial"/>
          <w:sz w:val="22"/>
          <w:szCs w:val="22"/>
        </w:rPr>
        <w:br/>
      </w:r>
    </w:p>
    <w:p w14:paraId="50B91CAA" w14:textId="00DDF121" w:rsidR="002D4371" w:rsidRPr="00555266" w:rsidRDefault="00B70912" w:rsidP="00555266">
      <w:pPr>
        <w:spacing w:line="360" w:lineRule="auto"/>
        <w:rPr>
          <w:rFonts w:ascii="Arial" w:hAnsi="Arial" w:cs="Arial"/>
          <w:sz w:val="22"/>
          <w:szCs w:val="22"/>
        </w:rPr>
      </w:pPr>
      <w:r w:rsidRPr="00555266">
        <w:rPr>
          <w:rFonts w:ascii="Arial" w:hAnsi="Arial" w:cs="Arial"/>
          <w:sz w:val="22"/>
          <w:szCs w:val="22"/>
        </w:rPr>
        <w:t>Diabetes is a progressive illness, which means that if not properly managed, blood glucose control can deteriorate over time. Diabetes that is not well managed can result in complications impacting the heart, blood vessels, kidneys, eyes, nerves, and feet. To reduce complications and enhance long-term health outcomes, education and self-management are crucial.</w:t>
      </w:r>
      <w:r w:rsidR="005571F5" w:rsidRPr="00555266">
        <w:rPr>
          <w:rFonts w:ascii="Arial" w:hAnsi="Arial" w:cs="Arial"/>
          <w:color w:val="2C3E50"/>
          <w:sz w:val="22"/>
          <w:szCs w:val="22"/>
          <w:shd w:val="clear" w:color="auto" w:fill="FFFFFF"/>
        </w:rPr>
        <w:t xml:space="preserve"> </w:t>
      </w:r>
      <w:r w:rsidR="005571F5" w:rsidRPr="00555266">
        <w:rPr>
          <w:rFonts w:ascii="Arial" w:hAnsi="Arial" w:cs="Arial"/>
          <w:sz w:val="22"/>
          <w:szCs w:val="22"/>
        </w:rPr>
        <w:t>(Ceriello and Prattichizzo, 2021)</w:t>
      </w:r>
    </w:p>
    <w:p w14:paraId="252A8FBA" w14:textId="0FFA0D41" w:rsidR="00685F2A"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 xml:space="preserve"> </w:t>
      </w:r>
      <w:r w:rsidR="00685F2A" w:rsidRPr="00555266">
        <w:rPr>
          <w:rFonts w:ascii="Arial" w:hAnsi="Arial" w:cs="Arial"/>
          <w:b/>
          <w:bCs/>
          <w:sz w:val="22"/>
          <w:szCs w:val="22"/>
        </w:rPr>
        <w:t>How to Maintain Safe and Suitable Blood Sugar Levels for the Body's Needs</w:t>
      </w:r>
    </w:p>
    <w:p w14:paraId="1A16C338" w14:textId="6CD8A8A9"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Normal Blood Glucose Regulation</w:t>
      </w:r>
    </w:p>
    <w:p w14:paraId="51DF7A22" w14:textId="77777777"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In healthy individuals, blood glucose levels are carefully controlled to guarantee a constant energy supply for cells while preventing damage from excess blood glucose. The pancreas mainly regulates this through the secretion of hormones, especially insulin and glucagon.</w:t>
      </w:r>
    </w:p>
    <w:p w14:paraId="6F8801B8" w14:textId="2F2995E2"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After meals, the carbohydrates present in the ingested food are converted into glucose during the digestive process, and this glucose enters the blood circulation. The pancreas secretes insulin into the bloodstream as blood glucose levels increase. Insulin functions like a key, facilitating the transfer of glucose from the blood into body cells, particularly those in muscle and liver tissues. Glucose can be utilized immediately for energy or stored as glycogen for future use once it enters the cells.</w:t>
      </w:r>
      <w:r w:rsidR="00C300E0" w:rsidRPr="00555266">
        <w:rPr>
          <w:rFonts w:ascii="Arial" w:hAnsi="Arial" w:cs="Arial"/>
          <w:color w:val="2C3E50"/>
          <w:sz w:val="22"/>
          <w:szCs w:val="22"/>
          <w:shd w:val="clear" w:color="auto" w:fill="FFFFFF"/>
        </w:rPr>
        <w:t xml:space="preserve"> </w:t>
      </w:r>
      <w:r w:rsidR="00C300E0" w:rsidRPr="00555266">
        <w:rPr>
          <w:rFonts w:ascii="Arial" w:hAnsi="Arial" w:cs="Arial"/>
          <w:sz w:val="22"/>
          <w:szCs w:val="22"/>
        </w:rPr>
        <w:t> (Gordon, 2019)</w:t>
      </w:r>
    </w:p>
    <w:p w14:paraId="37D21B66" w14:textId="77777777"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As blood glucose levels decrease, like during physical exercise or the interval between meals, the pancreas secretes a different hormone known as glucagon. Glucagon prompts the liver to convert its stored glycogen into glucose and discharge it into the blood circulation. This stops blood glucose levels from decreasing excessively and guarantees a steady energy supply to essential organs, especially the brain.</w:t>
      </w:r>
    </w:p>
    <w:p w14:paraId="4B2978E9" w14:textId="77777777" w:rsidR="008C1295" w:rsidRPr="00555266" w:rsidRDefault="008C1295" w:rsidP="00555266">
      <w:pPr>
        <w:spacing w:line="360" w:lineRule="auto"/>
        <w:rPr>
          <w:rFonts w:ascii="Arial" w:hAnsi="Arial" w:cs="Arial"/>
          <w:b/>
          <w:bCs/>
          <w:sz w:val="22"/>
          <w:szCs w:val="22"/>
        </w:rPr>
      </w:pPr>
    </w:p>
    <w:p w14:paraId="7341F341" w14:textId="28B1E1A0"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Blood Glucose Control in Diabetes</w:t>
      </w:r>
    </w:p>
    <w:p w14:paraId="246CEB4F" w14:textId="77777777"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This regulatory system does not work effectively in individuals with diabetes. </w:t>
      </w:r>
      <w:r w:rsidRPr="00555266">
        <w:rPr>
          <w:rFonts w:ascii="Arial" w:hAnsi="Arial" w:cs="Arial"/>
          <w:sz w:val="22"/>
          <w:szCs w:val="22"/>
        </w:rPr>
        <w:br/>
        <w:t>Type 1 diabetes is characterized by a lack of insulin production, which means that glucose cannot enter cells without the help of insulin injections. Blood glucose levels increase, resulting in hyperglycaemia.</w:t>
      </w:r>
      <w:r w:rsidRPr="00555266">
        <w:rPr>
          <w:rFonts w:ascii="Arial" w:hAnsi="Arial" w:cs="Arial"/>
          <w:sz w:val="22"/>
          <w:szCs w:val="22"/>
        </w:rPr>
        <w:br/>
        <w:t xml:space="preserve">In the case of type 2 diabetes, while insulin can be generated, the cells in the body do not react </w:t>
      </w:r>
      <w:r w:rsidRPr="00555266">
        <w:rPr>
          <w:rFonts w:ascii="Arial" w:hAnsi="Arial" w:cs="Arial"/>
          <w:sz w:val="22"/>
          <w:szCs w:val="22"/>
        </w:rPr>
        <w:lastRenderedPageBreak/>
        <w:t>to it appropriately. With the passage of time, the pancreas may also generate a smaller amount of insulin. This combination leads to increased blood glucose levels.</w:t>
      </w:r>
    </w:p>
    <w:p w14:paraId="68EF00C8" w14:textId="7739E352"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To prevent damage to blood vessels and organs, it is crucial to keep blood glucose levels within target ranges, as high glucose levels can persistently harm them.</w:t>
      </w:r>
      <w:r w:rsidR="00C300E0" w:rsidRPr="00555266">
        <w:rPr>
          <w:rFonts w:ascii="Arial" w:hAnsi="Arial" w:cs="Arial"/>
          <w:color w:val="2C3E50"/>
          <w:sz w:val="22"/>
          <w:szCs w:val="22"/>
          <w:shd w:val="clear" w:color="auto" w:fill="FFFFFF"/>
        </w:rPr>
        <w:t xml:space="preserve"> </w:t>
      </w:r>
      <w:r w:rsidR="00C300E0" w:rsidRPr="00555266">
        <w:rPr>
          <w:rFonts w:ascii="Arial" w:hAnsi="Arial" w:cs="Arial"/>
          <w:sz w:val="22"/>
          <w:szCs w:val="22"/>
        </w:rPr>
        <w:t> (Porcellati et al., 2013)</w:t>
      </w:r>
    </w:p>
    <w:p w14:paraId="1704DB62" w14:textId="77777777" w:rsidR="00B70912" w:rsidRPr="00555266" w:rsidRDefault="00B70912" w:rsidP="00555266">
      <w:pPr>
        <w:spacing w:line="360" w:lineRule="auto"/>
        <w:rPr>
          <w:rFonts w:ascii="Arial" w:hAnsi="Arial" w:cs="Arial"/>
          <w:b/>
          <w:bCs/>
          <w:sz w:val="22"/>
          <w:szCs w:val="22"/>
        </w:rPr>
      </w:pPr>
    </w:p>
    <w:p w14:paraId="02874B9D" w14:textId="2E5F3F1C"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Importance of Monitoring and Recording Blood Sugar Levels</w:t>
      </w:r>
    </w:p>
    <w:p w14:paraId="50B9473D" w14:textId="77777777" w:rsidR="00D82B6A"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To manage diabetes effectively, it is important to monitor blood glucose levels regularly. It enables both patients and healthcare professionals to gauge the effectiveness of blood sugar control and to comprehend the impact of various factors on glucose levels. </w:t>
      </w:r>
      <w:r w:rsidRPr="00555266">
        <w:rPr>
          <w:rFonts w:ascii="Arial" w:hAnsi="Arial" w:cs="Arial"/>
          <w:sz w:val="22"/>
          <w:szCs w:val="22"/>
        </w:rPr>
        <w:br/>
        <w:t>Keeping a record of and monitoring blood sugar levels over time assists patients in</w:t>
      </w:r>
      <w:r w:rsidRPr="00555266">
        <w:rPr>
          <w:rFonts w:ascii="Arial" w:hAnsi="Arial" w:cs="Arial"/>
          <w:sz w:val="22"/>
          <w:szCs w:val="22"/>
        </w:rPr>
        <w:br/>
        <w:t xml:space="preserve">• Comprehend how meals, snacks, and various food items influence their blood sugar </w:t>
      </w:r>
    </w:p>
    <w:p w14:paraId="5CF4B064" w14:textId="77777777" w:rsidR="00D82B6A"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 Witness the effects of exercise on glucose levels </w:t>
      </w:r>
    </w:p>
    <w:p w14:paraId="6AC59FFF" w14:textId="1AA1817D" w:rsidR="00D82B6A"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 Identify the consequences of stress, health issues, or changes in medication </w:t>
      </w:r>
      <w:r w:rsidRPr="00555266">
        <w:rPr>
          <w:rFonts w:ascii="Arial" w:hAnsi="Arial" w:cs="Arial"/>
          <w:sz w:val="22"/>
          <w:szCs w:val="22"/>
        </w:rPr>
        <w:br/>
        <w:t>• Diminish the likelihood of hypoglycaemia (low blood sugar) and hyperglycaemia (high blood sugar)</w:t>
      </w:r>
      <w:r w:rsidR="00555266" w:rsidRPr="00555266">
        <w:rPr>
          <w:rFonts w:ascii="Arial" w:hAnsi="Arial" w:cs="Arial"/>
          <w:sz w:val="22"/>
          <w:szCs w:val="22"/>
        </w:rPr>
        <w:t xml:space="preserve">, </w:t>
      </w:r>
      <w:r w:rsidR="00D82B6A" w:rsidRPr="00555266">
        <w:rPr>
          <w:rFonts w:ascii="Arial" w:hAnsi="Arial" w:cs="Arial"/>
          <w:sz w:val="22"/>
          <w:szCs w:val="22"/>
        </w:rPr>
        <w:t>and t</w:t>
      </w:r>
      <w:r w:rsidRPr="00555266">
        <w:rPr>
          <w:rFonts w:ascii="Arial" w:hAnsi="Arial" w:cs="Arial"/>
          <w:sz w:val="22"/>
          <w:szCs w:val="22"/>
        </w:rPr>
        <w:t>ake well-informed choices regarding lifestyle and medication use</w:t>
      </w:r>
    </w:p>
    <w:p w14:paraId="41B089E0" w14:textId="567893A9"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 • Participate in significant conversations with healthcare providers during assessments</w:t>
      </w:r>
    </w:p>
    <w:p w14:paraId="0696423B" w14:textId="6C8582D5" w:rsidR="002D4371" w:rsidRPr="00555266" w:rsidRDefault="002D4371" w:rsidP="00555266">
      <w:pPr>
        <w:spacing w:line="360" w:lineRule="auto"/>
        <w:rPr>
          <w:rFonts w:ascii="Arial" w:hAnsi="Arial" w:cs="Arial"/>
          <w:sz w:val="22"/>
          <w:szCs w:val="22"/>
        </w:rPr>
      </w:pPr>
      <w:r w:rsidRPr="00555266">
        <w:rPr>
          <w:rFonts w:ascii="Arial" w:hAnsi="Arial" w:cs="Arial"/>
          <w:sz w:val="22"/>
          <w:szCs w:val="22"/>
        </w:rPr>
        <w:t>Monitoring also helps motivate patients by showing the positive impact of healthy lifestyle changes. For example, patients may notice improved readings after increasing physical activity or improving their diet.</w:t>
      </w:r>
      <w:r w:rsidR="00C300E0" w:rsidRPr="00555266">
        <w:rPr>
          <w:rFonts w:ascii="Arial" w:hAnsi="Arial" w:cs="Arial"/>
          <w:color w:val="2C3E50"/>
          <w:sz w:val="22"/>
          <w:szCs w:val="22"/>
          <w:shd w:val="clear" w:color="auto" w:fill="FFFFFF"/>
        </w:rPr>
        <w:t xml:space="preserve"> </w:t>
      </w:r>
      <w:r w:rsidR="00C300E0" w:rsidRPr="00555266">
        <w:rPr>
          <w:rFonts w:ascii="Arial" w:hAnsi="Arial" w:cs="Arial"/>
          <w:sz w:val="22"/>
          <w:szCs w:val="22"/>
        </w:rPr>
        <w:t>(Bolla and Priefer, 2020)</w:t>
      </w:r>
    </w:p>
    <w:p w14:paraId="52ED2F43" w14:textId="77777777"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HbA1c, which indicates average blood glucose levels from the past two to three months, is frequently used to evaluate long-term blood glucose control. Routine self-monitoring leads to improved HbA1c outcomes and lowers the risk of complications.</w:t>
      </w:r>
    </w:p>
    <w:p w14:paraId="4B80489B" w14:textId="1AC7C83E" w:rsidR="00685F2A" w:rsidRPr="00555266" w:rsidRDefault="00685F2A" w:rsidP="00555266">
      <w:pPr>
        <w:spacing w:line="360" w:lineRule="auto"/>
        <w:rPr>
          <w:rFonts w:ascii="Arial" w:hAnsi="Arial" w:cs="Arial"/>
          <w:b/>
          <w:bCs/>
          <w:sz w:val="22"/>
          <w:szCs w:val="22"/>
        </w:rPr>
      </w:pPr>
      <w:r w:rsidRPr="00555266">
        <w:rPr>
          <w:rFonts w:ascii="Arial" w:hAnsi="Arial" w:cs="Arial"/>
          <w:b/>
          <w:bCs/>
          <w:sz w:val="22"/>
          <w:szCs w:val="22"/>
        </w:rPr>
        <w:t>How Oxygen and Glucose Are Used in Cell Metabolism to Produce Energy</w:t>
      </w:r>
    </w:p>
    <w:p w14:paraId="4F17E4A6" w14:textId="688B65D5"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 xml:space="preserve">The main source of fuel for the body is glucose. To perform vital functions like movement, growth, repair, and temperature regulation, every cell needs energy. Cells generate energy via a mechanism referred to as cellular respiration. </w:t>
      </w:r>
      <w:r w:rsidRPr="00555266">
        <w:rPr>
          <w:rFonts w:ascii="Arial" w:hAnsi="Arial" w:cs="Arial"/>
          <w:sz w:val="22"/>
          <w:szCs w:val="22"/>
        </w:rPr>
        <w:br/>
        <w:t xml:space="preserve">Glucose needs to enter the cells </w:t>
      </w:r>
      <w:r w:rsidR="00555266" w:rsidRPr="00555266">
        <w:rPr>
          <w:rFonts w:ascii="Arial" w:hAnsi="Arial" w:cs="Arial"/>
          <w:sz w:val="22"/>
          <w:szCs w:val="22"/>
        </w:rPr>
        <w:t>to</w:t>
      </w:r>
      <w:r w:rsidRPr="00555266">
        <w:rPr>
          <w:rFonts w:ascii="Arial" w:hAnsi="Arial" w:cs="Arial"/>
          <w:sz w:val="22"/>
          <w:szCs w:val="22"/>
        </w:rPr>
        <w:t xml:space="preserve"> be used effectively. Insulin is essential to this process, as it allows glucose to traverse the cell membrane.</w:t>
      </w:r>
    </w:p>
    <w:p w14:paraId="3D60DB2D" w14:textId="67AC7B59"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lastRenderedPageBreak/>
        <w:t>In energy production, oxygen is just as vital. It enters the lungs via inhalation, subsequently moving into the bloodstream and being carried by red blood cells to various tissues in the body. With oxygen present, cells can extract the maximum energy from glucose.</w:t>
      </w:r>
      <w:r w:rsidR="00555266" w:rsidRPr="00555266">
        <w:rPr>
          <w:rFonts w:ascii="Arial" w:hAnsi="Arial" w:cs="Arial"/>
          <w:sz w:val="22"/>
          <w:szCs w:val="22"/>
        </w:rPr>
        <w:t xml:space="preserve"> </w:t>
      </w:r>
      <w:r w:rsidRPr="00555266">
        <w:rPr>
          <w:rFonts w:ascii="Arial" w:hAnsi="Arial" w:cs="Arial"/>
          <w:sz w:val="22"/>
          <w:szCs w:val="22"/>
        </w:rPr>
        <w:t xml:space="preserve">The mitochondria, commonly known as the “powerhouses” of the cell, are where cellular respiration primarily takes place. The procedure can be outlined as follows: </w:t>
      </w:r>
      <w:r w:rsidRPr="00555266">
        <w:rPr>
          <w:rFonts w:ascii="Arial" w:hAnsi="Arial" w:cs="Arial"/>
          <w:sz w:val="22"/>
          <w:szCs w:val="22"/>
        </w:rPr>
        <w:br/>
        <w:t>Glucose is taken up by the cell from the blood</w:t>
      </w:r>
      <w:r w:rsidR="00555266" w:rsidRPr="00555266">
        <w:rPr>
          <w:rFonts w:ascii="Arial" w:hAnsi="Arial" w:cs="Arial"/>
          <w:sz w:val="22"/>
          <w:szCs w:val="22"/>
        </w:rPr>
        <w:t>,</w:t>
      </w:r>
      <w:r w:rsidRPr="00555266">
        <w:rPr>
          <w:rFonts w:ascii="Arial" w:hAnsi="Arial" w:cs="Arial"/>
          <w:sz w:val="22"/>
          <w:szCs w:val="22"/>
        </w:rPr>
        <w:t xml:space="preserve"> </w:t>
      </w:r>
      <w:r w:rsidR="00D82B6A" w:rsidRPr="00555266">
        <w:rPr>
          <w:rFonts w:ascii="Arial" w:hAnsi="Arial" w:cs="Arial"/>
          <w:sz w:val="22"/>
          <w:szCs w:val="22"/>
        </w:rPr>
        <w:t>and</w:t>
      </w:r>
      <w:r w:rsidRPr="00555266">
        <w:rPr>
          <w:rFonts w:ascii="Arial" w:hAnsi="Arial" w:cs="Arial"/>
          <w:sz w:val="22"/>
          <w:szCs w:val="22"/>
        </w:rPr>
        <w:t xml:space="preserve"> Oxygen reaches the cell through the bloodstream</w:t>
      </w:r>
      <w:r w:rsidR="00D82B6A" w:rsidRPr="00555266">
        <w:rPr>
          <w:rFonts w:ascii="Arial" w:hAnsi="Arial" w:cs="Arial"/>
          <w:sz w:val="22"/>
          <w:szCs w:val="22"/>
        </w:rPr>
        <w:t>.</w:t>
      </w:r>
      <w:r w:rsidR="00555266" w:rsidRPr="00555266">
        <w:rPr>
          <w:rFonts w:ascii="Arial" w:hAnsi="Arial" w:cs="Arial"/>
          <w:sz w:val="22"/>
          <w:szCs w:val="22"/>
        </w:rPr>
        <w:t xml:space="preserve"> </w:t>
      </w:r>
      <w:r w:rsidRPr="00555266">
        <w:rPr>
          <w:rFonts w:ascii="Arial" w:hAnsi="Arial" w:cs="Arial"/>
          <w:sz w:val="22"/>
          <w:szCs w:val="22"/>
        </w:rPr>
        <w:t>In a chain of chemical reactions, glucose interacts with oxygen. ATP (adenosine triphosphate) serves as the energy currency, with energy being released and stored in this form. Water and carbon dioxide are generated as byproducts.ATP supplies the energy needed for muscle contraction, nerve signaling, digestion, and every other bodily function.</w:t>
      </w:r>
      <w:r w:rsidR="00C300E0" w:rsidRPr="00555266">
        <w:rPr>
          <w:rFonts w:ascii="Arial" w:hAnsi="Arial" w:cs="Arial"/>
          <w:sz w:val="22"/>
          <w:szCs w:val="22"/>
        </w:rPr>
        <w:t xml:space="preserve"> (Parker J,2020)</w:t>
      </w:r>
    </w:p>
    <w:p w14:paraId="032E8B03" w14:textId="77777777"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The Importance of Addressing Lifestyle Factors in Diabetes Management</w:t>
      </w:r>
    </w:p>
    <w:p w14:paraId="15A3B124" w14:textId="77777777" w:rsidR="00B70912" w:rsidRPr="00555266" w:rsidRDefault="00B70912" w:rsidP="00555266">
      <w:pPr>
        <w:spacing w:line="360" w:lineRule="auto"/>
        <w:rPr>
          <w:rFonts w:ascii="Arial" w:hAnsi="Arial" w:cs="Arial"/>
          <w:sz w:val="22"/>
          <w:szCs w:val="22"/>
        </w:rPr>
      </w:pPr>
      <w:r w:rsidRPr="00555266">
        <w:rPr>
          <w:rFonts w:ascii="Arial" w:hAnsi="Arial" w:cs="Arial"/>
          <w:sz w:val="22"/>
          <w:szCs w:val="22"/>
        </w:rPr>
        <w:t>Making certain lifestyle choices is essential for the prevention and management of diabetes. Tackling important lifestyle aspects can greatly enhance blood glucose management and lower the likelihood of complications.</w:t>
      </w:r>
    </w:p>
    <w:p w14:paraId="7575094D" w14:textId="77777777"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Smoking</w:t>
      </w:r>
    </w:p>
    <w:p w14:paraId="18A4A872" w14:textId="77777777" w:rsidR="00E15257" w:rsidRPr="00555266" w:rsidRDefault="00E15257" w:rsidP="00555266">
      <w:pPr>
        <w:spacing w:after="0" w:line="360" w:lineRule="auto"/>
        <w:rPr>
          <w:rFonts w:ascii="Arial" w:eastAsia="Times New Roman" w:hAnsi="Arial" w:cs="Arial"/>
          <w:kern w:val="0"/>
          <w:sz w:val="22"/>
          <w:szCs w:val="22"/>
          <w14:ligatures w14:val="none"/>
        </w:rPr>
      </w:pPr>
      <w:r w:rsidRPr="00555266">
        <w:rPr>
          <w:rFonts w:ascii="Arial" w:eastAsia="Times New Roman" w:hAnsi="Arial" w:cs="Arial"/>
          <w:kern w:val="0"/>
          <w:sz w:val="22"/>
          <w:szCs w:val="22"/>
          <w14:ligatures w14:val="none"/>
        </w:rPr>
        <w:t xml:space="preserve">For those who have diabetes, the effects of smoking are especially damaging. It raises insulin resistance, complicating blood sugar management. Smoking harms blood vessels, which greatly raises the likelihood of cardiovascular disease, stroke, and poor circulation. </w:t>
      </w:r>
      <w:r w:rsidRPr="00555266">
        <w:rPr>
          <w:rFonts w:ascii="Arial" w:eastAsia="Times New Roman" w:hAnsi="Arial" w:cs="Arial"/>
          <w:kern w:val="0"/>
          <w:sz w:val="22"/>
          <w:szCs w:val="22"/>
          <w14:ligatures w14:val="none"/>
        </w:rPr>
        <w:br/>
        <w:t>Diabetic smokers have a higher risk of developing complications</w:t>
      </w:r>
    </w:p>
    <w:p w14:paraId="0F361394" w14:textId="77777777" w:rsidR="002D4371" w:rsidRPr="00555266" w:rsidRDefault="002D4371" w:rsidP="00555266">
      <w:pPr>
        <w:numPr>
          <w:ilvl w:val="0"/>
          <w:numId w:val="6"/>
        </w:numPr>
        <w:spacing w:line="360" w:lineRule="auto"/>
        <w:rPr>
          <w:rFonts w:ascii="Arial" w:hAnsi="Arial" w:cs="Arial"/>
          <w:sz w:val="22"/>
          <w:szCs w:val="22"/>
        </w:rPr>
      </w:pPr>
      <w:r w:rsidRPr="00555266">
        <w:rPr>
          <w:rFonts w:ascii="Arial" w:hAnsi="Arial" w:cs="Arial"/>
          <w:sz w:val="22"/>
          <w:szCs w:val="22"/>
        </w:rPr>
        <w:t>Heart disease</w:t>
      </w:r>
    </w:p>
    <w:p w14:paraId="2899D308" w14:textId="77777777" w:rsidR="002D4371" w:rsidRPr="00555266" w:rsidRDefault="002D4371" w:rsidP="00555266">
      <w:pPr>
        <w:numPr>
          <w:ilvl w:val="0"/>
          <w:numId w:val="6"/>
        </w:numPr>
        <w:spacing w:line="360" w:lineRule="auto"/>
        <w:rPr>
          <w:rFonts w:ascii="Arial" w:hAnsi="Arial" w:cs="Arial"/>
          <w:sz w:val="22"/>
          <w:szCs w:val="22"/>
        </w:rPr>
      </w:pPr>
      <w:r w:rsidRPr="00555266">
        <w:rPr>
          <w:rFonts w:ascii="Arial" w:hAnsi="Arial" w:cs="Arial"/>
          <w:sz w:val="22"/>
          <w:szCs w:val="22"/>
        </w:rPr>
        <w:t>Peripheral vascular disease</w:t>
      </w:r>
    </w:p>
    <w:p w14:paraId="3041B193" w14:textId="77777777" w:rsidR="002D4371" w:rsidRPr="00555266" w:rsidRDefault="002D4371" w:rsidP="00555266">
      <w:pPr>
        <w:numPr>
          <w:ilvl w:val="0"/>
          <w:numId w:val="6"/>
        </w:numPr>
        <w:spacing w:line="360" w:lineRule="auto"/>
        <w:rPr>
          <w:rFonts w:ascii="Arial" w:hAnsi="Arial" w:cs="Arial"/>
          <w:sz w:val="22"/>
          <w:szCs w:val="22"/>
        </w:rPr>
      </w:pPr>
      <w:r w:rsidRPr="00555266">
        <w:rPr>
          <w:rFonts w:ascii="Arial" w:hAnsi="Arial" w:cs="Arial"/>
          <w:sz w:val="22"/>
          <w:szCs w:val="22"/>
        </w:rPr>
        <w:t>Foot ulcers and amputations</w:t>
      </w:r>
    </w:p>
    <w:p w14:paraId="63461BCF" w14:textId="77777777" w:rsidR="002D4371" w:rsidRPr="00555266" w:rsidRDefault="002D4371" w:rsidP="00555266">
      <w:pPr>
        <w:numPr>
          <w:ilvl w:val="0"/>
          <w:numId w:val="6"/>
        </w:numPr>
        <w:spacing w:line="360" w:lineRule="auto"/>
        <w:rPr>
          <w:rFonts w:ascii="Arial" w:hAnsi="Arial" w:cs="Arial"/>
          <w:sz w:val="22"/>
          <w:szCs w:val="22"/>
        </w:rPr>
      </w:pPr>
      <w:r w:rsidRPr="00555266">
        <w:rPr>
          <w:rFonts w:ascii="Arial" w:hAnsi="Arial" w:cs="Arial"/>
          <w:sz w:val="22"/>
          <w:szCs w:val="22"/>
        </w:rPr>
        <w:t>Kidney disease</w:t>
      </w:r>
    </w:p>
    <w:p w14:paraId="49223E24" w14:textId="3DC109FF" w:rsidR="00E15257" w:rsidRPr="00555266" w:rsidRDefault="00E15257" w:rsidP="00555266">
      <w:pPr>
        <w:spacing w:after="0" w:line="360" w:lineRule="auto"/>
        <w:rPr>
          <w:rFonts w:ascii="Arial" w:eastAsia="Times New Roman" w:hAnsi="Arial" w:cs="Arial"/>
          <w:kern w:val="0"/>
          <w:sz w:val="22"/>
          <w:szCs w:val="22"/>
          <w14:ligatures w14:val="none"/>
        </w:rPr>
      </w:pPr>
      <w:r w:rsidRPr="00555266">
        <w:rPr>
          <w:rFonts w:ascii="Arial" w:eastAsia="Times New Roman" w:hAnsi="Arial" w:cs="Arial"/>
          <w:kern w:val="0"/>
          <w:sz w:val="22"/>
          <w:szCs w:val="22"/>
          <w14:ligatures w14:val="none"/>
        </w:rPr>
        <w:t xml:space="preserve">Quitting smoking enhances insulin sensitivity, circulation, and general health. Support for quitting smoking should be provided as a vital component of diabetes management. </w:t>
      </w:r>
      <w:r w:rsidR="00C300E0" w:rsidRPr="00555266">
        <w:rPr>
          <w:rFonts w:ascii="Arial" w:eastAsia="Times New Roman" w:hAnsi="Arial" w:cs="Arial"/>
          <w:kern w:val="0"/>
          <w:sz w:val="22"/>
          <w:szCs w:val="22"/>
          <w14:ligatures w14:val="none"/>
        </w:rPr>
        <w:t>(Lambrinou et al., 2019)</w:t>
      </w:r>
    </w:p>
    <w:p w14:paraId="0605FCA2" w14:textId="77777777" w:rsidR="00555266" w:rsidRDefault="00555266" w:rsidP="00555266">
      <w:pPr>
        <w:spacing w:line="360" w:lineRule="auto"/>
        <w:rPr>
          <w:rFonts w:ascii="Arial" w:hAnsi="Arial" w:cs="Arial"/>
          <w:b/>
          <w:bCs/>
          <w:sz w:val="22"/>
          <w:szCs w:val="22"/>
        </w:rPr>
      </w:pPr>
    </w:p>
    <w:p w14:paraId="2003E370" w14:textId="77777777" w:rsidR="00555266" w:rsidRDefault="00555266" w:rsidP="00555266">
      <w:pPr>
        <w:spacing w:line="360" w:lineRule="auto"/>
        <w:rPr>
          <w:rFonts w:ascii="Arial" w:hAnsi="Arial" w:cs="Arial"/>
          <w:b/>
          <w:bCs/>
          <w:sz w:val="22"/>
          <w:szCs w:val="22"/>
        </w:rPr>
      </w:pPr>
    </w:p>
    <w:p w14:paraId="56AAE073" w14:textId="2EB99131"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Diet</w:t>
      </w:r>
    </w:p>
    <w:p w14:paraId="28A6CE44" w14:textId="3D9A08BA"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lastRenderedPageBreak/>
        <w:t xml:space="preserve">Diet directly affects blood glucose levels. Carbohydrates have the most significant impact, as they are converted into glucose during the digestive process. Nonetheless, the kind and timing of carbohydrates are equally crucial as the quantity. </w:t>
      </w:r>
      <w:r w:rsidRPr="00555266">
        <w:rPr>
          <w:rFonts w:ascii="Arial" w:hAnsi="Arial" w:cs="Arial"/>
          <w:sz w:val="22"/>
          <w:szCs w:val="22"/>
        </w:rPr>
        <w:br/>
        <w:t xml:space="preserve">A healthy diet for individuals with diabetes should </w:t>
      </w:r>
      <w:r w:rsidR="00555266" w:rsidRPr="00555266">
        <w:rPr>
          <w:rFonts w:ascii="Arial" w:hAnsi="Arial" w:cs="Arial"/>
          <w:sz w:val="22"/>
          <w:szCs w:val="22"/>
        </w:rPr>
        <w:t>feature</w:t>
      </w:r>
      <w:r w:rsidRPr="00555266">
        <w:rPr>
          <w:rFonts w:ascii="Arial" w:hAnsi="Arial" w:cs="Arial"/>
          <w:sz w:val="22"/>
          <w:szCs w:val="22"/>
        </w:rPr>
        <w:t xml:space="preserve"> whole grains, vegetables, fruits, and legumes</w:t>
      </w:r>
      <w:r w:rsidR="00555266" w:rsidRPr="00555266">
        <w:rPr>
          <w:rFonts w:ascii="Arial" w:hAnsi="Arial" w:cs="Arial"/>
          <w:sz w:val="22"/>
          <w:szCs w:val="22"/>
        </w:rPr>
        <w:t>;</w:t>
      </w:r>
      <w:r w:rsidRPr="00555266">
        <w:rPr>
          <w:rFonts w:ascii="Arial" w:hAnsi="Arial" w:cs="Arial"/>
          <w:sz w:val="22"/>
          <w:szCs w:val="22"/>
        </w:rPr>
        <w:t xml:space="preserve"> </w:t>
      </w:r>
      <w:r w:rsidR="00D82B6A" w:rsidRPr="00555266">
        <w:rPr>
          <w:rFonts w:ascii="Arial" w:hAnsi="Arial" w:cs="Arial"/>
          <w:sz w:val="22"/>
          <w:szCs w:val="22"/>
        </w:rPr>
        <w:t>it should</w:t>
      </w:r>
      <w:r w:rsidRPr="00555266">
        <w:rPr>
          <w:rFonts w:ascii="Arial" w:hAnsi="Arial" w:cs="Arial"/>
          <w:sz w:val="22"/>
          <w:szCs w:val="22"/>
        </w:rPr>
        <w:t xml:space="preserve"> </w:t>
      </w:r>
      <w:r w:rsidR="00D82B6A" w:rsidRPr="00555266">
        <w:rPr>
          <w:rFonts w:ascii="Arial" w:hAnsi="Arial" w:cs="Arial"/>
          <w:sz w:val="22"/>
          <w:szCs w:val="22"/>
        </w:rPr>
        <w:t>b</w:t>
      </w:r>
      <w:r w:rsidRPr="00555266">
        <w:rPr>
          <w:rFonts w:ascii="Arial" w:hAnsi="Arial" w:cs="Arial"/>
          <w:sz w:val="22"/>
          <w:szCs w:val="22"/>
        </w:rPr>
        <w:t>e rich in fiber to slow glucose absorption</w:t>
      </w:r>
      <w:r w:rsidR="00D82B6A" w:rsidRPr="00555266">
        <w:rPr>
          <w:rFonts w:ascii="Arial" w:hAnsi="Arial" w:cs="Arial"/>
          <w:sz w:val="22"/>
          <w:szCs w:val="22"/>
        </w:rPr>
        <w:t xml:space="preserve">. </w:t>
      </w:r>
      <w:r w:rsidRPr="00555266">
        <w:rPr>
          <w:rFonts w:ascii="Arial" w:hAnsi="Arial" w:cs="Arial"/>
          <w:sz w:val="22"/>
          <w:szCs w:val="22"/>
        </w:rPr>
        <w:t>Limit refined sugars and sugary beverages</w:t>
      </w:r>
      <w:r w:rsidR="00D82B6A" w:rsidRPr="00555266">
        <w:rPr>
          <w:rFonts w:ascii="Arial" w:hAnsi="Arial" w:cs="Arial"/>
          <w:sz w:val="22"/>
          <w:szCs w:val="22"/>
        </w:rPr>
        <w:t xml:space="preserve">. </w:t>
      </w:r>
      <w:r w:rsidRPr="00555266">
        <w:rPr>
          <w:rFonts w:ascii="Arial" w:hAnsi="Arial" w:cs="Arial"/>
          <w:sz w:val="22"/>
          <w:szCs w:val="22"/>
        </w:rPr>
        <w:t>Cut down on saturated and trans fats</w:t>
      </w:r>
      <w:r w:rsidR="00D82B6A" w:rsidRPr="00555266">
        <w:rPr>
          <w:rFonts w:ascii="Arial" w:hAnsi="Arial" w:cs="Arial"/>
          <w:sz w:val="22"/>
          <w:szCs w:val="22"/>
        </w:rPr>
        <w:t>. Diet</w:t>
      </w:r>
      <w:r w:rsidRPr="00555266">
        <w:rPr>
          <w:rFonts w:ascii="Arial" w:hAnsi="Arial" w:cs="Arial"/>
          <w:sz w:val="22"/>
          <w:szCs w:val="22"/>
        </w:rPr>
        <w:t xml:space="preserve"> </w:t>
      </w:r>
      <w:r w:rsidR="00D82B6A" w:rsidRPr="00555266">
        <w:rPr>
          <w:rFonts w:ascii="Arial" w:hAnsi="Arial" w:cs="Arial"/>
          <w:sz w:val="22"/>
          <w:szCs w:val="22"/>
        </w:rPr>
        <w:t>i</w:t>
      </w:r>
      <w:r w:rsidRPr="00555266">
        <w:rPr>
          <w:rFonts w:ascii="Arial" w:hAnsi="Arial" w:cs="Arial"/>
          <w:sz w:val="22"/>
          <w:szCs w:val="22"/>
        </w:rPr>
        <w:t>nclude sources of lean protein</w:t>
      </w:r>
      <w:r w:rsidR="00D82B6A" w:rsidRPr="00555266">
        <w:rPr>
          <w:rFonts w:ascii="Arial" w:hAnsi="Arial" w:cs="Arial"/>
          <w:sz w:val="22"/>
          <w:szCs w:val="22"/>
        </w:rPr>
        <w:t>.</w:t>
      </w:r>
      <w:r w:rsidRPr="00555266">
        <w:rPr>
          <w:rFonts w:ascii="Arial" w:hAnsi="Arial" w:cs="Arial"/>
          <w:sz w:val="22"/>
          <w:szCs w:val="22"/>
        </w:rPr>
        <w:t xml:space="preserve"> </w:t>
      </w:r>
      <w:r w:rsidR="00D82B6A" w:rsidRPr="00555266">
        <w:rPr>
          <w:rFonts w:ascii="Arial" w:hAnsi="Arial" w:cs="Arial"/>
          <w:sz w:val="22"/>
          <w:szCs w:val="22"/>
        </w:rPr>
        <w:t>It promotes</w:t>
      </w:r>
      <w:r w:rsidRPr="00555266">
        <w:rPr>
          <w:rFonts w:ascii="Arial" w:hAnsi="Arial" w:cs="Arial"/>
          <w:sz w:val="22"/>
          <w:szCs w:val="22"/>
        </w:rPr>
        <w:t xml:space="preserve"> regular meal patterns to avoid significant glucose fluctuations</w:t>
      </w:r>
      <w:r w:rsidR="00555266" w:rsidRPr="00555266">
        <w:rPr>
          <w:rFonts w:ascii="Arial" w:hAnsi="Arial" w:cs="Arial"/>
          <w:sz w:val="22"/>
          <w:szCs w:val="22"/>
        </w:rPr>
        <w:t>.</w:t>
      </w:r>
      <w:r w:rsidRPr="00555266">
        <w:rPr>
          <w:rFonts w:ascii="Arial" w:hAnsi="Arial" w:cs="Arial"/>
          <w:sz w:val="22"/>
          <w:szCs w:val="22"/>
        </w:rPr>
        <w:t xml:space="preserve"> </w:t>
      </w:r>
      <w:r w:rsidRPr="00555266">
        <w:rPr>
          <w:rFonts w:ascii="Arial" w:hAnsi="Arial" w:cs="Arial"/>
          <w:sz w:val="22"/>
          <w:szCs w:val="22"/>
        </w:rPr>
        <w:br/>
        <w:t>Patients are empowered to make informed dietary choices through education about portion sizes, food labels, and meal planning.</w:t>
      </w:r>
      <w:r w:rsidR="00C300E0" w:rsidRPr="00555266">
        <w:rPr>
          <w:rFonts w:ascii="Arial" w:hAnsi="Arial" w:cs="Arial"/>
          <w:color w:val="2C3E50"/>
          <w:sz w:val="22"/>
          <w:szCs w:val="22"/>
          <w:shd w:val="clear" w:color="auto" w:fill="FFFFFF"/>
        </w:rPr>
        <w:t xml:space="preserve"> </w:t>
      </w:r>
      <w:r w:rsidR="00C300E0" w:rsidRPr="00555266">
        <w:rPr>
          <w:rFonts w:ascii="Arial" w:hAnsi="Arial" w:cs="Arial"/>
          <w:sz w:val="22"/>
          <w:szCs w:val="22"/>
        </w:rPr>
        <w:t>(Lazarou, Panagiotakos</w:t>
      </w:r>
      <w:r w:rsidR="00555266" w:rsidRPr="00555266">
        <w:rPr>
          <w:rFonts w:ascii="Arial" w:hAnsi="Arial" w:cs="Arial"/>
          <w:sz w:val="22"/>
          <w:szCs w:val="22"/>
        </w:rPr>
        <w:t>,</w:t>
      </w:r>
      <w:r w:rsidR="00C300E0" w:rsidRPr="00555266">
        <w:rPr>
          <w:rFonts w:ascii="Arial" w:hAnsi="Arial" w:cs="Arial"/>
          <w:sz w:val="22"/>
          <w:szCs w:val="22"/>
        </w:rPr>
        <w:t xml:space="preserve"> and Matalas, 2012)</w:t>
      </w:r>
    </w:p>
    <w:p w14:paraId="336F24CF" w14:textId="77777777"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Physical Activity</w:t>
      </w:r>
    </w:p>
    <w:p w14:paraId="225E14E7" w14:textId="5AC70B05"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t xml:space="preserve">One of the most effective means for enhancing blood glucose control is regular exercise. Exercise improves the efficiency of glucose use by muscles and enhances insulin sensitivity. </w:t>
      </w:r>
      <w:r w:rsidRPr="00555266">
        <w:rPr>
          <w:rFonts w:ascii="Arial" w:hAnsi="Arial" w:cs="Arial"/>
          <w:sz w:val="22"/>
          <w:szCs w:val="22"/>
        </w:rPr>
        <w:br/>
        <w:t>Advantages of consistent physical activity comprise:</w:t>
      </w:r>
      <w:r w:rsidRPr="00555266">
        <w:rPr>
          <w:rFonts w:ascii="Arial" w:hAnsi="Arial" w:cs="Arial"/>
          <w:sz w:val="22"/>
          <w:szCs w:val="22"/>
        </w:rPr>
        <w:br/>
        <w:t xml:space="preserve">• Reduced blood glucose levels </w:t>
      </w:r>
      <w:r w:rsidRPr="00555266">
        <w:rPr>
          <w:rFonts w:ascii="Arial" w:hAnsi="Arial" w:cs="Arial"/>
          <w:sz w:val="22"/>
          <w:szCs w:val="22"/>
        </w:rPr>
        <w:br/>
      </w:r>
      <w:r w:rsidRPr="00555266">
        <w:rPr>
          <w:rFonts w:ascii="Arial" w:hAnsi="Arial" w:cs="Arial"/>
          <w:sz w:val="22"/>
          <w:szCs w:val="22"/>
        </w:rPr>
        <w:br/>
        <w:t xml:space="preserve">• Enhanced weight control • Lowered risk of cardiovascular issues • Boosted mental health • Improved general fitness </w:t>
      </w:r>
      <w:r w:rsidRPr="00555266">
        <w:rPr>
          <w:rFonts w:ascii="Arial" w:hAnsi="Arial" w:cs="Arial"/>
          <w:sz w:val="22"/>
          <w:szCs w:val="22"/>
        </w:rPr>
        <w:br/>
        <w:t>To promote long-term adherence, patients should be motivated to participate in enjoyable activities like walking, swimming, cycling, or gardening.</w:t>
      </w:r>
      <w:r w:rsidR="001966CC" w:rsidRPr="00555266">
        <w:rPr>
          <w:rFonts w:ascii="Arial" w:hAnsi="Arial" w:cs="Arial"/>
          <w:color w:val="2C3E50"/>
          <w:sz w:val="22"/>
          <w:szCs w:val="22"/>
          <w:shd w:val="clear" w:color="auto" w:fill="FFFFFF"/>
        </w:rPr>
        <w:t xml:space="preserve"> </w:t>
      </w:r>
      <w:r w:rsidR="001966CC" w:rsidRPr="00555266">
        <w:rPr>
          <w:rFonts w:ascii="Arial" w:hAnsi="Arial" w:cs="Arial"/>
          <w:sz w:val="22"/>
          <w:szCs w:val="22"/>
        </w:rPr>
        <w:t> (Hayes and Kriska, 2008)</w:t>
      </w:r>
    </w:p>
    <w:p w14:paraId="00BA8762" w14:textId="437B509D" w:rsidR="008C1295" w:rsidRPr="00555266" w:rsidRDefault="00685F2A" w:rsidP="00555266">
      <w:pPr>
        <w:spacing w:after="0" w:line="360" w:lineRule="auto"/>
        <w:rPr>
          <w:rFonts w:ascii="Arial" w:hAnsi="Arial" w:cs="Arial"/>
          <w:b/>
          <w:bCs/>
          <w:sz w:val="22"/>
          <w:szCs w:val="22"/>
        </w:rPr>
      </w:pPr>
      <w:r w:rsidRPr="00555266">
        <w:rPr>
          <w:rFonts w:ascii="Arial" w:hAnsi="Arial" w:cs="Arial"/>
          <w:b/>
          <w:bCs/>
          <w:sz w:val="22"/>
          <w:szCs w:val="22"/>
        </w:rPr>
        <w:t>Ways for Individuals with Type 2 Diabetes to Accurately Track and Monitor Their Blood Sugar Levels</w:t>
      </w:r>
    </w:p>
    <w:p w14:paraId="78BA8DD6" w14:textId="76648A97" w:rsidR="002D4371" w:rsidRPr="00555266" w:rsidRDefault="00E15257" w:rsidP="00555266">
      <w:pPr>
        <w:spacing w:after="0" w:line="360" w:lineRule="auto"/>
        <w:rPr>
          <w:rFonts w:ascii="Arial" w:eastAsia="Times New Roman" w:hAnsi="Arial" w:cs="Arial"/>
          <w:kern w:val="0"/>
          <w:sz w:val="22"/>
          <w:szCs w:val="22"/>
          <w14:ligatures w14:val="none"/>
        </w:rPr>
      </w:pPr>
      <w:r w:rsidRPr="00555266">
        <w:rPr>
          <w:rFonts w:ascii="Arial" w:eastAsia="Times New Roman" w:hAnsi="Arial" w:cs="Arial"/>
          <w:kern w:val="0"/>
          <w:sz w:val="22"/>
          <w:szCs w:val="22"/>
          <w14:ligatures w14:val="none"/>
        </w:rPr>
        <w:t xml:space="preserve">A core aspect of managing Type 2 diabetes effectively is the regular recording and monitoring of blood sugar levels. By monitoring blood glucose, individuals can gain insights into how their bodies react to various lifestyle factors such as dietary choices, exercise, stress levels, health conditions, and medications. Patients can discern the factors responsible for increases or decreases in their blood sugar levels and take suitable measures to maintain these levels within safe target ranges by pinpointing patterns and trends over time. </w:t>
      </w:r>
      <w:r w:rsidRPr="00555266">
        <w:rPr>
          <w:rFonts w:ascii="Arial" w:eastAsia="Times New Roman" w:hAnsi="Arial" w:cs="Arial"/>
          <w:kern w:val="0"/>
          <w:sz w:val="22"/>
          <w:szCs w:val="22"/>
          <w14:ligatures w14:val="none"/>
        </w:rPr>
        <w:br/>
        <w:t xml:space="preserve">Monitoring blood glucose levels aids individuals </w:t>
      </w:r>
      <w:r w:rsidR="00555266" w:rsidRPr="00555266">
        <w:rPr>
          <w:rFonts w:ascii="Arial" w:eastAsia="Times New Roman" w:hAnsi="Arial" w:cs="Arial"/>
          <w:kern w:val="0"/>
          <w:sz w:val="22"/>
          <w:szCs w:val="22"/>
          <w14:ligatures w14:val="none"/>
        </w:rPr>
        <w:t>in identifying</w:t>
      </w:r>
      <w:r w:rsidRPr="00555266">
        <w:rPr>
          <w:rFonts w:ascii="Arial" w:eastAsia="Times New Roman" w:hAnsi="Arial" w:cs="Arial"/>
          <w:kern w:val="0"/>
          <w:sz w:val="22"/>
          <w:szCs w:val="22"/>
          <w14:ligatures w14:val="none"/>
        </w:rPr>
        <w:t xml:space="preserve"> instances of hyperglycaemia (elevated blood sugar) promptly to lower the likelihood of chronic issues like heart disease, kidney impairment, nerve damage, and eyesight complications. </w:t>
      </w:r>
      <w:r w:rsidR="00D82B6A" w:rsidRPr="00555266">
        <w:rPr>
          <w:rFonts w:ascii="Arial" w:eastAsia="Times New Roman" w:hAnsi="Arial" w:cs="Arial"/>
          <w:kern w:val="0"/>
          <w:sz w:val="22"/>
          <w:szCs w:val="22"/>
          <w14:ligatures w14:val="none"/>
        </w:rPr>
        <w:t xml:space="preserve">It also </w:t>
      </w:r>
      <w:r w:rsidR="00555266" w:rsidRPr="00555266">
        <w:rPr>
          <w:rFonts w:ascii="Arial" w:eastAsia="Times New Roman" w:hAnsi="Arial" w:cs="Arial"/>
          <w:kern w:val="0"/>
          <w:sz w:val="22"/>
          <w:szCs w:val="22"/>
          <w14:ligatures w14:val="none"/>
        </w:rPr>
        <w:t>identifies</w:t>
      </w:r>
      <w:r w:rsidRPr="00555266">
        <w:rPr>
          <w:rFonts w:ascii="Arial" w:eastAsia="Times New Roman" w:hAnsi="Arial" w:cs="Arial"/>
          <w:kern w:val="0"/>
          <w:sz w:val="22"/>
          <w:szCs w:val="22"/>
          <w14:ligatures w14:val="none"/>
        </w:rPr>
        <w:t xml:space="preserve"> hypoglycaemia, especially in individuals using insulin or specific oral medications, to enable swift intervention and avert severe symptoms like confusion, dizziness, or fainting.</w:t>
      </w:r>
      <w:r w:rsidR="00555266" w:rsidRPr="00555266">
        <w:rPr>
          <w:rFonts w:ascii="Arial" w:eastAsia="Times New Roman" w:hAnsi="Arial" w:cs="Arial"/>
          <w:kern w:val="0"/>
          <w:sz w:val="22"/>
          <w:szCs w:val="22"/>
          <w14:ligatures w14:val="none"/>
        </w:rPr>
        <w:t xml:space="preserve"> </w:t>
      </w:r>
      <w:r w:rsidR="00D82B6A" w:rsidRPr="00555266">
        <w:rPr>
          <w:rFonts w:ascii="Arial" w:eastAsia="Times New Roman" w:hAnsi="Arial" w:cs="Arial"/>
          <w:kern w:val="0"/>
          <w:sz w:val="22"/>
          <w:szCs w:val="22"/>
          <w14:ligatures w14:val="none"/>
        </w:rPr>
        <w:t>These tests e</w:t>
      </w:r>
      <w:r w:rsidRPr="00555266">
        <w:rPr>
          <w:rFonts w:ascii="Arial" w:eastAsia="Times New Roman" w:hAnsi="Arial" w:cs="Arial"/>
          <w:kern w:val="0"/>
          <w:sz w:val="22"/>
          <w:szCs w:val="22"/>
          <w14:ligatures w14:val="none"/>
        </w:rPr>
        <w:t xml:space="preserve">valuate the effectiveness of their treatment plan and determine if lifestyle modifications or medication </w:t>
      </w:r>
      <w:r w:rsidRPr="00555266">
        <w:rPr>
          <w:rFonts w:ascii="Arial" w:eastAsia="Times New Roman" w:hAnsi="Arial" w:cs="Arial"/>
          <w:kern w:val="0"/>
          <w:sz w:val="22"/>
          <w:szCs w:val="22"/>
          <w14:ligatures w14:val="none"/>
        </w:rPr>
        <w:lastRenderedPageBreak/>
        <w:t xml:space="preserve">adjustments are necessary. </w:t>
      </w:r>
      <w:r w:rsidR="00D82B6A" w:rsidRPr="00555266">
        <w:rPr>
          <w:rFonts w:ascii="Arial" w:eastAsia="Times New Roman" w:hAnsi="Arial" w:cs="Arial"/>
          <w:kern w:val="0"/>
          <w:sz w:val="22"/>
          <w:szCs w:val="22"/>
          <w14:ligatures w14:val="none"/>
        </w:rPr>
        <w:t xml:space="preserve">Monitoring </w:t>
      </w:r>
      <w:r w:rsidR="00555266" w:rsidRPr="00555266">
        <w:rPr>
          <w:rFonts w:ascii="Arial" w:eastAsia="Times New Roman" w:hAnsi="Arial" w:cs="Arial"/>
          <w:kern w:val="0"/>
          <w:sz w:val="22"/>
          <w:szCs w:val="22"/>
          <w14:ligatures w14:val="none"/>
        </w:rPr>
        <w:t>enhances</w:t>
      </w:r>
      <w:r w:rsidRPr="00555266">
        <w:rPr>
          <w:rFonts w:ascii="Arial" w:eastAsia="Times New Roman" w:hAnsi="Arial" w:cs="Arial"/>
          <w:kern w:val="0"/>
          <w:sz w:val="22"/>
          <w:szCs w:val="22"/>
          <w14:ligatures w14:val="none"/>
        </w:rPr>
        <w:t xml:space="preserve"> involvement with healthcare professionals by delivering precise records that aid in knowledgeable clinical decision-making during evaluations.</w:t>
      </w:r>
      <w:r w:rsidR="001966CC" w:rsidRPr="00555266">
        <w:rPr>
          <w:rFonts w:ascii="Arial" w:hAnsi="Arial" w:cs="Arial"/>
          <w:color w:val="2C3E50"/>
          <w:sz w:val="22"/>
          <w:szCs w:val="22"/>
          <w:shd w:val="clear" w:color="auto" w:fill="FFFFFF"/>
        </w:rPr>
        <w:t xml:space="preserve"> </w:t>
      </w:r>
      <w:r w:rsidR="001966CC" w:rsidRPr="00555266">
        <w:rPr>
          <w:rFonts w:ascii="Arial" w:eastAsia="Times New Roman" w:hAnsi="Arial" w:cs="Arial"/>
          <w:kern w:val="0"/>
          <w:sz w:val="22"/>
          <w:szCs w:val="22"/>
          <w14:ligatures w14:val="none"/>
        </w:rPr>
        <w:t>(Clar et al., 2010)</w:t>
      </w:r>
    </w:p>
    <w:p w14:paraId="4A637076" w14:textId="77777777" w:rsidR="00614092" w:rsidRPr="00555266" w:rsidRDefault="00614092" w:rsidP="00555266">
      <w:pPr>
        <w:tabs>
          <w:tab w:val="left" w:pos="180"/>
        </w:tabs>
        <w:spacing w:line="360" w:lineRule="auto"/>
        <w:rPr>
          <w:rFonts w:ascii="Arial" w:hAnsi="Arial" w:cs="Arial"/>
          <w:b/>
          <w:bCs/>
          <w:sz w:val="22"/>
          <w:szCs w:val="22"/>
        </w:rPr>
      </w:pPr>
    </w:p>
    <w:p w14:paraId="5F158AB8" w14:textId="77777777" w:rsidR="00614092" w:rsidRPr="00555266" w:rsidRDefault="00614092" w:rsidP="00555266">
      <w:pPr>
        <w:tabs>
          <w:tab w:val="left" w:pos="180"/>
        </w:tabs>
        <w:spacing w:line="360" w:lineRule="auto"/>
        <w:rPr>
          <w:rFonts w:ascii="Arial" w:hAnsi="Arial" w:cs="Arial"/>
          <w:b/>
          <w:bCs/>
          <w:sz w:val="22"/>
          <w:szCs w:val="22"/>
        </w:rPr>
      </w:pPr>
    </w:p>
    <w:p w14:paraId="27E04DCB" w14:textId="63DE37F4" w:rsidR="002D4371" w:rsidRPr="00555266" w:rsidRDefault="002D4371" w:rsidP="00555266">
      <w:pPr>
        <w:tabs>
          <w:tab w:val="left" w:pos="180"/>
        </w:tabs>
        <w:spacing w:line="360" w:lineRule="auto"/>
        <w:rPr>
          <w:rFonts w:ascii="Arial" w:hAnsi="Arial" w:cs="Arial"/>
          <w:b/>
          <w:bCs/>
          <w:sz w:val="22"/>
          <w:szCs w:val="22"/>
        </w:rPr>
      </w:pPr>
      <w:r w:rsidRPr="00555266">
        <w:rPr>
          <w:rFonts w:ascii="Arial" w:hAnsi="Arial" w:cs="Arial"/>
          <w:b/>
          <w:bCs/>
          <w:sz w:val="22"/>
          <w:szCs w:val="22"/>
        </w:rPr>
        <w:t>Evidence-Based Recommendations on Lifestyle Changes to Improve Type 2 Diabetes</w:t>
      </w:r>
    </w:p>
    <w:p w14:paraId="1C712A67" w14:textId="77777777"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t>There is robust evidence indicating that changes to one’s lifestyle are vital for enhancing blood glucose management and overall health outcomes among individuals with Type 2 diabetes. The subsequent recommendations are endorsed by clinical guidance from national and international organizations, including NICE and the World Health Organization.</w:t>
      </w:r>
    </w:p>
    <w:p w14:paraId="33F7293F" w14:textId="426326CB"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t>These changes to one’s diet aid in managing weight, enhance insulin sensitivity, and lower cardiovascular risk.</w:t>
      </w:r>
      <w:r w:rsidR="001966CC" w:rsidRPr="00555266">
        <w:rPr>
          <w:rFonts w:ascii="Arial" w:hAnsi="Arial" w:cs="Arial"/>
          <w:color w:val="2C3E50"/>
          <w:sz w:val="22"/>
          <w:szCs w:val="22"/>
          <w:shd w:val="clear" w:color="auto" w:fill="FFFFFF"/>
        </w:rPr>
        <w:t xml:space="preserve"> </w:t>
      </w:r>
      <w:r w:rsidR="001966CC" w:rsidRPr="00555266">
        <w:rPr>
          <w:rFonts w:ascii="Arial" w:hAnsi="Arial" w:cs="Arial"/>
          <w:sz w:val="22"/>
          <w:szCs w:val="22"/>
        </w:rPr>
        <w:t>(Uusitupa et al., 2020)</w:t>
      </w:r>
    </w:p>
    <w:p w14:paraId="37231FC2" w14:textId="1043358D"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t xml:space="preserve">Engaging in physical activity </w:t>
      </w:r>
      <w:r w:rsidR="00555266" w:rsidRPr="00555266">
        <w:rPr>
          <w:rFonts w:ascii="Arial" w:hAnsi="Arial" w:cs="Arial"/>
          <w:sz w:val="22"/>
          <w:szCs w:val="22"/>
        </w:rPr>
        <w:t>regularly</w:t>
      </w:r>
      <w:r w:rsidRPr="00555266">
        <w:rPr>
          <w:rFonts w:ascii="Arial" w:hAnsi="Arial" w:cs="Arial"/>
          <w:sz w:val="22"/>
          <w:szCs w:val="22"/>
        </w:rPr>
        <w:t xml:space="preserve"> enhances mental wellbeing as well as blood pressure and cholesterol levels – all of which are crucial for those with Type 2 diabetes.</w:t>
      </w:r>
    </w:p>
    <w:p w14:paraId="793B14F3" w14:textId="02197236"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t xml:space="preserve">Healthcare providers should </w:t>
      </w:r>
      <w:r w:rsidR="00555266" w:rsidRPr="00555266">
        <w:rPr>
          <w:rFonts w:ascii="Arial" w:hAnsi="Arial" w:cs="Arial"/>
          <w:sz w:val="22"/>
          <w:szCs w:val="22"/>
        </w:rPr>
        <w:t>assist in</w:t>
      </w:r>
      <w:r w:rsidRPr="00555266">
        <w:rPr>
          <w:rFonts w:ascii="Arial" w:hAnsi="Arial" w:cs="Arial"/>
          <w:sz w:val="22"/>
          <w:szCs w:val="22"/>
        </w:rPr>
        <w:t xml:space="preserve"> quitting smoking, which may include behavioral interventions and nicotine replacement therapy when suitable.</w:t>
      </w:r>
    </w:p>
    <w:p w14:paraId="63B98E88" w14:textId="77777777" w:rsidR="00614092" w:rsidRPr="00555266" w:rsidRDefault="00614092" w:rsidP="00555266">
      <w:pPr>
        <w:spacing w:line="360" w:lineRule="auto"/>
        <w:rPr>
          <w:rFonts w:ascii="Arial" w:hAnsi="Arial" w:cs="Arial"/>
          <w:b/>
          <w:bCs/>
          <w:sz w:val="22"/>
          <w:szCs w:val="22"/>
        </w:rPr>
      </w:pPr>
    </w:p>
    <w:p w14:paraId="716C62AB" w14:textId="195EC508"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Weight Management</w:t>
      </w:r>
    </w:p>
    <w:p w14:paraId="68656E7B" w14:textId="77777777" w:rsidR="00E15257" w:rsidRPr="00555266" w:rsidRDefault="00E15257" w:rsidP="00555266">
      <w:pPr>
        <w:spacing w:line="360" w:lineRule="auto"/>
        <w:rPr>
          <w:rFonts w:ascii="Arial" w:hAnsi="Arial" w:cs="Arial"/>
          <w:sz w:val="22"/>
          <w:szCs w:val="22"/>
        </w:rPr>
      </w:pPr>
      <w:r w:rsidRPr="00555266">
        <w:rPr>
          <w:rFonts w:ascii="Arial" w:hAnsi="Arial" w:cs="Arial"/>
          <w:sz w:val="22"/>
          <w:szCs w:val="22"/>
        </w:rPr>
        <w:t>For those who are overweight or obese, it has been demonstrated that losing weight enhances insulin sensitivity and can even result in Type 2 diabetes remission in certain cases. Even a modest reduction in body weight, amounting to 5–10%, can lead to significant enhancements in blood glucose management and overall health.</w:t>
      </w:r>
    </w:p>
    <w:p w14:paraId="2E778F4E" w14:textId="33C10B28" w:rsidR="002D4371" w:rsidRPr="00555266" w:rsidRDefault="002D4371" w:rsidP="00555266">
      <w:pPr>
        <w:spacing w:line="360" w:lineRule="auto"/>
        <w:rPr>
          <w:rFonts w:ascii="Arial" w:hAnsi="Arial" w:cs="Arial"/>
          <w:b/>
          <w:bCs/>
          <w:sz w:val="22"/>
          <w:szCs w:val="22"/>
        </w:rPr>
      </w:pPr>
      <w:r w:rsidRPr="00555266">
        <w:rPr>
          <w:rFonts w:ascii="Arial" w:hAnsi="Arial" w:cs="Arial"/>
          <w:b/>
          <w:bCs/>
          <w:sz w:val="22"/>
          <w:szCs w:val="22"/>
        </w:rPr>
        <w:t xml:space="preserve"> Conclusion</w:t>
      </w:r>
    </w:p>
    <w:p w14:paraId="7B6A2ED9" w14:textId="640AB324" w:rsidR="00685F2A" w:rsidRPr="00555266" w:rsidRDefault="00685F2A" w:rsidP="00555266">
      <w:pPr>
        <w:spacing w:line="360" w:lineRule="auto"/>
        <w:rPr>
          <w:rFonts w:ascii="Arial" w:hAnsi="Arial" w:cs="Arial"/>
          <w:sz w:val="22"/>
          <w:szCs w:val="22"/>
        </w:rPr>
      </w:pPr>
      <w:r w:rsidRPr="00555266">
        <w:rPr>
          <w:rFonts w:ascii="Arial" w:hAnsi="Arial" w:cs="Arial"/>
          <w:sz w:val="22"/>
          <w:szCs w:val="22"/>
        </w:rPr>
        <w:t>As a chronic illness, type 2 diabetes requires ongoing self-management as well as professional medical help. People can learn more about their health, spot trends, and safely and effectively control their blood glucose levels by keeping track of and recording their readings. Participating actively reduces the possibility of short-term or long-term issues and facilitates improved contact with healthcare providers.</w:t>
      </w:r>
    </w:p>
    <w:p w14:paraId="18042FDE" w14:textId="00E9AE7C" w:rsidR="00685F2A" w:rsidRPr="00555266" w:rsidRDefault="00555266" w:rsidP="00555266">
      <w:pPr>
        <w:spacing w:line="360" w:lineRule="auto"/>
        <w:rPr>
          <w:rFonts w:ascii="Arial" w:hAnsi="Arial" w:cs="Arial"/>
          <w:sz w:val="22"/>
          <w:szCs w:val="22"/>
        </w:rPr>
      </w:pPr>
      <w:r w:rsidRPr="00555266">
        <w:rPr>
          <w:rFonts w:ascii="Arial" w:hAnsi="Arial" w:cs="Arial"/>
          <w:sz w:val="22"/>
          <w:szCs w:val="22"/>
        </w:rPr>
        <w:lastRenderedPageBreak/>
        <w:t>Improving</w:t>
      </w:r>
      <w:r w:rsidR="00685F2A" w:rsidRPr="00555266">
        <w:rPr>
          <w:rFonts w:ascii="Arial" w:hAnsi="Arial" w:cs="Arial"/>
          <w:sz w:val="22"/>
          <w:szCs w:val="22"/>
        </w:rPr>
        <w:t xml:space="preserve"> blood glucose management and overall health requires addressing lifestyle factors like weight control, exercise, diet, and tobacco use. By combining evidence-based lifestyle changes with routine monitoring, people with Type 2 diabetes can improve their quality of life, engage in their treatment plans more effectively, and reduce the risk of serious complications.</w:t>
      </w:r>
    </w:p>
    <w:p w14:paraId="7F2B266F" w14:textId="1571D097" w:rsidR="00F95BEF" w:rsidRPr="00555266" w:rsidRDefault="00685F2A" w:rsidP="00555266">
      <w:pPr>
        <w:spacing w:line="360" w:lineRule="auto"/>
        <w:rPr>
          <w:rFonts w:ascii="Arial" w:hAnsi="Arial" w:cs="Arial"/>
          <w:sz w:val="22"/>
          <w:szCs w:val="22"/>
        </w:rPr>
      </w:pPr>
      <w:r w:rsidRPr="00555266">
        <w:rPr>
          <w:rFonts w:ascii="Arial" w:hAnsi="Arial" w:cs="Arial"/>
          <w:sz w:val="22"/>
          <w:szCs w:val="22"/>
        </w:rPr>
        <w:t>Through education, encouragement, and continuous support, primary care practice nurses can enable patients to take charge of their health and safely and confidently manage their diabetes over the long term.</w:t>
      </w:r>
      <w:r w:rsidR="001966CC" w:rsidRPr="00555266">
        <w:rPr>
          <w:rFonts w:ascii="Arial" w:hAnsi="Arial" w:cs="Arial"/>
          <w:color w:val="2C3E50"/>
          <w:sz w:val="22"/>
          <w:szCs w:val="22"/>
          <w:shd w:val="clear" w:color="auto" w:fill="FFFFFF"/>
        </w:rPr>
        <w:t xml:space="preserve"> </w:t>
      </w:r>
      <w:r w:rsidR="001966CC" w:rsidRPr="00555266">
        <w:rPr>
          <w:rFonts w:ascii="Arial" w:hAnsi="Arial" w:cs="Arial"/>
          <w:sz w:val="22"/>
          <w:szCs w:val="22"/>
        </w:rPr>
        <w:t>(Clark, 2014)</w:t>
      </w:r>
    </w:p>
    <w:p w14:paraId="045C3666" w14:textId="4B994B1F" w:rsidR="001B1684" w:rsidRPr="00555266" w:rsidRDefault="001859D8" w:rsidP="00555266">
      <w:pPr>
        <w:spacing w:line="360" w:lineRule="auto"/>
        <w:rPr>
          <w:rFonts w:ascii="Arial" w:hAnsi="Arial" w:cs="Arial"/>
          <w:b/>
          <w:bCs/>
          <w:sz w:val="22"/>
          <w:szCs w:val="22"/>
        </w:rPr>
      </w:pPr>
      <w:r w:rsidRPr="00555266">
        <w:rPr>
          <w:rFonts w:ascii="Arial" w:hAnsi="Arial" w:cs="Arial"/>
          <w:b/>
          <w:bCs/>
          <w:sz w:val="22"/>
          <w:szCs w:val="22"/>
        </w:rPr>
        <w:t>References:</w:t>
      </w:r>
    </w:p>
    <w:p w14:paraId="7E7E20C9" w14:textId="77777777" w:rsidR="00EE491B" w:rsidRPr="00555266" w:rsidRDefault="003A51D6"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Bolla, A.S. and Priefer, R. (2020). Blood glucose monitoring- an overview of current and future non-invasive devices. </w:t>
      </w:r>
      <w:r w:rsidRPr="00555266">
        <w:rPr>
          <w:rFonts w:ascii="Arial" w:hAnsi="Arial" w:cs="Arial"/>
          <w:i/>
          <w:iCs/>
          <w:sz w:val="22"/>
          <w:szCs w:val="22"/>
        </w:rPr>
        <w:t>Diabetes &amp; Metabolic Syndrome: Clinical Research &amp; Reviews</w:t>
      </w:r>
      <w:r w:rsidRPr="00555266">
        <w:rPr>
          <w:rFonts w:ascii="Arial" w:hAnsi="Arial" w:cs="Arial"/>
          <w:sz w:val="22"/>
          <w:szCs w:val="22"/>
        </w:rPr>
        <w:t>, 14(5), pp.739–751. doi:https://doi.org/10.1016/j.dsx.2020.05.016.</w:t>
      </w:r>
    </w:p>
    <w:p w14:paraId="5AC73DF4" w14:textId="26FACC58" w:rsidR="00EE491B" w:rsidRPr="00555266" w:rsidRDefault="003A51D6"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Ceriello, A. and Prattichizzo, F. (2021). Variability of risk factors and diabetes complications. </w:t>
      </w:r>
      <w:r w:rsidRPr="00555266">
        <w:rPr>
          <w:rFonts w:ascii="Arial" w:hAnsi="Arial" w:cs="Arial"/>
          <w:i/>
          <w:iCs/>
          <w:sz w:val="22"/>
          <w:szCs w:val="22"/>
        </w:rPr>
        <w:t>Cardiovascular Diabetology</w:t>
      </w:r>
      <w:r w:rsidRPr="00555266">
        <w:rPr>
          <w:rFonts w:ascii="Arial" w:hAnsi="Arial" w:cs="Arial"/>
          <w:sz w:val="22"/>
          <w:szCs w:val="22"/>
        </w:rPr>
        <w:t>, [online] 20(1). doi:https://doi.org/10.1186/s12933-021-01289-4.</w:t>
      </w:r>
    </w:p>
    <w:p w14:paraId="28A09FEB" w14:textId="77777777" w:rsidR="00EE491B" w:rsidRPr="00555266" w:rsidRDefault="00EE491B" w:rsidP="00555266">
      <w:pPr>
        <w:pStyle w:val="ListParagraph"/>
        <w:spacing w:line="360" w:lineRule="auto"/>
        <w:rPr>
          <w:rFonts w:ascii="Arial" w:hAnsi="Arial" w:cs="Arial"/>
          <w:sz w:val="22"/>
          <w:szCs w:val="22"/>
        </w:rPr>
      </w:pPr>
    </w:p>
    <w:p w14:paraId="4A49ED7B" w14:textId="1DBD71B9" w:rsidR="003A51D6" w:rsidRPr="00555266" w:rsidRDefault="003A51D6"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Clar, C., Barnard, K.D., Ewen, C.E., Royle, P. and Waugh, N. (2010). Self-monitoring of blood glucose in type 2 diabetes: systematic review - WRAP: Warwick Research Archive Portal. </w:t>
      </w:r>
      <w:r w:rsidRPr="00555266">
        <w:rPr>
          <w:rFonts w:ascii="Arial" w:hAnsi="Arial" w:cs="Arial"/>
          <w:i/>
          <w:iCs/>
          <w:sz w:val="22"/>
          <w:szCs w:val="22"/>
        </w:rPr>
        <w:t>Warwick.ac.uk</w:t>
      </w:r>
      <w:r w:rsidRPr="00555266">
        <w:rPr>
          <w:rFonts w:ascii="Arial" w:hAnsi="Arial" w:cs="Arial"/>
          <w:sz w:val="22"/>
          <w:szCs w:val="22"/>
        </w:rPr>
        <w:t>. [online] doi:https://wrap.warwick.ac.uk/id/eprint/44123/2/WRAP_Royle_Self_monitoring_blood.pdf</w:t>
      </w:r>
    </w:p>
    <w:p w14:paraId="5041403D" w14:textId="448ABBA4" w:rsidR="003A51D6" w:rsidRPr="00555266" w:rsidRDefault="003A51D6"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Clark, J. (2014). Lifestyle recommendations for people at increased risk of type 2 diabetes. </w:t>
      </w:r>
      <w:r w:rsidRPr="00555266">
        <w:rPr>
          <w:rFonts w:ascii="Arial" w:hAnsi="Arial" w:cs="Arial"/>
          <w:i/>
          <w:iCs/>
          <w:sz w:val="22"/>
          <w:szCs w:val="22"/>
        </w:rPr>
        <w:t>Nurse Prescribing</w:t>
      </w:r>
      <w:r w:rsidRPr="00555266">
        <w:rPr>
          <w:rFonts w:ascii="Arial" w:hAnsi="Arial" w:cs="Arial"/>
          <w:sz w:val="22"/>
          <w:szCs w:val="22"/>
        </w:rPr>
        <w:t>, 12(3), pp.143–146. doi:https://doi.org/10.12968/npre.2014.12.3.143.</w:t>
      </w:r>
    </w:p>
    <w:p w14:paraId="2DBE8DD3" w14:textId="77777777" w:rsidR="003A51D6" w:rsidRPr="00555266" w:rsidRDefault="003A51D6"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Gordon, C. (2019). Blood glucose monitoring in diabetes: rationale and procedure. </w:t>
      </w:r>
      <w:r w:rsidRPr="00555266">
        <w:rPr>
          <w:rFonts w:ascii="Arial" w:hAnsi="Arial" w:cs="Arial"/>
          <w:i/>
          <w:iCs/>
          <w:sz w:val="22"/>
          <w:szCs w:val="22"/>
        </w:rPr>
        <w:t>British Journal of Nursing</w:t>
      </w:r>
      <w:r w:rsidRPr="00555266">
        <w:rPr>
          <w:rFonts w:ascii="Arial" w:hAnsi="Arial" w:cs="Arial"/>
          <w:sz w:val="22"/>
          <w:szCs w:val="22"/>
        </w:rPr>
        <w:t>, [online] 28(7), pp.434–439. doi:https://doi.org/10.12968/bjon.2019.28.7.434.</w:t>
      </w:r>
    </w:p>
    <w:p w14:paraId="525D8491" w14:textId="77777777" w:rsidR="003A51D6" w:rsidRPr="00555266" w:rsidRDefault="003A51D6"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‌Hayes, C. and Kriska, A. (2008). Role of Physical Activity in Diabetes Management and Prevention. </w:t>
      </w:r>
      <w:r w:rsidRPr="00555266">
        <w:rPr>
          <w:rFonts w:ascii="Arial" w:hAnsi="Arial" w:cs="Arial"/>
          <w:i/>
          <w:iCs/>
          <w:sz w:val="22"/>
          <w:szCs w:val="22"/>
        </w:rPr>
        <w:t>Journal of the American Dietetic Association</w:t>
      </w:r>
      <w:r w:rsidRPr="00555266">
        <w:rPr>
          <w:rFonts w:ascii="Arial" w:hAnsi="Arial" w:cs="Arial"/>
          <w:sz w:val="22"/>
          <w:szCs w:val="22"/>
        </w:rPr>
        <w:t>, [online] 108(4), pp.S19–S23. doi:https://doi.org/10.1016/j.jada.2008.01.016.</w:t>
      </w:r>
    </w:p>
    <w:p w14:paraId="13472A48" w14:textId="7349DB67" w:rsidR="00EE491B" w:rsidRPr="00555266" w:rsidRDefault="00EE491B"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Lambrinou E, Hansen TB, Beulens JW. Lifestyle factors, self-management</w:t>
      </w:r>
      <w:r w:rsidR="00555266" w:rsidRPr="00555266">
        <w:rPr>
          <w:rFonts w:ascii="Arial" w:hAnsi="Arial" w:cs="Arial"/>
          <w:sz w:val="22"/>
          <w:szCs w:val="22"/>
        </w:rPr>
        <w:t>,</w:t>
      </w:r>
      <w:r w:rsidRPr="00555266">
        <w:rPr>
          <w:rFonts w:ascii="Arial" w:hAnsi="Arial" w:cs="Arial"/>
          <w:sz w:val="22"/>
          <w:szCs w:val="22"/>
        </w:rPr>
        <w:t xml:space="preserve"> and patient empowerment in diabetes care. </w:t>
      </w:r>
      <w:r w:rsidRPr="00555266">
        <w:rPr>
          <w:rFonts w:ascii="Arial" w:hAnsi="Arial" w:cs="Arial"/>
          <w:i/>
          <w:iCs/>
          <w:sz w:val="22"/>
          <w:szCs w:val="22"/>
        </w:rPr>
        <w:t>European Journal of Preventive Cardiology</w:t>
      </w:r>
      <w:r w:rsidRPr="00555266">
        <w:rPr>
          <w:rFonts w:ascii="Arial" w:hAnsi="Arial" w:cs="Arial"/>
          <w:sz w:val="22"/>
          <w:szCs w:val="22"/>
        </w:rPr>
        <w:t>. 2019;26(2_suppl):55-63. doi:</w:t>
      </w:r>
      <w:hyperlink r:id="rId5" w:history="1">
        <w:r w:rsidRPr="00555266">
          <w:rPr>
            <w:rStyle w:val="Hyperlink"/>
            <w:rFonts w:ascii="Arial" w:hAnsi="Arial" w:cs="Arial"/>
            <w:sz w:val="22"/>
            <w:szCs w:val="22"/>
          </w:rPr>
          <w:t>10.1177/2047487319885455</w:t>
        </w:r>
      </w:hyperlink>
    </w:p>
    <w:p w14:paraId="7D35C804" w14:textId="640DE7DA" w:rsidR="00EE491B" w:rsidRPr="00555266" w:rsidRDefault="00EE491B"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lastRenderedPageBreak/>
        <w:t>Lazarou, C., Panagiotakos, D. and Matalas, A.-L. (2012). The Role of Diet in Prevention and Management of Type 2 Diabetes: Implications for Public Health. </w:t>
      </w:r>
      <w:r w:rsidRPr="00555266">
        <w:rPr>
          <w:rFonts w:ascii="Arial" w:hAnsi="Arial" w:cs="Arial"/>
          <w:i/>
          <w:iCs/>
          <w:sz w:val="22"/>
          <w:szCs w:val="22"/>
        </w:rPr>
        <w:t>Critical Reviews in Food Science and Nutrition</w:t>
      </w:r>
      <w:r w:rsidRPr="00555266">
        <w:rPr>
          <w:rFonts w:ascii="Arial" w:hAnsi="Arial" w:cs="Arial"/>
          <w:sz w:val="22"/>
          <w:szCs w:val="22"/>
        </w:rPr>
        <w:t>, 52(5), pp.382–389. doi:https://doi.org/10.1080/10408398.2010.500258.</w:t>
      </w:r>
    </w:p>
    <w:p w14:paraId="1A9C4D00" w14:textId="0D40A0AB" w:rsidR="00EE491B" w:rsidRPr="00555266" w:rsidRDefault="00EE491B"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 xml:space="preserve">Porcellati, F., Lucidi, P., Bolli, G.B. </w:t>
      </w:r>
      <w:r w:rsidR="00555266" w:rsidRPr="00555266">
        <w:rPr>
          <w:rFonts w:ascii="Arial" w:hAnsi="Arial" w:cs="Arial"/>
          <w:sz w:val="22"/>
          <w:szCs w:val="22"/>
        </w:rPr>
        <w:t>e</w:t>
      </w:r>
      <w:r w:rsidRPr="00555266">
        <w:rPr>
          <w:rFonts w:ascii="Arial" w:hAnsi="Arial" w:cs="Arial"/>
          <w:sz w:val="22"/>
          <w:szCs w:val="22"/>
        </w:rPr>
        <w:t xml:space="preserve"> Fanelli, C.G. (2013). Thirty Years of Research on the Dawn Phenomenon: Lessons to Optimize Blood Glucose Control in Diabetes. </w:t>
      </w:r>
      <w:r w:rsidRPr="00555266">
        <w:rPr>
          <w:rFonts w:ascii="Arial" w:hAnsi="Arial" w:cs="Arial"/>
          <w:i/>
          <w:iCs/>
          <w:sz w:val="22"/>
          <w:szCs w:val="22"/>
        </w:rPr>
        <w:t>Diabetes Care</w:t>
      </w:r>
      <w:r w:rsidRPr="00555266">
        <w:rPr>
          <w:rFonts w:ascii="Arial" w:hAnsi="Arial" w:cs="Arial"/>
          <w:sz w:val="22"/>
          <w:szCs w:val="22"/>
        </w:rPr>
        <w:t>, 36(12), pp.3860–3862. doi:https://doi.org/10.2337/dc13-2088.</w:t>
      </w:r>
    </w:p>
    <w:p w14:paraId="7106F7A3" w14:textId="1024B310" w:rsidR="00EE491B" w:rsidRPr="00555266" w:rsidRDefault="00EE491B"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‌Parker, J. (2020). Glucose metabolism, energy production</w:t>
      </w:r>
      <w:r w:rsidR="00555266" w:rsidRPr="00555266">
        <w:rPr>
          <w:rFonts w:ascii="Arial" w:hAnsi="Arial" w:cs="Arial"/>
          <w:sz w:val="22"/>
          <w:szCs w:val="22"/>
        </w:rPr>
        <w:t>,</w:t>
      </w:r>
      <w:r w:rsidRPr="00555266">
        <w:rPr>
          <w:rFonts w:ascii="Arial" w:hAnsi="Arial" w:cs="Arial"/>
          <w:sz w:val="22"/>
          <w:szCs w:val="22"/>
        </w:rPr>
        <w:t xml:space="preserve"> and regulation of cellular and whole-body metabolism. Journal of the Australasian College of Nutritional and Environmental Medicine, 39(1), 29–33. https://search.informit.org/doi/10.3316/informit.154784110868319</w:t>
      </w:r>
    </w:p>
    <w:p w14:paraId="08474ED4" w14:textId="33574A4C" w:rsidR="00EE491B" w:rsidRPr="00555266" w:rsidRDefault="00EE491B"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‌Sharma, R., Choudhary, A., Kaur, H., Singh, G., Sharma, K., Kumar, A., Garg, A., Gadewar, M., Guha, S., Sonkar, A.</w:t>
      </w:r>
      <w:r w:rsidR="00555266" w:rsidRPr="00555266">
        <w:rPr>
          <w:rFonts w:ascii="Arial" w:hAnsi="Arial" w:cs="Arial"/>
          <w:sz w:val="22"/>
          <w:szCs w:val="22"/>
        </w:rPr>
        <w:t>,</w:t>
      </w:r>
      <w:r w:rsidRPr="00555266">
        <w:rPr>
          <w:rFonts w:ascii="Arial" w:hAnsi="Arial" w:cs="Arial"/>
          <w:sz w:val="22"/>
          <w:szCs w:val="22"/>
        </w:rPr>
        <w:t xml:space="preserve"> and Mehta, S. (2023). Introduction to Diabetes. </w:t>
      </w:r>
      <w:r w:rsidRPr="00555266">
        <w:rPr>
          <w:rFonts w:ascii="Arial" w:hAnsi="Arial" w:cs="Arial"/>
          <w:i/>
          <w:iCs/>
          <w:sz w:val="22"/>
          <w:szCs w:val="22"/>
        </w:rPr>
        <w:t>Antidiabetic Medicinal Plants and Herbal Treatments</w:t>
      </w:r>
      <w:r w:rsidRPr="00555266">
        <w:rPr>
          <w:rFonts w:ascii="Arial" w:hAnsi="Arial" w:cs="Arial"/>
          <w:sz w:val="22"/>
          <w:szCs w:val="22"/>
        </w:rPr>
        <w:t>, pp.1–24. doi:https://doi.org/10.1201/b23347-1.</w:t>
      </w:r>
    </w:p>
    <w:p w14:paraId="5F935AC0" w14:textId="40A7A5DE" w:rsidR="00EE491B" w:rsidRPr="00555266" w:rsidRDefault="00EE491B"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Uusitupa, M., Khan, T.A., Viguiliouk, E., Kahleova, H., Rivellese, A.A., Hermansen, K., Pfeiffer, A., Thanopoulou, A., Salas-Salvadó, J., Schwab, U.</w:t>
      </w:r>
      <w:r w:rsidR="00555266" w:rsidRPr="00555266">
        <w:rPr>
          <w:rFonts w:ascii="Arial" w:hAnsi="Arial" w:cs="Arial"/>
          <w:sz w:val="22"/>
          <w:szCs w:val="22"/>
        </w:rPr>
        <w:t>,</w:t>
      </w:r>
      <w:r w:rsidRPr="00555266">
        <w:rPr>
          <w:rFonts w:ascii="Arial" w:hAnsi="Arial" w:cs="Arial"/>
          <w:sz w:val="22"/>
          <w:szCs w:val="22"/>
        </w:rPr>
        <w:t xml:space="preserve"> and Sievenpiper, J.L. (2020). Prevention of Type 2 Diabetes by Lifestyle Changes: a Systematic Review and Meta-Analysis. </w:t>
      </w:r>
      <w:r w:rsidRPr="00555266">
        <w:rPr>
          <w:rFonts w:ascii="Arial" w:hAnsi="Arial" w:cs="Arial"/>
          <w:i/>
          <w:iCs/>
          <w:sz w:val="22"/>
          <w:szCs w:val="22"/>
        </w:rPr>
        <w:t>Nutrients</w:t>
      </w:r>
      <w:r w:rsidRPr="00555266">
        <w:rPr>
          <w:rFonts w:ascii="Arial" w:hAnsi="Arial" w:cs="Arial"/>
          <w:sz w:val="22"/>
          <w:szCs w:val="22"/>
        </w:rPr>
        <w:t>, [online] 11(11), p.2611. doi:https://doi.org/10.3390/nu11112611</w:t>
      </w:r>
    </w:p>
    <w:p w14:paraId="268E651A" w14:textId="56C5A6FF" w:rsidR="001859D8" w:rsidRPr="00555266" w:rsidRDefault="001859D8" w:rsidP="00555266">
      <w:pPr>
        <w:pStyle w:val="ListParagraph"/>
        <w:numPr>
          <w:ilvl w:val="0"/>
          <w:numId w:val="12"/>
        </w:numPr>
        <w:spacing w:line="360" w:lineRule="auto"/>
        <w:rPr>
          <w:rFonts w:ascii="Arial" w:hAnsi="Arial" w:cs="Arial"/>
          <w:sz w:val="22"/>
          <w:szCs w:val="22"/>
        </w:rPr>
      </w:pPr>
      <w:r w:rsidRPr="00555266">
        <w:rPr>
          <w:rFonts w:ascii="Arial" w:hAnsi="Arial" w:cs="Arial"/>
          <w:sz w:val="22"/>
          <w:szCs w:val="22"/>
        </w:rPr>
        <w:t>Wang, L., Li, X., Wang, Z., Bancks, M.P., Carnethon, M.R., Greenland, P., Feng, Y.-Q., Wang, H.</w:t>
      </w:r>
      <w:r w:rsidR="00555266" w:rsidRPr="00555266">
        <w:rPr>
          <w:rFonts w:ascii="Arial" w:hAnsi="Arial" w:cs="Arial"/>
          <w:sz w:val="22"/>
          <w:szCs w:val="22"/>
        </w:rPr>
        <w:t>,</w:t>
      </w:r>
      <w:r w:rsidRPr="00555266">
        <w:rPr>
          <w:rFonts w:ascii="Arial" w:hAnsi="Arial" w:cs="Arial"/>
          <w:sz w:val="22"/>
          <w:szCs w:val="22"/>
        </w:rPr>
        <w:t xml:space="preserve"> and Zhong, V.W. (2021). Trends in Prevalence of Diabetes and Control of Risk Factors in Diabetes Among US Adults, 1999-2018. </w:t>
      </w:r>
      <w:r w:rsidRPr="00555266">
        <w:rPr>
          <w:rFonts w:ascii="Arial" w:hAnsi="Arial" w:cs="Arial"/>
          <w:i/>
          <w:iCs/>
          <w:sz w:val="22"/>
          <w:szCs w:val="22"/>
        </w:rPr>
        <w:t>JAMA</w:t>
      </w:r>
      <w:r w:rsidRPr="00555266">
        <w:rPr>
          <w:rFonts w:ascii="Arial" w:hAnsi="Arial" w:cs="Arial"/>
          <w:sz w:val="22"/>
          <w:szCs w:val="22"/>
        </w:rPr>
        <w:t>, [online] 326(8), pp.704–716. doi:https://doi.org/10.1001/jama.2021.9883.</w:t>
      </w:r>
    </w:p>
    <w:p w14:paraId="2F893974" w14:textId="609DF44F" w:rsidR="00C300E0" w:rsidRPr="00C300E0" w:rsidRDefault="00C300E0" w:rsidP="00555266">
      <w:pPr>
        <w:pStyle w:val="ListParagraph"/>
        <w:spacing w:line="360" w:lineRule="auto"/>
        <w:jc w:val="both"/>
      </w:pPr>
    </w:p>
    <w:p w14:paraId="328DE62B" w14:textId="77777777" w:rsidR="003A51D6" w:rsidRPr="003A51D6" w:rsidRDefault="003A51D6" w:rsidP="00555266">
      <w:pPr>
        <w:spacing w:line="360" w:lineRule="auto"/>
        <w:jc w:val="both"/>
      </w:pPr>
      <w:r w:rsidRPr="003A51D6">
        <w:t>‌</w:t>
      </w:r>
    </w:p>
    <w:p w14:paraId="35364972" w14:textId="77777777" w:rsidR="001966CC" w:rsidRPr="001966CC" w:rsidRDefault="001966CC" w:rsidP="00555266">
      <w:pPr>
        <w:spacing w:line="360" w:lineRule="auto"/>
        <w:jc w:val="both"/>
      </w:pPr>
    </w:p>
    <w:p w14:paraId="1CC1392B" w14:textId="77777777" w:rsidR="001966CC" w:rsidRPr="001966CC" w:rsidRDefault="001966CC" w:rsidP="00555266">
      <w:pPr>
        <w:spacing w:line="360" w:lineRule="auto"/>
        <w:jc w:val="both"/>
      </w:pPr>
      <w:r w:rsidRPr="001966CC">
        <w:t>‌</w:t>
      </w:r>
    </w:p>
    <w:p w14:paraId="1978C77D" w14:textId="77777777" w:rsidR="00C300E0" w:rsidRPr="005571F5" w:rsidRDefault="00C300E0" w:rsidP="00555266">
      <w:pPr>
        <w:spacing w:line="360" w:lineRule="auto"/>
        <w:jc w:val="both"/>
      </w:pPr>
    </w:p>
    <w:p w14:paraId="57190C36" w14:textId="77777777" w:rsidR="005571F5" w:rsidRPr="005571F5" w:rsidRDefault="005571F5" w:rsidP="00555266">
      <w:pPr>
        <w:spacing w:line="360" w:lineRule="auto"/>
        <w:jc w:val="both"/>
      </w:pPr>
      <w:r w:rsidRPr="005571F5">
        <w:t>‌</w:t>
      </w:r>
    </w:p>
    <w:p w14:paraId="273AC608" w14:textId="77777777" w:rsidR="005571F5" w:rsidRPr="00355D79" w:rsidRDefault="005571F5" w:rsidP="00555266">
      <w:pPr>
        <w:spacing w:line="360" w:lineRule="auto"/>
        <w:jc w:val="both"/>
      </w:pPr>
    </w:p>
    <w:p w14:paraId="4DAB18B9" w14:textId="77777777" w:rsidR="00355D79" w:rsidRPr="00355D79" w:rsidRDefault="00355D79" w:rsidP="00555266">
      <w:pPr>
        <w:spacing w:line="360" w:lineRule="auto"/>
      </w:pPr>
      <w:r w:rsidRPr="00355D79">
        <w:lastRenderedPageBreak/>
        <w:t>‌</w:t>
      </w:r>
    </w:p>
    <w:p w14:paraId="3FC96D5D" w14:textId="37E04859" w:rsidR="001859D8" w:rsidRPr="001859D8" w:rsidRDefault="001859D8" w:rsidP="00555266">
      <w:pPr>
        <w:spacing w:line="360" w:lineRule="auto"/>
      </w:pPr>
    </w:p>
    <w:p w14:paraId="0898BF3F" w14:textId="77777777" w:rsidR="001859D8" w:rsidRDefault="001859D8" w:rsidP="00555266">
      <w:pPr>
        <w:spacing w:line="360" w:lineRule="auto"/>
      </w:pPr>
    </w:p>
    <w:sectPr w:rsidR="00185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4B1E"/>
    <w:multiLevelType w:val="multilevel"/>
    <w:tmpl w:val="039E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53F81"/>
    <w:multiLevelType w:val="multilevel"/>
    <w:tmpl w:val="13B0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0609F"/>
    <w:multiLevelType w:val="multilevel"/>
    <w:tmpl w:val="17CA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CA3140"/>
    <w:multiLevelType w:val="multilevel"/>
    <w:tmpl w:val="5736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25183"/>
    <w:multiLevelType w:val="multilevel"/>
    <w:tmpl w:val="8A76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0730FF"/>
    <w:multiLevelType w:val="multilevel"/>
    <w:tmpl w:val="B52C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5C11AA"/>
    <w:multiLevelType w:val="hybridMultilevel"/>
    <w:tmpl w:val="9F40D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E92942"/>
    <w:multiLevelType w:val="multilevel"/>
    <w:tmpl w:val="F696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2E459C"/>
    <w:multiLevelType w:val="multilevel"/>
    <w:tmpl w:val="53DA5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EA1ECF"/>
    <w:multiLevelType w:val="multilevel"/>
    <w:tmpl w:val="63CA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546AEC"/>
    <w:multiLevelType w:val="multilevel"/>
    <w:tmpl w:val="60B4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182728"/>
    <w:multiLevelType w:val="multilevel"/>
    <w:tmpl w:val="D974E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8432222">
    <w:abstractNumId w:val="2"/>
  </w:num>
  <w:num w:numId="2" w16cid:durableId="1134105961">
    <w:abstractNumId w:val="0"/>
  </w:num>
  <w:num w:numId="3" w16cid:durableId="936905432">
    <w:abstractNumId w:val="3"/>
  </w:num>
  <w:num w:numId="4" w16cid:durableId="727189399">
    <w:abstractNumId w:val="5"/>
  </w:num>
  <w:num w:numId="5" w16cid:durableId="613294998">
    <w:abstractNumId w:val="8"/>
  </w:num>
  <w:num w:numId="6" w16cid:durableId="130830750">
    <w:abstractNumId w:val="9"/>
  </w:num>
  <w:num w:numId="7" w16cid:durableId="513110025">
    <w:abstractNumId w:val="10"/>
  </w:num>
  <w:num w:numId="8" w16cid:durableId="1500998955">
    <w:abstractNumId w:val="11"/>
  </w:num>
  <w:num w:numId="9" w16cid:durableId="1530483211">
    <w:abstractNumId w:val="4"/>
  </w:num>
  <w:num w:numId="10" w16cid:durableId="72162115">
    <w:abstractNumId w:val="7"/>
  </w:num>
  <w:num w:numId="11" w16cid:durableId="1899200245">
    <w:abstractNumId w:val="1"/>
  </w:num>
  <w:num w:numId="12" w16cid:durableId="21304729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371"/>
    <w:rsid w:val="001859D8"/>
    <w:rsid w:val="001966CC"/>
    <w:rsid w:val="001B1684"/>
    <w:rsid w:val="00232698"/>
    <w:rsid w:val="002D4371"/>
    <w:rsid w:val="00355D79"/>
    <w:rsid w:val="00384615"/>
    <w:rsid w:val="003A51D6"/>
    <w:rsid w:val="00555266"/>
    <w:rsid w:val="005571F5"/>
    <w:rsid w:val="00571EC3"/>
    <w:rsid w:val="005B327E"/>
    <w:rsid w:val="00614092"/>
    <w:rsid w:val="006554AF"/>
    <w:rsid w:val="00685F2A"/>
    <w:rsid w:val="007900A2"/>
    <w:rsid w:val="008C1295"/>
    <w:rsid w:val="008E3F8C"/>
    <w:rsid w:val="0092392E"/>
    <w:rsid w:val="009D55FE"/>
    <w:rsid w:val="009E2562"/>
    <w:rsid w:val="00B70912"/>
    <w:rsid w:val="00C300E0"/>
    <w:rsid w:val="00CB3EAA"/>
    <w:rsid w:val="00D82B6A"/>
    <w:rsid w:val="00E15257"/>
    <w:rsid w:val="00EE491B"/>
    <w:rsid w:val="00F86B40"/>
    <w:rsid w:val="00F93708"/>
    <w:rsid w:val="00F95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87903"/>
  <w15:chartTrackingRefBased/>
  <w15:docId w15:val="{1AABDDE5-9F36-4D72-86EA-DD7DB7C5F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3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3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3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3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3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3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3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3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3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3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3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3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3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3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3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3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3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371"/>
    <w:rPr>
      <w:rFonts w:eastAsiaTheme="majorEastAsia" w:cstheme="majorBidi"/>
      <w:color w:val="272727" w:themeColor="text1" w:themeTint="D8"/>
    </w:rPr>
  </w:style>
  <w:style w:type="paragraph" w:styleId="Title">
    <w:name w:val="Title"/>
    <w:basedOn w:val="Normal"/>
    <w:next w:val="Normal"/>
    <w:link w:val="TitleChar"/>
    <w:uiPriority w:val="10"/>
    <w:qFormat/>
    <w:rsid w:val="002D43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3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3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3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371"/>
    <w:pPr>
      <w:spacing w:before="160"/>
      <w:jc w:val="center"/>
    </w:pPr>
    <w:rPr>
      <w:i/>
      <w:iCs/>
      <w:color w:val="404040" w:themeColor="text1" w:themeTint="BF"/>
    </w:rPr>
  </w:style>
  <w:style w:type="character" w:customStyle="1" w:styleId="QuoteChar">
    <w:name w:val="Quote Char"/>
    <w:basedOn w:val="DefaultParagraphFont"/>
    <w:link w:val="Quote"/>
    <w:uiPriority w:val="29"/>
    <w:rsid w:val="002D4371"/>
    <w:rPr>
      <w:i/>
      <w:iCs/>
      <w:color w:val="404040" w:themeColor="text1" w:themeTint="BF"/>
    </w:rPr>
  </w:style>
  <w:style w:type="paragraph" w:styleId="ListParagraph">
    <w:name w:val="List Paragraph"/>
    <w:basedOn w:val="Normal"/>
    <w:uiPriority w:val="34"/>
    <w:qFormat/>
    <w:rsid w:val="002D4371"/>
    <w:pPr>
      <w:ind w:left="720"/>
      <w:contextualSpacing/>
    </w:pPr>
  </w:style>
  <w:style w:type="character" w:styleId="IntenseEmphasis">
    <w:name w:val="Intense Emphasis"/>
    <w:basedOn w:val="DefaultParagraphFont"/>
    <w:uiPriority w:val="21"/>
    <w:qFormat/>
    <w:rsid w:val="002D4371"/>
    <w:rPr>
      <w:i/>
      <w:iCs/>
      <w:color w:val="0F4761" w:themeColor="accent1" w:themeShade="BF"/>
    </w:rPr>
  </w:style>
  <w:style w:type="paragraph" w:styleId="IntenseQuote">
    <w:name w:val="Intense Quote"/>
    <w:basedOn w:val="Normal"/>
    <w:next w:val="Normal"/>
    <w:link w:val="IntenseQuoteChar"/>
    <w:uiPriority w:val="30"/>
    <w:qFormat/>
    <w:rsid w:val="002D43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371"/>
    <w:rPr>
      <w:i/>
      <w:iCs/>
      <w:color w:val="0F4761" w:themeColor="accent1" w:themeShade="BF"/>
    </w:rPr>
  </w:style>
  <w:style w:type="character" w:styleId="IntenseReference">
    <w:name w:val="Intense Reference"/>
    <w:basedOn w:val="DefaultParagraphFont"/>
    <w:uiPriority w:val="32"/>
    <w:qFormat/>
    <w:rsid w:val="002D4371"/>
    <w:rPr>
      <w:b/>
      <w:bCs/>
      <w:smallCaps/>
      <w:color w:val="0F4761" w:themeColor="accent1" w:themeShade="BF"/>
      <w:spacing w:val="5"/>
    </w:rPr>
  </w:style>
  <w:style w:type="paragraph" w:styleId="NormalWeb">
    <w:name w:val="Normal (Web)"/>
    <w:basedOn w:val="Normal"/>
    <w:uiPriority w:val="99"/>
    <w:semiHidden/>
    <w:unhideWhenUsed/>
    <w:rsid w:val="00355D79"/>
    <w:rPr>
      <w:rFonts w:ascii="Times New Roman" w:hAnsi="Times New Roman" w:cs="Times New Roman"/>
    </w:rPr>
  </w:style>
  <w:style w:type="paragraph" w:styleId="HTMLPreformatted">
    <w:name w:val="HTML Preformatted"/>
    <w:basedOn w:val="Normal"/>
    <w:link w:val="HTMLPreformattedChar"/>
    <w:uiPriority w:val="99"/>
    <w:semiHidden/>
    <w:unhideWhenUsed/>
    <w:rsid w:val="00C300E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300E0"/>
    <w:rPr>
      <w:rFonts w:ascii="Consolas" w:hAnsi="Consolas"/>
      <w:sz w:val="20"/>
      <w:szCs w:val="20"/>
    </w:rPr>
  </w:style>
  <w:style w:type="character" w:styleId="Hyperlink">
    <w:name w:val="Hyperlink"/>
    <w:basedOn w:val="DefaultParagraphFont"/>
    <w:uiPriority w:val="99"/>
    <w:unhideWhenUsed/>
    <w:rsid w:val="00C300E0"/>
    <w:rPr>
      <w:color w:val="467886" w:themeColor="hyperlink"/>
      <w:u w:val="single"/>
    </w:rPr>
  </w:style>
  <w:style w:type="character" w:styleId="UnresolvedMention">
    <w:name w:val="Unresolved Mention"/>
    <w:basedOn w:val="DefaultParagraphFont"/>
    <w:uiPriority w:val="99"/>
    <w:semiHidden/>
    <w:unhideWhenUsed/>
    <w:rsid w:val="00C30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177/204748731988545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280</TotalTime>
  <Pages>10</Pages>
  <Words>2544</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Zeb</dc:creator>
  <cp:keywords/>
  <dc:description/>
  <cp:lastModifiedBy>Waqas Zeb</cp:lastModifiedBy>
  <cp:revision>17</cp:revision>
  <dcterms:created xsi:type="dcterms:W3CDTF">2026-02-08T00:22:00Z</dcterms:created>
  <dcterms:modified xsi:type="dcterms:W3CDTF">2026-02-22T22:47:00Z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e50a8954-6d4a-43ae-9459-cd1eac6ea510</vt:lpwstr>
  </property>
</Properties>
</file>