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27"/>
      </w:tblGrid>
      <w:tr w:rsidR="00F927A1" w:rsidRPr="005D3F07" w14:paraId="68CAA39D" w14:textId="77777777" w:rsidTr="009D67CF">
        <w:tc>
          <w:tcPr>
            <w:tcW w:w="10627" w:type="dxa"/>
          </w:tcPr>
          <w:p w14:paraId="02F8EE88" w14:textId="5A20FFD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37436">
              <w:rPr>
                <w:rFonts w:ascii="Times New Roman" w:hAnsi="Times New Roman" w:cs="Times New Roman"/>
                <w:b/>
                <w:color w:val="auto"/>
                <w:sz w:val="48"/>
              </w:rPr>
              <w:t>Gillian Sherfield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2BF30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D67CF">
              <w:rPr>
                <w:rFonts w:ascii="Times New Roman" w:hAnsi="Times New Roman" w:cs="Times New Roman"/>
                <w:b/>
                <w:color w:val="auto"/>
                <w:sz w:val="48"/>
              </w:rPr>
              <w:t xml:space="preserve"> </w:t>
            </w:r>
            <w:r w:rsidR="009D67CF" w:rsidRPr="009D67CF">
              <w:rPr>
                <w:rFonts w:ascii="Times New Roman" w:hAnsi="Times New Roman" w:cs="Times New Roman"/>
                <w:b/>
                <w:color w:val="auto"/>
                <w:sz w:val="48"/>
              </w:rPr>
              <w:t>0</w:t>
            </w:r>
            <w:r w:rsidR="00F554F2" w:rsidRPr="00F554F2">
              <w:rPr>
                <w:rFonts w:ascii="Times New Roman" w:hAnsi="Times New Roman" w:cs="Times New Roman"/>
                <w:b/>
                <w:color w:val="auto"/>
                <w:sz w:val="48"/>
              </w:rPr>
              <w:t>752052</w:t>
            </w:r>
            <w:r w:rsidR="009D67CF" w:rsidRPr="009D67CF">
              <w:rPr>
                <w:rFonts w:ascii="Times New Roman" w:hAnsi="Times New Roman" w:cs="Times New Roman"/>
                <w:b/>
                <w:color w:val="auto"/>
                <w:sz w:val="48"/>
              </w:rPr>
              <w:t>@student.uwtsd.ac.uk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50AD87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D67CF" w:rsidRPr="009D67CF">
              <w:rPr>
                <w:rFonts w:ascii="Times New Roman" w:hAnsi="Times New Roman" w:cs="Times New Roman"/>
                <w:b/>
                <w:color w:val="auto"/>
                <w:sz w:val="48"/>
              </w:rPr>
              <w:t xml:space="preserve"> 752052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521DCC8" w14:textId="77777777" w:rsidR="0085230E"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p w14:paraId="5F84129B" w14:textId="31C56729" w:rsidR="00AC68C7" w:rsidRPr="005D3F07" w:rsidRDefault="00AC68C7" w:rsidP="005D3F07">
            <w:pPr>
              <w:overflowPunct/>
              <w:autoSpaceDE/>
              <w:autoSpaceDN/>
              <w:adjustRightInd/>
              <w:ind w:right="-957"/>
              <w:textAlignment w:val="auto"/>
              <w:rPr>
                <w:rFonts w:ascii="Times New Roman" w:hAnsi="Times New Roman" w:cs="Times New Roman"/>
                <w:b/>
                <w:color w:val="auto"/>
                <w:sz w:val="48"/>
              </w:rPr>
            </w:pPr>
          </w:p>
        </w:tc>
      </w:tr>
    </w:tbl>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9B5AD9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75282">
        <w:rPr>
          <w:sz w:val="24"/>
          <w:szCs w:val="24"/>
        </w:rPr>
        <w:t xml:space="preserve"> </w:t>
      </w:r>
      <w:r w:rsidR="00275282" w:rsidRPr="00275282">
        <w:rPr>
          <w:sz w:val="24"/>
          <w:szCs w:val="24"/>
          <w:u w:val="single"/>
        </w:rPr>
        <w:t>6</w:t>
      </w:r>
      <w:r w:rsidR="00275282" w:rsidRPr="00275282">
        <w:rPr>
          <w:sz w:val="24"/>
          <w:szCs w:val="24"/>
          <w:u w:val="single"/>
          <w:vertAlign w:val="superscript"/>
        </w:rPr>
        <w:t>th</w:t>
      </w:r>
      <w:r w:rsidR="00275282" w:rsidRPr="00275282">
        <w:rPr>
          <w:sz w:val="24"/>
          <w:szCs w:val="24"/>
          <w:u w:val="single"/>
        </w:rPr>
        <w:t xml:space="preserve"> February 2025</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156D1C" w:rsidRDefault="00243DB0">
            <w:pPr>
              <w:jc w:val="both"/>
              <w:rPr>
                <w:rFonts w:asciiTheme="minorHAnsi" w:hAnsiTheme="minorHAnsi" w:cstheme="minorHAnsi"/>
                <w:b/>
                <w:bCs/>
                <w:sz w:val="24"/>
                <w:szCs w:val="24"/>
              </w:rPr>
            </w:pPr>
            <w:r w:rsidRPr="00156D1C">
              <w:rPr>
                <w:rFonts w:asciiTheme="minorHAnsi" w:hAnsiTheme="minorHAnsi" w:cstheme="minorHAnsi"/>
                <w:b/>
                <w:bCs/>
                <w:sz w:val="24"/>
                <w:szCs w:val="24"/>
              </w:rPr>
              <w:t>Question</w:t>
            </w:r>
            <w:r w:rsidR="002F2185" w:rsidRPr="00156D1C">
              <w:rPr>
                <w:rFonts w:asciiTheme="minorHAnsi" w:hAnsiTheme="minorHAnsi" w:cstheme="minorHAnsi"/>
                <w:b/>
                <w:bCs/>
                <w:sz w:val="24"/>
                <w:szCs w:val="24"/>
              </w:rPr>
              <w:t>:</w:t>
            </w:r>
          </w:p>
          <w:p w14:paraId="3EFE90C5" w14:textId="77777777" w:rsidR="00243DB0" w:rsidRPr="00156D1C" w:rsidRDefault="2CDFB560" w:rsidP="00FF7EBB">
            <w:pPr>
              <w:jc w:val="both"/>
              <w:rPr>
                <w:rFonts w:asciiTheme="minorHAnsi" w:hAnsiTheme="minorHAnsi" w:cstheme="minorHAnsi"/>
                <w:sz w:val="24"/>
                <w:szCs w:val="24"/>
              </w:rPr>
            </w:pPr>
            <w:r w:rsidRPr="00156D1C">
              <w:rPr>
                <w:rFonts w:asciiTheme="minorHAnsi" w:hAnsiTheme="minorHAnsi" w:cstheme="minorHAnsi"/>
                <w:sz w:val="24"/>
                <w:szCs w:val="24"/>
              </w:rPr>
              <w:t>Context</w:t>
            </w:r>
          </w:p>
          <w:p w14:paraId="4704A51A" w14:textId="3D9CEF56" w:rsidR="008B28E7" w:rsidRPr="00156D1C" w:rsidRDefault="00085699" w:rsidP="00FF7EBB">
            <w:pPr>
              <w:jc w:val="both"/>
              <w:rPr>
                <w:rFonts w:asciiTheme="minorHAnsi" w:hAnsiTheme="minorHAnsi" w:cstheme="minorHAnsi"/>
                <w:sz w:val="24"/>
                <w:szCs w:val="24"/>
              </w:rPr>
            </w:pPr>
            <w:r w:rsidRPr="00156D1C">
              <w:rPr>
                <w:rFonts w:asciiTheme="minorHAnsi" w:hAnsiTheme="minorHAnsi" w:cstheme="minorHAnsi"/>
                <w:sz w:val="24"/>
                <w:szCs w:val="24"/>
              </w:rPr>
              <w:t>Set out the social work objectives and g</w:t>
            </w:r>
            <w:r w:rsidR="006E481E" w:rsidRPr="00156D1C">
              <w:rPr>
                <w:rFonts w:asciiTheme="minorHAnsi" w:hAnsiTheme="minorHAnsi" w:cstheme="minorHAnsi"/>
                <w:sz w:val="24"/>
                <w:szCs w:val="24"/>
              </w:rPr>
              <w:t xml:space="preserve">ive a brief description of </w:t>
            </w:r>
            <w:r w:rsidR="00054A07" w:rsidRPr="00156D1C">
              <w:rPr>
                <w:rFonts w:asciiTheme="minorHAnsi" w:hAnsiTheme="minorHAnsi" w:cstheme="minorHAnsi"/>
                <w:sz w:val="24"/>
                <w:szCs w:val="24"/>
              </w:rPr>
              <w:t xml:space="preserve">the </w:t>
            </w:r>
            <w:r w:rsidR="006E481E" w:rsidRPr="00156D1C">
              <w:rPr>
                <w:rFonts w:asciiTheme="minorHAnsi" w:hAnsiTheme="minorHAnsi" w:cstheme="minorHAnsi"/>
                <w:sz w:val="24"/>
                <w:szCs w:val="24"/>
              </w:rPr>
              <w:t>situation</w:t>
            </w:r>
            <w:r w:rsidR="00AB5518" w:rsidRPr="00156D1C">
              <w:rPr>
                <w:rFonts w:asciiTheme="minorHAnsi" w:hAnsiTheme="minorHAnsi" w:cstheme="minorHAnsi"/>
                <w:sz w:val="24"/>
                <w:szCs w:val="24"/>
              </w:rPr>
              <w:t xml:space="preserve"> </w:t>
            </w:r>
            <w:r w:rsidR="00F32B82" w:rsidRPr="00156D1C">
              <w:rPr>
                <w:rFonts w:asciiTheme="minorHAnsi" w:hAnsiTheme="minorHAnsi" w:cstheme="minorHAnsi"/>
                <w:sz w:val="24"/>
                <w:szCs w:val="24"/>
              </w:rPr>
              <w:t xml:space="preserve">including geographical </w:t>
            </w:r>
            <w:r w:rsidRPr="00156D1C">
              <w:rPr>
                <w:rFonts w:asciiTheme="minorHAnsi" w:hAnsiTheme="minorHAnsi" w:cstheme="minorHAnsi"/>
                <w:sz w:val="24"/>
                <w:szCs w:val="24"/>
              </w:rPr>
              <w:t xml:space="preserve">and legislative </w:t>
            </w:r>
            <w:r w:rsidR="00F32B82" w:rsidRPr="00156D1C">
              <w:rPr>
                <w:rFonts w:asciiTheme="minorHAnsi" w:hAnsiTheme="minorHAnsi" w:cstheme="minorHAnsi"/>
                <w:sz w:val="24"/>
                <w:szCs w:val="24"/>
              </w:rPr>
              <w:t>context</w:t>
            </w:r>
            <w:r w:rsidRPr="00156D1C">
              <w:rPr>
                <w:rFonts w:asciiTheme="minorHAnsi" w:hAnsiTheme="minorHAnsi" w:cstheme="minorHAnsi"/>
                <w:sz w:val="24"/>
                <w:szCs w:val="24"/>
              </w:rPr>
              <w:t xml:space="preserve">s and </w:t>
            </w:r>
            <w:r w:rsidR="00F32B82" w:rsidRPr="00156D1C">
              <w:rPr>
                <w:rFonts w:asciiTheme="minorHAnsi" w:hAnsiTheme="minorHAnsi" w:cstheme="minorHAnsi"/>
                <w:sz w:val="24"/>
                <w:szCs w:val="24"/>
              </w:rPr>
              <w:t>any relevant cultural</w:t>
            </w:r>
            <w:r w:rsidR="04D3B2CE" w:rsidRPr="00156D1C">
              <w:rPr>
                <w:rFonts w:asciiTheme="minorHAnsi" w:hAnsiTheme="minorHAnsi" w:cstheme="minorHAnsi"/>
                <w:sz w:val="24"/>
                <w:szCs w:val="24"/>
              </w:rPr>
              <w:t xml:space="preserve">, ethnicity </w:t>
            </w:r>
            <w:r w:rsidR="6D4748C2" w:rsidRPr="00156D1C">
              <w:rPr>
                <w:rFonts w:asciiTheme="minorHAnsi" w:hAnsiTheme="minorHAnsi" w:cstheme="minorHAnsi"/>
                <w:sz w:val="24"/>
                <w:szCs w:val="24"/>
              </w:rPr>
              <w:t xml:space="preserve">and language </w:t>
            </w:r>
            <w:r w:rsidR="04D3B2CE" w:rsidRPr="00156D1C">
              <w:rPr>
                <w:rFonts w:asciiTheme="minorHAnsi" w:hAnsiTheme="minorHAnsi" w:cstheme="minorHAnsi"/>
                <w:sz w:val="24"/>
                <w:szCs w:val="24"/>
              </w:rPr>
              <w:t>issues</w:t>
            </w:r>
            <w:r w:rsidR="00850233" w:rsidRPr="00156D1C">
              <w:rPr>
                <w:rFonts w:asciiTheme="minorHAnsi" w:hAnsiTheme="minorHAnsi" w:cstheme="minorHAnsi"/>
                <w:sz w:val="24"/>
                <w:szCs w:val="24"/>
              </w:rPr>
              <w:t xml:space="preserve">, </w:t>
            </w:r>
            <w:r w:rsidR="00EE5BC3" w:rsidRPr="00156D1C">
              <w:rPr>
                <w:rFonts w:asciiTheme="minorHAnsi" w:hAnsiTheme="minorHAnsi" w:cstheme="minorHAnsi"/>
                <w:sz w:val="24"/>
                <w:szCs w:val="24"/>
              </w:rPr>
              <w:t>including</w:t>
            </w:r>
            <w:r w:rsidR="00850233" w:rsidRPr="00156D1C">
              <w:rPr>
                <w:rFonts w:asciiTheme="minorHAnsi" w:hAnsiTheme="minorHAnsi" w:cstheme="minorHAnsi"/>
                <w:sz w:val="24"/>
                <w:szCs w:val="24"/>
              </w:rPr>
              <w:t xml:space="preserve"> how </w:t>
            </w:r>
            <w:r w:rsidR="00450B67" w:rsidRPr="00156D1C">
              <w:rPr>
                <w:rFonts w:asciiTheme="minorHAnsi" w:hAnsiTheme="minorHAnsi" w:cstheme="minorHAnsi"/>
                <w:color w:val="auto"/>
                <w:sz w:val="24"/>
                <w:szCs w:val="24"/>
              </w:rPr>
              <w:t>consent</w:t>
            </w:r>
            <w:r w:rsidR="00850233" w:rsidRPr="00156D1C">
              <w:rPr>
                <w:rFonts w:asciiTheme="minorHAnsi" w:hAnsiTheme="minorHAnsi" w:cstheme="minorHAnsi"/>
                <w:color w:val="FF0000"/>
                <w:sz w:val="24"/>
                <w:szCs w:val="24"/>
              </w:rPr>
              <w:t xml:space="preserve"> </w:t>
            </w:r>
            <w:r w:rsidR="00850233" w:rsidRPr="00156D1C">
              <w:rPr>
                <w:rFonts w:asciiTheme="minorHAnsi" w:hAnsiTheme="minorHAnsi" w:cstheme="minorHAnsi"/>
                <w:sz w:val="24"/>
                <w:szCs w:val="24"/>
              </w:rPr>
              <w:t xml:space="preserve">was gained and how you </w:t>
            </w:r>
            <w:r w:rsidR="00214047" w:rsidRPr="00156D1C">
              <w:rPr>
                <w:rFonts w:asciiTheme="minorHAnsi" w:hAnsiTheme="minorHAnsi" w:cstheme="minorHAnsi"/>
                <w:sz w:val="24"/>
                <w:szCs w:val="24"/>
              </w:rPr>
              <w:t xml:space="preserve">have </w:t>
            </w:r>
            <w:r w:rsidR="00850233" w:rsidRPr="00156D1C">
              <w:rPr>
                <w:rFonts w:asciiTheme="minorHAnsi" w:hAnsiTheme="minorHAnsi" w:cstheme="minorHAnsi"/>
                <w:sz w:val="24"/>
                <w:szCs w:val="24"/>
              </w:rPr>
              <w:t>considered the impact of the observation on the individual</w:t>
            </w:r>
            <w:r w:rsidR="001C0237" w:rsidRPr="00156D1C">
              <w:rPr>
                <w:rFonts w:asciiTheme="minorHAnsi" w:hAnsiTheme="minorHAnsi" w:cstheme="minorHAnsi"/>
                <w:sz w:val="24"/>
                <w:szCs w:val="24"/>
              </w:rPr>
              <w:t xml:space="preserve"> </w:t>
            </w:r>
            <w:r w:rsidR="001C0237" w:rsidRPr="00156D1C">
              <w:rPr>
                <w:rFonts w:asciiTheme="minorHAnsi" w:hAnsiTheme="minorHAnsi" w:cstheme="minorHAnsi"/>
                <w:color w:val="auto"/>
                <w:sz w:val="24"/>
                <w:szCs w:val="24"/>
              </w:rPr>
              <w:t xml:space="preserve">in need of care and support and/or their </w:t>
            </w:r>
            <w:proofErr w:type="spellStart"/>
            <w:r w:rsidR="001C0237" w:rsidRPr="00156D1C">
              <w:rPr>
                <w:rFonts w:asciiTheme="minorHAnsi" w:hAnsiTheme="minorHAnsi" w:cstheme="minorHAnsi"/>
                <w:color w:val="auto"/>
                <w:sz w:val="24"/>
                <w:szCs w:val="24"/>
              </w:rPr>
              <w:t>carers</w:t>
            </w:r>
            <w:proofErr w:type="spellEnd"/>
            <w:r w:rsidR="00C56D09" w:rsidRPr="00156D1C">
              <w:rPr>
                <w:rFonts w:asciiTheme="minorHAnsi" w:hAnsiTheme="minorHAnsi" w:cstheme="minorHAnsi"/>
                <w:sz w:val="24"/>
                <w:szCs w:val="24"/>
              </w:rPr>
              <w:t>.</w:t>
            </w:r>
            <w:r w:rsidR="00F32B82" w:rsidRPr="00156D1C">
              <w:rPr>
                <w:rFonts w:asciiTheme="minorHAnsi" w:hAnsiTheme="minorHAnsi" w:cstheme="minorHAnsi"/>
                <w:sz w:val="24"/>
                <w:szCs w:val="24"/>
              </w:rPr>
              <w:t xml:space="preserve"> </w:t>
            </w:r>
            <w:r w:rsidR="00AB5518" w:rsidRPr="00156D1C">
              <w:rPr>
                <w:rFonts w:asciiTheme="minorHAnsi" w:hAnsiTheme="minorHAnsi" w:cstheme="minorHAnsi"/>
                <w:sz w:val="24"/>
                <w:szCs w:val="24"/>
              </w:rPr>
              <w:t xml:space="preserve"> </w:t>
            </w:r>
          </w:p>
          <w:p w14:paraId="183EBC33" w14:textId="77777777" w:rsidR="00C7108B" w:rsidRPr="00156D1C" w:rsidRDefault="00C7108B" w:rsidP="00FF7EBB">
            <w:pPr>
              <w:jc w:val="both"/>
              <w:rPr>
                <w:rFonts w:asciiTheme="minorHAnsi" w:hAnsiTheme="minorHAnsi" w:cstheme="minorHAnsi"/>
                <w:sz w:val="24"/>
                <w:szCs w:val="24"/>
              </w:rPr>
            </w:pPr>
          </w:p>
          <w:p w14:paraId="3F0C8573" w14:textId="77777777" w:rsidR="008C7770" w:rsidRPr="00156D1C" w:rsidRDefault="00085699" w:rsidP="00D3203C">
            <w:pPr>
              <w:jc w:val="both"/>
              <w:rPr>
                <w:rFonts w:asciiTheme="minorHAnsi" w:hAnsiTheme="minorHAnsi" w:cstheme="minorHAnsi"/>
                <w:i/>
                <w:sz w:val="24"/>
                <w:szCs w:val="24"/>
              </w:rPr>
            </w:pPr>
            <w:r w:rsidRPr="00156D1C">
              <w:rPr>
                <w:rFonts w:asciiTheme="minorHAnsi" w:hAnsiTheme="minorHAnsi" w:cstheme="minorHAnsi"/>
                <w:i/>
                <w:sz w:val="24"/>
                <w:szCs w:val="24"/>
              </w:rPr>
              <w:t xml:space="preserve">300 words </w:t>
            </w:r>
            <w:r w:rsidR="008B28E7" w:rsidRPr="00156D1C">
              <w:rPr>
                <w:rFonts w:asciiTheme="minorHAnsi" w:hAnsiTheme="minorHAnsi" w:cstheme="minorHAnsi"/>
                <w:i/>
                <w:sz w:val="24"/>
                <w:szCs w:val="24"/>
              </w:rPr>
              <w:t>(+/- 10%: include your actual word count at the end of each section)</w:t>
            </w:r>
            <w:r w:rsidR="002F2185" w:rsidRPr="00156D1C">
              <w:rPr>
                <w:rFonts w:asciiTheme="minorHAnsi" w:hAnsiTheme="minorHAnsi" w:cstheme="minorHAnsi"/>
                <w:i/>
                <w:sz w:val="24"/>
                <w:szCs w:val="24"/>
              </w:rPr>
              <w:t>.</w:t>
            </w:r>
          </w:p>
          <w:p w14:paraId="72D572EF" w14:textId="77777777" w:rsidR="00ED72CA" w:rsidRPr="00ED72CA" w:rsidRDefault="00ED72CA" w:rsidP="00D3203C">
            <w:pPr>
              <w:jc w:val="both"/>
              <w:rPr>
                <w:rFonts w:asciiTheme="minorHAnsi" w:hAnsiTheme="minorHAnsi" w:cstheme="minorHAnsi"/>
                <w:iCs/>
                <w:color w:val="FF0000"/>
                <w:sz w:val="24"/>
                <w:szCs w:val="24"/>
              </w:rPr>
            </w:pPr>
          </w:p>
          <w:p w14:paraId="70D68998" w14:textId="77777777" w:rsidR="0034045E" w:rsidRPr="0034045E" w:rsidRDefault="0034045E" w:rsidP="0034045E">
            <w:pPr>
              <w:jc w:val="both"/>
              <w:rPr>
                <w:rFonts w:asciiTheme="minorHAnsi" w:hAnsiTheme="minorHAnsi" w:cstheme="minorHAnsi"/>
                <w:iCs/>
                <w:sz w:val="24"/>
                <w:szCs w:val="24"/>
              </w:rPr>
            </w:pPr>
            <w:r w:rsidRPr="0034045E">
              <w:rPr>
                <w:rFonts w:asciiTheme="minorHAnsi" w:hAnsiTheme="minorHAnsi" w:cstheme="minorHAnsi"/>
                <w:iCs/>
                <w:sz w:val="24"/>
                <w:szCs w:val="24"/>
              </w:rPr>
              <w:t>The observation occurred in a mainstream primary school within a Welsh local authority using the Reclaiming Social Work model, where practitioners work in multidisciplinary pod-based teams (Cross, Hubbard &amp; Munro, 2010). The area experiences pockets of deprivation, contributing to higher safeguarding referrals and complex cases.</w:t>
            </w:r>
          </w:p>
          <w:p w14:paraId="7169751E" w14:textId="77777777" w:rsidR="0034045E" w:rsidRPr="0034045E" w:rsidRDefault="0034045E" w:rsidP="0034045E">
            <w:pPr>
              <w:jc w:val="both"/>
              <w:rPr>
                <w:rFonts w:asciiTheme="minorHAnsi" w:hAnsiTheme="minorHAnsi" w:cstheme="minorHAnsi"/>
                <w:iCs/>
                <w:sz w:val="24"/>
                <w:szCs w:val="24"/>
              </w:rPr>
            </w:pPr>
          </w:p>
          <w:p w14:paraId="75BEE520" w14:textId="77777777" w:rsidR="0034045E" w:rsidRPr="0034045E" w:rsidRDefault="0034045E" w:rsidP="0034045E">
            <w:pPr>
              <w:jc w:val="both"/>
              <w:rPr>
                <w:rFonts w:asciiTheme="minorHAnsi" w:hAnsiTheme="minorHAnsi" w:cstheme="minorHAnsi"/>
                <w:iCs/>
                <w:sz w:val="24"/>
                <w:szCs w:val="24"/>
              </w:rPr>
            </w:pPr>
            <w:r w:rsidRPr="0034045E">
              <w:rPr>
                <w:rFonts w:asciiTheme="minorHAnsi" w:hAnsiTheme="minorHAnsi" w:cstheme="minorHAnsi"/>
                <w:iCs/>
                <w:sz w:val="24"/>
                <w:szCs w:val="24"/>
              </w:rPr>
              <w:t>The assessment was conducted under Section 47 of the Children Act 1989, which requires local authorities to investigate when there is reasonable cause to suspect a child is suffering, or likely to suffer, significant harm (Department for Education, 2018). Following the investigation, the children remained subject to a Child Protection Plan, reflecting ongoing risk and the need for multi-agency oversight. During the intervention, the mother fled with the children to a refuge in England, creating additional challenges for cross-boundary safeguarding (Munro, 2011). Subsequently, due to her mental health deterioration, the children returned to their father, prompting a Transfer Child Protection Conference.</w:t>
            </w:r>
          </w:p>
          <w:p w14:paraId="3768E5C0" w14:textId="77777777" w:rsidR="0034045E" w:rsidRPr="0034045E" w:rsidRDefault="0034045E" w:rsidP="0034045E">
            <w:pPr>
              <w:jc w:val="both"/>
              <w:rPr>
                <w:rFonts w:asciiTheme="minorHAnsi" w:hAnsiTheme="minorHAnsi" w:cstheme="minorHAnsi"/>
                <w:iCs/>
                <w:sz w:val="24"/>
                <w:szCs w:val="24"/>
              </w:rPr>
            </w:pPr>
          </w:p>
          <w:p w14:paraId="4E42CA98" w14:textId="77777777" w:rsidR="0034045E" w:rsidRPr="0034045E" w:rsidRDefault="0034045E" w:rsidP="0034045E">
            <w:pPr>
              <w:jc w:val="both"/>
              <w:rPr>
                <w:rFonts w:asciiTheme="minorHAnsi" w:hAnsiTheme="minorHAnsi" w:cstheme="minorHAnsi"/>
                <w:iCs/>
                <w:sz w:val="24"/>
                <w:szCs w:val="24"/>
              </w:rPr>
            </w:pPr>
            <w:r w:rsidRPr="0034045E">
              <w:rPr>
                <w:rFonts w:asciiTheme="minorHAnsi" w:hAnsiTheme="minorHAnsi" w:cstheme="minorHAnsi"/>
                <w:iCs/>
                <w:sz w:val="24"/>
                <w:szCs w:val="24"/>
              </w:rPr>
              <w:t>My prior engagement with the children facilitated a professional relationship, supporting trust and communication (Ruch, Turney &amp; Ward, 2018). This relational continuity helped centre the children’s voices in the assessment, particularly in contexts of instability (Munro, 2011). Additional frameworks informing practice included the Children Act 2004, Working Together to Safeguard Children (DfE, 2023), the Human Rights Act 1998, and the Mental Health Act 1983 (amended 2007).</w:t>
            </w:r>
          </w:p>
          <w:p w14:paraId="73630CDF" w14:textId="77777777" w:rsidR="0034045E" w:rsidRPr="0034045E" w:rsidRDefault="0034045E" w:rsidP="0034045E">
            <w:pPr>
              <w:jc w:val="both"/>
              <w:rPr>
                <w:rFonts w:asciiTheme="minorHAnsi" w:hAnsiTheme="minorHAnsi" w:cstheme="minorHAnsi"/>
                <w:iCs/>
                <w:sz w:val="24"/>
                <w:szCs w:val="24"/>
              </w:rPr>
            </w:pPr>
          </w:p>
          <w:p w14:paraId="39F1B72E" w14:textId="77777777" w:rsidR="0034045E" w:rsidRPr="0034045E" w:rsidRDefault="0034045E" w:rsidP="0034045E">
            <w:pPr>
              <w:jc w:val="both"/>
              <w:rPr>
                <w:rFonts w:asciiTheme="minorHAnsi" w:hAnsiTheme="minorHAnsi" w:cstheme="minorHAnsi"/>
                <w:iCs/>
                <w:sz w:val="24"/>
                <w:szCs w:val="24"/>
              </w:rPr>
            </w:pPr>
            <w:r w:rsidRPr="0034045E">
              <w:rPr>
                <w:rFonts w:asciiTheme="minorHAnsi" w:hAnsiTheme="minorHAnsi" w:cstheme="minorHAnsi"/>
                <w:iCs/>
                <w:sz w:val="24"/>
                <w:szCs w:val="24"/>
              </w:rPr>
              <w:t>The family identify as White British with English as their first language. Although no interpreter was required, I remained mindful of avoiding cultural assumptions in line with anti-oppressive practice (Dalrymple &amp; Burke, 2006). Consent was obtained from the father, and the school agreed to the observation.</w:t>
            </w:r>
          </w:p>
          <w:p w14:paraId="090D3668" w14:textId="77777777" w:rsidR="0034045E" w:rsidRPr="0034045E" w:rsidRDefault="0034045E" w:rsidP="0034045E">
            <w:pPr>
              <w:jc w:val="both"/>
              <w:rPr>
                <w:rFonts w:asciiTheme="minorHAnsi" w:hAnsiTheme="minorHAnsi" w:cstheme="minorHAnsi"/>
                <w:iCs/>
                <w:sz w:val="24"/>
                <w:szCs w:val="24"/>
              </w:rPr>
            </w:pPr>
          </w:p>
          <w:p w14:paraId="69EB3A0D" w14:textId="5AECED53" w:rsidR="00C87A2C" w:rsidRDefault="0034045E" w:rsidP="0034045E">
            <w:pPr>
              <w:jc w:val="both"/>
              <w:rPr>
                <w:rFonts w:asciiTheme="minorHAnsi" w:hAnsiTheme="minorHAnsi" w:cstheme="minorHAnsi"/>
                <w:iCs/>
                <w:sz w:val="24"/>
                <w:szCs w:val="24"/>
              </w:rPr>
            </w:pPr>
            <w:r w:rsidRPr="0034045E">
              <w:rPr>
                <w:rFonts w:asciiTheme="minorHAnsi" w:hAnsiTheme="minorHAnsi" w:cstheme="minorHAnsi"/>
                <w:iCs/>
                <w:sz w:val="24"/>
                <w:szCs w:val="24"/>
              </w:rPr>
              <w:t>During the session, I minimised my presence to avoid influencing the children’s behaviour, using a passive, non-intrusive approach. The girls were given an age-appropriate explanation of my role and asked if they were comfortable participating, supporting child-centred practice and Gillick competence (Leeson, 2010). Verbal and non-verbal communication were closely observed, recognising that children often express distress through behaviour (Cossar, Brandon &amp; Jordan, 2016).</w:t>
            </w:r>
          </w:p>
          <w:p w14:paraId="5DB51A76" w14:textId="77777777" w:rsidR="0034045E" w:rsidRDefault="0034045E" w:rsidP="00280690">
            <w:pPr>
              <w:jc w:val="both"/>
              <w:rPr>
                <w:rFonts w:asciiTheme="minorHAnsi" w:hAnsiTheme="minorHAnsi" w:cstheme="minorHAnsi"/>
                <w:iCs/>
                <w:sz w:val="24"/>
                <w:szCs w:val="24"/>
              </w:rPr>
            </w:pPr>
          </w:p>
          <w:p w14:paraId="57103F12" w14:textId="37B60A47" w:rsidR="007C6A4D" w:rsidRDefault="0034045E" w:rsidP="00280690">
            <w:pPr>
              <w:jc w:val="both"/>
              <w:rPr>
                <w:rFonts w:asciiTheme="minorHAnsi" w:hAnsiTheme="minorHAnsi" w:cstheme="minorHAnsi"/>
                <w:iCs/>
                <w:sz w:val="24"/>
                <w:szCs w:val="24"/>
              </w:rPr>
            </w:pPr>
            <w:r>
              <w:rPr>
                <w:rFonts w:asciiTheme="minorHAnsi" w:hAnsiTheme="minorHAnsi" w:cstheme="minorHAnsi"/>
                <w:iCs/>
                <w:sz w:val="24"/>
                <w:szCs w:val="24"/>
              </w:rPr>
              <w:t xml:space="preserve">321 </w:t>
            </w:r>
            <w:r w:rsidR="007C6A4D">
              <w:rPr>
                <w:rFonts w:asciiTheme="minorHAnsi" w:hAnsiTheme="minorHAnsi" w:cstheme="minorHAnsi"/>
                <w:iCs/>
                <w:sz w:val="24"/>
                <w:szCs w:val="24"/>
              </w:rPr>
              <w:t>words</w:t>
            </w:r>
          </w:p>
          <w:p w14:paraId="0DB08545" w14:textId="2EBA49A0" w:rsidR="00D3203C" w:rsidRPr="008B28E7" w:rsidRDefault="00D3203C" w:rsidP="007C6A4D">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Pr="00FC5432" w:rsidRDefault="00243DB0" w:rsidP="00243DB0">
            <w:pPr>
              <w:jc w:val="both"/>
              <w:rPr>
                <w:rFonts w:asciiTheme="minorHAnsi" w:hAnsiTheme="minorHAnsi" w:cstheme="minorHAnsi"/>
                <w:b/>
                <w:sz w:val="24"/>
                <w:szCs w:val="24"/>
              </w:rPr>
            </w:pPr>
            <w:r w:rsidRPr="00FC5432">
              <w:rPr>
                <w:rFonts w:asciiTheme="minorHAnsi" w:hAnsiTheme="minorHAnsi" w:cstheme="minorHAnsi"/>
                <w:b/>
                <w:sz w:val="24"/>
                <w:szCs w:val="24"/>
              </w:rPr>
              <w:lastRenderedPageBreak/>
              <w:t>Question</w:t>
            </w:r>
            <w:r w:rsidR="002F2185" w:rsidRPr="00FC5432">
              <w:rPr>
                <w:rFonts w:asciiTheme="minorHAnsi" w:hAnsiTheme="minorHAnsi" w:cstheme="minorHAnsi"/>
                <w:b/>
                <w:sz w:val="24"/>
                <w:szCs w:val="24"/>
              </w:rPr>
              <w:t>:</w:t>
            </w:r>
            <w:r w:rsidRPr="00FC5432">
              <w:rPr>
                <w:rFonts w:asciiTheme="minorHAnsi" w:hAnsiTheme="minorHAnsi" w:cstheme="minorHAnsi"/>
                <w:b/>
                <w:sz w:val="24"/>
                <w:szCs w:val="24"/>
              </w:rPr>
              <w:t xml:space="preserve"> </w:t>
            </w:r>
          </w:p>
          <w:p w14:paraId="5D6B23D5" w14:textId="77777777" w:rsidR="00C56D09" w:rsidRPr="00FC5432" w:rsidRDefault="00C56D09" w:rsidP="00243DB0">
            <w:pPr>
              <w:jc w:val="both"/>
              <w:rPr>
                <w:rFonts w:asciiTheme="minorHAnsi" w:hAnsiTheme="minorHAnsi" w:cstheme="minorHAnsi"/>
                <w:b/>
                <w:sz w:val="24"/>
                <w:szCs w:val="24"/>
              </w:rPr>
            </w:pPr>
          </w:p>
          <w:p w14:paraId="23B7912B" w14:textId="191FB376" w:rsidR="00243DB0" w:rsidRPr="00FC5432" w:rsidRDefault="00243DB0" w:rsidP="00243DB0">
            <w:pPr>
              <w:jc w:val="both"/>
              <w:rPr>
                <w:rFonts w:asciiTheme="minorHAnsi" w:hAnsiTheme="minorHAnsi" w:cstheme="minorHAnsi"/>
                <w:sz w:val="24"/>
                <w:szCs w:val="24"/>
              </w:rPr>
            </w:pPr>
            <w:r w:rsidRPr="00FC5432">
              <w:rPr>
                <w:rFonts w:asciiTheme="minorHAnsi" w:hAnsiTheme="minorHAnsi" w:cstheme="minorHAnsi"/>
                <w:sz w:val="24"/>
                <w:szCs w:val="24"/>
              </w:rPr>
              <w:t>Critically reflect on your communication methods and skills during the observation; including how you identified whether you had the necessary communication skills to work with</w:t>
            </w:r>
            <w:r w:rsidR="009B3E46" w:rsidRPr="00FC5432">
              <w:rPr>
                <w:rFonts w:asciiTheme="minorHAnsi" w:hAnsiTheme="minorHAnsi" w:cstheme="minorHAnsi"/>
                <w:sz w:val="24"/>
                <w:szCs w:val="24"/>
              </w:rPr>
              <w:t xml:space="preserve"> the</w:t>
            </w:r>
            <w:r w:rsidRPr="00FC5432">
              <w:rPr>
                <w:rFonts w:asciiTheme="minorHAnsi" w:hAnsiTheme="minorHAnsi" w:cstheme="minorHAnsi"/>
                <w:color w:val="auto"/>
                <w:sz w:val="24"/>
                <w:szCs w:val="24"/>
              </w:rPr>
              <w:t xml:space="preserve"> </w:t>
            </w:r>
            <w:r w:rsidR="00450B67" w:rsidRPr="00FC5432">
              <w:rPr>
                <w:rFonts w:asciiTheme="minorHAnsi" w:hAnsiTheme="minorHAnsi" w:cstheme="minorHAnsi"/>
                <w:color w:val="auto"/>
                <w:sz w:val="24"/>
                <w:szCs w:val="24"/>
              </w:rPr>
              <w:t>individual</w:t>
            </w:r>
            <w:r w:rsidRPr="00FC5432">
              <w:rPr>
                <w:rFonts w:asciiTheme="minorHAnsi" w:hAnsiTheme="minorHAnsi" w:cstheme="minorHAnsi"/>
                <w:color w:val="auto"/>
                <w:sz w:val="24"/>
                <w:szCs w:val="24"/>
              </w:rPr>
              <w:t xml:space="preserve"> in need of care and support and</w:t>
            </w:r>
            <w:r w:rsidR="00214047" w:rsidRPr="00FC5432">
              <w:rPr>
                <w:rFonts w:asciiTheme="minorHAnsi" w:hAnsiTheme="minorHAnsi" w:cstheme="minorHAnsi"/>
                <w:color w:val="auto"/>
                <w:sz w:val="24"/>
                <w:szCs w:val="24"/>
              </w:rPr>
              <w:t>/or</w:t>
            </w:r>
            <w:r w:rsidRPr="00FC5432">
              <w:rPr>
                <w:rFonts w:asciiTheme="minorHAnsi" w:hAnsiTheme="minorHAnsi" w:cstheme="minorHAnsi"/>
                <w:color w:val="auto"/>
                <w:sz w:val="24"/>
                <w:szCs w:val="24"/>
              </w:rPr>
              <w:t xml:space="preserve"> their </w:t>
            </w:r>
            <w:proofErr w:type="spellStart"/>
            <w:r w:rsidR="007D0F11" w:rsidRPr="00FC5432">
              <w:rPr>
                <w:rFonts w:asciiTheme="minorHAnsi" w:hAnsiTheme="minorHAnsi" w:cstheme="minorHAnsi"/>
                <w:color w:val="auto"/>
                <w:sz w:val="24"/>
                <w:szCs w:val="24"/>
              </w:rPr>
              <w:t>carers</w:t>
            </w:r>
            <w:proofErr w:type="spellEnd"/>
            <w:r w:rsidRPr="00FC5432">
              <w:rPr>
                <w:rFonts w:asciiTheme="minorHAnsi" w:hAnsiTheme="minorHAnsi" w:cstheme="minorHAnsi"/>
                <w:sz w:val="24"/>
                <w:szCs w:val="24"/>
              </w:rPr>
              <w:t xml:space="preserve">.   </w:t>
            </w:r>
          </w:p>
          <w:p w14:paraId="5448F430" w14:textId="77777777" w:rsidR="00243DB0" w:rsidRPr="00FC5432" w:rsidRDefault="00243DB0" w:rsidP="00243DB0">
            <w:pPr>
              <w:jc w:val="both"/>
              <w:rPr>
                <w:rFonts w:asciiTheme="minorHAnsi" w:hAnsiTheme="minorHAnsi" w:cstheme="minorHAnsi"/>
                <w:sz w:val="24"/>
                <w:szCs w:val="24"/>
              </w:rPr>
            </w:pPr>
          </w:p>
          <w:p w14:paraId="02EB2BC2" w14:textId="2EBBF89A" w:rsidR="00243DB0" w:rsidRDefault="00243DB0" w:rsidP="00243DB0">
            <w:pPr>
              <w:jc w:val="both"/>
              <w:rPr>
                <w:rFonts w:asciiTheme="minorHAnsi" w:hAnsiTheme="minorHAnsi" w:cstheme="minorHAnsi"/>
                <w:b/>
                <w:bCs/>
                <w:i/>
                <w:iCs/>
                <w:sz w:val="24"/>
                <w:szCs w:val="24"/>
              </w:rPr>
            </w:pPr>
            <w:r w:rsidRPr="00FC5432">
              <w:rPr>
                <w:rFonts w:asciiTheme="minorHAnsi" w:hAnsiTheme="minorHAnsi" w:cstheme="minorHAnsi"/>
                <w:sz w:val="24"/>
                <w:szCs w:val="24"/>
              </w:rPr>
              <w:t xml:space="preserve">You must use a </w:t>
            </w:r>
            <w:r w:rsidR="00392F73" w:rsidRPr="00FC5432">
              <w:rPr>
                <w:rFonts w:asciiTheme="minorHAnsi" w:hAnsiTheme="minorHAnsi" w:cstheme="minorHAnsi"/>
                <w:sz w:val="24"/>
                <w:szCs w:val="24"/>
              </w:rPr>
              <w:t>person-centred</w:t>
            </w:r>
            <w:r w:rsidRPr="00FC5432">
              <w:rPr>
                <w:rFonts w:asciiTheme="minorHAnsi" w:hAnsiTheme="minorHAnsi" w:cstheme="minorHAnsi"/>
                <w:sz w:val="24"/>
                <w:szCs w:val="24"/>
              </w:rPr>
              <w:t xml:space="preserve"> approach to demonstrate the integration of social </w:t>
            </w:r>
            <w:r w:rsidR="00F45521" w:rsidRPr="00FC5432">
              <w:rPr>
                <w:rFonts w:asciiTheme="minorHAnsi" w:hAnsiTheme="minorHAnsi" w:cstheme="minorHAnsi"/>
                <w:sz w:val="24"/>
                <w:szCs w:val="24"/>
              </w:rPr>
              <w:t xml:space="preserve">work ethics, </w:t>
            </w:r>
            <w:r w:rsidRPr="00FC5432">
              <w:rPr>
                <w:rFonts w:asciiTheme="minorHAnsi" w:hAnsiTheme="minorHAnsi" w:cstheme="minorHAnsi"/>
                <w:sz w:val="24"/>
                <w:szCs w:val="24"/>
              </w:rPr>
              <w:t>value</w:t>
            </w:r>
            <w:r w:rsidR="00F45521" w:rsidRPr="00FC5432">
              <w:rPr>
                <w:rFonts w:asciiTheme="minorHAnsi" w:hAnsiTheme="minorHAnsi" w:cstheme="minorHAnsi"/>
                <w:sz w:val="24"/>
                <w:szCs w:val="24"/>
              </w:rPr>
              <w:t xml:space="preserve">s </w:t>
            </w:r>
            <w:r w:rsidRPr="00FC5432">
              <w:rPr>
                <w:rFonts w:asciiTheme="minorHAnsi" w:hAnsiTheme="minorHAnsi" w:cstheme="minorHAnsi"/>
                <w:sz w:val="24"/>
                <w:szCs w:val="24"/>
              </w:rPr>
              <w:t>and the Code of Professional Practice</w:t>
            </w:r>
            <w:r w:rsidR="002F2185" w:rsidRPr="00FC5432">
              <w:rPr>
                <w:rFonts w:asciiTheme="minorHAnsi" w:hAnsiTheme="minorHAnsi" w:cstheme="minorHAnsi"/>
                <w:sz w:val="24"/>
                <w:szCs w:val="24"/>
              </w:rPr>
              <w:t>. T</w:t>
            </w:r>
            <w:r w:rsidRPr="00FC5432">
              <w:rPr>
                <w:rFonts w:asciiTheme="minorHAnsi" w:hAnsiTheme="minorHAnsi" w:cstheme="minorHAnsi"/>
                <w:sz w:val="24"/>
                <w:szCs w:val="24"/>
              </w:rPr>
              <w:t>his must include cultural</w:t>
            </w:r>
            <w:r w:rsidR="00450B67" w:rsidRPr="00FC5432">
              <w:rPr>
                <w:rFonts w:asciiTheme="minorHAnsi" w:hAnsiTheme="minorHAnsi" w:cstheme="minorHAnsi"/>
                <w:sz w:val="24"/>
                <w:szCs w:val="24"/>
              </w:rPr>
              <w:t>ly</w:t>
            </w:r>
            <w:r w:rsidR="00E5498A" w:rsidRPr="00FC5432">
              <w:rPr>
                <w:rFonts w:asciiTheme="minorHAnsi" w:hAnsiTheme="minorHAnsi" w:cstheme="minorHAnsi"/>
                <w:b/>
                <w:bCs/>
                <w:sz w:val="24"/>
                <w:szCs w:val="24"/>
              </w:rPr>
              <w:t xml:space="preserve"> </w:t>
            </w:r>
            <w:r w:rsidRPr="00FC5432">
              <w:rPr>
                <w:rFonts w:asciiTheme="minorHAnsi" w:hAnsiTheme="minorHAnsi" w:cstheme="minorHAnsi"/>
                <w:sz w:val="24"/>
                <w:szCs w:val="24"/>
              </w:rPr>
              <w:t xml:space="preserve">and </w:t>
            </w:r>
            <w:r w:rsidR="00450B67" w:rsidRPr="00FC5432">
              <w:rPr>
                <w:rFonts w:asciiTheme="minorHAnsi" w:hAnsiTheme="minorHAnsi" w:cstheme="minorHAnsi"/>
                <w:sz w:val="24"/>
                <w:szCs w:val="24"/>
              </w:rPr>
              <w:t>linguistically sensitive</w:t>
            </w:r>
            <w:r w:rsidRPr="00FC5432">
              <w:rPr>
                <w:rFonts w:asciiTheme="minorHAnsi" w:hAnsiTheme="minorHAnsi" w:cstheme="minorHAnsi"/>
                <w:sz w:val="24"/>
                <w:szCs w:val="24"/>
              </w:rPr>
              <w:t xml:space="preserve"> practice and the principles of the “Active Offer”</w:t>
            </w:r>
            <w:r w:rsidR="009B3E46" w:rsidRPr="00FC5432">
              <w:rPr>
                <w:rFonts w:asciiTheme="minorHAnsi" w:hAnsiTheme="minorHAnsi" w:cstheme="minorHAnsi"/>
                <w:sz w:val="24"/>
                <w:szCs w:val="24"/>
              </w:rPr>
              <w:t xml:space="preserve"> </w:t>
            </w:r>
            <w:r w:rsidR="00BC4ED3" w:rsidRPr="00FC5432">
              <w:rPr>
                <w:rFonts w:asciiTheme="minorHAnsi" w:hAnsiTheme="minorHAnsi" w:cstheme="minorHAnsi"/>
                <w:sz w:val="24"/>
                <w:szCs w:val="24"/>
              </w:rPr>
              <w:t xml:space="preserve">and </w:t>
            </w:r>
            <w:proofErr w:type="gramStart"/>
            <w:r w:rsidR="00BC4ED3" w:rsidRPr="00FC5432">
              <w:rPr>
                <w:rFonts w:asciiTheme="minorHAnsi" w:hAnsiTheme="minorHAnsi" w:cstheme="minorHAnsi"/>
                <w:sz w:val="24"/>
                <w:szCs w:val="24"/>
              </w:rPr>
              <w:t xml:space="preserve">make </w:t>
            </w:r>
            <w:r w:rsidR="00392F73" w:rsidRPr="00FC5432">
              <w:rPr>
                <w:rFonts w:asciiTheme="minorHAnsi" w:hAnsiTheme="minorHAnsi" w:cstheme="minorHAnsi"/>
                <w:sz w:val="24"/>
                <w:szCs w:val="24"/>
              </w:rPr>
              <w:t>reference</w:t>
            </w:r>
            <w:proofErr w:type="gramEnd"/>
            <w:r w:rsidR="009B3E46" w:rsidRPr="00FC5432">
              <w:rPr>
                <w:rFonts w:asciiTheme="minorHAnsi" w:hAnsiTheme="minorHAnsi" w:cstheme="minorHAnsi"/>
                <w:b/>
                <w:bCs/>
                <w:i/>
                <w:iCs/>
                <w:sz w:val="24"/>
                <w:szCs w:val="24"/>
              </w:rPr>
              <w:t xml:space="preserve"> </w:t>
            </w:r>
            <w:r w:rsidR="009B3E46" w:rsidRPr="00FC5432">
              <w:rPr>
                <w:rFonts w:asciiTheme="minorHAnsi" w:hAnsiTheme="minorHAnsi" w:cstheme="minorHAnsi"/>
                <w:sz w:val="24"/>
                <w:szCs w:val="24"/>
              </w:rPr>
              <w:t xml:space="preserve">to </w:t>
            </w:r>
            <w:r w:rsidR="00392F73" w:rsidRPr="00FC5432">
              <w:rPr>
                <w:rFonts w:asciiTheme="minorHAnsi" w:hAnsiTheme="minorHAnsi" w:cstheme="minorHAnsi"/>
                <w:sz w:val="24"/>
                <w:szCs w:val="24"/>
              </w:rPr>
              <w:t>“</w:t>
            </w:r>
            <w:r w:rsidR="009B3E46" w:rsidRPr="00FC5432">
              <w:rPr>
                <w:rFonts w:asciiTheme="minorHAnsi" w:hAnsiTheme="minorHAnsi" w:cstheme="minorHAnsi"/>
                <w:sz w:val="24"/>
                <w:szCs w:val="24"/>
              </w:rPr>
              <w:t xml:space="preserve">More than </w:t>
            </w:r>
            <w:r w:rsidR="00EE01ED" w:rsidRPr="00FC5432">
              <w:rPr>
                <w:rFonts w:asciiTheme="minorHAnsi" w:hAnsiTheme="minorHAnsi" w:cstheme="minorHAnsi"/>
                <w:sz w:val="24"/>
                <w:szCs w:val="24"/>
              </w:rPr>
              <w:t>Just Words</w:t>
            </w:r>
            <w:r w:rsidR="00392F73" w:rsidRPr="00FC5432">
              <w:rPr>
                <w:rFonts w:asciiTheme="minorHAnsi" w:hAnsiTheme="minorHAnsi" w:cstheme="minorHAnsi"/>
                <w:sz w:val="24"/>
                <w:szCs w:val="24"/>
              </w:rPr>
              <w:t>”</w:t>
            </w:r>
            <w:r w:rsidR="10904BF9" w:rsidRPr="00FC5432">
              <w:rPr>
                <w:rFonts w:asciiTheme="minorHAnsi" w:hAnsiTheme="minorHAnsi" w:cstheme="minorHAnsi"/>
                <w:sz w:val="24"/>
                <w:szCs w:val="24"/>
              </w:rPr>
              <w:t xml:space="preserve"> (Welsh Governm</w:t>
            </w:r>
            <w:r w:rsidR="28F1FF9E" w:rsidRPr="00FC5432">
              <w:rPr>
                <w:rFonts w:asciiTheme="minorHAnsi" w:hAnsiTheme="minorHAnsi" w:cstheme="minorHAnsi"/>
                <w:sz w:val="24"/>
                <w:szCs w:val="24"/>
              </w:rPr>
              <w:t>ent, 2012)</w:t>
            </w:r>
            <w:r w:rsidRPr="00FC5432">
              <w:rPr>
                <w:rFonts w:asciiTheme="minorHAnsi" w:hAnsiTheme="minorHAnsi" w:cstheme="minorHAnsi"/>
                <w:sz w:val="24"/>
                <w:szCs w:val="24"/>
              </w:rPr>
              <w:t xml:space="preserve">. </w:t>
            </w:r>
          </w:p>
          <w:p w14:paraId="4A8CD348" w14:textId="77777777" w:rsidR="00782E0D" w:rsidRPr="00782E0D" w:rsidRDefault="00782E0D" w:rsidP="00243DB0">
            <w:pPr>
              <w:jc w:val="both"/>
              <w:rPr>
                <w:rFonts w:asciiTheme="minorHAnsi" w:hAnsiTheme="minorHAnsi" w:cstheme="minorHAnsi"/>
                <w:b/>
                <w:bCs/>
                <w:i/>
                <w:iCs/>
                <w:sz w:val="24"/>
                <w:szCs w:val="24"/>
              </w:rPr>
            </w:pPr>
          </w:p>
          <w:p w14:paraId="47DD1CBA" w14:textId="575131D2" w:rsidR="00B13AC2" w:rsidRDefault="00832EEF" w:rsidP="00243DB0">
            <w:pPr>
              <w:jc w:val="both"/>
              <w:rPr>
                <w:rFonts w:asciiTheme="minorHAnsi" w:hAnsiTheme="minorHAnsi" w:cstheme="minorHAnsi"/>
                <w:sz w:val="24"/>
                <w:szCs w:val="24"/>
              </w:rPr>
            </w:pPr>
            <w:r w:rsidRPr="00832EEF">
              <w:rPr>
                <w:rFonts w:asciiTheme="minorHAnsi" w:hAnsiTheme="minorHAnsi" w:cstheme="minorHAnsi"/>
                <w:sz w:val="24"/>
                <w:szCs w:val="24"/>
              </w:rPr>
              <w:t>1300 (+/- 10%: include your actual word count at the end of each section).</w:t>
            </w:r>
          </w:p>
          <w:p w14:paraId="77AB0B6D" w14:textId="77777777" w:rsidR="00B45521" w:rsidRDefault="00B45521" w:rsidP="00243DB0">
            <w:pPr>
              <w:jc w:val="both"/>
              <w:rPr>
                <w:rFonts w:asciiTheme="minorHAnsi" w:hAnsiTheme="minorHAnsi" w:cstheme="minorHAnsi"/>
                <w:sz w:val="24"/>
                <w:szCs w:val="24"/>
              </w:rPr>
            </w:pPr>
          </w:p>
          <w:p w14:paraId="1B2BE09E" w14:textId="3D7E932D" w:rsidR="00585514" w:rsidRDefault="002329D5" w:rsidP="00243DB0">
            <w:pPr>
              <w:jc w:val="both"/>
              <w:rPr>
                <w:rFonts w:asciiTheme="minorHAnsi" w:hAnsiTheme="minorHAnsi" w:cstheme="minorHAnsi"/>
                <w:sz w:val="24"/>
                <w:szCs w:val="24"/>
              </w:rPr>
            </w:pPr>
            <w:r>
              <w:rPr>
                <w:rFonts w:asciiTheme="minorHAnsi" w:hAnsiTheme="minorHAnsi" w:cstheme="minorHAnsi"/>
                <w:sz w:val="24"/>
                <w:szCs w:val="24"/>
              </w:rPr>
              <w:t xml:space="preserve">Effective communication </w:t>
            </w:r>
            <w:r w:rsidR="003334D9">
              <w:rPr>
                <w:rFonts w:asciiTheme="minorHAnsi" w:hAnsiTheme="minorHAnsi" w:cstheme="minorHAnsi"/>
                <w:sz w:val="24"/>
                <w:szCs w:val="24"/>
              </w:rPr>
              <w:t xml:space="preserve">is central to safeguarding practice as it enables social workers to build relationships, understand lived experiences </w:t>
            </w:r>
            <w:r w:rsidR="002B3D8E">
              <w:rPr>
                <w:rFonts w:asciiTheme="minorHAnsi" w:hAnsiTheme="minorHAnsi" w:cstheme="minorHAnsi"/>
                <w:sz w:val="24"/>
                <w:szCs w:val="24"/>
              </w:rPr>
              <w:t>and assess risk (BASW, 2021; DfE, 2023). This section</w:t>
            </w:r>
            <w:r w:rsidR="000F262E">
              <w:rPr>
                <w:rFonts w:asciiTheme="minorHAnsi" w:hAnsiTheme="minorHAnsi" w:cstheme="minorHAnsi"/>
                <w:sz w:val="24"/>
                <w:szCs w:val="24"/>
              </w:rPr>
              <w:t xml:space="preserve"> critically reflects on my communication methods and skills during a </w:t>
            </w:r>
            <w:r w:rsidR="00585514">
              <w:rPr>
                <w:rFonts w:asciiTheme="minorHAnsi" w:hAnsiTheme="minorHAnsi" w:cstheme="minorHAnsi"/>
                <w:sz w:val="24"/>
                <w:szCs w:val="24"/>
              </w:rPr>
              <w:t>school-based</w:t>
            </w:r>
            <w:r w:rsidR="000F262E">
              <w:rPr>
                <w:rFonts w:asciiTheme="minorHAnsi" w:hAnsiTheme="minorHAnsi" w:cstheme="minorHAnsi"/>
                <w:sz w:val="24"/>
                <w:szCs w:val="24"/>
              </w:rPr>
              <w:t xml:space="preserve"> observation of two</w:t>
            </w:r>
            <w:r w:rsidR="000E5345">
              <w:rPr>
                <w:rFonts w:asciiTheme="minorHAnsi" w:hAnsiTheme="minorHAnsi" w:cstheme="minorHAnsi"/>
                <w:sz w:val="24"/>
                <w:szCs w:val="24"/>
              </w:rPr>
              <w:t xml:space="preserve"> girls as part of an ongoing section 47 enquiry. Using Borton’s (1970) reflective model</w:t>
            </w:r>
            <w:r w:rsidR="00666875">
              <w:rPr>
                <w:rFonts w:asciiTheme="minorHAnsi" w:hAnsiTheme="minorHAnsi" w:cstheme="minorHAnsi"/>
                <w:sz w:val="24"/>
                <w:szCs w:val="24"/>
              </w:rPr>
              <w:t xml:space="preserve">, I examine how I engaged with the children, how I evaluated my skills and how I develop my practice </w:t>
            </w:r>
            <w:r w:rsidR="00585514">
              <w:rPr>
                <w:rFonts w:asciiTheme="minorHAnsi" w:hAnsiTheme="minorHAnsi" w:cstheme="minorHAnsi"/>
                <w:sz w:val="24"/>
                <w:szCs w:val="24"/>
              </w:rPr>
              <w:t>further</w:t>
            </w:r>
          </w:p>
          <w:p w14:paraId="2C4BBAC1" w14:textId="77777777" w:rsidR="004F6941" w:rsidRDefault="004F6941" w:rsidP="00243DB0">
            <w:pPr>
              <w:jc w:val="both"/>
              <w:rPr>
                <w:rFonts w:asciiTheme="minorHAnsi" w:hAnsiTheme="minorHAnsi" w:cstheme="minorHAnsi"/>
                <w:sz w:val="24"/>
                <w:szCs w:val="24"/>
              </w:rPr>
            </w:pPr>
          </w:p>
          <w:p w14:paraId="4496B231" w14:textId="39C5F02B" w:rsidR="00A7499B" w:rsidRPr="00A7499B" w:rsidRDefault="00A7499B" w:rsidP="00A7499B">
            <w:pPr>
              <w:jc w:val="both"/>
              <w:rPr>
                <w:rFonts w:asciiTheme="minorHAnsi" w:hAnsiTheme="minorHAnsi" w:cstheme="minorHAnsi"/>
                <w:sz w:val="24"/>
                <w:szCs w:val="24"/>
              </w:rPr>
            </w:pPr>
            <w:r w:rsidRPr="00A7499B">
              <w:rPr>
                <w:rFonts w:asciiTheme="minorHAnsi" w:hAnsiTheme="minorHAnsi" w:cstheme="minorHAnsi"/>
                <w:sz w:val="24"/>
                <w:szCs w:val="24"/>
              </w:rPr>
              <w:t xml:space="preserve">When working with the two girls in school, I ensured that the Active Offer was applied to uphold their rights to express their views in their preferred language (DfE, 2023). As the observation formed part of </w:t>
            </w:r>
            <w:r>
              <w:rPr>
                <w:rFonts w:asciiTheme="minorHAnsi" w:hAnsiTheme="minorHAnsi" w:cstheme="minorHAnsi"/>
                <w:sz w:val="24"/>
                <w:szCs w:val="24"/>
              </w:rPr>
              <w:t>ongoing assessment</w:t>
            </w:r>
            <w:r w:rsidRPr="00A7499B">
              <w:rPr>
                <w:rFonts w:asciiTheme="minorHAnsi" w:hAnsiTheme="minorHAnsi" w:cstheme="minorHAnsi"/>
                <w:sz w:val="24"/>
                <w:szCs w:val="24"/>
              </w:rPr>
              <w:t xml:space="preserve"> under the Children Act 1989, capturing the voice of the child was essential in establishing their views and forming an accurate picture of risk and need. However, recognising the child’s voice requires practitioners to look beyond spoken language alone. Children often communicate their experiences through behaviour, body language, emotional responses and interactions with others. Observing how the girls engaged with one another, their responses to adults and their non-verbal cues therefore contributed to developing a fuller understanding of their lived experiences and sense of safety within the school environment.</w:t>
            </w:r>
          </w:p>
          <w:p w14:paraId="643EE767" w14:textId="77777777" w:rsidR="00A7499B" w:rsidRPr="00A7499B" w:rsidRDefault="00A7499B" w:rsidP="00A7499B">
            <w:pPr>
              <w:jc w:val="both"/>
              <w:rPr>
                <w:rFonts w:asciiTheme="minorHAnsi" w:hAnsiTheme="minorHAnsi" w:cstheme="minorHAnsi"/>
                <w:sz w:val="24"/>
                <w:szCs w:val="24"/>
              </w:rPr>
            </w:pPr>
          </w:p>
          <w:p w14:paraId="1879179C" w14:textId="59F690E7" w:rsidR="000121F1" w:rsidRDefault="00A7499B" w:rsidP="00A7499B">
            <w:pPr>
              <w:jc w:val="both"/>
              <w:rPr>
                <w:rFonts w:asciiTheme="minorHAnsi" w:hAnsiTheme="minorHAnsi" w:cstheme="minorHAnsi"/>
                <w:sz w:val="24"/>
                <w:szCs w:val="24"/>
              </w:rPr>
            </w:pPr>
            <w:r w:rsidRPr="00A7499B">
              <w:rPr>
                <w:rFonts w:asciiTheme="minorHAnsi" w:hAnsiTheme="minorHAnsi" w:cstheme="minorHAnsi"/>
                <w:sz w:val="24"/>
                <w:szCs w:val="24"/>
              </w:rPr>
              <w:t xml:space="preserve">Guidance from the Welsh Government emphasises that safeguarding practice must focus on understanding the child’s daily lived experience </w:t>
            </w:r>
            <w:r w:rsidRPr="00A7499B">
              <w:rPr>
                <w:rFonts w:asciiTheme="minorHAnsi" w:hAnsiTheme="minorHAnsi" w:cstheme="minorHAnsi"/>
                <w:sz w:val="24"/>
                <w:szCs w:val="24"/>
              </w:rPr>
              <w:t>to</w:t>
            </w:r>
            <w:r w:rsidRPr="00A7499B">
              <w:rPr>
                <w:rFonts w:asciiTheme="minorHAnsi" w:hAnsiTheme="minorHAnsi" w:cstheme="minorHAnsi"/>
                <w:sz w:val="24"/>
                <w:szCs w:val="24"/>
              </w:rPr>
              <w:t xml:space="preserve"> accurately assess risk and protective factors (Welsh Government, 2022). Similarly, resources from the NSPCC highlight that children may express their wishes and feelings through play, behaviour, and relationships, particularly when they may feel unable or unsafe to articulate concerns verbally. This reflects principles within Laura Lundy’s model of child participation, which argues that children require space, voice, audience and influence for meaningful participation. In practice, this required creating a supportive environment where the girls felt comfortable communicating in ways that suited their developmental stage and language preference, while ensuring their perspectives were recognised within the safeguarding assessment.</w:t>
            </w:r>
          </w:p>
          <w:p w14:paraId="3B54BDC0" w14:textId="77777777" w:rsidR="00A7499B" w:rsidRDefault="00A7499B" w:rsidP="00243DB0">
            <w:pPr>
              <w:jc w:val="both"/>
              <w:rPr>
                <w:rFonts w:asciiTheme="minorHAnsi" w:hAnsiTheme="minorHAnsi" w:cstheme="minorHAnsi"/>
                <w:sz w:val="24"/>
                <w:szCs w:val="24"/>
              </w:rPr>
            </w:pPr>
          </w:p>
          <w:p w14:paraId="686EE601" w14:textId="10A44B9C" w:rsidR="006B5121" w:rsidRDefault="00DB7CEE" w:rsidP="00243DB0">
            <w:pPr>
              <w:jc w:val="both"/>
              <w:rPr>
                <w:rFonts w:asciiTheme="minorHAnsi" w:hAnsiTheme="minorHAnsi" w:cstheme="minorHAnsi"/>
                <w:sz w:val="24"/>
                <w:szCs w:val="24"/>
              </w:rPr>
            </w:pPr>
            <w:r>
              <w:rPr>
                <w:rFonts w:asciiTheme="minorHAnsi" w:hAnsiTheme="minorHAnsi" w:cstheme="minorHAnsi"/>
                <w:sz w:val="24"/>
                <w:szCs w:val="24"/>
              </w:rPr>
              <w:t xml:space="preserve">To achieve </w:t>
            </w:r>
            <w:r w:rsidR="009D79C6">
              <w:rPr>
                <w:rFonts w:asciiTheme="minorHAnsi" w:hAnsiTheme="minorHAnsi" w:cstheme="minorHAnsi"/>
                <w:sz w:val="24"/>
                <w:szCs w:val="24"/>
              </w:rPr>
              <w:t>this,</w:t>
            </w:r>
            <w:r>
              <w:rPr>
                <w:rFonts w:asciiTheme="minorHAnsi" w:hAnsiTheme="minorHAnsi" w:cstheme="minorHAnsi"/>
                <w:sz w:val="24"/>
                <w:szCs w:val="24"/>
              </w:rPr>
              <w:t xml:space="preserve"> I used </w:t>
            </w:r>
            <w:r w:rsidRPr="001739EA">
              <w:rPr>
                <w:rFonts w:asciiTheme="minorHAnsi" w:hAnsiTheme="minorHAnsi" w:cstheme="minorHAnsi"/>
                <w:sz w:val="24"/>
                <w:szCs w:val="24"/>
              </w:rPr>
              <w:t>a range of direct work tools, combined with active listening and open questions</w:t>
            </w:r>
            <w:r w:rsidR="009D79C6">
              <w:rPr>
                <w:rFonts w:asciiTheme="minorHAnsi" w:hAnsiTheme="minorHAnsi" w:cstheme="minorHAnsi"/>
                <w:sz w:val="24"/>
                <w:szCs w:val="24"/>
              </w:rPr>
              <w:t xml:space="preserve"> enabling the</w:t>
            </w:r>
            <w:r w:rsidR="009D79C6" w:rsidRPr="001739EA">
              <w:rPr>
                <w:rFonts w:asciiTheme="minorHAnsi" w:hAnsiTheme="minorHAnsi" w:cstheme="minorHAnsi"/>
                <w:sz w:val="24"/>
                <w:szCs w:val="24"/>
              </w:rPr>
              <w:t xml:space="preserve"> children express their experiences in a way that felt </w:t>
            </w:r>
            <w:r w:rsidR="009D79C6">
              <w:rPr>
                <w:rFonts w:asciiTheme="minorHAnsi" w:hAnsiTheme="minorHAnsi" w:cstheme="minorHAnsi"/>
                <w:sz w:val="24"/>
                <w:szCs w:val="24"/>
              </w:rPr>
              <w:t xml:space="preserve">both </w:t>
            </w:r>
            <w:r w:rsidR="009D79C6" w:rsidRPr="001739EA">
              <w:rPr>
                <w:rFonts w:asciiTheme="minorHAnsi" w:hAnsiTheme="minorHAnsi" w:cstheme="minorHAnsi"/>
                <w:sz w:val="24"/>
                <w:szCs w:val="24"/>
              </w:rPr>
              <w:t>safe and age appropriate.</w:t>
            </w:r>
            <w:r w:rsidR="00E10D63">
              <w:rPr>
                <w:rFonts w:asciiTheme="minorHAnsi" w:hAnsiTheme="minorHAnsi" w:cstheme="minorHAnsi"/>
                <w:sz w:val="24"/>
                <w:szCs w:val="24"/>
              </w:rPr>
              <w:t xml:space="preserve"> As emphasised within the BASW </w:t>
            </w:r>
            <w:r w:rsidR="00E10D63" w:rsidRPr="001739EA">
              <w:rPr>
                <w:rFonts w:asciiTheme="minorHAnsi" w:hAnsiTheme="minorHAnsi" w:cstheme="minorHAnsi"/>
                <w:sz w:val="24"/>
                <w:szCs w:val="24"/>
              </w:rPr>
              <w:t>Professional Capabilities Framework</w:t>
            </w:r>
            <w:r w:rsidR="00E10D63">
              <w:rPr>
                <w:rFonts w:asciiTheme="minorHAnsi" w:hAnsiTheme="minorHAnsi" w:cstheme="minorHAnsi"/>
                <w:sz w:val="24"/>
                <w:szCs w:val="24"/>
              </w:rPr>
              <w:t xml:space="preserve"> (2021)</w:t>
            </w:r>
            <w:r w:rsidR="00D50712">
              <w:rPr>
                <w:rFonts w:asciiTheme="minorHAnsi" w:hAnsiTheme="minorHAnsi" w:cstheme="minorHAnsi"/>
                <w:sz w:val="24"/>
                <w:szCs w:val="24"/>
              </w:rPr>
              <w:t xml:space="preserve">, I attended to both verbal and non-verbal communication </w:t>
            </w:r>
            <w:r w:rsidR="001739EA" w:rsidRPr="001739EA">
              <w:rPr>
                <w:rFonts w:asciiTheme="minorHAnsi" w:hAnsiTheme="minorHAnsi" w:cstheme="minorHAnsi"/>
                <w:sz w:val="24"/>
                <w:szCs w:val="24"/>
              </w:rPr>
              <w:t xml:space="preserve">recognising that behaviour and body language can communicate more </w:t>
            </w:r>
            <w:r w:rsidR="001739EA" w:rsidRPr="001739EA">
              <w:rPr>
                <w:rFonts w:asciiTheme="minorHAnsi" w:hAnsiTheme="minorHAnsi" w:cstheme="minorHAnsi"/>
                <w:sz w:val="24"/>
                <w:szCs w:val="24"/>
              </w:rPr>
              <w:lastRenderedPageBreak/>
              <w:t>than words alone</w:t>
            </w:r>
            <w:r w:rsidR="00C353B3">
              <w:rPr>
                <w:rFonts w:asciiTheme="minorHAnsi" w:hAnsiTheme="minorHAnsi" w:cstheme="minorHAnsi"/>
                <w:sz w:val="24"/>
                <w:szCs w:val="24"/>
              </w:rPr>
              <w:t>, especially when children experience fear, uncertainty or loyalty conflicts (Cossar, Brandon</w:t>
            </w:r>
            <w:r w:rsidR="00CF718E">
              <w:rPr>
                <w:rFonts w:asciiTheme="minorHAnsi" w:hAnsiTheme="minorHAnsi" w:cstheme="minorHAnsi"/>
                <w:sz w:val="24"/>
                <w:szCs w:val="24"/>
              </w:rPr>
              <w:t xml:space="preserve"> &amp; Jordan, 2016)</w:t>
            </w:r>
          </w:p>
          <w:p w14:paraId="5768DEA5" w14:textId="77777777" w:rsidR="006B5121" w:rsidRDefault="006B5121" w:rsidP="00243DB0">
            <w:pPr>
              <w:jc w:val="both"/>
              <w:rPr>
                <w:rFonts w:asciiTheme="minorHAnsi" w:hAnsiTheme="minorHAnsi" w:cstheme="minorHAnsi"/>
                <w:sz w:val="24"/>
                <w:szCs w:val="24"/>
              </w:rPr>
            </w:pPr>
          </w:p>
          <w:p w14:paraId="218931E3" w14:textId="4680EFFB" w:rsidR="001739EA" w:rsidRDefault="00CF718E" w:rsidP="00243DB0">
            <w:pPr>
              <w:jc w:val="both"/>
              <w:rPr>
                <w:rFonts w:asciiTheme="minorHAnsi" w:hAnsiTheme="minorHAnsi" w:cstheme="minorHAnsi"/>
                <w:sz w:val="24"/>
                <w:szCs w:val="24"/>
              </w:rPr>
            </w:pPr>
            <w:r>
              <w:rPr>
                <w:rFonts w:asciiTheme="minorHAnsi" w:hAnsiTheme="minorHAnsi" w:cstheme="minorHAnsi"/>
                <w:sz w:val="24"/>
                <w:szCs w:val="24"/>
              </w:rPr>
              <w:t>These o</w:t>
            </w:r>
            <w:r w:rsidR="001739EA" w:rsidRPr="001739EA">
              <w:rPr>
                <w:rFonts w:asciiTheme="minorHAnsi" w:hAnsiTheme="minorHAnsi" w:cstheme="minorHAnsi"/>
                <w:sz w:val="24"/>
                <w:szCs w:val="24"/>
              </w:rPr>
              <w:t xml:space="preserve">bservations were </w:t>
            </w:r>
            <w:r>
              <w:rPr>
                <w:rFonts w:asciiTheme="minorHAnsi" w:hAnsiTheme="minorHAnsi" w:cstheme="minorHAnsi"/>
                <w:sz w:val="24"/>
                <w:szCs w:val="24"/>
              </w:rPr>
              <w:t xml:space="preserve">especially significant </w:t>
            </w:r>
            <w:r w:rsidR="001739EA" w:rsidRPr="001739EA">
              <w:rPr>
                <w:rFonts w:asciiTheme="minorHAnsi" w:hAnsiTheme="minorHAnsi" w:cstheme="minorHAnsi"/>
                <w:sz w:val="24"/>
                <w:szCs w:val="24"/>
              </w:rPr>
              <w:t xml:space="preserve">given concerns </w:t>
            </w:r>
            <w:r w:rsidR="003A0822">
              <w:rPr>
                <w:rFonts w:asciiTheme="minorHAnsi" w:hAnsiTheme="minorHAnsi" w:cstheme="minorHAnsi"/>
                <w:sz w:val="24"/>
                <w:szCs w:val="24"/>
              </w:rPr>
              <w:t xml:space="preserve">that </w:t>
            </w:r>
            <w:r w:rsidR="001739EA" w:rsidRPr="001739EA">
              <w:rPr>
                <w:rFonts w:asciiTheme="minorHAnsi" w:hAnsiTheme="minorHAnsi" w:cstheme="minorHAnsi"/>
                <w:sz w:val="24"/>
                <w:szCs w:val="24"/>
              </w:rPr>
              <w:t xml:space="preserve">the father </w:t>
            </w:r>
            <w:r w:rsidR="00EE5D0F">
              <w:rPr>
                <w:rFonts w:asciiTheme="minorHAnsi" w:hAnsiTheme="minorHAnsi" w:cstheme="minorHAnsi"/>
                <w:sz w:val="24"/>
                <w:szCs w:val="24"/>
              </w:rPr>
              <w:t xml:space="preserve">posed </w:t>
            </w:r>
            <w:r w:rsidR="001739EA" w:rsidRPr="001739EA">
              <w:rPr>
                <w:rFonts w:asciiTheme="minorHAnsi" w:hAnsiTheme="minorHAnsi" w:cstheme="minorHAnsi"/>
                <w:sz w:val="24"/>
                <w:szCs w:val="24"/>
              </w:rPr>
              <w:t>a potential source of risk, alongside the mother’s mental health difficulties</w:t>
            </w:r>
            <w:r w:rsidR="003A0822">
              <w:rPr>
                <w:rFonts w:asciiTheme="minorHAnsi" w:hAnsiTheme="minorHAnsi" w:cstheme="minorHAnsi"/>
                <w:sz w:val="24"/>
                <w:szCs w:val="24"/>
              </w:rPr>
              <w:t xml:space="preserve">, including </w:t>
            </w:r>
            <w:r w:rsidR="00B34ED6">
              <w:rPr>
                <w:rFonts w:asciiTheme="minorHAnsi" w:hAnsiTheme="minorHAnsi" w:cstheme="minorHAnsi"/>
                <w:sz w:val="24"/>
                <w:szCs w:val="24"/>
              </w:rPr>
              <w:t>a recent hospital detention under</w:t>
            </w:r>
            <w:r w:rsidR="00B34ED6" w:rsidRPr="001739EA">
              <w:rPr>
                <w:rFonts w:asciiTheme="minorHAnsi" w:hAnsiTheme="minorHAnsi" w:cstheme="minorHAnsi"/>
                <w:sz w:val="24"/>
                <w:szCs w:val="24"/>
              </w:rPr>
              <w:t xml:space="preserve"> the Mental Health Act</w:t>
            </w:r>
            <w:r w:rsidR="00B34ED6">
              <w:rPr>
                <w:rFonts w:asciiTheme="minorHAnsi" w:hAnsiTheme="minorHAnsi" w:cstheme="minorHAnsi"/>
                <w:sz w:val="24"/>
                <w:szCs w:val="24"/>
              </w:rPr>
              <w:t xml:space="preserve"> 1983</w:t>
            </w:r>
            <w:r w:rsidR="000D10EB">
              <w:rPr>
                <w:rFonts w:asciiTheme="minorHAnsi" w:hAnsiTheme="minorHAnsi" w:cstheme="minorHAnsi"/>
                <w:sz w:val="24"/>
                <w:szCs w:val="24"/>
              </w:rPr>
              <w:t xml:space="preserve">, might impact the </w:t>
            </w:r>
            <w:r w:rsidR="00666FEE">
              <w:rPr>
                <w:rFonts w:asciiTheme="minorHAnsi" w:hAnsiTheme="minorHAnsi" w:cstheme="minorHAnsi"/>
                <w:sz w:val="24"/>
                <w:szCs w:val="24"/>
              </w:rPr>
              <w:t>children’s</w:t>
            </w:r>
            <w:r w:rsidR="000D10EB">
              <w:rPr>
                <w:rFonts w:asciiTheme="minorHAnsi" w:hAnsiTheme="minorHAnsi" w:cstheme="minorHAnsi"/>
                <w:sz w:val="24"/>
                <w:szCs w:val="24"/>
              </w:rPr>
              <w:t xml:space="preserve"> emotional wellbeing</w:t>
            </w:r>
            <w:r w:rsidR="00666FEE">
              <w:rPr>
                <w:rFonts w:asciiTheme="minorHAnsi" w:hAnsiTheme="minorHAnsi" w:cstheme="minorHAnsi"/>
                <w:sz w:val="24"/>
                <w:szCs w:val="24"/>
              </w:rPr>
              <w:t xml:space="preserve">. Considering </w:t>
            </w:r>
            <w:r w:rsidR="00E858FC">
              <w:rPr>
                <w:rFonts w:asciiTheme="minorHAnsi" w:hAnsiTheme="minorHAnsi" w:cstheme="minorHAnsi"/>
                <w:sz w:val="24"/>
                <w:szCs w:val="24"/>
              </w:rPr>
              <w:t>these contextual factors helped me approach the communication in a</w:t>
            </w:r>
            <w:r w:rsidR="004319F2">
              <w:rPr>
                <w:rFonts w:asciiTheme="minorHAnsi" w:hAnsiTheme="minorHAnsi" w:cstheme="minorHAnsi"/>
                <w:sz w:val="24"/>
                <w:szCs w:val="24"/>
              </w:rPr>
              <w:t xml:space="preserve"> trauma-informed and ethically grounded way. </w:t>
            </w:r>
            <w:r w:rsidR="001739EA" w:rsidRPr="001739EA">
              <w:rPr>
                <w:rFonts w:asciiTheme="minorHAnsi" w:hAnsiTheme="minorHAnsi" w:cstheme="minorHAnsi"/>
                <w:sz w:val="24"/>
                <w:szCs w:val="24"/>
              </w:rPr>
              <w:t>Bringing these elements together enabled a more holistic assessment of the children’s safety and wellbeing.</w:t>
            </w:r>
          </w:p>
          <w:p w14:paraId="6DFD407F" w14:textId="77777777" w:rsidR="00356746" w:rsidRPr="00356746" w:rsidRDefault="00356746" w:rsidP="00356746">
            <w:pPr>
              <w:jc w:val="both"/>
              <w:rPr>
                <w:rFonts w:asciiTheme="minorHAnsi" w:hAnsiTheme="minorHAnsi" w:cstheme="minorHAnsi"/>
                <w:sz w:val="24"/>
                <w:szCs w:val="24"/>
              </w:rPr>
            </w:pPr>
          </w:p>
          <w:p w14:paraId="1534C578" w14:textId="1CA866A2" w:rsidR="003937D0" w:rsidRPr="00356746" w:rsidRDefault="00356746" w:rsidP="00356746">
            <w:pPr>
              <w:jc w:val="both"/>
              <w:rPr>
                <w:rFonts w:asciiTheme="minorHAnsi" w:hAnsiTheme="minorHAnsi" w:cstheme="minorHAnsi"/>
                <w:sz w:val="24"/>
                <w:szCs w:val="24"/>
              </w:rPr>
            </w:pPr>
            <w:r w:rsidRPr="00356746">
              <w:rPr>
                <w:rFonts w:asciiTheme="minorHAnsi" w:hAnsiTheme="minorHAnsi" w:cstheme="minorHAnsi"/>
                <w:sz w:val="24"/>
                <w:szCs w:val="24"/>
              </w:rPr>
              <w:t>During the observation, I drew upon a range of communication methods to engage effectively with the two girls, while also critically considering whether I possessed the necessary skills to work with them and their wider family. As the assessment was undertaken within a safeguarding context</w:t>
            </w:r>
            <w:r w:rsidR="00AA4E1B">
              <w:rPr>
                <w:rFonts w:asciiTheme="minorHAnsi" w:hAnsiTheme="minorHAnsi" w:cstheme="minorHAnsi"/>
                <w:sz w:val="24"/>
                <w:szCs w:val="24"/>
              </w:rPr>
              <w:t xml:space="preserve">, </w:t>
            </w:r>
            <w:r w:rsidRPr="00356746">
              <w:rPr>
                <w:rFonts w:asciiTheme="minorHAnsi" w:hAnsiTheme="minorHAnsi" w:cstheme="minorHAnsi"/>
                <w:sz w:val="24"/>
                <w:szCs w:val="24"/>
              </w:rPr>
              <w:t xml:space="preserve">my communication approach needed to be both sensitive and developmentally attuned. To achieve this, I used direct work tools, open questioning, and active listening, ensuring that the children were able to express themselves in ways that felt accessible and safe. </w:t>
            </w:r>
            <w:r w:rsidR="00A7499B" w:rsidRPr="00A7499B">
              <w:rPr>
                <w:rFonts w:asciiTheme="minorHAnsi" w:hAnsiTheme="minorHAnsi" w:cstheme="minorHAnsi"/>
                <w:sz w:val="24"/>
                <w:szCs w:val="24"/>
              </w:rPr>
              <w:t>I remained mindful of the Welsh Government’s ‘Active Offer’ principle under the Welsh Language (Wales) Measure 2011 and ensured that the option to communicate in Welsh was considered. However, the children communicated in English and did not speak Welsh, therefore the interaction and support were provided in English to ensure clear understanding and effective communication.</w:t>
            </w:r>
          </w:p>
          <w:p w14:paraId="4A20ED7E" w14:textId="77777777" w:rsidR="00356746" w:rsidRPr="00356746" w:rsidRDefault="00356746" w:rsidP="00356746">
            <w:pPr>
              <w:jc w:val="both"/>
              <w:rPr>
                <w:rFonts w:asciiTheme="minorHAnsi" w:hAnsiTheme="minorHAnsi" w:cstheme="minorHAnsi"/>
                <w:sz w:val="24"/>
                <w:szCs w:val="24"/>
              </w:rPr>
            </w:pPr>
          </w:p>
          <w:p w14:paraId="6C43E6D1" w14:textId="55333E74" w:rsidR="00356746" w:rsidRPr="00356746" w:rsidRDefault="00356746" w:rsidP="00356746">
            <w:pPr>
              <w:jc w:val="both"/>
              <w:rPr>
                <w:rFonts w:asciiTheme="minorHAnsi" w:hAnsiTheme="minorHAnsi" w:cstheme="minorHAnsi"/>
                <w:sz w:val="24"/>
                <w:szCs w:val="24"/>
              </w:rPr>
            </w:pPr>
            <w:r w:rsidRPr="00356746">
              <w:rPr>
                <w:rFonts w:asciiTheme="minorHAnsi" w:hAnsiTheme="minorHAnsi" w:cstheme="minorHAnsi"/>
                <w:sz w:val="24"/>
                <w:szCs w:val="24"/>
              </w:rPr>
              <w:t xml:space="preserve">A key component of my practice involved attending closely to non-verbal communication, including body language, affect, tone, and behavioural cues, which often conveyed emotions and anxieties that were not expressed verbally. This was particularly important given the concerns regarding their father being a potential risk and their mother’s mental health difficulties. </w:t>
            </w:r>
            <w:r w:rsidR="00A7499B" w:rsidRPr="00A7499B">
              <w:rPr>
                <w:rFonts w:asciiTheme="minorHAnsi" w:hAnsiTheme="minorHAnsi" w:cstheme="minorHAnsi"/>
                <w:sz w:val="24"/>
                <w:szCs w:val="24"/>
              </w:rPr>
              <w:t>The British Association of Social Workers Code of Ethics emphasises that communication in social work extends beyond spoken interaction, requiring practitioners to be attentive to non-verbal cues and the emotional context of service users (BASW, 2021). Critically reflecting on this, I recognised that observing the girls’ hesitations, eye contact, posture, and interactions with each other provided valuable insight into their emotional state and sense of safety. This aligns with the expectations within the Social Care Wales Code of Professional Practice, which stresses that social workers must communicate effectively, observe non-verbal cues, and respond appropriately to understand people’s experiences (Social Care Wales, 2022).</w:t>
            </w:r>
          </w:p>
          <w:p w14:paraId="03FADD49" w14:textId="77777777" w:rsidR="00356746" w:rsidRPr="00356746" w:rsidRDefault="00356746" w:rsidP="00356746">
            <w:pPr>
              <w:jc w:val="both"/>
              <w:rPr>
                <w:rFonts w:asciiTheme="minorHAnsi" w:hAnsiTheme="minorHAnsi" w:cstheme="minorHAnsi"/>
                <w:sz w:val="24"/>
                <w:szCs w:val="24"/>
              </w:rPr>
            </w:pPr>
          </w:p>
          <w:p w14:paraId="4A07E8A6" w14:textId="77777777" w:rsidR="00356746" w:rsidRPr="00356746" w:rsidRDefault="00356746" w:rsidP="00356746">
            <w:pPr>
              <w:jc w:val="both"/>
              <w:rPr>
                <w:rFonts w:asciiTheme="minorHAnsi" w:hAnsiTheme="minorHAnsi" w:cstheme="minorHAnsi"/>
                <w:sz w:val="24"/>
                <w:szCs w:val="24"/>
              </w:rPr>
            </w:pPr>
            <w:r w:rsidRPr="00356746">
              <w:rPr>
                <w:rFonts w:asciiTheme="minorHAnsi" w:hAnsiTheme="minorHAnsi" w:cstheme="minorHAnsi"/>
                <w:sz w:val="24"/>
                <w:szCs w:val="24"/>
              </w:rPr>
              <w:t>To determine whether I had the appropriate communication skills, I reflected before, during and after the observation. Prior to the session, I reviewed the girls’ developmental stages, school context, cultural background, and the nature of the safeguarding concerns to anticipate potential barriers to communication. During the observation, I continually assessed the effectiveness of my approach—monitoring whether the children appeared comfortable, whether my questions were pitched appropriately, and whether my presence facilitated or hindered disclosure. When noticing signs of discomfort, I adjusted my style, for example by slowing the pace, using more exploratory play-based tools, and reducing the directness of questions.</w:t>
            </w:r>
          </w:p>
          <w:p w14:paraId="2C750BD0" w14:textId="77777777" w:rsidR="00356746" w:rsidRPr="00356746" w:rsidRDefault="00356746" w:rsidP="00356746">
            <w:pPr>
              <w:jc w:val="both"/>
              <w:rPr>
                <w:rFonts w:asciiTheme="minorHAnsi" w:hAnsiTheme="minorHAnsi" w:cstheme="minorHAnsi"/>
                <w:sz w:val="24"/>
                <w:szCs w:val="24"/>
              </w:rPr>
            </w:pPr>
          </w:p>
          <w:p w14:paraId="39248E71" w14:textId="77777777" w:rsidR="00C135C0" w:rsidRPr="00C135C0" w:rsidRDefault="00C135C0" w:rsidP="00C135C0">
            <w:pPr>
              <w:jc w:val="both"/>
              <w:rPr>
                <w:rFonts w:asciiTheme="minorHAnsi" w:hAnsiTheme="minorHAnsi" w:cstheme="minorHAnsi"/>
                <w:sz w:val="24"/>
                <w:szCs w:val="24"/>
              </w:rPr>
            </w:pPr>
            <w:r w:rsidRPr="00C135C0">
              <w:rPr>
                <w:rFonts w:asciiTheme="minorHAnsi" w:hAnsiTheme="minorHAnsi" w:cstheme="minorHAnsi"/>
                <w:sz w:val="24"/>
                <w:szCs w:val="24"/>
              </w:rPr>
              <w:lastRenderedPageBreak/>
              <w:t>Post</w:t>
            </w:r>
            <w:r w:rsidRPr="00C135C0">
              <w:rPr>
                <w:rFonts w:ascii="Cambria Math" w:hAnsi="Cambria Math" w:cs="Cambria Math"/>
                <w:sz w:val="24"/>
                <w:szCs w:val="24"/>
              </w:rPr>
              <w:t>‑</w:t>
            </w:r>
            <w:r w:rsidRPr="00C135C0">
              <w:rPr>
                <w:rFonts w:asciiTheme="minorHAnsi" w:hAnsiTheme="minorHAnsi" w:cstheme="minorHAnsi"/>
                <w:sz w:val="24"/>
                <w:szCs w:val="24"/>
              </w:rPr>
              <w:t xml:space="preserve">observation reflection highlighted areas where my skills were effective </w:t>
            </w:r>
            <w:r w:rsidRPr="00C135C0">
              <w:rPr>
                <w:rFonts w:ascii="Calibri" w:hAnsi="Calibri" w:cs="Calibri"/>
                <w:sz w:val="24"/>
                <w:szCs w:val="24"/>
              </w:rPr>
              <w:t>—</w:t>
            </w:r>
            <w:r w:rsidRPr="00C135C0">
              <w:rPr>
                <w:rFonts w:asciiTheme="minorHAnsi" w:hAnsiTheme="minorHAnsi" w:cstheme="minorHAnsi"/>
                <w:sz w:val="24"/>
                <w:szCs w:val="24"/>
              </w:rPr>
              <w:t xml:space="preserve"> particularly in building rapport and using child</w:t>
            </w:r>
            <w:r w:rsidRPr="00C135C0">
              <w:rPr>
                <w:rFonts w:ascii="Cambria Math" w:hAnsi="Cambria Math" w:cs="Cambria Math"/>
                <w:sz w:val="24"/>
                <w:szCs w:val="24"/>
              </w:rPr>
              <w:t>‑</w:t>
            </w:r>
            <w:r w:rsidRPr="00C135C0">
              <w:rPr>
                <w:rFonts w:asciiTheme="minorHAnsi" w:hAnsiTheme="minorHAnsi" w:cstheme="minorHAnsi"/>
                <w:sz w:val="24"/>
                <w:szCs w:val="24"/>
              </w:rPr>
              <w:t xml:space="preserve">centred methods </w:t>
            </w:r>
            <w:r w:rsidRPr="00C135C0">
              <w:rPr>
                <w:rFonts w:ascii="Calibri" w:hAnsi="Calibri" w:cs="Calibri"/>
                <w:sz w:val="24"/>
                <w:szCs w:val="24"/>
              </w:rPr>
              <w:t>—</w:t>
            </w:r>
            <w:r w:rsidRPr="00C135C0">
              <w:rPr>
                <w:rFonts w:asciiTheme="minorHAnsi" w:hAnsiTheme="minorHAnsi" w:cstheme="minorHAnsi"/>
                <w:sz w:val="24"/>
                <w:szCs w:val="24"/>
              </w:rPr>
              <w:t xml:space="preserve"> but also identified areas for development. The literature on child</w:t>
            </w:r>
            <w:r w:rsidRPr="00C135C0">
              <w:rPr>
                <w:rFonts w:ascii="Cambria Math" w:hAnsi="Cambria Math" w:cs="Cambria Math"/>
                <w:sz w:val="24"/>
                <w:szCs w:val="24"/>
              </w:rPr>
              <w:t>‑</w:t>
            </w:r>
            <w:r w:rsidRPr="00C135C0">
              <w:rPr>
                <w:rFonts w:asciiTheme="minorHAnsi" w:hAnsiTheme="minorHAnsi" w:cstheme="minorHAnsi"/>
                <w:sz w:val="24"/>
                <w:szCs w:val="24"/>
              </w:rPr>
              <w:t>centred social work emphasises the importance of active listening, age</w:t>
            </w:r>
            <w:r w:rsidRPr="00C135C0">
              <w:rPr>
                <w:rFonts w:ascii="Cambria Math" w:hAnsi="Cambria Math" w:cs="Cambria Math"/>
                <w:sz w:val="24"/>
                <w:szCs w:val="24"/>
              </w:rPr>
              <w:t>‑</w:t>
            </w:r>
            <w:r w:rsidRPr="00C135C0">
              <w:rPr>
                <w:rFonts w:asciiTheme="minorHAnsi" w:hAnsiTheme="minorHAnsi" w:cstheme="minorHAnsi"/>
                <w:sz w:val="24"/>
                <w:szCs w:val="24"/>
              </w:rPr>
              <w:t>appropriate communication, and shared decision</w:t>
            </w:r>
            <w:r w:rsidRPr="00C135C0">
              <w:rPr>
                <w:rFonts w:ascii="Cambria Math" w:hAnsi="Cambria Math" w:cs="Cambria Math"/>
                <w:sz w:val="24"/>
                <w:szCs w:val="24"/>
              </w:rPr>
              <w:t>‑</w:t>
            </w:r>
            <w:r w:rsidRPr="00C135C0">
              <w:rPr>
                <w:rFonts w:asciiTheme="minorHAnsi" w:hAnsiTheme="minorHAnsi" w:cstheme="minorHAnsi"/>
                <w:sz w:val="24"/>
                <w:szCs w:val="24"/>
              </w:rPr>
              <w:t>making to empower children</w:t>
            </w:r>
            <w:r w:rsidRPr="00C135C0">
              <w:rPr>
                <w:rFonts w:ascii="Calibri" w:hAnsi="Calibri" w:cs="Calibri"/>
                <w:sz w:val="24"/>
                <w:szCs w:val="24"/>
              </w:rPr>
              <w:t>’</w:t>
            </w:r>
            <w:r w:rsidRPr="00C135C0">
              <w:rPr>
                <w:rFonts w:asciiTheme="minorHAnsi" w:hAnsiTheme="minorHAnsi" w:cstheme="minorHAnsi"/>
                <w:sz w:val="24"/>
                <w:szCs w:val="24"/>
              </w:rPr>
              <w:t>s voices, which aligns with my strengths in establishing initial trust and engagement with young clients.</w:t>
            </w:r>
          </w:p>
          <w:p w14:paraId="4A7948EF" w14:textId="77777777" w:rsidR="00C135C0" w:rsidRPr="00C135C0" w:rsidRDefault="00C135C0" w:rsidP="00C135C0">
            <w:pPr>
              <w:jc w:val="both"/>
              <w:rPr>
                <w:rFonts w:asciiTheme="minorHAnsi" w:hAnsiTheme="minorHAnsi" w:cstheme="minorHAnsi"/>
                <w:sz w:val="24"/>
                <w:szCs w:val="24"/>
              </w:rPr>
            </w:pPr>
          </w:p>
          <w:p w14:paraId="29EFE865" w14:textId="77777777" w:rsidR="00C135C0" w:rsidRPr="00C135C0" w:rsidRDefault="00C135C0" w:rsidP="00C135C0">
            <w:pPr>
              <w:jc w:val="both"/>
              <w:rPr>
                <w:rFonts w:asciiTheme="minorHAnsi" w:hAnsiTheme="minorHAnsi" w:cstheme="minorHAnsi"/>
                <w:sz w:val="24"/>
                <w:szCs w:val="24"/>
              </w:rPr>
            </w:pPr>
            <w:r w:rsidRPr="00C135C0">
              <w:rPr>
                <w:rFonts w:asciiTheme="minorHAnsi" w:hAnsiTheme="minorHAnsi" w:cstheme="minorHAnsi"/>
                <w:sz w:val="24"/>
                <w:szCs w:val="24"/>
              </w:rPr>
              <w:t>However, research into trauma</w:t>
            </w:r>
            <w:r w:rsidRPr="00C135C0">
              <w:rPr>
                <w:rFonts w:ascii="Cambria Math" w:hAnsi="Cambria Math" w:cs="Cambria Math"/>
                <w:sz w:val="24"/>
                <w:szCs w:val="24"/>
              </w:rPr>
              <w:t>‑</w:t>
            </w:r>
            <w:r w:rsidRPr="00C135C0">
              <w:rPr>
                <w:rFonts w:asciiTheme="minorHAnsi" w:hAnsiTheme="minorHAnsi" w:cstheme="minorHAnsi"/>
                <w:sz w:val="24"/>
                <w:szCs w:val="24"/>
              </w:rPr>
              <w:t>informed social work practice indicates that integrating trauma</w:t>
            </w:r>
            <w:r w:rsidRPr="00C135C0">
              <w:rPr>
                <w:rFonts w:ascii="Cambria Math" w:hAnsi="Cambria Math" w:cs="Cambria Math"/>
                <w:sz w:val="24"/>
                <w:szCs w:val="24"/>
              </w:rPr>
              <w:t>‑</w:t>
            </w:r>
            <w:r w:rsidRPr="00C135C0">
              <w:rPr>
                <w:rFonts w:asciiTheme="minorHAnsi" w:hAnsiTheme="minorHAnsi" w:cstheme="minorHAnsi"/>
                <w:sz w:val="24"/>
                <w:szCs w:val="24"/>
              </w:rPr>
              <w:t>sensitive language and responsive communication strategies is key to avoiding re</w:t>
            </w:r>
            <w:r w:rsidRPr="00C135C0">
              <w:rPr>
                <w:rFonts w:ascii="Cambria Math" w:hAnsi="Cambria Math" w:cs="Cambria Math"/>
                <w:sz w:val="24"/>
                <w:szCs w:val="24"/>
              </w:rPr>
              <w:t>‑</w:t>
            </w:r>
            <w:r w:rsidRPr="00C135C0">
              <w:rPr>
                <w:rFonts w:asciiTheme="minorHAnsi" w:hAnsiTheme="minorHAnsi" w:cstheme="minorHAnsi"/>
                <w:sz w:val="24"/>
                <w:szCs w:val="24"/>
              </w:rPr>
              <w:t>traumatisation and supporting emotionally vulnerable individuals, suggesting that increased confidence and skill in this area would strengthen practice.</w:t>
            </w:r>
          </w:p>
          <w:p w14:paraId="73B32FEC" w14:textId="77777777" w:rsidR="00C135C0" w:rsidRPr="00C135C0" w:rsidRDefault="00C135C0" w:rsidP="00C135C0">
            <w:pPr>
              <w:jc w:val="both"/>
              <w:rPr>
                <w:rFonts w:asciiTheme="minorHAnsi" w:hAnsiTheme="minorHAnsi" w:cstheme="minorHAnsi"/>
                <w:sz w:val="24"/>
                <w:szCs w:val="24"/>
              </w:rPr>
            </w:pPr>
          </w:p>
          <w:p w14:paraId="045EE8D3" w14:textId="3C426AA5" w:rsidR="00356746" w:rsidRPr="00356746" w:rsidRDefault="00C135C0" w:rsidP="00C135C0">
            <w:pPr>
              <w:jc w:val="both"/>
              <w:rPr>
                <w:rFonts w:asciiTheme="minorHAnsi" w:hAnsiTheme="minorHAnsi" w:cstheme="minorHAnsi"/>
                <w:sz w:val="24"/>
                <w:szCs w:val="24"/>
              </w:rPr>
            </w:pPr>
            <w:r w:rsidRPr="00C135C0">
              <w:rPr>
                <w:rFonts w:asciiTheme="minorHAnsi" w:hAnsiTheme="minorHAnsi" w:cstheme="minorHAnsi"/>
                <w:sz w:val="24"/>
                <w:szCs w:val="24"/>
              </w:rPr>
              <w:t>The Reclaiming Social Work (RSW) model’s multidisciplinary unit structure — with social workers, clinicians, and child practitioners working collaboratively — supports reflective discussion about communication approaches and professional style and how these influence children’s responses and the quality of information gathered</w:t>
            </w:r>
          </w:p>
          <w:p w14:paraId="3F05AEBE" w14:textId="77777777" w:rsidR="0050376E" w:rsidRDefault="0050376E" w:rsidP="00356746">
            <w:pPr>
              <w:jc w:val="both"/>
              <w:rPr>
                <w:rFonts w:asciiTheme="minorHAnsi" w:hAnsiTheme="minorHAnsi" w:cstheme="minorHAnsi"/>
                <w:sz w:val="24"/>
                <w:szCs w:val="24"/>
              </w:rPr>
            </w:pPr>
          </w:p>
          <w:p w14:paraId="599917C4" w14:textId="3F83D16A" w:rsidR="001739EA" w:rsidRPr="00EA7690" w:rsidRDefault="00356746" w:rsidP="00356746">
            <w:pPr>
              <w:jc w:val="both"/>
              <w:rPr>
                <w:rFonts w:asciiTheme="minorHAnsi" w:hAnsiTheme="minorHAnsi" w:cstheme="minorHAnsi"/>
                <w:sz w:val="24"/>
                <w:szCs w:val="24"/>
              </w:rPr>
            </w:pPr>
            <w:r w:rsidRPr="00356746">
              <w:rPr>
                <w:rFonts w:asciiTheme="minorHAnsi" w:hAnsiTheme="minorHAnsi" w:cstheme="minorHAnsi"/>
                <w:sz w:val="24"/>
                <w:szCs w:val="24"/>
              </w:rPr>
              <w:t>Overall, the observation confirmed that while I had core communication skills necessary for working with children in safeguarding contexts, critical reflection enabled me to recognise gaps and plan targeted development—aligning with professional expectations regarding continuous learning and self-awareness.</w:t>
            </w:r>
          </w:p>
          <w:p w14:paraId="36027DF1" w14:textId="77777777" w:rsidR="00631CD7" w:rsidRDefault="00631CD7" w:rsidP="00243DB0">
            <w:pPr>
              <w:jc w:val="both"/>
              <w:rPr>
                <w:rFonts w:asciiTheme="minorHAnsi" w:hAnsiTheme="minorHAnsi" w:cstheme="minorHAnsi"/>
                <w:sz w:val="24"/>
                <w:szCs w:val="24"/>
              </w:rPr>
            </w:pPr>
          </w:p>
          <w:p w14:paraId="3924AC21" w14:textId="0C9FB7AC" w:rsidR="00631CD7" w:rsidRPr="00631CD7" w:rsidRDefault="00631CD7" w:rsidP="00631CD7">
            <w:pPr>
              <w:jc w:val="both"/>
              <w:rPr>
                <w:rFonts w:asciiTheme="minorHAnsi" w:hAnsiTheme="minorHAnsi" w:cstheme="minorHAnsi"/>
                <w:sz w:val="24"/>
                <w:szCs w:val="24"/>
              </w:rPr>
            </w:pPr>
            <w:r w:rsidRPr="00631CD7">
              <w:rPr>
                <w:rFonts w:asciiTheme="minorHAnsi" w:hAnsiTheme="minorHAnsi" w:cstheme="minorHAnsi"/>
                <w:sz w:val="24"/>
                <w:szCs w:val="24"/>
              </w:rPr>
              <w:t>Critical Reflection Using Borton’s (1970) Model</w:t>
            </w:r>
            <w:r w:rsidR="00F47CCF">
              <w:rPr>
                <w:rFonts w:asciiTheme="minorHAnsi" w:hAnsiTheme="minorHAnsi" w:cstheme="minorHAnsi"/>
                <w:sz w:val="24"/>
                <w:szCs w:val="24"/>
              </w:rPr>
              <w:t xml:space="preserve"> was used to examine my engagement and communication skills that </w:t>
            </w:r>
            <w:r w:rsidR="00323712">
              <w:rPr>
                <w:rFonts w:asciiTheme="minorHAnsi" w:hAnsiTheme="minorHAnsi" w:cstheme="minorHAnsi"/>
                <w:sz w:val="24"/>
                <w:szCs w:val="24"/>
              </w:rPr>
              <w:t>were used to inform this observational assessment.</w:t>
            </w:r>
          </w:p>
          <w:p w14:paraId="031DD0BF" w14:textId="77777777" w:rsidR="00631CD7" w:rsidRPr="00631CD7" w:rsidRDefault="00631CD7" w:rsidP="00631CD7">
            <w:pPr>
              <w:jc w:val="both"/>
              <w:rPr>
                <w:rFonts w:asciiTheme="minorHAnsi" w:hAnsiTheme="minorHAnsi" w:cstheme="minorHAnsi"/>
                <w:sz w:val="24"/>
                <w:szCs w:val="24"/>
              </w:rPr>
            </w:pPr>
          </w:p>
          <w:p w14:paraId="7006FF03" w14:textId="77777777" w:rsidR="006312B6" w:rsidRP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What?</w:t>
            </w:r>
          </w:p>
          <w:p w14:paraId="5771F938" w14:textId="77777777" w:rsid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During the observation with the two girls in school, I used a range of communication methods to gather their views and understand their experiences. This included active listening, open questions, and direct work tools appropriate for their developmental stage. I also applied the active offer, ensuring the children had meaningful (Children’s Commissioner for Wales, 2021). Throughout the session, I paid attention not only to what the girls said but also to non-verbal communication, such as eye contact, posture, hesitation, and how they interacted with each other, recognising that these behaviours often convey more than spoken words (Ruch, 2014).</w:t>
            </w:r>
          </w:p>
          <w:p w14:paraId="3DC69C82" w14:textId="77777777" w:rsidR="006312B6" w:rsidRPr="006312B6" w:rsidRDefault="006312B6" w:rsidP="006312B6">
            <w:pPr>
              <w:jc w:val="both"/>
              <w:rPr>
                <w:rFonts w:asciiTheme="minorHAnsi" w:hAnsiTheme="minorHAnsi" w:cstheme="minorHAnsi"/>
                <w:sz w:val="24"/>
                <w:szCs w:val="24"/>
              </w:rPr>
            </w:pPr>
          </w:p>
          <w:p w14:paraId="4A72BF2C" w14:textId="77777777" w:rsidR="006312B6" w:rsidRP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I remained aware of the context—concerns that the father posed a potential risk and the mother’s mental health difficulties and recent detention under the Mental Health Act 1983—which shaped the need for sensitive, trauma-informed communication (</w:t>
            </w:r>
            <w:proofErr w:type="spellStart"/>
            <w:r w:rsidRPr="006312B6">
              <w:rPr>
                <w:rFonts w:asciiTheme="minorHAnsi" w:hAnsiTheme="minorHAnsi" w:cstheme="minorHAnsi"/>
                <w:sz w:val="24"/>
                <w:szCs w:val="24"/>
              </w:rPr>
              <w:t>DoH</w:t>
            </w:r>
            <w:proofErr w:type="spellEnd"/>
            <w:r w:rsidRPr="006312B6">
              <w:rPr>
                <w:rFonts w:asciiTheme="minorHAnsi" w:hAnsiTheme="minorHAnsi" w:cstheme="minorHAnsi"/>
                <w:sz w:val="24"/>
                <w:szCs w:val="24"/>
              </w:rPr>
              <w:t>, 2017). Using a trauma-informed approach aligns with research highlighting that children affected by parental mental health or safeguarding concerns may communicate distress subtly and require a supportive, child-centred environment (Bath, 2008).</w:t>
            </w:r>
          </w:p>
          <w:p w14:paraId="4610574D" w14:textId="77777777" w:rsidR="006312B6" w:rsidRDefault="006312B6" w:rsidP="006312B6">
            <w:pPr>
              <w:jc w:val="both"/>
              <w:rPr>
                <w:rFonts w:asciiTheme="minorHAnsi" w:hAnsiTheme="minorHAnsi" w:cstheme="minorHAnsi"/>
                <w:sz w:val="24"/>
                <w:szCs w:val="24"/>
              </w:rPr>
            </w:pPr>
          </w:p>
          <w:p w14:paraId="2F1CCF0E" w14:textId="076EF096" w:rsidR="006312B6" w:rsidRP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So What?</w:t>
            </w:r>
          </w:p>
          <w:p w14:paraId="7F401E47" w14:textId="77777777" w:rsidR="006312B6" w:rsidRP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 xml:space="preserve">Critically reflecting on these interactions highlighted the importance of selecting communication methods that are both child-centred and appropriate for a safeguarding environment. The BASW Code of Ethics emphasises effective communication as fundamental to assessing risk and protecting </w:t>
            </w:r>
            <w:r w:rsidRPr="006312B6">
              <w:rPr>
                <w:rFonts w:asciiTheme="minorHAnsi" w:hAnsiTheme="minorHAnsi" w:cstheme="minorHAnsi"/>
                <w:sz w:val="24"/>
                <w:szCs w:val="24"/>
              </w:rPr>
              <w:lastRenderedPageBreak/>
              <w:t>children (BASW, 2014). By observing both verbal and non-verbal behaviours, I was able to evaluate whether I possessed the skills necessary to engage meaningfully with children and their wider family.</w:t>
            </w:r>
          </w:p>
          <w:p w14:paraId="59D693F6" w14:textId="77777777" w:rsidR="006312B6" w:rsidRP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Research shows that trauma-informed, child-centred communication improves engagement and ensures children’s voices inform safeguarding decisions (Munro, 2011). Furthermore, embedding the Welsh language in practice can enhance accessibility and trust, recognising the linguistic rights of children and families under the Welsh Government’s Active Offer principle (Welsh Government, 2022). Using simple Welsh greetings and age-appropriate phrasing where possible can signal respect for cultural and linguistic identity, further supporting children’s participation (Williams &amp; Brinn, 2020).</w:t>
            </w:r>
          </w:p>
          <w:p w14:paraId="17F71C1C" w14:textId="77777777" w:rsidR="006312B6" w:rsidRPr="006312B6" w:rsidRDefault="006312B6" w:rsidP="006312B6">
            <w:pPr>
              <w:jc w:val="both"/>
              <w:rPr>
                <w:rFonts w:asciiTheme="minorHAnsi" w:hAnsiTheme="minorHAnsi" w:cstheme="minorHAnsi"/>
                <w:sz w:val="24"/>
                <w:szCs w:val="24"/>
              </w:rPr>
            </w:pPr>
          </w:p>
          <w:p w14:paraId="7DFE2C8B" w14:textId="77777777" w:rsidR="006312B6" w:rsidRPr="006312B6"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Now What?</w:t>
            </w:r>
          </w:p>
          <w:p w14:paraId="1FE69A63" w14:textId="1AFFD08D" w:rsidR="006312B6" w:rsidRPr="00631CD7" w:rsidRDefault="006312B6" w:rsidP="006312B6">
            <w:pPr>
              <w:jc w:val="both"/>
              <w:rPr>
                <w:rFonts w:asciiTheme="minorHAnsi" w:hAnsiTheme="minorHAnsi" w:cstheme="minorHAnsi"/>
                <w:sz w:val="24"/>
                <w:szCs w:val="24"/>
              </w:rPr>
            </w:pPr>
            <w:r w:rsidRPr="006312B6">
              <w:rPr>
                <w:rFonts w:asciiTheme="minorHAnsi" w:hAnsiTheme="minorHAnsi" w:cstheme="minorHAnsi"/>
                <w:sz w:val="24"/>
                <w:szCs w:val="24"/>
              </w:rPr>
              <w:t>This reflection has reinforced the importance of continuously developing communication skills, particularly in safeguarding contexts. I will continue to explore evidence-based approaches to trauma-informed direct work, integrating Welsh language resources to ensure equitable participation. Future practice will involve reviewing outcomes of sessions, seeking supervision to enhance reflective practice, and staying informed about updates to statutory guidance such as Working Together to Safeguard Children (DfE, 2018) and Welsh-specific guidance (Safeguarding Children: Working Together Under the Children Act 2004).</w:t>
            </w:r>
          </w:p>
          <w:p w14:paraId="651EEEB3" w14:textId="77777777" w:rsidR="00631CD7" w:rsidRPr="00631CD7" w:rsidRDefault="00631CD7" w:rsidP="00631CD7">
            <w:pPr>
              <w:jc w:val="both"/>
              <w:rPr>
                <w:rFonts w:asciiTheme="minorHAnsi" w:hAnsiTheme="minorHAnsi" w:cstheme="minorHAnsi"/>
                <w:sz w:val="24"/>
                <w:szCs w:val="24"/>
              </w:rPr>
            </w:pPr>
          </w:p>
          <w:p w14:paraId="3F03CE13" w14:textId="55A46BD7" w:rsidR="00631CD7" w:rsidRPr="006312B6" w:rsidRDefault="00631CD7" w:rsidP="006312B6">
            <w:pPr>
              <w:jc w:val="both"/>
              <w:rPr>
                <w:rFonts w:asciiTheme="minorHAnsi" w:hAnsiTheme="minorHAnsi" w:cstheme="minorHAnsi"/>
                <w:sz w:val="24"/>
                <w:szCs w:val="24"/>
              </w:rPr>
            </w:pPr>
            <w:r w:rsidRPr="00631CD7">
              <w:rPr>
                <w:rFonts w:asciiTheme="minorHAnsi" w:hAnsiTheme="minorHAnsi" w:cstheme="minorHAnsi"/>
                <w:sz w:val="24"/>
                <w:szCs w:val="24"/>
              </w:rPr>
              <w:t>To address this, I plan to</w:t>
            </w:r>
            <w:r w:rsidR="006312B6">
              <w:rPr>
                <w:rFonts w:asciiTheme="minorHAnsi" w:hAnsiTheme="minorHAnsi" w:cstheme="minorHAnsi"/>
                <w:sz w:val="24"/>
                <w:szCs w:val="24"/>
              </w:rPr>
              <w:t xml:space="preserve"> do the following: </w:t>
            </w:r>
            <w:r w:rsidRPr="006312B6">
              <w:rPr>
                <w:rFonts w:asciiTheme="minorHAnsi" w:hAnsiTheme="minorHAnsi" w:cstheme="minorHAnsi"/>
                <w:sz w:val="24"/>
                <w:szCs w:val="24"/>
              </w:rPr>
              <w:t>Undertake professional curiosity training to strengthen my ability to explore underlying needs, behaviours, and unspoken concerns.</w:t>
            </w:r>
            <w:r w:rsidR="006312B6">
              <w:rPr>
                <w:rFonts w:asciiTheme="minorHAnsi" w:hAnsiTheme="minorHAnsi" w:cstheme="minorHAnsi"/>
                <w:sz w:val="24"/>
                <w:szCs w:val="24"/>
              </w:rPr>
              <w:t xml:space="preserve"> </w:t>
            </w:r>
            <w:r w:rsidRPr="006312B6">
              <w:rPr>
                <w:rFonts w:asciiTheme="minorHAnsi" w:hAnsiTheme="minorHAnsi" w:cstheme="minorHAnsi"/>
                <w:sz w:val="24"/>
                <w:szCs w:val="24"/>
              </w:rPr>
              <w:t>Expand my use of direct work tools, including those suited for trauma-informed and relationship-based practice.</w:t>
            </w:r>
            <w:r w:rsidR="006312B6">
              <w:rPr>
                <w:rFonts w:asciiTheme="minorHAnsi" w:hAnsiTheme="minorHAnsi" w:cstheme="minorHAnsi"/>
                <w:sz w:val="24"/>
                <w:szCs w:val="24"/>
              </w:rPr>
              <w:t xml:space="preserve"> </w:t>
            </w:r>
            <w:r w:rsidRPr="006312B6">
              <w:rPr>
                <w:rFonts w:asciiTheme="minorHAnsi" w:hAnsiTheme="minorHAnsi" w:cstheme="minorHAnsi"/>
                <w:sz w:val="24"/>
                <w:szCs w:val="24"/>
              </w:rPr>
              <w:t>Seek feedback more regularly through pod supervision, particularly from multi-skilled colleagues who can help me refine my communication style.</w:t>
            </w:r>
            <w:r w:rsidR="006312B6">
              <w:rPr>
                <w:rFonts w:asciiTheme="minorHAnsi" w:hAnsiTheme="minorHAnsi" w:cstheme="minorHAnsi"/>
                <w:sz w:val="24"/>
                <w:szCs w:val="24"/>
              </w:rPr>
              <w:t xml:space="preserve"> </w:t>
            </w:r>
            <w:r w:rsidRPr="006312B6">
              <w:rPr>
                <w:rFonts w:asciiTheme="minorHAnsi" w:hAnsiTheme="minorHAnsi" w:cstheme="minorHAnsi"/>
                <w:sz w:val="24"/>
                <w:szCs w:val="24"/>
              </w:rPr>
              <w:t xml:space="preserve">Continue developing my ability to interpret non-verbal </w:t>
            </w:r>
            <w:r w:rsidR="0034045E" w:rsidRPr="006312B6">
              <w:rPr>
                <w:rFonts w:asciiTheme="minorHAnsi" w:hAnsiTheme="minorHAnsi" w:cstheme="minorHAnsi"/>
                <w:sz w:val="24"/>
                <w:szCs w:val="24"/>
              </w:rPr>
              <w:t xml:space="preserve">behaviour, </w:t>
            </w:r>
            <w:r w:rsidR="0034045E">
              <w:rPr>
                <w:rFonts w:asciiTheme="minorHAnsi" w:hAnsiTheme="minorHAnsi" w:cstheme="minorHAnsi"/>
                <w:sz w:val="24"/>
                <w:szCs w:val="24"/>
              </w:rPr>
              <w:t>its</w:t>
            </w:r>
            <w:r w:rsidRPr="006312B6">
              <w:rPr>
                <w:rFonts w:asciiTheme="minorHAnsi" w:hAnsiTheme="minorHAnsi" w:cstheme="minorHAnsi"/>
                <w:sz w:val="24"/>
                <w:szCs w:val="24"/>
              </w:rPr>
              <w:t xml:space="preserve"> importance in situations where children may feel fearful or unsure about speaking openly.</w:t>
            </w:r>
            <w:r w:rsidR="006312B6">
              <w:rPr>
                <w:rFonts w:asciiTheme="minorHAnsi" w:hAnsiTheme="minorHAnsi" w:cstheme="minorHAnsi"/>
                <w:sz w:val="24"/>
                <w:szCs w:val="24"/>
              </w:rPr>
              <w:t xml:space="preserve"> </w:t>
            </w:r>
            <w:r w:rsidRPr="006312B6">
              <w:rPr>
                <w:rFonts w:asciiTheme="minorHAnsi" w:hAnsiTheme="minorHAnsi" w:cstheme="minorHAnsi"/>
                <w:sz w:val="24"/>
                <w:szCs w:val="24"/>
              </w:rPr>
              <w:t>By implementing these steps, I will be better equipped to communicate effectively with children and families, meet professional standards, and contribute to safe, ethical, and informed safeguarding practice.</w:t>
            </w:r>
          </w:p>
          <w:p w14:paraId="3E14F446" w14:textId="77777777" w:rsidR="00E634F9" w:rsidRDefault="00E634F9" w:rsidP="00631CD7">
            <w:pPr>
              <w:jc w:val="both"/>
              <w:rPr>
                <w:rFonts w:asciiTheme="minorHAnsi" w:hAnsiTheme="minorHAnsi" w:cstheme="minorHAnsi"/>
                <w:sz w:val="24"/>
                <w:szCs w:val="24"/>
              </w:rPr>
            </w:pPr>
          </w:p>
          <w:p w14:paraId="0E9F9B68" w14:textId="77777777" w:rsidR="002F2185" w:rsidRDefault="002F2185" w:rsidP="00832EEF">
            <w:pPr>
              <w:jc w:val="both"/>
              <w:rPr>
                <w:color w:val="FF0000"/>
                <w:sz w:val="24"/>
                <w:szCs w:val="24"/>
              </w:rPr>
            </w:pPr>
          </w:p>
          <w:p w14:paraId="32CFD395" w14:textId="776CA775" w:rsidR="00323712" w:rsidRPr="00323712" w:rsidRDefault="00323712" w:rsidP="00832EEF">
            <w:pPr>
              <w:jc w:val="both"/>
              <w:rPr>
                <w:color w:val="FF0000"/>
                <w:sz w:val="24"/>
                <w:szCs w:val="24"/>
              </w:rPr>
            </w:pPr>
            <w:r w:rsidRPr="0006608F">
              <w:rPr>
                <w:color w:val="auto"/>
                <w:sz w:val="24"/>
                <w:szCs w:val="24"/>
              </w:rPr>
              <w:t>1</w:t>
            </w:r>
            <w:r w:rsidR="006312B6">
              <w:rPr>
                <w:color w:val="auto"/>
                <w:sz w:val="24"/>
                <w:szCs w:val="24"/>
              </w:rPr>
              <w:t>553</w:t>
            </w:r>
            <w:r w:rsidR="0006608F" w:rsidRPr="0006608F">
              <w:rPr>
                <w:color w:val="auto"/>
                <w:sz w:val="24"/>
                <w:szCs w:val="24"/>
              </w:rPr>
              <w:t xml:space="preserve"> words</w:t>
            </w:r>
          </w:p>
        </w:tc>
      </w:tr>
    </w:tbl>
    <w:p w14:paraId="0F23D9DF" w14:textId="77777777" w:rsidR="006312B6" w:rsidRDefault="006312B6" w:rsidP="00323712">
      <w:pPr>
        <w:jc w:val="center"/>
        <w:rPr>
          <w:b/>
          <w:sz w:val="28"/>
          <w:szCs w:val="28"/>
        </w:rPr>
      </w:pPr>
    </w:p>
    <w:p w14:paraId="14053BB7" w14:textId="77777777" w:rsidR="006312B6" w:rsidRDefault="006312B6" w:rsidP="00323712">
      <w:pPr>
        <w:jc w:val="center"/>
        <w:rPr>
          <w:b/>
          <w:sz w:val="28"/>
          <w:szCs w:val="28"/>
        </w:rPr>
      </w:pPr>
    </w:p>
    <w:p w14:paraId="08EC08F4" w14:textId="77777777" w:rsidR="006312B6" w:rsidRDefault="006312B6" w:rsidP="00323712">
      <w:pPr>
        <w:jc w:val="center"/>
        <w:rPr>
          <w:b/>
          <w:sz w:val="28"/>
          <w:szCs w:val="28"/>
        </w:rPr>
      </w:pPr>
    </w:p>
    <w:p w14:paraId="06F31074" w14:textId="77777777" w:rsidR="006312B6" w:rsidRDefault="006312B6" w:rsidP="00323712">
      <w:pPr>
        <w:jc w:val="center"/>
        <w:rPr>
          <w:b/>
          <w:sz w:val="28"/>
          <w:szCs w:val="28"/>
        </w:rPr>
      </w:pPr>
    </w:p>
    <w:p w14:paraId="450E221A" w14:textId="77777777" w:rsidR="006312B6" w:rsidRDefault="006312B6" w:rsidP="00323712">
      <w:pPr>
        <w:jc w:val="center"/>
        <w:rPr>
          <w:b/>
          <w:sz w:val="28"/>
          <w:szCs w:val="28"/>
        </w:rPr>
      </w:pPr>
    </w:p>
    <w:p w14:paraId="73F2FD95" w14:textId="77777777" w:rsidR="006312B6" w:rsidRDefault="006312B6" w:rsidP="00323712">
      <w:pPr>
        <w:jc w:val="center"/>
        <w:rPr>
          <w:b/>
          <w:sz w:val="28"/>
          <w:szCs w:val="28"/>
        </w:rPr>
      </w:pPr>
    </w:p>
    <w:p w14:paraId="655ACA3F" w14:textId="77777777" w:rsidR="006312B6" w:rsidRDefault="006312B6" w:rsidP="00323712">
      <w:pPr>
        <w:jc w:val="center"/>
        <w:rPr>
          <w:b/>
          <w:sz w:val="28"/>
          <w:szCs w:val="28"/>
        </w:rPr>
      </w:pPr>
    </w:p>
    <w:p w14:paraId="165422F5" w14:textId="77777777" w:rsidR="006312B6" w:rsidRDefault="006312B6" w:rsidP="00323712">
      <w:pPr>
        <w:jc w:val="center"/>
        <w:rPr>
          <w:b/>
          <w:sz w:val="28"/>
          <w:szCs w:val="28"/>
        </w:rPr>
      </w:pPr>
    </w:p>
    <w:p w14:paraId="542B5D89" w14:textId="77777777" w:rsidR="006312B6" w:rsidRDefault="006312B6" w:rsidP="00323712">
      <w:pPr>
        <w:jc w:val="center"/>
        <w:rPr>
          <w:b/>
          <w:sz w:val="28"/>
          <w:szCs w:val="28"/>
        </w:rPr>
      </w:pPr>
    </w:p>
    <w:p w14:paraId="6AE8EB9B" w14:textId="77777777" w:rsidR="006312B6" w:rsidRDefault="006312B6" w:rsidP="00323712">
      <w:pPr>
        <w:jc w:val="center"/>
        <w:rPr>
          <w:b/>
          <w:sz w:val="28"/>
          <w:szCs w:val="28"/>
        </w:rPr>
      </w:pPr>
    </w:p>
    <w:p w14:paraId="0E62A086" w14:textId="77777777" w:rsidR="006312B6" w:rsidRDefault="006312B6" w:rsidP="00323712">
      <w:pPr>
        <w:jc w:val="center"/>
        <w:rPr>
          <w:b/>
          <w:sz w:val="28"/>
          <w:szCs w:val="28"/>
        </w:rPr>
      </w:pPr>
    </w:p>
    <w:p w14:paraId="3010E67A" w14:textId="04A378EC" w:rsidR="00CA3593" w:rsidRPr="00392F73" w:rsidRDefault="002A0E51" w:rsidP="00323712">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4BA0B044" w:rsidR="00CA3593" w:rsidRPr="008B28E7" w:rsidRDefault="008028D9" w:rsidP="00FF7EBB">
            <w:pPr>
              <w:jc w:val="both"/>
              <w:rPr>
                <w:sz w:val="24"/>
                <w:szCs w:val="24"/>
              </w:rPr>
            </w:pPr>
            <w:r>
              <w:rPr>
                <w:sz w:val="24"/>
                <w:szCs w:val="24"/>
              </w:rPr>
              <w:t xml:space="preserve">Social Worker was waiting for </w:t>
            </w:r>
            <w:proofErr w:type="gramStart"/>
            <w:r>
              <w:rPr>
                <w:sz w:val="24"/>
                <w:szCs w:val="24"/>
              </w:rPr>
              <w:t>me</w:t>
            </w:r>
            <w:proofErr w:type="gramEnd"/>
            <w:r>
              <w:rPr>
                <w:sz w:val="24"/>
                <w:szCs w:val="24"/>
              </w:rPr>
              <w:t xml:space="preserve"> so I think she was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32948301" w14:textId="77777777" w:rsidR="00CA3593" w:rsidRDefault="008028D9" w:rsidP="00FF7EBB">
            <w:pPr>
              <w:jc w:val="both"/>
              <w:rPr>
                <w:sz w:val="24"/>
                <w:szCs w:val="24"/>
              </w:rPr>
            </w:pPr>
            <w:r>
              <w:rPr>
                <w:sz w:val="24"/>
                <w:szCs w:val="24"/>
              </w:rPr>
              <w:t>Asked me if she could bring someone with her.</w:t>
            </w:r>
          </w:p>
          <w:p w14:paraId="713164D3" w14:textId="77777777" w:rsidR="008028D9" w:rsidRDefault="008028D9" w:rsidP="00FF7EBB">
            <w:pPr>
              <w:jc w:val="both"/>
              <w:rPr>
                <w:sz w:val="24"/>
                <w:szCs w:val="24"/>
              </w:rPr>
            </w:pPr>
          </w:p>
          <w:p w14:paraId="2C922687" w14:textId="77777777" w:rsidR="008028D9" w:rsidRDefault="008028D9" w:rsidP="00FF7EBB">
            <w:pPr>
              <w:jc w:val="both"/>
              <w:rPr>
                <w:sz w:val="24"/>
                <w:szCs w:val="24"/>
              </w:rPr>
            </w:pPr>
          </w:p>
          <w:p w14:paraId="1B58280A" w14:textId="77777777" w:rsidR="008028D9" w:rsidRDefault="008028D9" w:rsidP="00FF7EBB">
            <w:pPr>
              <w:jc w:val="both"/>
              <w:rPr>
                <w:sz w:val="24"/>
                <w:szCs w:val="24"/>
              </w:rPr>
            </w:pPr>
          </w:p>
          <w:p w14:paraId="0F0363A9" w14:textId="5C285E00" w:rsidR="008028D9" w:rsidRPr="008B28E7" w:rsidRDefault="008028D9" w:rsidP="00FF7EBB">
            <w:pPr>
              <w:jc w:val="both"/>
              <w:rPr>
                <w:sz w:val="24"/>
                <w:szCs w:val="24"/>
              </w:rPr>
            </w:pPr>
            <w:r>
              <w:rPr>
                <w:sz w:val="24"/>
                <w:szCs w:val="24"/>
              </w:rPr>
              <w:t>Told me that they were coming to make sure they were doing things right and not to watch me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9C324D3" w:rsidR="00CA3593" w:rsidRPr="008B28E7" w:rsidRDefault="008028D9" w:rsidP="00FF7EBB">
            <w:pPr>
              <w:jc w:val="both"/>
              <w:rPr>
                <w:sz w:val="24"/>
                <w:szCs w:val="24"/>
              </w:rPr>
            </w:pPr>
            <w:r>
              <w:rPr>
                <w:sz w:val="24"/>
                <w:szCs w:val="24"/>
              </w:rPr>
              <w:t>The Social Worker needed to see if I was ok in school and with my family and that I could tell them things that I was sad about</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638F7164" w14:textId="77777777" w:rsidR="00CA3593" w:rsidRDefault="008028D9" w:rsidP="00FF7EBB">
            <w:pPr>
              <w:jc w:val="both"/>
              <w:rPr>
                <w:sz w:val="24"/>
                <w:szCs w:val="24"/>
              </w:rPr>
            </w:pPr>
            <w:r>
              <w:rPr>
                <w:sz w:val="24"/>
                <w:szCs w:val="24"/>
              </w:rPr>
              <w:t>Good she had brought paper and pens with her for me to write or draw things.</w:t>
            </w:r>
          </w:p>
          <w:p w14:paraId="7C2DDEAC" w14:textId="77777777" w:rsidR="008028D9" w:rsidRDefault="008028D9" w:rsidP="00FF7EBB">
            <w:pPr>
              <w:jc w:val="both"/>
              <w:rPr>
                <w:sz w:val="24"/>
                <w:szCs w:val="24"/>
              </w:rPr>
            </w:pPr>
          </w:p>
          <w:p w14:paraId="3A375EC5" w14:textId="281DF1CD" w:rsidR="008028D9" w:rsidRPr="008B28E7" w:rsidRDefault="008028D9" w:rsidP="00FF7EBB">
            <w:pPr>
              <w:jc w:val="both"/>
              <w:rPr>
                <w:sz w:val="24"/>
                <w:szCs w:val="24"/>
              </w:rPr>
            </w:pPr>
            <w:r>
              <w:rPr>
                <w:sz w:val="24"/>
                <w:szCs w:val="24"/>
              </w:rPr>
              <w:t>I liked her as she had been to my house to see me before</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021B90BE" w:rsidR="00CA3593" w:rsidRPr="008B28E7" w:rsidRDefault="001373B3" w:rsidP="00FF7EBB">
            <w:pPr>
              <w:jc w:val="both"/>
              <w:rPr>
                <w:sz w:val="24"/>
                <w:szCs w:val="24"/>
              </w:rPr>
            </w:pPr>
            <w:r>
              <w:rPr>
                <w:sz w:val="24"/>
                <w:szCs w:val="24"/>
              </w:rPr>
              <w:t>The social worker</w:t>
            </w:r>
            <w:r w:rsidR="008028D9">
              <w:rPr>
                <w:sz w:val="24"/>
                <w:szCs w:val="24"/>
              </w:rPr>
              <w:t xml:space="preserve"> wrote things </w:t>
            </w:r>
            <w:proofErr w:type="gramStart"/>
            <w:r w:rsidR="008028D9">
              <w:rPr>
                <w:sz w:val="24"/>
                <w:szCs w:val="24"/>
              </w:rPr>
              <w:t>down</w:t>
            </w:r>
            <w:proofErr w:type="gramEnd"/>
            <w:r w:rsidR="008028D9">
              <w:rPr>
                <w:sz w:val="24"/>
                <w:szCs w:val="24"/>
              </w:rPr>
              <w:t xml:space="preserve"> so I knew she was listening</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13CDD061" w14:textId="6E9DEB41" w:rsidR="00A12F22" w:rsidRDefault="008028D9" w:rsidP="00FF7EBB">
            <w:pPr>
              <w:jc w:val="both"/>
              <w:rPr>
                <w:sz w:val="24"/>
                <w:szCs w:val="24"/>
              </w:rPr>
            </w:pPr>
            <w:r>
              <w:rPr>
                <w:sz w:val="24"/>
                <w:szCs w:val="24"/>
              </w:rPr>
              <w:t>Yes.   Did say something I did not understand but then changed the words.</w:t>
            </w:r>
          </w:p>
          <w:p w14:paraId="2CFDE716" w14:textId="77777777" w:rsidR="008028D9" w:rsidRDefault="008028D9" w:rsidP="00FF7EBB">
            <w:pPr>
              <w:jc w:val="both"/>
              <w:rPr>
                <w:sz w:val="24"/>
                <w:szCs w:val="24"/>
              </w:rPr>
            </w:pPr>
          </w:p>
          <w:p w14:paraId="203A7B7E" w14:textId="072C30BF" w:rsidR="008028D9" w:rsidRPr="008B28E7" w:rsidRDefault="008028D9" w:rsidP="00FF7EBB">
            <w:pPr>
              <w:jc w:val="both"/>
              <w:rPr>
                <w:sz w:val="24"/>
                <w:szCs w:val="24"/>
              </w:rPr>
            </w:pPr>
            <w:r>
              <w:rPr>
                <w:sz w:val="24"/>
                <w:szCs w:val="24"/>
              </w:rPr>
              <w:t>Asked me if I wanted to be spoken to in Welsh or English and I said English</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2A7B519E" w14:textId="376EF442" w:rsidR="00D0503D" w:rsidRDefault="008C5EE4" w:rsidP="00D0503D">
            <w:pPr>
              <w:jc w:val="both"/>
              <w:rPr>
                <w:sz w:val="24"/>
                <w:szCs w:val="24"/>
              </w:rPr>
            </w:pPr>
            <w:r>
              <w:rPr>
                <w:sz w:val="24"/>
                <w:szCs w:val="24"/>
              </w:rPr>
              <w:t>Yes,</w:t>
            </w:r>
            <w:r w:rsidR="008028D9">
              <w:rPr>
                <w:sz w:val="24"/>
                <w:szCs w:val="24"/>
              </w:rPr>
              <w:t xml:space="preserve"> asked me about school and </w:t>
            </w:r>
            <w:r w:rsidR="00C32A55">
              <w:rPr>
                <w:sz w:val="24"/>
                <w:szCs w:val="24"/>
              </w:rPr>
              <w:t>my family.</w:t>
            </w:r>
          </w:p>
          <w:p w14:paraId="343345CE" w14:textId="77777777" w:rsidR="00C32A55" w:rsidRDefault="00C32A55" w:rsidP="00D0503D">
            <w:pPr>
              <w:jc w:val="both"/>
              <w:rPr>
                <w:sz w:val="24"/>
                <w:szCs w:val="24"/>
              </w:rPr>
            </w:pPr>
          </w:p>
          <w:p w14:paraId="0EEC1DE2" w14:textId="3E1712E4" w:rsidR="00C32A55" w:rsidRPr="008B28E7" w:rsidRDefault="00C32A55" w:rsidP="00D0503D">
            <w:pPr>
              <w:jc w:val="both"/>
              <w:rPr>
                <w:sz w:val="24"/>
                <w:szCs w:val="24"/>
              </w:rPr>
            </w:pPr>
            <w:r>
              <w:rPr>
                <w:sz w:val="24"/>
                <w:szCs w:val="24"/>
              </w:rPr>
              <w:t>Did not bring sweets like she said she would.</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4C51265" w:rsidR="00D0503D" w:rsidRPr="008B28E7" w:rsidRDefault="008063CC" w:rsidP="00D0503D">
            <w:pPr>
              <w:jc w:val="both"/>
              <w:rPr>
                <w:sz w:val="24"/>
                <w:szCs w:val="24"/>
              </w:rPr>
            </w:pPr>
            <w:r>
              <w:rPr>
                <w:sz w:val="24"/>
                <w:szCs w:val="24"/>
              </w:rPr>
              <w:t xml:space="preserve">I would like the social worker to visit again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1D68DA91" w14:textId="77777777" w:rsidR="00D3203C" w:rsidRDefault="00D3203C" w:rsidP="00206617">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1E0CC" w14:textId="77777777" w:rsidR="00470C95" w:rsidRDefault="00470C95">
      <w:r>
        <w:separator/>
      </w:r>
    </w:p>
  </w:endnote>
  <w:endnote w:type="continuationSeparator" w:id="0">
    <w:p w14:paraId="0D8A3924" w14:textId="77777777" w:rsidR="00470C95" w:rsidRDefault="00470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2A9D7" w14:textId="77777777" w:rsidR="00470C95" w:rsidRDefault="00470C95">
      <w:r>
        <w:separator/>
      </w:r>
    </w:p>
  </w:footnote>
  <w:footnote w:type="continuationSeparator" w:id="0">
    <w:p w14:paraId="2B2A9D9A" w14:textId="77777777" w:rsidR="00470C95" w:rsidRDefault="00470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E74338"/>
    <w:multiLevelType w:val="hybridMultilevel"/>
    <w:tmpl w:val="F6C6A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336762C"/>
    <w:multiLevelType w:val="hybridMultilevel"/>
    <w:tmpl w:val="69F8C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0"/>
  </w:num>
  <w:num w:numId="8" w16cid:durableId="1237400777">
    <w:abstractNumId w:val="31"/>
  </w:num>
  <w:num w:numId="9" w16cid:durableId="1914463563">
    <w:abstractNumId w:val="10"/>
  </w:num>
  <w:num w:numId="10" w16cid:durableId="693307142">
    <w:abstractNumId w:val="35"/>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3"/>
  </w:num>
  <w:num w:numId="26" w16cid:durableId="1104690971">
    <w:abstractNumId w:val="37"/>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3"/>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567884420">
    <w:abstractNumId w:val="11"/>
  </w:num>
  <w:num w:numId="55" w16cid:durableId="1399481052">
    <w:abstractNumId w:val="3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720"/>
    <w:rsid w:val="00002C7A"/>
    <w:rsid w:val="000045B8"/>
    <w:rsid w:val="00007FDD"/>
    <w:rsid w:val="000121F1"/>
    <w:rsid w:val="00012B16"/>
    <w:rsid w:val="00020EEC"/>
    <w:rsid w:val="0002440E"/>
    <w:rsid w:val="0002759A"/>
    <w:rsid w:val="00027B1F"/>
    <w:rsid w:val="0003088B"/>
    <w:rsid w:val="000325D9"/>
    <w:rsid w:val="000345A2"/>
    <w:rsid w:val="000372B2"/>
    <w:rsid w:val="0004079F"/>
    <w:rsid w:val="00043543"/>
    <w:rsid w:val="00045B87"/>
    <w:rsid w:val="00045C07"/>
    <w:rsid w:val="00045C40"/>
    <w:rsid w:val="00046861"/>
    <w:rsid w:val="00054A07"/>
    <w:rsid w:val="00054A84"/>
    <w:rsid w:val="00055D43"/>
    <w:rsid w:val="00056FAC"/>
    <w:rsid w:val="00057751"/>
    <w:rsid w:val="00062E39"/>
    <w:rsid w:val="00064063"/>
    <w:rsid w:val="0006581A"/>
    <w:rsid w:val="0006608F"/>
    <w:rsid w:val="00074461"/>
    <w:rsid w:val="000766EC"/>
    <w:rsid w:val="00080E58"/>
    <w:rsid w:val="00083D99"/>
    <w:rsid w:val="00084DA6"/>
    <w:rsid w:val="00085699"/>
    <w:rsid w:val="00090160"/>
    <w:rsid w:val="00091F52"/>
    <w:rsid w:val="00092970"/>
    <w:rsid w:val="000932A8"/>
    <w:rsid w:val="00093720"/>
    <w:rsid w:val="000938E6"/>
    <w:rsid w:val="00093B3C"/>
    <w:rsid w:val="0009488C"/>
    <w:rsid w:val="00095C1B"/>
    <w:rsid w:val="00096DEA"/>
    <w:rsid w:val="000A390F"/>
    <w:rsid w:val="000A4240"/>
    <w:rsid w:val="000A469A"/>
    <w:rsid w:val="000A584A"/>
    <w:rsid w:val="000A6458"/>
    <w:rsid w:val="000A677B"/>
    <w:rsid w:val="000B608E"/>
    <w:rsid w:val="000C378F"/>
    <w:rsid w:val="000C6892"/>
    <w:rsid w:val="000C6FFE"/>
    <w:rsid w:val="000D0BB6"/>
    <w:rsid w:val="000D10EB"/>
    <w:rsid w:val="000D2ED2"/>
    <w:rsid w:val="000D6653"/>
    <w:rsid w:val="000E0D51"/>
    <w:rsid w:val="000E26B0"/>
    <w:rsid w:val="000E37C2"/>
    <w:rsid w:val="000E38C3"/>
    <w:rsid w:val="000E5345"/>
    <w:rsid w:val="000F1599"/>
    <w:rsid w:val="000F1769"/>
    <w:rsid w:val="000F17B5"/>
    <w:rsid w:val="000F1A97"/>
    <w:rsid w:val="000F262E"/>
    <w:rsid w:val="000F42AE"/>
    <w:rsid w:val="000F6196"/>
    <w:rsid w:val="000F6BC3"/>
    <w:rsid w:val="0010312C"/>
    <w:rsid w:val="00103AE4"/>
    <w:rsid w:val="00105026"/>
    <w:rsid w:val="00105872"/>
    <w:rsid w:val="0010662B"/>
    <w:rsid w:val="00106DC7"/>
    <w:rsid w:val="00112391"/>
    <w:rsid w:val="00114F52"/>
    <w:rsid w:val="001254F6"/>
    <w:rsid w:val="0012577A"/>
    <w:rsid w:val="00130119"/>
    <w:rsid w:val="00132812"/>
    <w:rsid w:val="001347F8"/>
    <w:rsid w:val="001359EE"/>
    <w:rsid w:val="001373B3"/>
    <w:rsid w:val="00137BB5"/>
    <w:rsid w:val="00137E05"/>
    <w:rsid w:val="001447F6"/>
    <w:rsid w:val="00147DE3"/>
    <w:rsid w:val="00150794"/>
    <w:rsid w:val="00151DA6"/>
    <w:rsid w:val="00156D1C"/>
    <w:rsid w:val="001608C4"/>
    <w:rsid w:val="00164832"/>
    <w:rsid w:val="00171418"/>
    <w:rsid w:val="001739EA"/>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DCC"/>
    <w:rsid w:val="001E2EB6"/>
    <w:rsid w:val="001F4552"/>
    <w:rsid w:val="001F7144"/>
    <w:rsid w:val="002019EB"/>
    <w:rsid w:val="00204B58"/>
    <w:rsid w:val="00205051"/>
    <w:rsid w:val="00206617"/>
    <w:rsid w:val="00211F65"/>
    <w:rsid w:val="00214047"/>
    <w:rsid w:val="002158CE"/>
    <w:rsid w:val="00216563"/>
    <w:rsid w:val="0021792F"/>
    <w:rsid w:val="00220D06"/>
    <w:rsid w:val="002246A0"/>
    <w:rsid w:val="00230439"/>
    <w:rsid w:val="002329D5"/>
    <w:rsid w:val="00232A09"/>
    <w:rsid w:val="00235176"/>
    <w:rsid w:val="00236061"/>
    <w:rsid w:val="002361F5"/>
    <w:rsid w:val="00237956"/>
    <w:rsid w:val="0024100E"/>
    <w:rsid w:val="00241C1B"/>
    <w:rsid w:val="0024288B"/>
    <w:rsid w:val="00243DB0"/>
    <w:rsid w:val="00247265"/>
    <w:rsid w:val="00260663"/>
    <w:rsid w:val="002657E9"/>
    <w:rsid w:val="0026665E"/>
    <w:rsid w:val="0027147E"/>
    <w:rsid w:val="00275282"/>
    <w:rsid w:val="002761F4"/>
    <w:rsid w:val="002775E1"/>
    <w:rsid w:val="00277979"/>
    <w:rsid w:val="00280690"/>
    <w:rsid w:val="002846BE"/>
    <w:rsid w:val="00291ADD"/>
    <w:rsid w:val="002920DF"/>
    <w:rsid w:val="00292F3D"/>
    <w:rsid w:val="00295CA1"/>
    <w:rsid w:val="002A0E51"/>
    <w:rsid w:val="002A1A44"/>
    <w:rsid w:val="002A291A"/>
    <w:rsid w:val="002A2C54"/>
    <w:rsid w:val="002A4E2E"/>
    <w:rsid w:val="002A5604"/>
    <w:rsid w:val="002B1701"/>
    <w:rsid w:val="002B23C3"/>
    <w:rsid w:val="002B3D8E"/>
    <w:rsid w:val="002B443A"/>
    <w:rsid w:val="002B5B35"/>
    <w:rsid w:val="002B7AEE"/>
    <w:rsid w:val="002C2536"/>
    <w:rsid w:val="002C256A"/>
    <w:rsid w:val="002C3031"/>
    <w:rsid w:val="002C4233"/>
    <w:rsid w:val="002C496D"/>
    <w:rsid w:val="002D05EB"/>
    <w:rsid w:val="002D11A8"/>
    <w:rsid w:val="002D1372"/>
    <w:rsid w:val="002D2F29"/>
    <w:rsid w:val="002D46C0"/>
    <w:rsid w:val="002D5A92"/>
    <w:rsid w:val="002D65D2"/>
    <w:rsid w:val="002D6B31"/>
    <w:rsid w:val="002E0F43"/>
    <w:rsid w:val="002E6D17"/>
    <w:rsid w:val="002E7017"/>
    <w:rsid w:val="002E7F2C"/>
    <w:rsid w:val="002F1FC7"/>
    <w:rsid w:val="002F2185"/>
    <w:rsid w:val="002F360A"/>
    <w:rsid w:val="002F4F6E"/>
    <w:rsid w:val="002F683E"/>
    <w:rsid w:val="002F74F9"/>
    <w:rsid w:val="003015C3"/>
    <w:rsid w:val="003106DB"/>
    <w:rsid w:val="0031350A"/>
    <w:rsid w:val="00316815"/>
    <w:rsid w:val="003168CA"/>
    <w:rsid w:val="00317A58"/>
    <w:rsid w:val="00321255"/>
    <w:rsid w:val="0032230D"/>
    <w:rsid w:val="00322A0B"/>
    <w:rsid w:val="00323712"/>
    <w:rsid w:val="00330881"/>
    <w:rsid w:val="00331CD2"/>
    <w:rsid w:val="00332426"/>
    <w:rsid w:val="003334D9"/>
    <w:rsid w:val="00335C41"/>
    <w:rsid w:val="00335FC5"/>
    <w:rsid w:val="0033771E"/>
    <w:rsid w:val="00337FEF"/>
    <w:rsid w:val="0034045E"/>
    <w:rsid w:val="00354B6D"/>
    <w:rsid w:val="00355210"/>
    <w:rsid w:val="00355CFD"/>
    <w:rsid w:val="00356746"/>
    <w:rsid w:val="00360C11"/>
    <w:rsid w:val="00360D10"/>
    <w:rsid w:val="00365DF9"/>
    <w:rsid w:val="0037066E"/>
    <w:rsid w:val="00372DB4"/>
    <w:rsid w:val="00373A36"/>
    <w:rsid w:val="0037419E"/>
    <w:rsid w:val="00375AF5"/>
    <w:rsid w:val="003761BD"/>
    <w:rsid w:val="00376DBB"/>
    <w:rsid w:val="00377448"/>
    <w:rsid w:val="00377884"/>
    <w:rsid w:val="00381B90"/>
    <w:rsid w:val="003826BD"/>
    <w:rsid w:val="00384314"/>
    <w:rsid w:val="00385414"/>
    <w:rsid w:val="00390074"/>
    <w:rsid w:val="00392F73"/>
    <w:rsid w:val="00393600"/>
    <w:rsid w:val="003937D0"/>
    <w:rsid w:val="0039762B"/>
    <w:rsid w:val="003A0822"/>
    <w:rsid w:val="003A0C37"/>
    <w:rsid w:val="003A1B6B"/>
    <w:rsid w:val="003A46C0"/>
    <w:rsid w:val="003A600E"/>
    <w:rsid w:val="003A6513"/>
    <w:rsid w:val="003B1173"/>
    <w:rsid w:val="003B16C7"/>
    <w:rsid w:val="003B3115"/>
    <w:rsid w:val="003C19F1"/>
    <w:rsid w:val="003C3C67"/>
    <w:rsid w:val="003C4186"/>
    <w:rsid w:val="003C6185"/>
    <w:rsid w:val="003D0D2D"/>
    <w:rsid w:val="003D13CB"/>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F4C"/>
    <w:rsid w:val="00411EF7"/>
    <w:rsid w:val="00412677"/>
    <w:rsid w:val="00417A47"/>
    <w:rsid w:val="00425160"/>
    <w:rsid w:val="00430DE3"/>
    <w:rsid w:val="004319F2"/>
    <w:rsid w:val="004348AE"/>
    <w:rsid w:val="004376C0"/>
    <w:rsid w:val="0044223A"/>
    <w:rsid w:val="00450B67"/>
    <w:rsid w:val="00451851"/>
    <w:rsid w:val="0045189A"/>
    <w:rsid w:val="00453343"/>
    <w:rsid w:val="004538C3"/>
    <w:rsid w:val="00455C1D"/>
    <w:rsid w:val="00456CB5"/>
    <w:rsid w:val="004608B9"/>
    <w:rsid w:val="00465947"/>
    <w:rsid w:val="004667B1"/>
    <w:rsid w:val="00466C1D"/>
    <w:rsid w:val="00467F66"/>
    <w:rsid w:val="00470461"/>
    <w:rsid w:val="00470BB1"/>
    <w:rsid w:val="00470C95"/>
    <w:rsid w:val="00473153"/>
    <w:rsid w:val="0047350F"/>
    <w:rsid w:val="004743AF"/>
    <w:rsid w:val="00475B41"/>
    <w:rsid w:val="00476FA2"/>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32E"/>
    <w:rsid w:val="004F1966"/>
    <w:rsid w:val="004F1E21"/>
    <w:rsid w:val="004F2542"/>
    <w:rsid w:val="004F4E33"/>
    <w:rsid w:val="004F6941"/>
    <w:rsid w:val="004F740D"/>
    <w:rsid w:val="004F7B8F"/>
    <w:rsid w:val="004F7BF5"/>
    <w:rsid w:val="00500748"/>
    <w:rsid w:val="005011D6"/>
    <w:rsid w:val="00502A14"/>
    <w:rsid w:val="0050376E"/>
    <w:rsid w:val="005042F1"/>
    <w:rsid w:val="0050481B"/>
    <w:rsid w:val="005113D4"/>
    <w:rsid w:val="0051287D"/>
    <w:rsid w:val="00513C7D"/>
    <w:rsid w:val="00521123"/>
    <w:rsid w:val="00521221"/>
    <w:rsid w:val="0052250B"/>
    <w:rsid w:val="005305C6"/>
    <w:rsid w:val="00540EEC"/>
    <w:rsid w:val="005414F4"/>
    <w:rsid w:val="00546187"/>
    <w:rsid w:val="00547B11"/>
    <w:rsid w:val="00552695"/>
    <w:rsid w:val="00557D77"/>
    <w:rsid w:val="00562EAA"/>
    <w:rsid w:val="00563B58"/>
    <w:rsid w:val="005640C4"/>
    <w:rsid w:val="0056684C"/>
    <w:rsid w:val="00570A28"/>
    <w:rsid w:val="00574A0C"/>
    <w:rsid w:val="0057780F"/>
    <w:rsid w:val="00581E0A"/>
    <w:rsid w:val="00585514"/>
    <w:rsid w:val="00586D89"/>
    <w:rsid w:val="005877C8"/>
    <w:rsid w:val="00587923"/>
    <w:rsid w:val="0059157D"/>
    <w:rsid w:val="00594F9F"/>
    <w:rsid w:val="005A1B4C"/>
    <w:rsid w:val="005A545C"/>
    <w:rsid w:val="005A5843"/>
    <w:rsid w:val="005B271A"/>
    <w:rsid w:val="005B2A5E"/>
    <w:rsid w:val="005B3A2D"/>
    <w:rsid w:val="005C0ED6"/>
    <w:rsid w:val="005C1567"/>
    <w:rsid w:val="005C28D3"/>
    <w:rsid w:val="005C6CE5"/>
    <w:rsid w:val="005D3F07"/>
    <w:rsid w:val="005D4A1E"/>
    <w:rsid w:val="005D4F72"/>
    <w:rsid w:val="005E13EA"/>
    <w:rsid w:val="005E17F1"/>
    <w:rsid w:val="005F01D9"/>
    <w:rsid w:val="005F64AA"/>
    <w:rsid w:val="005F7851"/>
    <w:rsid w:val="00606E27"/>
    <w:rsid w:val="006076CE"/>
    <w:rsid w:val="006108C9"/>
    <w:rsid w:val="00612DDD"/>
    <w:rsid w:val="00614DF7"/>
    <w:rsid w:val="006179BB"/>
    <w:rsid w:val="0062158D"/>
    <w:rsid w:val="006223FD"/>
    <w:rsid w:val="006312B6"/>
    <w:rsid w:val="00631CD7"/>
    <w:rsid w:val="006326D1"/>
    <w:rsid w:val="00632E0A"/>
    <w:rsid w:val="00633165"/>
    <w:rsid w:val="00637436"/>
    <w:rsid w:val="006447DE"/>
    <w:rsid w:val="00644889"/>
    <w:rsid w:val="0065276E"/>
    <w:rsid w:val="00654329"/>
    <w:rsid w:val="00654CEC"/>
    <w:rsid w:val="00655507"/>
    <w:rsid w:val="00655DD7"/>
    <w:rsid w:val="006579FD"/>
    <w:rsid w:val="006635E3"/>
    <w:rsid w:val="00666875"/>
    <w:rsid w:val="006669F3"/>
    <w:rsid w:val="00666E41"/>
    <w:rsid w:val="00666FEE"/>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121"/>
    <w:rsid w:val="006B5E67"/>
    <w:rsid w:val="006B6612"/>
    <w:rsid w:val="006C2EB5"/>
    <w:rsid w:val="006D18A3"/>
    <w:rsid w:val="006D58AE"/>
    <w:rsid w:val="006D5970"/>
    <w:rsid w:val="006E481E"/>
    <w:rsid w:val="006E5B9D"/>
    <w:rsid w:val="006E795F"/>
    <w:rsid w:val="006F0862"/>
    <w:rsid w:val="006F1438"/>
    <w:rsid w:val="006F2A9E"/>
    <w:rsid w:val="006F4D10"/>
    <w:rsid w:val="006F5ED3"/>
    <w:rsid w:val="00700249"/>
    <w:rsid w:val="007069CD"/>
    <w:rsid w:val="00706BB5"/>
    <w:rsid w:val="0071231A"/>
    <w:rsid w:val="00712E90"/>
    <w:rsid w:val="00713310"/>
    <w:rsid w:val="00713B7E"/>
    <w:rsid w:val="0072439B"/>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B1A"/>
    <w:rsid w:val="00763B2D"/>
    <w:rsid w:val="00764C84"/>
    <w:rsid w:val="007710AD"/>
    <w:rsid w:val="00772924"/>
    <w:rsid w:val="0078112D"/>
    <w:rsid w:val="00782E0D"/>
    <w:rsid w:val="007872F2"/>
    <w:rsid w:val="007873F9"/>
    <w:rsid w:val="00787853"/>
    <w:rsid w:val="007908E0"/>
    <w:rsid w:val="00793EB3"/>
    <w:rsid w:val="00794205"/>
    <w:rsid w:val="0079422A"/>
    <w:rsid w:val="007A1F6A"/>
    <w:rsid w:val="007A628F"/>
    <w:rsid w:val="007A75D8"/>
    <w:rsid w:val="007B047C"/>
    <w:rsid w:val="007B0DE3"/>
    <w:rsid w:val="007B1BFD"/>
    <w:rsid w:val="007B23AD"/>
    <w:rsid w:val="007B7191"/>
    <w:rsid w:val="007C1D94"/>
    <w:rsid w:val="007C556F"/>
    <w:rsid w:val="007C5ABE"/>
    <w:rsid w:val="007C6A4D"/>
    <w:rsid w:val="007C6A87"/>
    <w:rsid w:val="007D0A07"/>
    <w:rsid w:val="007D0F11"/>
    <w:rsid w:val="007D133D"/>
    <w:rsid w:val="007D3EB4"/>
    <w:rsid w:val="007D3F16"/>
    <w:rsid w:val="007F10BD"/>
    <w:rsid w:val="007F312E"/>
    <w:rsid w:val="007F3F7E"/>
    <w:rsid w:val="007F4BA4"/>
    <w:rsid w:val="007F4E5A"/>
    <w:rsid w:val="007F583F"/>
    <w:rsid w:val="0080270A"/>
    <w:rsid w:val="008028D9"/>
    <w:rsid w:val="008063C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EEF"/>
    <w:rsid w:val="008340BA"/>
    <w:rsid w:val="00834F1D"/>
    <w:rsid w:val="0083534B"/>
    <w:rsid w:val="00836FEC"/>
    <w:rsid w:val="00841F9D"/>
    <w:rsid w:val="008420E1"/>
    <w:rsid w:val="00843E4F"/>
    <w:rsid w:val="00844D98"/>
    <w:rsid w:val="00846D84"/>
    <w:rsid w:val="00850233"/>
    <w:rsid w:val="0085230E"/>
    <w:rsid w:val="008550A1"/>
    <w:rsid w:val="00857652"/>
    <w:rsid w:val="00861038"/>
    <w:rsid w:val="00862854"/>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EE4"/>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79D4"/>
    <w:rsid w:val="009602D7"/>
    <w:rsid w:val="00964CC6"/>
    <w:rsid w:val="00967BFA"/>
    <w:rsid w:val="0098262C"/>
    <w:rsid w:val="0098427C"/>
    <w:rsid w:val="009864F8"/>
    <w:rsid w:val="00986B43"/>
    <w:rsid w:val="00986C0B"/>
    <w:rsid w:val="00986D46"/>
    <w:rsid w:val="00991FDA"/>
    <w:rsid w:val="00992ACA"/>
    <w:rsid w:val="009954A3"/>
    <w:rsid w:val="009A5F3B"/>
    <w:rsid w:val="009A5F79"/>
    <w:rsid w:val="009A65F4"/>
    <w:rsid w:val="009A6F87"/>
    <w:rsid w:val="009B0B61"/>
    <w:rsid w:val="009B28C0"/>
    <w:rsid w:val="009B3178"/>
    <w:rsid w:val="009B3E46"/>
    <w:rsid w:val="009B7136"/>
    <w:rsid w:val="009C337F"/>
    <w:rsid w:val="009C53E7"/>
    <w:rsid w:val="009C5B31"/>
    <w:rsid w:val="009C6092"/>
    <w:rsid w:val="009C7342"/>
    <w:rsid w:val="009D4365"/>
    <w:rsid w:val="009D477B"/>
    <w:rsid w:val="009D4E3B"/>
    <w:rsid w:val="009D59C2"/>
    <w:rsid w:val="009D67CF"/>
    <w:rsid w:val="009D79C6"/>
    <w:rsid w:val="009D7BC9"/>
    <w:rsid w:val="009E02A6"/>
    <w:rsid w:val="009E122F"/>
    <w:rsid w:val="009E1982"/>
    <w:rsid w:val="009E4D2C"/>
    <w:rsid w:val="009F0978"/>
    <w:rsid w:val="009F3AEC"/>
    <w:rsid w:val="009F6801"/>
    <w:rsid w:val="00A00081"/>
    <w:rsid w:val="00A06422"/>
    <w:rsid w:val="00A10D56"/>
    <w:rsid w:val="00A12AAE"/>
    <w:rsid w:val="00A12F22"/>
    <w:rsid w:val="00A16DD1"/>
    <w:rsid w:val="00A22441"/>
    <w:rsid w:val="00A23DF5"/>
    <w:rsid w:val="00A23F3B"/>
    <w:rsid w:val="00A24406"/>
    <w:rsid w:val="00A25F64"/>
    <w:rsid w:val="00A275F6"/>
    <w:rsid w:val="00A303B9"/>
    <w:rsid w:val="00A32E36"/>
    <w:rsid w:val="00A37416"/>
    <w:rsid w:val="00A40ED6"/>
    <w:rsid w:val="00A47621"/>
    <w:rsid w:val="00A479CD"/>
    <w:rsid w:val="00A50CFC"/>
    <w:rsid w:val="00A53950"/>
    <w:rsid w:val="00A54D67"/>
    <w:rsid w:val="00A55A3F"/>
    <w:rsid w:val="00A5656A"/>
    <w:rsid w:val="00A5756E"/>
    <w:rsid w:val="00A60103"/>
    <w:rsid w:val="00A652F6"/>
    <w:rsid w:val="00A65861"/>
    <w:rsid w:val="00A67D2D"/>
    <w:rsid w:val="00A732EA"/>
    <w:rsid w:val="00A7489E"/>
    <w:rsid w:val="00A7499B"/>
    <w:rsid w:val="00A75E0A"/>
    <w:rsid w:val="00A8015F"/>
    <w:rsid w:val="00A85039"/>
    <w:rsid w:val="00A906AA"/>
    <w:rsid w:val="00A91151"/>
    <w:rsid w:val="00A94C5E"/>
    <w:rsid w:val="00AA02EC"/>
    <w:rsid w:val="00AA252C"/>
    <w:rsid w:val="00AA4E1B"/>
    <w:rsid w:val="00AA666E"/>
    <w:rsid w:val="00AA7960"/>
    <w:rsid w:val="00AB2ACD"/>
    <w:rsid w:val="00AB5518"/>
    <w:rsid w:val="00AC3A0E"/>
    <w:rsid w:val="00AC4A04"/>
    <w:rsid w:val="00AC5679"/>
    <w:rsid w:val="00AC68C7"/>
    <w:rsid w:val="00AC7ED2"/>
    <w:rsid w:val="00AD336F"/>
    <w:rsid w:val="00AE134C"/>
    <w:rsid w:val="00AE1868"/>
    <w:rsid w:val="00AE2564"/>
    <w:rsid w:val="00AE301F"/>
    <w:rsid w:val="00AE3302"/>
    <w:rsid w:val="00AE5BA6"/>
    <w:rsid w:val="00AE6231"/>
    <w:rsid w:val="00AE7077"/>
    <w:rsid w:val="00AF4789"/>
    <w:rsid w:val="00AF61C2"/>
    <w:rsid w:val="00AF6CC6"/>
    <w:rsid w:val="00B0296A"/>
    <w:rsid w:val="00B07E79"/>
    <w:rsid w:val="00B12295"/>
    <w:rsid w:val="00B137BE"/>
    <w:rsid w:val="00B13AC2"/>
    <w:rsid w:val="00B15998"/>
    <w:rsid w:val="00B159D7"/>
    <w:rsid w:val="00B17FA0"/>
    <w:rsid w:val="00B2292C"/>
    <w:rsid w:val="00B22C3C"/>
    <w:rsid w:val="00B24344"/>
    <w:rsid w:val="00B26769"/>
    <w:rsid w:val="00B2754B"/>
    <w:rsid w:val="00B31C91"/>
    <w:rsid w:val="00B334A1"/>
    <w:rsid w:val="00B34ED6"/>
    <w:rsid w:val="00B3747F"/>
    <w:rsid w:val="00B42E76"/>
    <w:rsid w:val="00B43194"/>
    <w:rsid w:val="00B436BF"/>
    <w:rsid w:val="00B43881"/>
    <w:rsid w:val="00B45521"/>
    <w:rsid w:val="00B47734"/>
    <w:rsid w:val="00B50FBA"/>
    <w:rsid w:val="00B52DD5"/>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75C"/>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5C0"/>
    <w:rsid w:val="00C161FD"/>
    <w:rsid w:val="00C17C9F"/>
    <w:rsid w:val="00C21114"/>
    <w:rsid w:val="00C23F17"/>
    <w:rsid w:val="00C246F2"/>
    <w:rsid w:val="00C26615"/>
    <w:rsid w:val="00C26D0D"/>
    <w:rsid w:val="00C27C95"/>
    <w:rsid w:val="00C27FDA"/>
    <w:rsid w:val="00C300D2"/>
    <w:rsid w:val="00C3270F"/>
    <w:rsid w:val="00C3278B"/>
    <w:rsid w:val="00C32A55"/>
    <w:rsid w:val="00C33375"/>
    <w:rsid w:val="00C34C23"/>
    <w:rsid w:val="00C353B3"/>
    <w:rsid w:val="00C368FA"/>
    <w:rsid w:val="00C402A4"/>
    <w:rsid w:val="00C4182F"/>
    <w:rsid w:val="00C42005"/>
    <w:rsid w:val="00C462EC"/>
    <w:rsid w:val="00C4664D"/>
    <w:rsid w:val="00C472AA"/>
    <w:rsid w:val="00C50015"/>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2C"/>
    <w:rsid w:val="00C87A74"/>
    <w:rsid w:val="00C92C71"/>
    <w:rsid w:val="00C93F8F"/>
    <w:rsid w:val="00CA0894"/>
    <w:rsid w:val="00CA2C8F"/>
    <w:rsid w:val="00CA3593"/>
    <w:rsid w:val="00CA5726"/>
    <w:rsid w:val="00CA7E6A"/>
    <w:rsid w:val="00CB258E"/>
    <w:rsid w:val="00CB3C8F"/>
    <w:rsid w:val="00CC02F1"/>
    <w:rsid w:val="00CC1122"/>
    <w:rsid w:val="00CC11A6"/>
    <w:rsid w:val="00CC135E"/>
    <w:rsid w:val="00CC7226"/>
    <w:rsid w:val="00CD0735"/>
    <w:rsid w:val="00CD437B"/>
    <w:rsid w:val="00CD45E3"/>
    <w:rsid w:val="00CD4771"/>
    <w:rsid w:val="00CD5089"/>
    <w:rsid w:val="00CD5D3F"/>
    <w:rsid w:val="00CD7E1F"/>
    <w:rsid w:val="00CE228C"/>
    <w:rsid w:val="00CE4BC4"/>
    <w:rsid w:val="00CE7DA2"/>
    <w:rsid w:val="00CF2F8A"/>
    <w:rsid w:val="00CF3DB3"/>
    <w:rsid w:val="00CF718E"/>
    <w:rsid w:val="00D0274B"/>
    <w:rsid w:val="00D0503D"/>
    <w:rsid w:val="00D052BC"/>
    <w:rsid w:val="00D07026"/>
    <w:rsid w:val="00D146AE"/>
    <w:rsid w:val="00D22C8F"/>
    <w:rsid w:val="00D3203C"/>
    <w:rsid w:val="00D33491"/>
    <w:rsid w:val="00D3442D"/>
    <w:rsid w:val="00D36F00"/>
    <w:rsid w:val="00D42012"/>
    <w:rsid w:val="00D44B67"/>
    <w:rsid w:val="00D44F8E"/>
    <w:rsid w:val="00D451D1"/>
    <w:rsid w:val="00D50712"/>
    <w:rsid w:val="00D51FD5"/>
    <w:rsid w:val="00D53B09"/>
    <w:rsid w:val="00D550DB"/>
    <w:rsid w:val="00D55DE0"/>
    <w:rsid w:val="00D607EF"/>
    <w:rsid w:val="00D60F88"/>
    <w:rsid w:val="00D61B10"/>
    <w:rsid w:val="00D646BD"/>
    <w:rsid w:val="00D65558"/>
    <w:rsid w:val="00D71201"/>
    <w:rsid w:val="00D720C7"/>
    <w:rsid w:val="00D810A1"/>
    <w:rsid w:val="00D84841"/>
    <w:rsid w:val="00D876E6"/>
    <w:rsid w:val="00D90958"/>
    <w:rsid w:val="00DA1025"/>
    <w:rsid w:val="00DA22EC"/>
    <w:rsid w:val="00DA4622"/>
    <w:rsid w:val="00DA5682"/>
    <w:rsid w:val="00DA5860"/>
    <w:rsid w:val="00DA5C0C"/>
    <w:rsid w:val="00DB2767"/>
    <w:rsid w:val="00DB7CEE"/>
    <w:rsid w:val="00DC1B10"/>
    <w:rsid w:val="00DC2924"/>
    <w:rsid w:val="00DC29F4"/>
    <w:rsid w:val="00DC4729"/>
    <w:rsid w:val="00DD31C5"/>
    <w:rsid w:val="00DD5020"/>
    <w:rsid w:val="00DD5FA5"/>
    <w:rsid w:val="00DD63BE"/>
    <w:rsid w:val="00DE4296"/>
    <w:rsid w:val="00DF2469"/>
    <w:rsid w:val="00DF7899"/>
    <w:rsid w:val="00E04EA8"/>
    <w:rsid w:val="00E0524C"/>
    <w:rsid w:val="00E06D0E"/>
    <w:rsid w:val="00E10D63"/>
    <w:rsid w:val="00E15751"/>
    <w:rsid w:val="00E17160"/>
    <w:rsid w:val="00E17D41"/>
    <w:rsid w:val="00E22F7D"/>
    <w:rsid w:val="00E231D1"/>
    <w:rsid w:val="00E3288D"/>
    <w:rsid w:val="00E33B6E"/>
    <w:rsid w:val="00E34C93"/>
    <w:rsid w:val="00E35112"/>
    <w:rsid w:val="00E35BEC"/>
    <w:rsid w:val="00E41A6A"/>
    <w:rsid w:val="00E50821"/>
    <w:rsid w:val="00E51F91"/>
    <w:rsid w:val="00E5498A"/>
    <w:rsid w:val="00E559CE"/>
    <w:rsid w:val="00E60F42"/>
    <w:rsid w:val="00E62A78"/>
    <w:rsid w:val="00E634F9"/>
    <w:rsid w:val="00E6537B"/>
    <w:rsid w:val="00E6746C"/>
    <w:rsid w:val="00E67A43"/>
    <w:rsid w:val="00E7086E"/>
    <w:rsid w:val="00E71248"/>
    <w:rsid w:val="00E73C41"/>
    <w:rsid w:val="00E75911"/>
    <w:rsid w:val="00E7598F"/>
    <w:rsid w:val="00E76F60"/>
    <w:rsid w:val="00E812B5"/>
    <w:rsid w:val="00E83D90"/>
    <w:rsid w:val="00E83F91"/>
    <w:rsid w:val="00E858FC"/>
    <w:rsid w:val="00E86299"/>
    <w:rsid w:val="00E87087"/>
    <w:rsid w:val="00E874F1"/>
    <w:rsid w:val="00E9107A"/>
    <w:rsid w:val="00E91F62"/>
    <w:rsid w:val="00E929FD"/>
    <w:rsid w:val="00E93240"/>
    <w:rsid w:val="00E9479B"/>
    <w:rsid w:val="00E94E22"/>
    <w:rsid w:val="00E95F08"/>
    <w:rsid w:val="00E97171"/>
    <w:rsid w:val="00EA4D48"/>
    <w:rsid w:val="00EA7690"/>
    <w:rsid w:val="00EA7ADF"/>
    <w:rsid w:val="00EB2173"/>
    <w:rsid w:val="00EB62E6"/>
    <w:rsid w:val="00EB695F"/>
    <w:rsid w:val="00EC3A85"/>
    <w:rsid w:val="00EC4B89"/>
    <w:rsid w:val="00EC59A5"/>
    <w:rsid w:val="00EC6E15"/>
    <w:rsid w:val="00ED1B30"/>
    <w:rsid w:val="00ED5D03"/>
    <w:rsid w:val="00ED72CA"/>
    <w:rsid w:val="00EE01ED"/>
    <w:rsid w:val="00EE1AC1"/>
    <w:rsid w:val="00EE39D6"/>
    <w:rsid w:val="00EE52AD"/>
    <w:rsid w:val="00EE5BC3"/>
    <w:rsid w:val="00EE5D0F"/>
    <w:rsid w:val="00EE6FAB"/>
    <w:rsid w:val="00EF328C"/>
    <w:rsid w:val="00EF68BB"/>
    <w:rsid w:val="00F00DD5"/>
    <w:rsid w:val="00F01F92"/>
    <w:rsid w:val="00F030D4"/>
    <w:rsid w:val="00F04053"/>
    <w:rsid w:val="00F06573"/>
    <w:rsid w:val="00F10A08"/>
    <w:rsid w:val="00F15354"/>
    <w:rsid w:val="00F22AC5"/>
    <w:rsid w:val="00F254D1"/>
    <w:rsid w:val="00F32B82"/>
    <w:rsid w:val="00F33428"/>
    <w:rsid w:val="00F34C86"/>
    <w:rsid w:val="00F34F21"/>
    <w:rsid w:val="00F4043E"/>
    <w:rsid w:val="00F41795"/>
    <w:rsid w:val="00F41BBC"/>
    <w:rsid w:val="00F444F0"/>
    <w:rsid w:val="00F446FF"/>
    <w:rsid w:val="00F45521"/>
    <w:rsid w:val="00F47255"/>
    <w:rsid w:val="00F47CCF"/>
    <w:rsid w:val="00F50847"/>
    <w:rsid w:val="00F53F27"/>
    <w:rsid w:val="00F546D1"/>
    <w:rsid w:val="00F554F2"/>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547"/>
    <w:rsid w:val="00FC2FF3"/>
    <w:rsid w:val="00FC3263"/>
    <w:rsid w:val="00FC51F9"/>
    <w:rsid w:val="00FC5432"/>
    <w:rsid w:val="00FC5B40"/>
    <w:rsid w:val="00FC5FF8"/>
    <w:rsid w:val="00FD271B"/>
    <w:rsid w:val="00FD3D7C"/>
    <w:rsid w:val="00FD4F8F"/>
    <w:rsid w:val="00FE0C16"/>
    <w:rsid w:val="00FE14B1"/>
    <w:rsid w:val="00FE4D97"/>
    <w:rsid w:val="00FE5F90"/>
    <w:rsid w:val="00FF0070"/>
    <w:rsid w:val="00FF07C3"/>
    <w:rsid w:val="00FF310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133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2638</Words>
  <Characters>16969</Characters>
  <Application>Microsoft Office Word</Application>
  <DocSecurity>4</DocSecurity>
  <Lines>287</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Gillian Sherfield</cp:lastModifiedBy>
  <cp:revision>2</cp:revision>
  <cp:lastPrinted>2025-11-24T14:40:00Z</cp:lastPrinted>
  <dcterms:created xsi:type="dcterms:W3CDTF">2026-03-11T23:21:00Z</dcterms:created>
  <dcterms:modified xsi:type="dcterms:W3CDTF">2026-03-11T23:21:00Z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