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4DF1B" w14:textId="77777777" w:rsidR="00F55DE6" w:rsidRPr="00FD7CDA" w:rsidRDefault="00F55DE6" w:rsidP="00ED45A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FD7CDA">
        <w:rPr>
          <w:rFonts w:ascii="Arial" w:hAnsi="Arial" w:cs="Arial"/>
          <w:b/>
          <w:bCs/>
          <w:noProof/>
          <w:sz w:val="28"/>
          <w:szCs w:val="28"/>
          <w:lang w:eastAsia="en-GB"/>
        </w:rPr>
        <w:drawing>
          <wp:inline distT="0" distB="0" distL="0" distR="0" wp14:anchorId="72E55004" wp14:editId="623B9067">
            <wp:extent cx="2965450" cy="1267554"/>
            <wp:effectExtent l="0" t="0" r="6350" b="8890"/>
            <wp:docPr id="18679220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92206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4224" cy="13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FBACB" w14:textId="77777777" w:rsidR="007A0F34" w:rsidRPr="00FD7CDA" w:rsidRDefault="007A0F34" w:rsidP="007A0F3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177DC920" w14:textId="77777777" w:rsidR="00240C83" w:rsidRPr="00FD7CDA" w:rsidRDefault="000B5759" w:rsidP="00240C8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D7CDA">
        <w:rPr>
          <w:rFonts w:ascii="Arial" w:hAnsi="Arial" w:cs="Arial"/>
          <w:b/>
          <w:bCs/>
          <w:sz w:val="28"/>
          <w:szCs w:val="28"/>
        </w:rPr>
        <w:t xml:space="preserve">Course – </w:t>
      </w:r>
      <w:r w:rsidR="00240C83" w:rsidRPr="00FD7CDA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4F99A020" w14:textId="77777777" w:rsidR="00240C83" w:rsidRPr="00FD7CDA" w:rsidRDefault="000B5759" w:rsidP="00240C8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D7CDA">
        <w:rPr>
          <w:rFonts w:ascii="Arial" w:hAnsi="Arial" w:cs="Arial"/>
          <w:b/>
          <w:bCs/>
          <w:sz w:val="28"/>
          <w:szCs w:val="28"/>
        </w:rPr>
        <w:t xml:space="preserve">Module – </w:t>
      </w:r>
      <w:r w:rsidR="00240C83" w:rsidRPr="00FD7CDA">
        <w:rPr>
          <w:rFonts w:ascii="Arial" w:hAnsi="Arial" w:cs="Arial"/>
          <w:b/>
          <w:bCs/>
          <w:sz w:val="28"/>
          <w:szCs w:val="28"/>
        </w:rPr>
        <w:t>Independent Project (BMHP6020_LON)</w:t>
      </w:r>
    </w:p>
    <w:p w14:paraId="53A0BAC0" w14:textId="77777777" w:rsidR="00240C83" w:rsidRPr="00FD7CDA" w:rsidRDefault="00240C83" w:rsidP="00240C8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8292A65" w14:textId="77777777" w:rsidR="00240C83" w:rsidRPr="00FD7CDA" w:rsidRDefault="00240C83" w:rsidP="00240C8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D7CDA">
        <w:rPr>
          <w:rFonts w:ascii="Arial" w:hAnsi="Arial" w:cs="Arial"/>
          <w:b/>
          <w:bCs/>
          <w:sz w:val="28"/>
          <w:szCs w:val="28"/>
        </w:rPr>
        <w:t>Component 1</w:t>
      </w:r>
      <w:r w:rsidR="00DE4BAE" w:rsidRPr="00FD7CDA">
        <w:rPr>
          <w:rFonts w:ascii="Arial" w:hAnsi="Arial" w:cs="Arial"/>
          <w:b/>
          <w:bCs/>
          <w:sz w:val="28"/>
          <w:szCs w:val="28"/>
        </w:rPr>
        <w:t xml:space="preserve"> – </w:t>
      </w:r>
      <w:r w:rsidRPr="00FD7CDA">
        <w:rPr>
          <w:rFonts w:ascii="Arial" w:hAnsi="Arial" w:cs="Arial"/>
          <w:b/>
          <w:sz w:val="28"/>
          <w:szCs w:val="28"/>
        </w:rPr>
        <w:t>Element 1</w:t>
      </w:r>
      <w:r w:rsidR="00DD0FDC" w:rsidRPr="00FD7CDA">
        <w:rPr>
          <w:rFonts w:ascii="Arial" w:hAnsi="Arial" w:cs="Arial"/>
          <w:b/>
          <w:sz w:val="28"/>
          <w:szCs w:val="28"/>
        </w:rPr>
        <w:t xml:space="preserve"> </w:t>
      </w:r>
      <w:r w:rsidRPr="00FD7CDA">
        <w:rPr>
          <w:rFonts w:ascii="Arial" w:hAnsi="Arial" w:cs="Arial"/>
          <w:b/>
          <w:sz w:val="28"/>
          <w:szCs w:val="28"/>
        </w:rPr>
        <w:t>Project Proposal</w:t>
      </w:r>
    </w:p>
    <w:p w14:paraId="3E4C4BF1" w14:textId="77777777" w:rsidR="00240C83" w:rsidRPr="00FD7CDA" w:rsidRDefault="00240C83" w:rsidP="00240C83">
      <w:pPr>
        <w:spacing w:line="360" w:lineRule="auto"/>
        <w:rPr>
          <w:rFonts w:ascii="Arial" w:hAnsi="Arial" w:cs="Arial"/>
          <w:sz w:val="28"/>
          <w:szCs w:val="28"/>
        </w:rPr>
      </w:pPr>
    </w:p>
    <w:p w14:paraId="100A41EF" w14:textId="77777777" w:rsidR="00240C83" w:rsidRPr="00FD7CDA" w:rsidRDefault="00240C83" w:rsidP="00240C83">
      <w:pPr>
        <w:spacing w:line="360" w:lineRule="auto"/>
        <w:rPr>
          <w:rFonts w:ascii="Arial" w:hAnsi="Arial" w:cs="Arial"/>
          <w:sz w:val="28"/>
          <w:szCs w:val="28"/>
        </w:rPr>
      </w:pPr>
    </w:p>
    <w:p w14:paraId="2FD16109" w14:textId="77777777" w:rsidR="00240C83" w:rsidRPr="00FD7CDA" w:rsidRDefault="00240C83" w:rsidP="00240C83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FD7CDA">
        <w:rPr>
          <w:rFonts w:ascii="Arial" w:hAnsi="Arial" w:cs="Arial"/>
          <w:b/>
          <w:bCs/>
          <w:sz w:val="28"/>
          <w:szCs w:val="28"/>
        </w:rPr>
        <w:t>Date of submission</w:t>
      </w:r>
      <w:r w:rsidR="00A22A21" w:rsidRPr="00FD7CDA">
        <w:rPr>
          <w:rFonts w:ascii="Arial" w:hAnsi="Arial" w:cs="Arial"/>
          <w:sz w:val="28"/>
          <w:szCs w:val="28"/>
        </w:rPr>
        <w:t xml:space="preserve"> – </w:t>
      </w:r>
      <w:r w:rsidRPr="00FD7CDA">
        <w:rPr>
          <w:rFonts w:ascii="Arial" w:hAnsi="Arial" w:cs="Arial"/>
          <w:b/>
          <w:sz w:val="28"/>
          <w:szCs w:val="28"/>
        </w:rPr>
        <w:t>30</w:t>
      </w:r>
      <w:r w:rsidRPr="00FD7CDA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E35B4F" w:rsidRPr="00FD7CDA">
        <w:rPr>
          <w:rFonts w:ascii="Arial" w:hAnsi="Arial" w:cs="Arial"/>
          <w:b/>
          <w:sz w:val="28"/>
          <w:szCs w:val="28"/>
        </w:rPr>
        <w:t xml:space="preserve"> October 2026</w:t>
      </w:r>
    </w:p>
    <w:p w14:paraId="0E846912" w14:textId="77777777" w:rsidR="00ED594B" w:rsidRDefault="00721F29" w:rsidP="000B575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D7CDA">
        <w:rPr>
          <w:rFonts w:ascii="Arial" w:hAnsi="Arial" w:cs="Arial"/>
          <w:b/>
          <w:bCs/>
          <w:sz w:val="28"/>
          <w:szCs w:val="28"/>
        </w:rPr>
        <w:t xml:space="preserve">Word count – </w:t>
      </w:r>
      <w:r w:rsidR="00BC70AA" w:rsidRPr="00FD7CDA">
        <w:rPr>
          <w:rFonts w:ascii="Arial" w:hAnsi="Arial" w:cs="Arial"/>
          <w:b/>
          <w:bCs/>
          <w:sz w:val="28"/>
          <w:szCs w:val="28"/>
        </w:rPr>
        <w:t>560 words</w:t>
      </w:r>
    </w:p>
    <w:p w14:paraId="68E6605A" w14:textId="1381AAE9" w:rsidR="00ED01F3" w:rsidRPr="003B1190" w:rsidRDefault="00ED01F3" w:rsidP="00ED01F3">
      <w:pPr>
        <w:tabs>
          <w:tab w:val="left" w:pos="2340"/>
        </w:tabs>
        <w:rPr>
          <w:rFonts w:ascii="Arial" w:hAnsi="Arial" w:cs="Arial"/>
        </w:rPr>
      </w:pPr>
      <w:r w:rsidRPr="003B1190">
        <w:rPr>
          <w:rFonts w:ascii="Arial" w:hAnsi="Arial" w:cs="Arial"/>
          <w:b/>
          <w:bCs/>
        </w:rPr>
        <w:t>Student ID</w:t>
      </w:r>
      <w:r w:rsidRPr="003B119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2336478</w:t>
      </w:r>
    </w:p>
    <w:p w14:paraId="690B4E96" w14:textId="3A76209F" w:rsidR="00ED01F3" w:rsidRPr="003B1190" w:rsidRDefault="00ED01F3" w:rsidP="00ED01F3">
      <w:pPr>
        <w:tabs>
          <w:tab w:val="left" w:pos="2340"/>
        </w:tabs>
        <w:rPr>
          <w:rFonts w:ascii="Arial" w:hAnsi="Arial" w:cs="Arial"/>
        </w:rPr>
      </w:pPr>
      <w:r w:rsidRPr="003B1190">
        <w:rPr>
          <w:rFonts w:ascii="Arial" w:hAnsi="Arial" w:cs="Arial"/>
          <w:b/>
          <w:bCs/>
        </w:rPr>
        <w:t>Student Name</w:t>
      </w:r>
      <w:r w:rsidRPr="003B119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Vilma Rodrigues</w:t>
      </w:r>
    </w:p>
    <w:p w14:paraId="71D2ADED" w14:textId="77777777" w:rsidR="00ED01F3" w:rsidRPr="003B1190" w:rsidRDefault="00ED01F3" w:rsidP="00ED01F3">
      <w:pPr>
        <w:tabs>
          <w:tab w:val="left" w:pos="2340"/>
        </w:tabs>
        <w:rPr>
          <w:rFonts w:ascii="Arial" w:hAnsi="Arial" w:cs="Arial"/>
        </w:rPr>
      </w:pPr>
      <w:r w:rsidRPr="003B1190">
        <w:rPr>
          <w:rFonts w:ascii="Arial" w:hAnsi="Arial" w:cs="Arial"/>
          <w:b/>
          <w:bCs/>
        </w:rPr>
        <w:t>Date of submission</w:t>
      </w:r>
      <w:r w:rsidRPr="003B1190">
        <w:rPr>
          <w:rFonts w:ascii="Arial" w:hAnsi="Arial" w:cs="Arial"/>
        </w:rPr>
        <w:t xml:space="preserve">: </w:t>
      </w:r>
      <w:r w:rsidRPr="00B369E2">
        <w:rPr>
          <w:rFonts w:ascii="Arial" w:hAnsi="Arial" w:cs="Arial"/>
        </w:rPr>
        <w:t>30th October 2026</w:t>
      </w:r>
    </w:p>
    <w:p w14:paraId="3A674A58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  <w:r w:rsidRPr="003B1190">
        <w:rPr>
          <w:rFonts w:ascii="Arial" w:hAnsi="Arial" w:cs="Arial"/>
          <w:b/>
          <w:bCs/>
        </w:rPr>
        <w:t>Word count</w:t>
      </w:r>
      <w:r w:rsidRPr="003B119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500 words</w:t>
      </w:r>
    </w:p>
    <w:p w14:paraId="5A52C698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04C6C4F5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0D253FC3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080B6659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25F0551B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13DA9594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455D7AFB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794D1F4E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6BD4E503" w14:textId="77777777" w:rsidR="00ED01F3" w:rsidRDefault="00ED01F3" w:rsidP="00ED01F3">
      <w:pPr>
        <w:tabs>
          <w:tab w:val="left" w:pos="2340"/>
        </w:tabs>
        <w:rPr>
          <w:rFonts w:ascii="Arial" w:hAnsi="Arial" w:cs="Arial"/>
        </w:rPr>
      </w:pPr>
    </w:p>
    <w:p w14:paraId="5029DBB5" w14:textId="77777777" w:rsidR="00150C9D" w:rsidRDefault="00150C9D" w:rsidP="0006094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77CFAFAC" w14:textId="77777777" w:rsidR="00ED01F3" w:rsidRDefault="00ED01F3" w:rsidP="00ED01F3">
      <w:pPr>
        <w:tabs>
          <w:tab w:val="left" w:pos="2340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Element 1 – Project Proposal </w:t>
      </w:r>
    </w:p>
    <w:p w14:paraId="6991B413" w14:textId="77777777" w:rsidR="00150C9D" w:rsidRDefault="00150C9D" w:rsidP="0006094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7234D336" w14:textId="77777777" w:rsidR="00150C9D" w:rsidRDefault="00150C9D" w:rsidP="0006094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13BDBE2A" w14:textId="77777777" w:rsidR="00150C9D" w:rsidRDefault="00150C9D" w:rsidP="0006094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5A30C1C7" w14:textId="77777777" w:rsidR="00ED01F3" w:rsidRDefault="00ED01F3" w:rsidP="00ED01F3">
      <w:pPr>
        <w:tabs>
          <w:tab w:val="left" w:pos="2340"/>
        </w:tabs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My Project title:</w:t>
      </w:r>
    </w:p>
    <w:p w14:paraId="7BEFFBEF" w14:textId="3A1E8001" w:rsidR="00150C9D" w:rsidRPr="00ED01F3" w:rsidRDefault="00ED01F3" w:rsidP="00ED01F3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ED01F3">
        <w:rPr>
          <w:rFonts w:ascii="Arial" w:eastAsia="Times New Roman" w:hAnsi="Arial" w:cs="Arial"/>
          <w:b/>
          <w:sz w:val="28"/>
          <w:szCs w:val="28"/>
          <w:lang w:eastAsia="en-GB"/>
        </w:rPr>
        <w:t>Exploring the Effect of Staff Burnout on Quality of Care in UK Social Care Settings</w:t>
      </w:r>
    </w:p>
    <w:p w14:paraId="060004E0" w14:textId="77777777" w:rsidR="007F7CCB" w:rsidRPr="00150C9D" w:rsidRDefault="004F10C3" w:rsidP="00150C9D">
      <w:pPr>
        <w:pStyle w:val="Heading1"/>
        <w:rPr>
          <w:rFonts w:eastAsia="Times New Roman"/>
          <w:b/>
          <w:bCs/>
          <w:lang w:eastAsia="en-GB"/>
        </w:rPr>
      </w:pPr>
      <w:bookmarkStart w:id="0" w:name="_Toc243725238"/>
      <w:r w:rsidRPr="00150C9D">
        <w:rPr>
          <w:rFonts w:eastAsia="Times New Roman"/>
          <w:b/>
          <w:bCs/>
          <w:lang w:eastAsia="en-GB"/>
        </w:rPr>
        <w:t>1) Aim</w:t>
      </w:r>
      <w:bookmarkEnd w:id="0"/>
    </w:p>
    <w:p w14:paraId="49C7BDB9" w14:textId="77777777" w:rsidR="004F10C3" w:rsidRDefault="007F7CCB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To analyse the relationships between </w:t>
      </w:r>
      <w:r w:rsidR="00F06C86" w:rsidRPr="00FD7CDA">
        <w:rPr>
          <w:rFonts w:ascii="Arial" w:eastAsia="Times New Roman" w:hAnsi="Arial" w:cs="Arial"/>
          <w:sz w:val="24"/>
          <w:szCs w:val="24"/>
          <w:lang w:eastAsia="en-GB"/>
        </w:rPr>
        <w:t>qualities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of the care in the UK social care environments and the staff burnout and recognise evidence-based methods to enhancing staff wellbeing and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care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>provision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70010F9C" w14:textId="77777777" w:rsidR="00150C9D" w:rsidRPr="004F10C3" w:rsidRDefault="00150C9D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EC62C77" w14:textId="77777777" w:rsidR="004F10C3" w:rsidRPr="00150C9D" w:rsidRDefault="004F10C3" w:rsidP="00150C9D">
      <w:pPr>
        <w:pStyle w:val="Heading1"/>
        <w:rPr>
          <w:rFonts w:eastAsia="Times New Roman"/>
          <w:b/>
          <w:bCs/>
          <w:lang w:eastAsia="en-GB"/>
        </w:rPr>
      </w:pPr>
      <w:bookmarkStart w:id="1" w:name="_Toc243725239"/>
      <w:r w:rsidRPr="00150C9D">
        <w:rPr>
          <w:rFonts w:eastAsia="Times New Roman"/>
          <w:b/>
          <w:bCs/>
          <w:lang w:eastAsia="en-GB"/>
        </w:rPr>
        <w:t>2) Objectives</w:t>
      </w:r>
      <w:bookmarkEnd w:id="1"/>
    </w:p>
    <w:p w14:paraId="63A484EE" w14:textId="77777777" w:rsidR="004F10C3" w:rsidRPr="004F10C3" w:rsidRDefault="004F10C3" w:rsidP="00FC794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To </w:t>
      </w:r>
      <w:r w:rsidR="00E814A7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present 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occupational and organisational factors </w:t>
      </w:r>
      <w:r w:rsidR="00E814A7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connected to 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>staff burnout.</w:t>
      </w:r>
    </w:p>
    <w:p w14:paraId="398C850A" w14:textId="77777777" w:rsidR="004F10C3" w:rsidRPr="004F10C3" w:rsidRDefault="004F10C3" w:rsidP="00FC794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>To examine relationships between burnout, care safety, person-centred practice and continuity.</w:t>
      </w:r>
    </w:p>
    <w:p w14:paraId="5ED89DA8" w14:textId="77777777" w:rsidR="004F10C3" w:rsidRPr="004F10C3" w:rsidRDefault="004F10C3" w:rsidP="00FC794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To </w:t>
      </w:r>
      <w:r w:rsidR="001F1A7B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assess evidence regarding 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>orga</w:t>
      </w:r>
      <w:r w:rsidR="001F1A7B" w:rsidRPr="00FD7CDA">
        <w:rPr>
          <w:rFonts w:ascii="Arial" w:eastAsia="Times New Roman" w:hAnsi="Arial" w:cs="Arial"/>
          <w:sz w:val="24"/>
          <w:szCs w:val="24"/>
          <w:lang w:eastAsia="en-GB"/>
        </w:rPr>
        <w:t>nisational support and burnout decrease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37252BBF" w14:textId="77777777" w:rsidR="004F10C3" w:rsidRDefault="004F10C3" w:rsidP="00FC794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To </w:t>
      </w:r>
      <w:r w:rsidR="00D16EB2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provide 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recommendations for social care managers, </w:t>
      </w:r>
      <w:r w:rsidR="002F3881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improving 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>research limitations.</w:t>
      </w:r>
    </w:p>
    <w:p w14:paraId="44F22820" w14:textId="77777777" w:rsidR="00150C9D" w:rsidRPr="004F10C3" w:rsidRDefault="00150C9D" w:rsidP="00150C9D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80BFF93" w14:textId="77777777" w:rsidR="004F10C3" w:rsidRPr="00150C9D" w:rsidRDefault="004F10C3" w:rsidP="00150C9D">
      <w:pPr>
        <w:pStyle w:val="Heading1"/>
        <w:rPr>
          <w:rFonts w:eastAsia="Times New Roman"/>
          <w:b/>
          <w:bCs/>
          <w:lang w:eastAsia="en-GB"/>
        </w:rPr>
      </w:pPr>
      <w:bookmarkStart w:id="2" w:name="_Toc243725240"/>
      <w:r w:rsidRPr="00150C9D">
        <w:rPr>
          <w:rFonts w:eastAsia="Times New Roman"/>
          <w:b/>
          <w:bCs/>
          <w:lang w:eastAsia="en-GB"/>
        </w:rPr>
        <w:t>3) Background/Rationale</w:t>
      </w:r>
      <w:bookmarkEnd w:id="2"/>
    </w:p>
    <w:p w14:paraId="6F58854A" w14:textId="77777777" w:rsidR="00ED239C" w:rsidRPr="00FD7CDA" w:rsidRDefault="00AC5B5F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Staff wellbeing is considered important in providing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sustainable social care.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According to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Foster (2024)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ED239C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there are persistent workforce issues in the UK like low wages, vacancies, and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limited career </w:t>
      </w:r>
      <w:r w:rsidR="00ED239C" w:rsidRPr="00FD7CDA">
        <w:rPr>
          <w:rFonts w:ascii="Arial" w:eastAsia="Times New Roman" w:hAnsi="Arial" w:cs="Arial"/>
          <w:sz w:val="24"/>
          <w:szCs w:val="24"/>
          <w:lang w:eastAsia="en-GB"/>
        </w:rPr>
        <w:t>oppor</w:t>
      </w:r>
      <w:r w:rsidR="00D87F90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tunities. Such problems </w:t>
      </w:r>
      <w:r w:rsidR="00D611F3" w:rsidRPr="00FD7CDA">
        <w:rPr>
          <w:rFonts w:ascii="Arial" w:eastAsia="Times New Roman" w:hAnsi="Arial" w:cs="Arial"/>
          <w:sz w:val="24"/>
          <w:szCs w:val="24"/>
          <w:lang w:eastAsia="en-GB"/>
        </w:rPr>
        <w:t>indicate serious investigation of burnout.</w:t>
      </w:r>
    </w:p>
    <w:p w14:paraId="31FE4E63" w14:textId="77777777" w:rsidR="00691B40" w:rsidRPr="00FD7CDA" w:rsidRDefault="00341B43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Moreover, burnout and strained relationships were identified throughout the UK care home pandemic period (Giebel et al.,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2022)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127CF2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However, there were no relations between staff </w:t>
      </w:r>
      <w:r w:rsidR="00127CF2" w:rsidRPr="00FD7CDA">
        <w:rPr>
          <w:rFonts w:ascii="Arial" w:eastAsia="Times New Roman" w:hAnsi="Arial" w:cs="Arial"/>
          <w:sz w:val="24"/>
          <w:szCs w:val="24"/>
          <w:lang w:eastAsia="en-GB"/>
        </w:rPr>
        <w:lastRenderedPageBreak/>
        <w:t xml:space="preserve">burnout and following care home turnover (Costello et al.,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2020).</w:t>
      </w:r>
      <w:r w:rsidR="00AD52D6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691B40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Despite the fact that turnover is not defines as a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direct quality measure, </w:t>
      </w:r>
      <w:r w:rsidR="00691B40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the results indicate assumptions </w:t>
      </w:r>
      <w:r w:rsidR="00536D79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about the consequences. </w:t>
      </w:r>
      <w:r w:rsidR="00401385" w:rsidRPr="00FD7CDA">
        <w:rPr>
          <w:rFonts w:ascii="Arial" w:eastAsia="Times New Roman" w:hAnsi="Arial" w:cs="Arial"/>
          <w:sz w:val="24"/>
          <w:szCs w:val="24"/>
          <w:lang w:eastAsia="en-GB"/>
        </w:rPr>
        <w:t>Through evidence comparison between periods and settings, the relationship will be clarifies, perceptions will be measured properly, and practical suggestions will be provided.</w:t>
      </w:r>
    </w:p>
    <w:p w14:paraId="0411F207" w14:textId="77777777" w:rsidR="00464551" w:rsidRPr="00FD7CDA" w:rsidRDefault="00464551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F7EA3A6" w14:textId="77777777" w:rsidR="004F10C3" w:rsidRPr="00150C9D" w:rsidRDefault="004F10C3" w:rsidP="00150C9D">
      <w:pPr>
        <w:pStyle w:val="Heading1"/>
        <w:rPr>
          <w:rFonts w:eastAsia="Times New Roman"/>
          <w:b/>
          <w:bCs/>
          <w:lang w:eastAsia="en-GB"/>
        </w:rPr>
      </w:pPr>
      <w:bookmarkStart w:id="3" w:name="_Toc243725241"/>
      <w:r w:rsidRPr="00150C9D">
        <w:rPr>
          <w:rFonts w:eastAsia="Times New Roman"/>
          <w:b/>
          <w:bCs/>
          <w:lang w:eastAsia="en-GB"/>
        </w:rPr>
        <w:t>4) Methods</w:t>
      </w:r>
      <w:bookmarkEnd w:id="3"/>
    </w:p>
    <w:p w14:paraId="7858FE7A" w14:textId="77777777" w:rsidR="00596410" w:rsidRPr="00FD7CDA" w:rsidRDefault="000251EA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The project will be done by </w:t>
      </w:r>
      <w:proofErr w:type="gramStart"/>
      <w:r w:rsidRPr="00FD7CDA">
        <w:rPr>
          <w:rFonts w:ascii="Arial" w:eastAsia="Times New Roman" w:hAnsi="Arial" w:cs="Arial"/>
          <w:sz w:val="24"/>
          <w:szCs w:val="24"/>
          <w:lang w:eastAsia="en-GB"/>
        </w:rPr>
        <w:t>a secondary research</w:t>
      </w:r>
      <w:proofErr w:type="gramEnd"/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following a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structured literature review.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96410" w:rsidRPr="00FD7CDA">
        <w:rPr>
          <w:rFonts w:ascii="Arial" w:eastAsia="Times New Roman" w:hAnsi="Arial" w:cs="Arial"/>
          <w:sz w:val="24"/>
          <w:szCs w:val="24"/>
          <w:lang w:eastAsia="en-GB"/>
        </w:rPr>
        <w:t>Nobody from the participants will be recruit</w:t>
      </w:r>
      <w:r w:rsidR="00637DEE" w:rsidRPr="00FD7CDA">
        <w:rPr>
          <w:rFonts w:ascii="Arial" w:eastAsia="Times New Roman" w:hAnsi="Arial" w:cs="Arial"/>
          <w:sz w:val="24"/>
          <w:szCs w:val="24"/>
          <w:lang w:eastAsia="en-GB"/>
        </w:rPr>
        <w:t>ed and not interviews conducted.</w:t>
      </w:r>
    </w:p>
    <w:p w14:paraId="09279319" w14:textId="77777777" w:rsidR="004F10C3" w:rsidRPr="004F10C3" w:rsidRDefault="004F10C3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Sampling</w:t>
      </w:r>
    </w:p>
    <w:p w14:paraId="4E42D476" w14:textId="77777777" w:rsidR="004F10C3" w:rsidRPr="004F10C3" w:rsidRDefault="00E915FF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Ten empirical studies will be considered in total. </w:t>
      </w:r>
      <w:r w:rsidR="00764D68" w:rsidRPr="00FD7CDA">
        <w:rPr>
          <w:rFonts w:ascii="Arial" w:eastAsia="Times New Roman" w:hAnsi="Arial" w:cs="Arial"/>
          <w:sz w:val="24"/>
          <w:szCs w:val="24"/>
          <w:lang w:eastAsia="en-GB"/>
        </w:rPr>
        <w:t>The final inclusion will be based on quality and eligibility. Organisational reports from UK will</w:t>
      </w:r>
      <w:r w:rsidR="00110605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help</w:t>
      </w:r>
      <w:r w:rsidR="00764D68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0605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distinguish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contextual evidence</w:t>
      </w:r>
      <w:r w:rsidR="00110605" w:rsidRPr="00FD7CDA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74DD9D6A" w14:textId="77777777" w:rsidR="004F10C3" w:rsidRPr="004F10C3" w:rsidRDefault="004F10C3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Keywords</w:t>
      </w:r>
    </w:p>
    <w:p w14:paraId="74ECD095" w14:textId="77777777" w:rsidR="004F10C3" w:rsidRPr="004F10C3" w:rsidRDefault="00A11CBD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The search engines, which will be used </w:t>
      </w:r>
      <w:r w:rsidR="003E31EA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are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PubMed, CINAHL, Google Scholar and the university library</w:t>
      </w:r>
      <w:r w:rsidR="003E31EA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. The keywords will be combining ’burnout’, ‘emotional exhaustion’, ‘social care’, ‘care home’, ‘homecare’, ‘quality of care’,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and UK country names.</w:t>
      </w:r>
    </w:p>
    <w:p w14:paraId="3C0AE5AE" w14:textId="77777777" w:rsidR="004F10C3" w:rsidRPr="004F10C3" w:rsidRDefault="004F10C3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Inclusion Criteria</w:t>
      </w:r>
    </w:p>
    <w:p w14:paraId="091A204D" w14:textId="77777777" w:rsidR="004F10C3" w:rsidRPr="004F10C3" w:rsidRDefault="00780A88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The inclusion criteria will be in English, combining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full-text studies published from 2020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to the October 2026 search date. The studies will reflect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paid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employees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in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the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UK adult social care and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analysing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burnout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regarding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care quality, continuity or organisational support.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The publication year </w:t>
      </w:r>
      <w:r w:rsidR="00B95AF3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will track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journal issue dates.</w:t>
      </w:r>
    </w:p>
    <w:p w14:paraId="4A55E684" w14:textId="77777777" w:rsidR="004F10C3" w:rsidRPr="004F10C3" w:rsidRDefault="004F10C3" w:rsidP="00FC794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Exclusion Criteria</w:t>
      </w:r>
    </w:p>
    <w:p w14:paraId="5C7926CD" w14:textId="77777777" w:rsidR="000F0814" w:rsidRPr="00FD7CDA" w:rsidRDefault="00D657A4" w:rsidP="006F40F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The exclusion criteria will be studies outside the UK, </w:t>
      </w:r>
      <w:r w:rsidR="005D2D79">
        <w:rPr>
          <w:rFonts w:ascii="Arial" w:eastAsia="Times New Roman" w:hAnsi="Arial" w:cs="Arial"/>
          <w:sz w:val="24"/>
          <w:szCs w:val="24"/>
          <w:lang w:eastAsia="en-GB"/>
        </w:rPr>
        <w:t>unpaid care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>rs, children’s services,</w:t>
      </w:r>
      <w:r w:rsidR="00103150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>hospital-based populations, and personal opinion journals lacking proper staff or care outcomes.</w:t>
      </w:r>
    </w:p>
    <w:p w14:paraId="2ED25FF0" w14:textId="77777777" w:rsidR="004F10C3" w:rsidRPr="004F10C3" w:rsidRDefault="004F10C3" w:rsidP="00CA0D4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Data Analysis</w:t>
      </w:r>
    </w:p>
    <w:p w14:paraId="57B74F61" w14:textId="77777777" w:rsidR="00CA0956" w:rsidRDefault="002716A1" w:rsidP="00CC7C6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Burnout measures, care results, and study characteristics will be </w:t>
      </w:r>
      <w:r w:rsidR="00EF7C91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listed in a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comparison matrix. </w:t>
      </w:r>
      <w:r w:rsidR="001B0CF9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Appraisal will be supported by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CASP checklists (Critical App</w:t>
      </w:r>
      <w:r w:rsidR="00BB77F5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raisal Skills Programme, n.d.). Qualitative outcomes will be coded into the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descriptive and analytical themes </w:t>
      </w:r>
      <w:r w:rsidR="00BB77F5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regarding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Thomas and Harden (2008).</w:t>
      </w:r>
      <w:r w:rsidR="00BB77F5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Quantitative results will be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narratively,</w:t>
      </w:r>
      <w:r w:rsidR="00BB77F5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 focusing on confounding, self-report bias,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and national differences. </w:t>
      </w:r>
      <w:r w:rsidR="002B7D02" w:rsidRPr="00FD7CDA">
        <w:rPr>
          <w:rFonts w:ascii="Arial" w:eastAsia="Times New Roman" w:hAnsi="Arial" w:cs="Arial"/>
          <w:sz w:val="24"/>
          <w:szCs w:val="24"/>
          <w:lang w:eastAsia="en-GB"/>
        </w:rPr>
        <w:t>Moreover, university ethics standards will be reviewed and the sources will be attributed.</w:t>
      </w:r>
    </w:p>
    <w:p w14:paraId="5138F9B2" w14:textId="77777777" w:rsidR="00150C9D" w:rsidRPr="00FD7CDA" w:rsidRDefault="00150C9D" w:rsidP="00CC7C6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E6D2A3C" w14:textId="77777777" w:rsidR="004F10C3" w:rsidRPr="00150C9D" w:rsidRDefault="004F10C3" w:rsidP="00150C9D">
      <w:pPr>
        <w:pStyle w:val="Heading1"/>
        <w:rPr>
          <w:rFonts w:eastAsia="Times New Roman"/>
          <w:b/>
          <w:bCs/>
          <w:lang w:eastAsia="en-GB"/>
        </w:rPr>
      </w:pPr>
      <w:bookmarkStart w:id="4" w:name="_Toc243725242"/>
      <w:r w:rsidRPr="00150C9D">
        <w:rPr>
          <w:rFonts w:eastAsia="Times New Roman"/>
          <w:b/>
          <w:bCs/>
          <w:lang w:eastAsia="en-GB"/>
        </w:rPr>
        <w:t>5) Resources</w:t>
      </w:r>
      <w:bookmarkEnd w:id="4"/>
    </w:p>
    <w:p w14:paraId="2CFA0C26" w14:textId="77777777" w:rsidR="0050611D" w:rsidRPr="00FD7CDA" w:rsidRDefault="0050611D" w:rsidP="00CC7C6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>Resources will consist of:</w:t>
      </w:r>
    </w:p>
    <w:p w14:paraId="0FB0EB2B" w14:textId="77777777" w:rsidR="0050611D" w:rsidRPr="00FD7CDA" w:rsidRDefault="0050611D" w:rsidP="00CC7C63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>University databases,</w:t>
      </w:r>
    </w:p>
    <w:p w14:paraId="113A908A" w14:textId="77777777" w:rsidR="0050611D" w:rsidRPr="00FD7CDA" w:rsidRDefault="0050611D" w:rsidP="00CC7C63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>Internet access</w:t>
      </w:r>
    </w:p>
    <w:p w14:paraId="0EC7AF4A" w14:textId="77777777" w:rsidR="0050611D" w:rsidRPr="00FD7CDA" w:rsidRDefault="0050611D" w:rsidP="00CC7C63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>R</w:t>
      </w:r>
      <w:r w:rsidR="004F10C3" w:rsidRPr="00FD7CDA">
        <w:rPr>
          <w:rFonts w:ascii="Arial" w:eastAsia="Times New Roman" w:hAnsi="Arial" w:cs="Arial"/>
          <w:sz w:val="24"/>
          <w:szCs w:val="24"/>
          <w:lang w:eastAsia="en-GB"/>
        </w:rPr>
        <w:t>eference-management software</w:t>
      </w:r>
    </w:p>
    <w:p w14:paraId="1D9C635B" w14:textId="77777777" w:rsidR="0050611D" w:rsidRPr="00FD7CDA" w:rsidRDefault="0050611D" w:rsidP="00CC7C63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>Lecturer guidance</w:t>
      </w:r>
    </w:p>
    <w:p w14:paraId="139C59C0" w14:textId="77777777" w:rsidR="008F2635" w:rsidRDefault="00817FEF" w:rsidP="00CC7C6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>Organisation will be ensured by extraction spreadsheet and a search log.</w:t>
      </w:r>
    </w:p>
    <w:p w14:paraId="71F920A8" w14:textId="77777777" w:rsidR="00150C9D" w:rsidRPr="00FD7CDA" w:rsidRDefault="00150C9D" w:rsidP="00150C9D">
      <w:pPr>
        <w:pStyle w:val="Heading1"/>
        <w:rPr>
          <w:rFonts w:eastAsia="Times New Roman"/>
          <w:lang w:eastAsia="en-GB"/>
        </w:rPr>
      </w:pPr>
    </w:p>
    <w:p w14:paraId="702BDD5C" w14:textId="77777777" w:rsidR="004F10C3" w:rsidRDefault="004F10C3" w:rsidP="00150C9D">
      <w:pPr>
        <w:pStyle w:val="Heading1"/>
        <w:rPr>
          <w:rFonts w:eastAsia="Times New Roman"/>
          <w:b/>
          <w:bCs/>
          <w:lang w:eastAsia="en-GB"/>
        </w:rPr>
      </w:pPr>
      <w:bookmarkStart w:id="5" w:name="_Toc243725243"/>
      <w:r w:rsidRPr="00150C9D">
        <w:rPr>
          <w:rFonts w:eastAsia="Times New Roman"/>
          <w:b/>
          <w:bCs/>
          <w:lang w:eastAsia="en-GB"/>
        </w:rPr>
        <w:t>6) Timescale</w:t>
      </w:r>
      <w:bookmarkEnd w:id="5"/>
    </w:p>
    <w:p w14:paraId="3B6FE698" w14:textId="77777777" w:rsidR="00ED01F3" w:rsidRPr="00ED01F3" w:rsidRDefault="00ED01F3" w:rsidP="00ED01F3">
      <w:pPr>
        <w:rPr>
          <w:lang w:eastAsia="en-GB"/>
        </w:rPr>
      </w:pPr>
    </w:p>
    <w:tbl>
      <w:tblPr>
        <w:tblStyle w:val="TableGrid"/>
        <w:tblW w:w="8575" w:type="dxa"/>
        <w:jc w:val="center"/>
        <w:tblLook w:val="04A0" w:firstRow="1" w:lastRow="0" w:firstColumn="1" w:lastColumn="0" w:noHBand="0" w:noVBand="1"/>
      </w:tblPr>
      <w:tblGrid>
        <w:gridCol w:w="2186"/>
        <w:gridCol w:w="1282"/>
        <w:gridCol w:w="1282"/>
        <w:gridCol w:w="1283"/>
        <w:gridCol w:w="1271"/>
        <w:gridCol w:w="1271"/>
      </w:tblGrid>
      <w:tr w:rsidR="00ED01F3" w:rsidRPr="0071695B" w14:paraId="49B698D9" w14:textId="77777777" w:rsidTr="00ED01F3">
        <w:trPr>
          <w:trHeight w:val="581"/>
          <w:jc w:val="center"/>
        </w:trPr>
        <w:tc>
          <w:tcPr>
            <w:tcW w:w="2006" w:type="dxa"/>
          </w:tcPr>
          <w:p w14:paraId="1F177378" w14:textId="77777777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Chapter </w:t>
            </w:r>
          </w:p>
        </w:tc>
        <w:tc>
          <w:tcPr>
            <w:tcW w:w="1321" w:type="dxa"/>
          </w:tcPr>
          <w:p w14:paraId="61B57385" w14:textId="296AAD79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-12-2026</w:t>
            </w:r>
          </w:p>
        </w:tc>
        <w:tc>
          <w:tcPr>
            <w:tcW w:w="1321" w:type="dxa"/>
          </w:tcPr>
          <w:p w14:paraId="091DA69D" w14:textId="330C2FD1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-02-</w:t>
            </w: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309" w:type="dxa"/>
          </w:tcPr>
          <w:p w14:paraId="518D7AB9" w14:textId="2927218E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-02-</w:t>
            </w: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309" w:type="dxa"/>
          </w:tcPr>
          <w:p w14:paraId="3BA9F30F" w14:textId="0A1783F0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FB72D1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-03-</w:t>
            </w: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309" w:type="dxa"/>
          </w:tcPr>
          <w:p w14:paraId="01DE56DA" w14:textId="2CB93462" w:rsidR="00ED01F3" w:rsidRPr="0071695B" w:rsidRDefault="00FB72D1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</w:t>
            </w:r>
            <w:r w:rsidR="00ED01F3">
              <w:rPr>
                <w:rFonts w:ascii="Arial" w:hAnsi="Arial" w:cs="Arial"/>
                <w:b/>
                <w:bCs/>
                <w:sz w:val="22"/>
                <w:szCs w:val="22"/>
              </w:rPr>
              <w:t>-03-</w:t>
            </w:r>
            <w:r w:rsidR="00ED01F3"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202</w:t>
            </w:r>
            <w:r w:rsidR="00ED01F3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ED01F3" w:rsidRPr="0071695B" w14:paraId="0767BC16" w14:textId="77777777" w:rsidTr="00ED01F3">
        <w:trPr>
          <w:trHeight w:val="542"/>
          <w:jc w:val="center"/>
        </w:trPr>
        <w:tc>
          <w:tcPr>
            <w:tcW w:w="2006" w:type="dxa"/>
          </w:tcPr>
          <w:p w14:paraId="7D12AAC0" w14:textId="77777777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Chapter 1: Introduction</w:t>
            </w:r>
          </w:p>
        </w:tc>
        <w:tc>
          <w:tcPr>
            <w:tcW w:w="1321" w:type="dxa"/>
            <w:shd w:val="clear" w:color="auto" w:fill="0070C0"/>
          </w:tcPr>
          <w:p w14:paraId="502D8A80" w14:textId="77777777" w:rsidR="00ED01F3" w:rsidRPr="00ED01F3" w:rsidRDefault="00ED01F3" w:rsidP="00130545">
            <w:pPr>
              <w:rPr>
                <w:color w:val="4472C4" w:themeColor="accent5"/>
                <w:sz w:val="22"/>
                <w:szCs w:val="22"/>
              </w:rPr>
            </w:pPr>
          </w:p>
        </w:tc>
        <w:tc>
          <w:tcPr>
            <w:tcW w:w="1321" w:type="dxa"/>
          </w:tcPr>
          <w:p w14:paraId="7E2728FD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3F5C5F9B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55CC9426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245C63A7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</w:tr>
      <w:tr w:rsidR="00ED01F3" w:rsidRPr="0071695B" w14:paraId="4A255FB2" w14:textId="77777777" w:rsidTr="00ED01F3">
        <w:trPr>
          <w:trHeight w:val="542"/>
          <w:jc w:val="center"/>
        </w:trPr>
        <w:tc>
          <w:tcPr>
            <w:tcW w:w="2006" w:type="dxa"/>
          </w:tcPr>
          <w:p w14:paraId="31A7573C" w14:textId="77777777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Chapter 2: Background </w:t>
            </w:r>
          </w:p>
        </w:tc>
        <w:tc>
          <w:tcPr>
            <w:tcW w:w="1321" w:type="dxa"/>
          </w:tcPr>
          <w:p w14:paraId="7BCA57F5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shd w:val="clear" w:color="auto" w:fill="0070C0"/>
          </w:tcPr>
          <w:p w14:paraId="1C9D56EE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5B1CA4ED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74F00856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377CCF31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</w:tr>
      <w:tr w:rsidR="00ED01F3" w:rsidRPr="0071695B" w14:paraId="2D8A30E9" w14:textId="77777777" w:rsidTr="00ED01F3">
        <w:trPr>
          <w:trHeight w:val="529"/>
          <w:jc w:val="center"/>
        </w:trPr>
        <w:tc>
          <w:tcPr>
            <w:tcW w:w="2006" w:type="dxa"/>
          </w:tcPr>
          <w:p w14:paraId="16D501CA" w14:textId="77777777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Chapter 3:</w:t>
            </w:r>
          </w:p>
          <w:p w14:paraId="04B258DC" w14:textId="77777777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Methods</w:t>
            </w:r>
          </w:p>
        </w:tc>
        <w:tc>
          <w:tcPr>
            <w:tcW w:w="1321" w:type="dxa"/>
          </w:tcPr>
          <w:p w14:paraId="4907A56C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</w:tcPr>
          <w:p w14:paraId="4561EE3C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  <w:shd w:val="clear" w:color="auto" w:fill="0070C0"/>
          </w:tcPr>
          <w:p w14:paraId="58FD5102" w14:textId="77777777" w:rsidR="00ED01F3" w:rsidRPr="0071695B" w:rsidRDefault="00ED01F3" w:rsidP="00130545">
            <w:pPr>
              <w:tabs>
                <w:tab w:val="left" w:pos="67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1309" w:type="dxa"/>
          </w:tcPr>
          <w:p w14:paraId="09199212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350575EF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</w:tr>
      <w:tr w:rsidR="00ED01F3" w:rsidRPr="0071695B" w14:paraId="3C6A7FF7" w14:textId="77777777" w:rsidTr="00ED01F3">
        <w:trPr>
          <w:trHeight w:val="542"/>
          <w:jc w:val="center"/>
        </w:trPr>
        <w:tc>
          <w:tcPr>
            <w:tcW w:w="2006" w:type="dxa"/>
          </w:tcPr>
          <w:p w14:paraId="29832161" w14:textId="77777777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Chapter 4:</w:t>
            </w:r>
          </w:p>
          <w:p w14:paraId="26A44BB3" w14:textId="77777777" w:rsidR="00ED01F3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95B">
              <w:rPr>
                <w:rFonts w:ascii="Arial" w:hAnsi="Arial" w:cs="Arial"/>
                <w:b/>
                <w:bCs/>
                <w:sz w:val="22"/>
                <w:szCs w:val="22"/>
              </w:rPr>
              <w:t>Results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and </w:t>
            </w:r>
          </w:p>
          <w:p w14:paraId="07F8D41E" w14:textId="77777777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Discussion </w:t>
            </w:r>
          </w:p>
        </w:tc>
        <w:tc>
          <w:tcPr>
            <w:tcW w:w="1321" w:type="dxa"/>
          </w:tcPr>
          <w:p w14:paraId="6FEE3E50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</w:tcPr>
          <w:p w14:paraId="21D984D7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30C9F6A9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  <w:shd w:val="clear" w:color="auto" w:fill="0070C0"/>
          </w:tcPr>
          <w:p w14:paraId="4F0880F8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14488030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</w:tr>
      <w:tr w:rsidR="00ED01F3" w:rsidRPr="0071695B" w14:paraId="0A80C282" w14:textId="77777777" w:rsidTr="00ED01F3">
        <w:trPr>
          <w:trHeight w:val="309"/>
          <w:jc w:val="center"/>
        </w:trPr>
        <w:tc>
          <w:tcPr>
            <w:tcW w:w="2006" w:type="dxa"/>
          </w:tcPr>
          <w:p w14:paraId="5CBBE7FE" w14:textId="77777777" w:rsidR="00ED01F3" w:rsidRPr="00FC63A0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63A0">
              <w:rPr>
                <w:rFonts w:ascii="Arial" w:hAnsi="Arial" w:cs="Arial"/>
                <w:b/>
                <w:bCs/>
                <w:sz w:val="22"/>
                <w:szCs w:val="22"/>
              </w:rPr>
              <w:t>Chapter 5:</w:t>
            </w:r>
          </w:p>
          <w:p w14:paraId="2FBFDD22" w14:textId="77777777" w:rsidR="00ED01F3" w:rsidRPr="00FC63A0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63A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Recommendations </w:t>
            </w:r>
          </w:p>
          <w:p w14:paraId="6E931D5E" w14:textId="77777777" w:rsidR="00ED01F3" w:rsidRPr="0071695B" w:rsidRDefault="00ED01F3" w:rsidP="0013054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C63A0">
              <w:rPr>
                <w:rFonts w:ascii="Arial" w:hAnsi="Arial" w:cs="Arial"/>
                <w:b/>
                <w:bCs/>
                <w:sz w:val="22"/>
                <w:szCs w:val="22"/>
              </w:rPr>
              <w:t>And Conclusion</w:t>
            </w:r>
          </w:p>
        </w:tc>
        <w:tc>
          <w:tcPr>
            <w:tcW w:w="1321" w:type="dxa"/>
          </w:tcPr>
          <w:p w14:paraId="1CDA8BF2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</w:tcPr>
          <w:p w14:paraId="073792DE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7A09FADA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</w:tcPr>
          <w:p w14:paraId="6BE983D7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  <w:tc>
          <w:tcPr>
            <w:tcW w:w="1309" w:type="dxa"/>
            <w:shd w:val="clear" w:color="auto" w:fill="0070C0"/>
          </w:tcPr>
          <w:p w14:paraId="7873B8AD" w14:textId="77777777" w:rsidR="00ED01F3" w:rsidRPr="0071695B" w:rsidRDefault="00ED01F3" w:rsidP="00130545">
            <w:pPr>
              <w:rPr>
                <w:sz w:val="22"/>
                <w:szCs w:val="22"/>
              </w:rPr>
            </w:pPr>
          </w:p>
        </w:tc>
      </w:tr>
    </w:tbl>
    <w:p w14:paraId="792C716E" w14:textId="77777777" w:rsidR="00150C9D" w:rsidRDefault="00150C9D" w:rsidP="00ED01F3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en-GB"/>
        </w:rPr>
      </w:pPr>
    </w:p>
    <w:p w14:paraId="6BC4EAAC" w14:textId="3D296C4C" w:rsidR="004F10C3" w:rsidRPr="00150C9D" w:rsidRDefault="004F10C3" w:rsidP="00150C9D">
      <w:pPr>
        <w:pStyle w:val="Heading1"/>
        <w:rPr>
          <w:rFonts w:eastAsia="Times New Roman"/>
          <w:b/>
          <w:bCs/>
          <w:lang w:eastAsia="en-GB"/>
        </w:rPr>
      </w:pPr>
      <w:bookmarkStart w:id="6" w:name="_Toc243725244"/>
      <w:r w:rsidRPr="00150C9D">
        <w:rPr>
          <w:rFonts w:eastAsia="Times New Roman"/>
          <w:b/>
          <w:bCs/>
          <w:lang w:eastAsia="en-GB"/>
        </w:rPr>
        <w:t>7) Self-reflection as researcher</w:t>
      </w:r>
      <w:bookmarkEnd w:id="6"/>
    </w:p>
    <w:p w14:paraId="7C6BA937" w14:textId="77777777" w:rsidR="004F10C3" w:rsidRDefault="004F609C" w:rsidP="00CC7C6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I intent to keep a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reflective log 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for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>question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>ing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assumptions and develop</w:t>
      </w:r>
      <w:r w:rsidRPr="00FD7CDA">
        <w:rPr>
          <w:rFonts w:ascii="Arial" w:eastAsia="Times New Roman" w:hAnsi="Arial" w:cs="Arial"/>
          <w:sz w:val="24"/>
          <w:szCs w:val="24"/>
          <w:lang w:eastAsia="en-GB"/>
        </w:rPr>
        <w:t>ing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critical appraisal skills. </w:t>
      </w:r>
      <w:r w:rsidR="00571A62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Challenges, which might appear are limited direct care-quality evidence, unclear burnout definitions, and </w:t>
      </w:r>
      <w:r w:rsidR="0050611D" w:rsidRPr="00FD7CDA">
        <w:rPr>
          <w:rFonts w:ascii="Arial" w:eastAsia="Times New Roman" w:hAnsi="Arial" w:cs="Arial"/>
          <w:sz w:val="24"/>
          <w:szCs w:val="24"/>
          <w:lang w:eastAsia="en-GB"/>
        </w:rPr>
        <w:t xml:space="preserve">deadlines. However, scheduled milestones, clear eligibility criteria, and feedback from supervisors will help me identify these issues 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without </w:t>
      </w:r>
      <w:r w:rsidR="0050611D" w:rsidRPr="00FD7CDA">
        <w:rPr>
          <w:rFonts w:ascii="Arial" w:eastAsia="Times New Roman" w:hAnsi="Arial" w:cs="Arial"/>
          <w:sz w:val="24"/>
          <w:szCs w:val="24"/>
          <w:lang w:eastAsia="en-GB"/>
        </w:rPr>
        <w:t>exaggerating</w:t>
      </w:r>
      <w:r w:rsidR="004F10C3"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the strength of findings.</w:t>
      </w:r>
    </w:p>
    <w:p w14:paraId="0E4D62D0" w14:textId="77777777" w:rsidR="006F29AF" w:rsidRPr="004F10C3" w:rsidRDefault="006F29AF" w:rsidP="00CC7C63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9D47AD6" w14:textId="77777777" w:rsidR="004F10C3" w:rsidRPr="00150C9D" w:rsidRDefault="004F10C3" w:rsidP="00150C9D">
      <w:pPr>
        <w:pStyle w:val="Heading1"/>
        <w:rPr>
          <w:rFonts w:eastAsia="Times New Roman"/>
          <w:b/>
          <w:bCs/>
          <w:lang w:eastAsia="en-GB"/>
        </w:rPr>
      </w:pPr>
      <w:bookmarkStart w:id="7" w:name="_Toc243725245"/>
      <w:r w:rsidRPr="00150C9D">
        <w:rPr>
          <w:rFonts w:eastAsia="Times New Roman"/>
          <w:b/>
          <w:bCs/>
          <w:lang w:eastAsia="en-GB"/>
        </w:rPr>
        <w:t>References</w:t>
      </w:r>
      <w:bookmarkEnd w:id="7"/>
    </w:p>
    <w:p w14:paraId="77794333" w14:textId="77777777" w:rsidR="004F10C3" w:rsidRPr="004F10C3" w:rsidRDefault="004F10C3" w:rsidP="00EB276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Costello, H., Cooper, C., Marston, L. and Livingston, G. (2020) ‘Burnout in UK care home staff and its effect on staff turnover: MARQUE English national care home longitudinal survey’, </w:t>
      </w:r>
      <w:r w:rsidRPr="00FD7CD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Age and Ageing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, 49(1), pp. 74–81. Available at: </w:t>
      </w:r>
      <w:hyperlink r:id="rId9" w:history="1">
        <w:r w:rsidRPr="00FD7CD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https://doi.org/10.1093/ageing/afz118</w:t>
        </w:r>
      </w:hyperlink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(Accessed: 23 October 2026).</w:t>
      </w:r>
    </w:p>
    <w:p w14:paraId="0213E51B" w14:textId="77777777" w:rsidR="004F10C3" w:rsidRPr="004F10C3" w:rsidRDefault="004F10C3" w:rsidP="00EB276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Critical Appraisal Skills Programme (n.d.) </w:t>
      </w:r>
      <w:r w:rsidRPr="00FD7CD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CASP checklists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. Available at: </w:t>
      </w:r>
      <w:hyperlink r:id="rId10" w:history="1">
        <w:r w:rsidRPr="00FD7CD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https://casp-uk.net/casp-tools-checklists/</w:t>
        </w:r>
      </w:hyperlink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(Accessed: 23 October 2026).</w:t>
      </w:r>
    </w:p>
    <w:p w14:paraId="5048EDBC" w14:textId="77777777" w:rsidR="004F10C3" w:rsidRPr="004F10C3" w:rsidRDefault="004F10C3" w:rsidP="00EB276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Foster, D. (2024) </w:t>
      </w:r>
      <w:r w:rsidRPr="00FD7CD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Adult social care workforce in England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. Research Briefing CBP-9615. House of Commons Library. Available at: </w:t>
      </w:r>
      <w:hyperlink r:id="rId11" w:history="1">
        <w:r w:rsidRPr="00FD7CD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https://commonslibrary.parliament.uk/research-briefings/cbp-9615/</w:t>
        </w:r>
      </w:hyperlink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(Accessed: 23 October 2026).</w:t>
      </w:r>
    </w:p>
    <w:p w14:paraId="18D53698" w14:textId="77777777" w:rsidR="004F10C3" w:rsidRPr="004F10C3" w:rsidRDefault="004F10C3" w:rsidP="00EB276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Giebel, C., Hanna, K., Marlow, P., Cannon, J., Tetlow, H., Shenton, J., Faulkner, T., Rajagopal, M., Mason, S. and Gabbay, M. (2022) ‘Guilt, tears and burnout—Impact of UK care home restrictions on the mental well-being of staff, families and residents’, </w:t>
      </w:r>
      <w:r w:rsidRPr="00FD7CD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 of Advanced Nursing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, 78(7), pp. 2191–2202. Available at: </w:t>
      </w:r>
      <w:hyperlink r:id="rId12" w:history="1">
        <w:r w:rsidRPr="00FD7CD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https://doi.org/10.1111/jan.15181</w:t>
        </w:r>
      </w:hyperlink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(Accessed: 23 October 2026).</w:t>
      </w:r>
    </w:p>
    <w:p w14:paraId="469C21E9" w14:textId="77777777" w:rsidR="004F10C3" w:rsidRPr="004F10C3" w:rsidRDefault="004F10C3" w:rsidP="00EB276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Thomas, J. and Harden, A. (2008) ‘Methods for the thematic synthesis of qualitative research in systematic reviews’, </w:t>
      </w:r>
      <w:r w:rsidRPr="00FD7CD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BMC Medical Research Methodology</w:t>
      </w:r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, 8, article 45. Available at: </w:t>
      </w:r>
      <w:hyperlink r:id="rId13" w:history="1">
        <w:r w:rsidRPr="00FD7CD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https://doi.org/10.1186/1471-2288-8-45</w:t>
        </w:r>
      </w:hyperlink>
      <w:r w:rsidRPr="004F10C3">
        <w:rPr>
          <w:rFonts w:ascii="Arial" w:eastAsia="Times New Roman" w:hAnsi="Arial" w:cs="Arial"/>
          <w:sz w:val="24"/>
          <w:szCs w:val="24"/>
          <w:lang w:eastAsia="en-GB"/>
        </w:rPr>
        <w:t xml:space="preserve"> (Accessed: 23 October 2026).</w:t>
      </w:r>
    </w:p>
    <w:p w14:paraId="6ECDC66D" w14:textId="77777777" w:rsidR="004F10C3" w:rsidRPr="004F10C3" w:rsidRDefault="004F10C3" w:rsidP="00EB2767">
      <w:pPr>
        <w:pBdr>
          <w:bottom w:val="single" w:sz="6" w:space="1" w:color="auto"/>
        </w:pBdr>
        <w:spacing w:after="0" w:line="360" w:lineRule="auto"/>
        <w:jc w:val="both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4F10C3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67423B2E" w14:textId="77777777" w:rsidR="003B49D6" w:rsidRPr="00FD7CDA" w:rsidRDefault="003B49D6" w:rsidP="00EB2767">
      <w:pPr>
        <w:spacing w:line="360" w:lineRule="auto"/>
        <w:jc w:val="both"/>
        <w:rPr>
          <w:rFonts w:ascii="Arial" w:hAnsi="Arial" w:cs="Arial"/>
        </w:rPr>
      </w:pPr>
    </w:p>
    <w:sectPr w:rsidR="003B49D6" w:rsidRPr="00FD7CDA" w:rsidSect="00ED45AF">
      <w:footerReference w:type="defaul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96DF1" w14:textId="77777777" w:rsidR="002E5E4E" w:rsidRDefault="002E5E4E" w:rsidP="00814B05">
      <w:pPr>
        <w:spacing w:after="0" w:line="240" w:lineRule="auto"/>
      </w:pPr>
      <w:r>
        <w:separator/>
      </w:r>
    </w:p>
  </w:endnote>
  <w:endnote w:type="continuationSeparator" w:id="0">
    <w:p w14:paraId="15270868" w14:textId="77777777" w:rsidR="002E5E4E" w:rsidRDefault="002E5E4E" w:rsidP="00814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b/>
        <w:sz w:val="26"/>
      </w:rPr>
      <w:id w:val="-844248803"/>
      <w:docPartObj>
        <w:docPartGallery w:val="Page Numbers (Bottom of Page)"/>
        <w:docPartUnique/>
      </w:docPartObj>
    </w:sdtPr>
    <w:sdtContent>
      <w:p w14:paraId="4A05C6A0" w14:textId="77777777" w:rsidR="00814B05" w:rsidRPr="00814B05" w:rsidRDefault="00814B05" w:rsidP="00814B05">
        <w:pPr>
          <w:pStyle w:val="Footer"/>
          <w:jc w:val="right"/>
          <w:rPr>
            <w:rFonts w:ascii="Arial" w:hAnsi="Arial" w:cs="Arial"/>
            <w:b/>
            <w:sz w:val="26"/>
          </w:rPr>
        </w:pPr>
        <w:r w:rsidRPr="00814B05">
          <w:rPr>
            <w:rFonts w:ascii="Arial" w:hAnsi="Arial" w:cs="Arial"/>
            <w:b/>
            <w:sz w:val="26"/>
          </w:rPr>
          <w:t xml:space="preserve">Page | </w:t>
        </w:r>
        <w:r w:rsidRPr="00814B05">
          <w:rPr>
            <w:rFonts w:ascii="Arial" w:hAnsi="Arial" w:cs="Arial"/>
            <w:b/>
            <w:sz w:val="26"/>
          </w:rPr>
          <w:fldChar w:fldCharType="begin"/>
        </w:r>
        <w:r w:rsidRPr="00814B05">
          <w:rPr>
            <w:rFonts w:ascii="Arial" w:hAnsi="Arial" w:cs="Arial"/>
            <w:b/>
            <w:sz w:val="26"/>
          </w:rPr>
          <w:instrText xml:space="preserve"> PAGE   \* MERGEFORMAT </w:instrText>
        </w:r>
        <w:r w:rsidRPr="00814B05">
          <w:rPr>
            <w:rFonts w:ascii="Arial" w:hAnsi="Arial" w:cs="Arial"/>
            <w:b/>
            <w:sz w:val="26"/>
          </w:rPr>
          <w:fldChar w:fldCharType="separate"/>
        </w:r>
        <w:r w:rsidR="00F91453">
          <w:rPr>
            <w:rFonts w:ascii="Arial" w:hAnsi="Arial" w:cs="Arial"/>
            <w:b/>
            <w:noProof/>
            <w:sz w:val="26"/>
          </w:rPr>
          <w:t>4</w:t>
        </w:r>
        <w:r w:rsidRPr="00814B05">
          <w:rPr>
            <w:rFonts w:ascii="Arial" w:hAnsi="Arial" w:cs="Arial"/>
            <w:b/>
            <w:noProof/>
            <w:sz w:val="26"/>
          </w:rPr>
          <w:fldChar w:fldCharType="end"/>
        </w:r>
        <w:r w:rsidRPr="00814B05">
          <w:rPr>
            <w:rFonts w:ascii="Arial" w:hAnsi="Arial" w:cs="Arial"/>
            <w:b/>
            <w:sz w:val="26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1F52B" w14:textId="77777777" w:rsidR="002E5E4E" w:rsidRDefault="002E5E4E" w:rsidP="00814B05">
      <w:pPr>
        <w:spacing w:after="0" w:line="240" w:lineRule="auto"/>
      </w:pPr>
      <w:r>
        <w:separator/>
      </w:r>
    </w:p>
  </w:footnote>
  <w:footnote w:type="continuationSeparator" w:id="0">
    <w:p w14:paraId="34A3842C" w14:textId="77777777" w:rsidR="002E5E4E" w:rsidRDefault="002E5E4E" w:rsidP="00814B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71647"/>
    <w:multiLevelType w:val="hybridMultilevel"/>
    <w:tmpl w:val="A2B45CC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CC559E"/>
    <w:multiLevelType w:val="hybridMultilevel"/>
    <w:tmpl w:val="0E84560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E80FEC"/>
    <w:multiLevelType w:val="multilevel"/>
    <w:tmpl w:val="0AF8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7115163">
    <w:abstractNumId w:val="2"/>
  </w:num>
  <w:num w:numId="2" w16cid:durableId="2012364930">
    <w:abstractNumId w:val="1"/>
  </w:num>
  <w:num w:numId="3" w16cid:durableId="583730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0C3"/>
    <w:rsid w:val="00024BA0"/>
    <w:rsid w:val="000251EA"/>
    <w:rsid w:val="0006094C"/>
    <w:rsid w:val="00092458"/>
    <w:rsid w:val="000B5759"/>
    <w:rsid w:val="000D3AB3"/>
    <w:rsid w:val="000F0814"/>
    <w:rsid w:val="000F4710"/>
    <w:rsid w:val="00103150"/>
    <w:rsid w:val="00110605"/>
    <w:rsid w:val="00123188"/>
    <w:rsid w:val="0012558A"/>
    <w:rsid w:val="00127CF2"/>
    <w:rsid w:val="00133EFA"/>
    <w:rsid w:val="00146FF8"/>
    <w:rsid w:val="00150C9D"/>
    <w:rsid w:val="00161042"/>
    <w:rsid w:val="00186B97"/>
    <w:rsid w:val="001A4FFD"/>
    <w:rsid w:val="001B0CF9"/>
    <w:rsid w:val="001B2359"/>
    <w:rsid w:val="001C1C1D"/>
    <w:rsid w:val="001C31A0"/>
    <w:rsid w:val="001C47FC"/>
    <w:rsid w:val="001E272D"/>
    <w:rsid w:val="001F1A7B"/>
    <w:rsid w:val="002163EA"/>
    <w:rsid w:val="00222E35"/>
    <w:rsid w:val="00240C83"/>
    <w:rsid w:val="00267D63"/>
    <w:rsid w:val="00270213"/>
    <w:rsid w:val="002716A1"/>
    <w:rsid w:val="00276570"/>
    <w:rsid w:val="002844EE"/>
    <w:rsid w:val="00296A39"/>
    <w:rsid w:val="002B7D02"/>
    <w:rsid w:val="002E5E4E"/>
    <w:rsid w:val="002F3881"/>
    <w:rsid w:val="00316BAE"/>
    <w:rsid w:val="003178AA"/>
    <w:rsid w:val="00337D9C"/>
    <w:rsid w:val="00341B43"/>
    <w:rsid w:val="00350246"/>
    <w:rsid w:val="00353341"/>
    <w:rsid w:val="003831D3"/>
    <w:rsid w:val="003B49D6"/>
    <w:rsid w:val="003D1F9A"/>
    <w:rsid w:val="003E1CE6"/>
    <w:rsid w:val="003E31EA"/>
    <w:rsid w:val="00401385"/>
    <w:rsid w:val="004151C4"/>
    <w:rsid w:val="00421538"/>
    <w:rsid w:val="00426244"/>
    <w:rsid w:val="00445C4A"/>
    <w:rsid w:val="00447919"/>
    <w:rsid w:val="00464551"/>
    <w:rsid w:val="00466EA8"/>
    <w:rsid w:val="00483B5C"/>
    <w:rsid w:val="004B3662"/>
    <w:rsid w:val="004C2136"/>
    <w:rsid w:val="004F10C3"/>
    <w:rsid w:val="004F295D"/>
    <w:rsid w:val="004F609C"/>
    <w:rsid w:val="0050611D"/>
    <w:rsid w:val="005127FB"/>
    <w:rsid w:val="00513234"/>
    <w:rsid w:val="00536D79"/>
    <w:rsid w:val="0054255D"/>
    <w:rsid w:val="00563FB3"/>
    <w:rsid w:val="00571A62"/>
    <w:rsid w:val="005746F2"/>
    <w:rsid w:val="00575734"/>
    <w:rsid w:val="00596410"/>
    <w:rsid w:val="005D2D79"/>
    <w:rsid w:val="005E6F55"/>
    <w:rsid w:val="00625866"/>
    <w:rsid w:val="00637DEE"/>
    <w:rsid w:val="006571C6"/>
    <w:rsid w:val="006650C1"/>
    <w:rsid w:val="00691B40"/>
    <w:rsid w:val="006C41AE"/>
    <w:rsid w:val="006D176D"/>
    <w:rsid w:val="006F29AF"/>
    <w:rsid w:val="006F40FB"/>
    <w:rsid w:val="00721F29"/>
    <w:rsid w:val="00737B3E"/>
    <w:rsid w:val="00750CF3"/>
    <w:rsid w:val="0076147A"/>
    <w:rsid w:val="00762756"/>
    <w:rsid w:val="00764D68"/>
    <w:rsid w:val="00780A88"/>
    <w:rsid w:val="007A0F34"/>
    <w:rsid w:val="007D722C"/>
    <w:rsid w:val="007F7CCB"/>
    <w:rsid w:val="00814B05"/>
    <w:rsid w:val="00817FEF"/>
    <w:rsid w:val="008644E8"/>
    <w:rsid w:val="00875355"/>
    <w:rsid w:val="00895D6A"/>
    <w:rsid w:val="008A631A"/>
    <w:rsid w:val="008F2635"/>
    <w:rsid w:val="009027C0"/>
    <w:rsid w:val="00907FDC"/>
    <w:rsid w:val="00925241"/>
    <w:rsid w:val="0094186B"/>
    <w:rsid w:val="009716DE"/>
    <w:rsid w:val="00996E16"/>
    <w:rsid w:val="009B22DD"/>
    <w:rsid w:val="009C5143"/>
    <w:rsid w:val="009D1F48"/>
    <w:rsid w:val="009D78A3"/>
    <w:rsid w:val="00A11CBD"/>
    <w:rsid w:val="00A20AC6"/>
    <w:rsid w:val="00A22A21"/>
    <w:rsid w:val="00A62AE2"/>
    <w:rsid w:val="00AB29E1"/>
    <w:rsid w:val="00AC31CA"/>
    <w:rsid w:val="00AC5B5F"/>
    <w:rsid w:val="00AD0D22"/>
    <w:rsid w:val="00AD52D6"/>
    <w:rsid w:val="00B5055B"/>
    <w:rsid w:val="00B53EB9"/>
    <w:rsid w:val="00B55D7A"/>
    <w:rsid w:val="00B57DB5"/>
    <w:rsid w:val="00B67636"/>
    <w:rsid w:val="00B83572"/>
    <w:rsid w:val="00B84465"/>
    <w:rsid w:val="00B95AF3"/>
    <w:rsid w:val="00BB77F5"/>
    <w:rsid w:val="00BC6002"/>
    <w:rsid w:val="00BC70AA"/>
    <w:rsid w:val="00C2024E"/>
    <w:rsid w:val="00C33483"/>
    <w:rsid w:val="00C37625"/>
    <w:rsid w:val="00C504BD"/>
    <w:rsid w:val="00CA0956"/>
    <w:rsid w:val="00CA0D43"/>
    <w:rsid w:val="00CB4E86"/>
    <w:rsid w:val="00CC7C63"/>
    <w:rsid w:val="00CD22AF"/>
    <w:rsid w:val="00CE0100"/>
    <w:rsid w:val="00CE042C"/>
    <w:rsid w:val="00D16EB2"/>
    <w:rsid w:val="00D266EA"/>
    <w:rsid w:val="00D47BCD"/>
    <w:rsid w:val="00D53096"/>
    <w:rsid w:val="00D54749"/>
    <w:rsid w:val="00D611F3"/>
    <w:rsid w:val="00D657A4"/>
    <w:rsid w:val="00D71784"/>
    <w:rsid w:val="00D87F90"/>
    <w:rsid w:val="00DD0FDC"/>
    <w:rsid w:val="00DE4BAE"/>
    <w:rsid w:val="00E35B4F"/>
    <w:rsid w:val="00E57029"/>
    <w:rsid w:val="00E814A7"/>
    <w:rsid w:val="00E81F3B"/>
    <w:rsid w:val="00E81F44"/>
    <w:rsid w:val="00E91116"/>
    <w:rsid w:val="00E915FF"/>
    <w:rsid w:val="00EB0281"/>
    <w:rsid w:val="00EB2767"/>
    <w:rsid w:val="00EC7F5D"/>
    <w:rsid w:val="00ED01F3"/>
    <w:rsid w:val="00ED239C"/>
    <w:rsid w:val="00ED45AF"/>
    <w:rsid w:val="00ED594B"/>
    <w:rsid w:val="00EE3C7D"/>
    <w:rsid w:val="00EF13BC"/>
    <w:rsid w:val="00EF7C91"/>
    <w:rsid w:val="00F06C86"/>
    <w:rsid w:val="00F14195"/>
    <w:rsid w:val="00F225EF"/>
    <w:rsid w:val="00F27E15"/>
    <w:rsid w:val="00F47BFA"/>
    <w:rsid w:val="00F55DE6"/>
    <w:rsid w:val="00F66C9E"/>
    <w:rsid w:val="00F82212"/>
    <w:rsid w:val="00F8409C"/>
    <w:rsid w:val="00F8696A"/>
    <w:rsid w:val="00F87A6E"/>
    <w:rsid w:val="00F91453"/>
    <w:rsid w:val="00F9291E"/>
    <w:rsid w:val="00F93A0A"/>
    <w:rsid w:val="00FA5191"/>
    <w:rsid w:val="00FB72D1"/>
    <w:rsid w:val="00FC794E"/>
    <w:rsid w:val="00FD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59F6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0C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4F10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F10C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F1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F10C3"/>
    <w:rPr>
      <w:b/>
      <w:bCs/>
    </w:rPr>
  </w:style>
  <w:style w:type="character" w:styleId="Hyperlink">
    <w:name w:val="Hyperlink"/>
    <w:basedOn w:val="DefaultParagraphFont"/>
    <w:uiPriority w:val="99"/>
    <w:unhideWhenUsed/>
    <w:rsid w:val="004F10C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F10C3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F10C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F10C3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F10C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F10C3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7F7CCB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35024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814B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B05"/>
  </w:style>
  <w:style w:type="paragraph" w:styleId="Footer">
    <w:name w:val="footer"/>
    <w:basedOn w:val="Normal"/>
    <w:link w:val="FooterChar"/>
    <w:uiPriority w:val="99"/>
    <w:unhideWhenUsed/>
    <w:rsid w:val="00814B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B05"/>
  </w:style>
  <w:style w:type="character" w:customStyle="1" w:styleId="Heading1Char">
    <w:name w:val="Heading 1 Char"/>
    <w:basedOn w:val="DefaultParagraphFont"/>
    <w:link w:val="Heading1"/>
    <w:uiPriority w:val="9"/>
    <w:rsid w:val="00150C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50C9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50C9D"/>
    <w:pPr>
      <w:spacing w:after="100"/>
    </w:pPr>
  </w:style>
  <w:style w:type="table" w:styleId="TableGrid">
    <w:name w:val="Table Grid"/>
    <w:basedOn w:val="TableNormal"/>
    <w:uiPriority w:val="39"/>
    <w:rsid w:val="00ED01F3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52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1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3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3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8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29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31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5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749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228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039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567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14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9498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655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059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887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519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561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975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044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9835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0524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7676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4146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5896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628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28681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132487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508635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6984162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42719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785138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41286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9154148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23320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2618422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5501978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8560300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61480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3717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99717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7730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68657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9686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5569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333168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3692808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2998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582073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718521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0747232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9204379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5963178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1580060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02809648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6626773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810831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75794403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72105648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423138251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98673896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50648532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113095832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92203253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43139022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535725718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41801740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<w:div w:id="1286472925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211740467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30504655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978337780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501942546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83233561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782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1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186/1471-2288-8-45?utm_source=chatgp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111/jan.1518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mmonslibrary.parliament.uk/research-briefings/cbp-9615/?utm_source=chatgpt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casp-uk.net/casp-tools-checklists/?utm_source=chatgpt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93/ageing/afz11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8E713-6E2B-4FEB-BC85-C9FDC29F7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2026-10-26T11:40:00Z</dcterms:created>
  <dcterms:modified xsi:type="dcterms:W3CDTF">2026-10-26T11:40:00Z</dcterms:modified>
</cp:coreProperties>
</file>