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259AF" w14:textId="77777777" w:rsidR="002C4795" w:rsidRPr="00E93366" w:rsidRDefault="002C4795" w:rsidP="00DD05D8">
      <w:pPr>
        <w:spacing w:line="360" w:lineRule="auto"/>
        <w:ind w:left="720"/>
        <w:jc w:val="both"/>
        <w:rPr>
          <w:rFonts w:ascii="Times New Roman" w:hAnsi="Times New Roman" w:cs="Times New Roman"/>
          <w:b/>
          <w:bCs/>
          <w:sz w:val="32"/>
          <w:szCs w:val="32"/>
        </w:rPr>
      </w:pPr>
      <w:r w:rsidRPr="00E93366">
        <w:rPr>
          <w:rFonts w:ascii="Arial" w:eastAsia="Arial" w:hAnsi="Arial" w:cs="Arial"/>
          <w:noProof/>
        </w:rPr>
        <w:drawing>
          <wp:inline distT="19050" distB="19050" distL="19050" distR="19050" wp14:anchorId="3337032E" wp14:editId="6081C34D">
            <wp:extent cx="1435007" cy="604838"/>
            <wp:effectExtent l="0" t="0" r="0" b="0"/>
            <wp:docPr id="1"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AI-generated content may be incorrect."/>
                    <pic:cNvPicPr preferRelativeResize="0"/>
                  </pic:nvPicPr>
                  <pic:blipFill>
                    <a:blip r:embed="rId5"/>
                    <a:srcRect/>
                    <a:stretch>
                      <a:fillRect/>
                    </a:stretch>
                  </pic:blipFill>
                  <pic:spPr>
                    <a:xfrm>
                      <a:off x="0" y="0"/>
                      <a:ext cx="1435007" cy="604838"/>
                    </a:xfrm>
                    <a:prstGeom prst="rect">
                      <a:avLst/>
                    </a:prstGeom>
                    <a:ln/>
                  </pic:spPr>
                </pic:pic>
              </a:graphicData>
            </a:graphic>
          </wp:inline>
        </w:drawing>
      </w:r>
    </w:p>
    <w:p w14:paraId="1DC75FB9" w14:textId="77777777" w:rsidR="002C4795" w:rsidRPr="00E93366" w:rsidRDefault="002C4795" w:rsidP="00DD05D8">
      <w:pPr>
        <w:spacing w:line="360" w:lineRule="auto"/>
        <w:ind w:left="720"/>
        <w:jc w:val="both"/>
        <w:rPr>
          <w:rFonts w:ascii="Times New Roman" w:hAnsi="Times New Roman" w:cs="Times New Roman"/>
          <w:b/>
          <w:bCs/>
          <w:sz w:val="32"/>
          <w:szCs w:val="32"/>
        </w:rPr>
      </w:pPr>
    </w:p>
    <w:p w14:paraId="04B00B2F" w14:textId="77777777" w:rsidR="002C4795" w:rsidRPr="00E93366" w:rsidRDefault="002C4795" w:rsidP="00DD05D8">
      <w:pPr>
        <w:spacing w:line="360" w:lineRule="auto"/>
        <w:ind w:left="720"/>
        <w:jc w:val="both"/>
        <w:rPr>
          <w:rFonts w:ascii="Times New Roman" w:hAnsi="Times New Roman" w:cs="Times New Roman"/>
          <w:b/>
          <w:bCs/>
          <w:sz w:val="32"/>
          <w:szCs w:val="32"/>
        </w:rPr>
      </w:pPr>
    </w:p>
    <w:p w14:paraId="70A9CEC8" w14:textId="77777777" w:rsidR="002C4795" w:rsidRPr="00E93366" w:rsidRDefault="002C4795" w:rsidP="00DD05D8">
      <w:pPr>
        <w:spacing w:line="360" w:lineRule="auto"/>
        <w:ind w:left="720"/>
        <w:jc w:val="both"/>
        <w:rPr>
          <w:rFonts w:ascii="Times New Roman" w:hAnsi="Times New Roman" w:cs="Times New Roman"/>
          <w:b/>
          <w:bCs/>
          <w:sz w:val="32"/>
          <w:szCs w:val="32"/>
        </w:rPr>
      </w:pPr>
    </w:p>
    <w:p w14:paraId="3D6EBE26" w14:textId="77777777" w:rsidR="002C4795" w:rsidRPr="00E93366" w:rsidRDefault="002C4795" w:rsidP="00DD05D8">
      <w:pPr>
        <w:spacing w:line="360" w:lineRule="auto"/>
        <w:ind w:left="720"/>
        <w:jc w:val="both"/>
        <w:rPr>
          <w:rFonts w:ascii="Times New Roman" w:hAnsi="Times New Roman" w:cs="Times New Roman"/>
          <w:b/>
          <w:bCs/>
          <w:sz w:val="32"/>
          <w:szCs w:val="32"/>
        </w:rPr>
      </w:pPr>
      <w:r w:rsidRPr="00E93366">
        <w:rPr>
          <w:rFonts w:ascii="Times New Roman" w:hAnsi="Times New Roman" w:cs="Times New Roman"/>
          <w:b/>
          <w:bCs/>
          <w:sz w:val="32"/>
          <w:szCs w:val="32"/>
        </w:rPr>
        <w:t>Programmes: BA International Hotel Management</w:t>
      </w:r>
    </w:p>
    <w:p w14:paraId="5C819C6F" w14:textId="1DC781AE" w:rsidR="002C4795" w:rsidRPr="00E93366" w:rsidRDefault="002C4795" w:rsidP="00DD05D8">
      <w:pPr>
        <w:spacing w:line="360" w:lineRule="auto"/>
        <w:jc w:val="both"/>
        <w:rPr>
          <w:rFonts w:ascii="Times New Roman" w:hAnsi="Times New Roman" w:cs="Times New Roman"/>
          <w:b/>
          <w:bCs/>
          <w:sz w:val="32"/>
          <w:szCs w:val="32"/>
        </w:rPr>
      </w:pPr>
      <w:r w:rsidRPr="00E93366">
        <w:rPr>
          <w:rFonts w:ascii="Times New Roman" w:hAnsi="Times New Roman" w:cs="Times New Roman"/>
          <w:b/>
          <w:bCs/>
          <w:sz w:val="32"/>
          <w:szCs w:val="32"/>
        </w:rPr>
        <w:t xml:space="preserve">         Module: Managing Hotel Administration</w:t>
      </w:r>
    </w:p>
    <w:p w14:paraId="735B25FD" w14:textId="243520DF"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z w:val="32"/>
          <w:szCs w:val="32"/>
        </w:rPr>
        <w:t xml:space="preserve">         Module</w:t>
      </w:r>
      <w:r w:rsidRPr="00E93366">
        <w:rPr>
          <w:rFonts w:ascii="Times New Roman" w:hAnsi="Times New Roman" w:cs="Times New Roman"/>
          <w:b/>
          <w:bCs/>
          <w:spacing w:val="12"/>
          <w:sz w:val="32"/>
          <w:szCs w:val="32"/>
        </w:rPr>
        <w:t xml:space="preserve"> </w:t>
      </w:r>
      <w:r w:rsidRPr="00E93366">
        <w:rPr>
          <w:rFonts w:ascii="Times New Roman" w:hAnsi="Times New Roman" w:cs="Times New Roman"/>
          <w:b/>
          <w:bCs/>
          <w:spacing w:val="-2"/>
          <w:sz w:val="32"/>
          <w:szCs w:val="32"/>
        </w:rPr>
        <w:t>code: BMIH6004</w:t>
      </w:r>
    </w:p>
    <w:p w14:paraId="0ACD48AF" w14:textId="77777777"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pacing w:val="-2"/>
          <w:sz w:val="32"/>
          <w:szCs w:val="32"/>
        </w:rPr>
        <w:t xml:space="preserve">         Student Name: Flavia Nanu</w:t>
      </w:r>
    </w:p>
    <w:p w14:paraId="006A191A" w14:textId="77777777"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pacing w:val="-2"/>
          <w:sz w:val="32"/>
          <w:szCs w:val="32"/>
        </w:rPr>
        <w:t xml:space="preserve">         Student Number: 2239004</w:t>
      </w:r>
    </w:p>
    <w:p w14:paraId="01519E6A" w14:textId="77777777"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pacing w:val="-2"/>
          <w:sz w:val="32"/>
          <w:szCs w:val="32"/>
        </w:rPr>
        <w:t xml:space="preserve">         Lecturer Name: Jessica Newport</w:t>
      </w:r>
    </w:p>
    <w:p w14:paraId="334E81A3"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78A2F131"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48B0B0DF"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2B881A59"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60E2DBE9"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097D7E43"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6B8C974E"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022589BF"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2D477890" w14:textId="77777777" w:rsidR="00DD05D8" w:rsidRPr="00E93366" w:rsidRDefault="00DD05D8" w:rsidP="00DD05D8">
      <w:pPr>
        <w:spacing w:line="360" w:lineRule="auto"/>
        <w:jc w:val="both"/>
        <w:rPr>
          <w:rFonts w:ascii="Times New Roman" w:hAnsi="Times New Roman" w:cs="Times New Roman"/>
          <w:b/>
          <w:bCs/>
          <w:spacing w:val="-2"/>
          <w:sz w:val="32"/>
          <w:szCs w:val="32"/>
        </w:rPr>
      </w:pPr>
      <w:bookmarkStart w:id="0" w:name="_heading=h.fl6a0knszi6f"/>
      <w:bookmarkEnd w:id="0"/>
    </w:p>
    <w:p w14:paraId="07F0D00D" w14:textId="19B76FC4"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b/>
          <w:spacing w:val="-2"/>
          <w:sz w:val="24"/>
          <w:szCs w:val="24"/>
        </w:rPr>
        <w:lastRenderedPageBreak/>
        <w:t>1. Introduction</w:t>
      </w:r>
    </w:p>
    <w:p w14:paraId="3C6A43D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A reflective learning log is a record of personal learning experiences, including personal feelings, thoughts, challenges, and successes. In the present student learning log, I am going to reflect on my personal and professional development achieved through the module ‘Managing Hotel Administration’. In Level 6 of this module, I have been allocated to Crown Bawtry Collection – Rossington Hall, The Crown Hotel, Bawtry Hall. Among which I am going to reflect on my placement experiences under The Crown Hotel as a housekeeping, front desk operations, and event support. During this placement, I have closely worked with the Hotel Manager: Sarah Dunn, HK Manager: Yvette, Event Manager: Toni, Functional Coordinator of Rossington Hall: Debbie, and Receptionist of Rossington Hall: Thomas. My associates were very helpful in my development towards the administrative aspect of hotel management industry. As the findings of Hashim et al. (2024) state, the Reflective Cycle Model of Gibbs is a considerable and systematized way of reflecting on the experience of learning and growing personally. The major reason why the use of this model is justified is that it provides a systematic way of analysing </w:t>
      </w:r>
      <w:proofErr w:type="gramStart"/>
      <w:r w:rsidRPr="00DD05D8">
        <w:rPr>
          <w:rFonts w:ascii="Times New Roman" w:hAnsi="Times New Roman" w:cs="Times New Roman"/>
          <w:spacing w:val="-2"/>
          <w:sz w:val="24"/>
          <w:szCs w:val="24"/>
        </w:rPr>
        <w:t>particular situations</w:t>
      </w:r>
      <w:proofErr w:type="gramEnd"/>
      <w:r w:rsidRPr="00DD05D8">
        <w:rPr>
          <w:rFonts w:ascii="Times New Roman" w:hAnsi="Times New Roman" w:cs="Times New Roman"/>
          <w:spacing w:val="-2"/>
          <w:sz w:val="24"/>
          <w:szCs w:val="24"/>
        </w:rPr>
        <w:t>, it makes it easy to thoroughly analyse a situation and formulate an informed action plan based on the main findings of the reflection. The general intention of this reflection journal is to evaluate my own development since the Level 4 placement.</w:t>
      </w:r>
    </w:p>
    <w:p w14:paraId="53B93CA9"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1" w:name="_heading=h.yoe4nocyzcsu"/>
      <w:bookmarkEnd w:id="1"/>
      <w:r w:rsidRPr="00DD05D8">
        <w:rPr>
          <w:rFonts w:ascii="Times New Roman" w:hAnsi="Times New Roman" w:cs="Times New Roman"/>
          <w:b/>
          <w:spacing w:val="-2"/>
          <w:sz w:val="24"/>
          <w:szCs w:val="24"/>
        </w:rPr>
        <w:t>2. Main Body</w:t>
      </w:r>
    </w:p>
    <w:p w14:paraId="04590A05"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2" w:name="_heading=h.ycw386wpabk0"/>
      <w:bookmarkEnd w:id="2"/>
      <w:r w:rsidRPr="00DD05D8">
        <w:rPr>
          <w:rFonts w:ascii="Times New Roman" w:hAnsi="Times New Roman" w:cs="Times New Roman"/>
          <w:b/>
          <w:spacing w:val="-2"/>
          <w:sz w:val="24"/>
          <w:szCs w:val="24"/>
        </w:rPr>
        <w:t>2.1 Description</w:t>
      </w:r>
    </w:p>
    <w:p w14:paraId="66E2277F"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In the Level 6 placement, I was given a chance to be placed in The Crown Hall where I had both positive and negative experiences. The experience I gained during the fourth-year placement, where I worked in housekeeping and food service positions in Rossington Hall and volunteered with the events department in Bawtry Hall</w:t>
      </w:r>
      <w:proofErr w:type="gramStart"/>
      <w:r w:rsidRPr="00DD05D8">
        <w:rPr>
          <w:rFonts w:ascii="Times New Roman" w:hAnsi="Times New Roman" w:cs="Times New Roman"/>
          <w:spacing w:val="-2"/>
          <w:sz w:val="24"/>
          <w:szCs w:val="24"/>
        </w:rPr>
        <w:t>, to a large extent influenced</w:t>
      </w:r>
      <w:proofErr w:type="gramEnd"/>
      <w:r w:rsidRPr="00DD05D8">
        <w:rPr>
          <w:rFonts w:ascii="Times New Roman" w:hAnsi="Times New Roman" w:cs="Times New Roman"/>
          <w:spacing w:val="-2"/>
          <w:sz w:val="24"/>
          <w:szCs w:val="24"/>
        </w:rPr>
        <w:t xml:space="preserve"> my performance in this hotel placement. All these experiences better prepared me to properly address all my responsibilities during my placement at The Crown Hall. To evaluate my experiences in this hotel placement, I have selected the following two specific scenarios: </w:t>
      </w:r>
    </w:p>
    <w:p w14:paraId="0D12307F"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Scenario 1</w:t>
      </w:r>
    </w:p>
    <w:p w14:paraId="0DDB2732"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On a busy Saturday evening, when there is high pressure on check-in, one guest was complaining about the delays in their room allocation. In this situation, I became nervous and afraid about how to resolve their problem. The Hotel Manager, Sarah Dunn, entered the situation and politely negotiated with the guest.    </w:t>
      </w:r>
    </w:p>
    <w:p w14:paraId="2B7B5F57"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b/>
          <w:spacing w:val="-2"/>
          <w:sz w:val="24"/>
          <w:szCs w:val="24"/>
        </w:rPr>
        <w:lastRenderedPageBreak/>
        <w:t>Scenario 2</w:t>
      </w:r>
    </w:p>
    <w:p w14:paraId="37054C98"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Before a corporate event in The Crown Hall, I was approached to resolve the room readiness. Being a new candidate, I was overwhelmed with the vast number of room management. In this situation, I have also received support from the HK Manager, Yevette. With her support, I have addressed my responsibility before the event started. </w:t>
      </w:r>
    </w:p>
    <w:p w14:paraId="615841B4"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Both these scenarios represent the effective peer support that I have received throughout my placement. </w:t>
      </w:r>
    </w:p>
    <w:p w14:paraId="11DD721B"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3" w:name="_heading=h.bkkkfdjkmbx9"/>
      <w:bookmarkEnd w:id="3"/>
      <w:r w:rsidRPr="00DD05D8">
        <w:rPr>
          <w:rFonts w:ascii="Times New Roman" w:hAnsi="Times New Roman" w:cs="Times New Roman"/>
          <w:b/>
          <w:spacing w:val="-2"/>
          <w:sz w:val="24"/>
          <w:szCs w:val="24"/>
        </w:rPr>
        <w:t>2.2 Feelings</w:t>
      </w:r>
    </w:p>
    <w:p w14:paraId="776F35DF"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I was initially very nervous and anxious due to my job tasks in different departments. The scenario of a busy check-in afternoon made me very nervous, tense, and worried. While the involvement of the Hotel Manager handled the entire situation, it further improved my confidence. Overall, throughout the placement, I was initially anxious, but over time confidence in my work improved with my peer support.           </w:t>
      </w:r>
    </w:p>
    <w:p w14:paraId="00729178"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4" w:name="_heading=h.p6ywf4496488"/>
      <w:bookmarkEnd w:id="4"/>
      <w:r w:rsidRPr="00DD05D8">
        <w:rPr>
          <w:rFonts w:ascii="Times New Roman" w:hAnsi="Times New Roman" w:cs="Times New Roman"/>
          <w:b/>
          <w:spacing w:val="-2"/>
          <w:sz w:val="24"/>
          <w:szCs w:val="24"/>
        </w:rPr>
        <w:t>2.3 Evaluation</w:t>
      </w:r>
    </w:p>
    <w:p w14:paraId="464359F9"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In this hotel placement, I have experienced several aspects, among which some went well, while some need further effort from the end of myself. For example, I have received significant support from my peers, which was very helpful and effective. In that context, the study of </w:t>
      </w:r>
      <w:proofErr w:type="spellStart"/>
      <w:r w:rsidRPr="00DD05D8">
        <w:rPr>
          <w:rFonts w:ascii="Times New Roman" w:hAnsi="Times New Roman" w:cs="Times New Roman"/>
          <w:spacing w:val="-2"/>
          <w:sz w:val="24"/>
          <w:szCs w:val="24"/>
        </w:rPr>
        <w:t>Ogbodoakum</w:t>
      </w:r>
      <w:proofErr w:type="spellEnd"/>
      <w:r w:rsidRPr="00DD05D8">
        <w:rPr>
          <w:rFonts w:ascii="Times New Roman" w:hAnsi="Times New Roman" w:cs="Times New Roman"/>
          <w:spacing w:val="-2"/>
          <w:sz w:val="24"/>
          <w:szCs w:val="24"/>
        </w:rPr>
        <w:t xml:space="preserve">, Fauzi, and </w:t>
      </w:r>
      <w:proofErr w:type="spellStart"/>
      <w:r w:rsidRPr="00DD05D8">
        <w:rPr>
          <w:rFonts w:ascii="Times New Roman" w:hAnsi="Times New Roman" w:cs="Times New Roman"/>
          <w:spacing w:val="-2"/>
          <w:sz w:val="24"/>
          <w:szCs w:val="24"/>
        </w:rPr>
        <w:t>Abiddin</w:t>
      </w:r>
      <w:proofErr w:type="spellEnd"/>
      <w:r w:rsidRPr="00DD05D8">
        <w:rPr>
          <w:rFonts w:ascii="Times New Roman" w:hAnsi="Times New Roman" w:cs="Times New Roman"/>
          <w:spacing w:val="-2"/>
          <w:sz w:val="24"/>
          <w:szCs w:val="24"/>
        </w:rPr>
        <w:t xml:space="preserve"> (2020) and Aset (2017) also supported the importance of peer support. It allows new candidates to better understand their roles and responsibilities. Furthermore, from the Module ‘Hospitality &amp; Guest Services’ in Level 4, I have received a theoretical understanding of the efficiency of teamwork and support to enhance employee motivation. For the scenario where I have resolved all the room readiness delays effectively before a corporate event at The Crown Hotel, I was able to understand the effectiveness of the service demonstration to promote hotel efficiency in event management and attract more guests. In Level 4, Module ‘Marketing Essentials’, I have learned about this matter theoretically. Altogether, my placement experiences significantly contributed to allowing me to practically experience all my theoretical learning at Level 4.   </w:t>
      </w:r>
    </w:p>
    <w:p w14:paraId="20DF73D6"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5" w:name="_heading=h.24hr2z5pj43k"/>
      <w:bookmarkEnd w:id="5"/>
      <w:r w:rsidRPr="00DD05D8">
        <w:rPr>
          <w:rFonts w:ascii="Times New Roman" w:hAnsi="Times New Roman" w:cs="Times New Roman"/>
          <w:b/>
          <w:spacing w:val="-2"/>
          <w:sz w:val="24"/>
          <w:szCs w:val="24"/>
        </w:rPr>
        <w:t>2.4 Analysis</w:t>
      </w:r>
    </w:p>
    <w:p w14:paraId="376B9788"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Both these scenarios improved my understanding regarding the importance of guest services according to the needs and preferences of diverse guests. In that context, the theoretical concept </w:t>
      </w:r>
      <w:r w:rsidRPr="00DD05D8">
        <w:rPr>
          <w:rFonts w:ascii="Times New Roman" w:hAnsi="Times New Roman" w:cs="Times New Roman"/>
          <w:spacing w:val="-2"/>
          <w:sz w:val="24"/>
          <w:szCs w:val="24"/>
        </w:rPr>
        <w:lastRenderedPageBreak/>
        <w:t xml:space="preserve">of the Service Recovery Paradox represented the experience of service failure, that succeeding with significant improvement results in better customer satisfaction (Lim, Saha, and Das, 2025; Edstrom et al., 2022). In alignment with the scenario of a guest complaint in a busy check-in period, the support from the Hotel Manager significantly impacted the satisfaction level of both the guest and my personal engagement in such situations. Overall, from these scenarios and even from the entire placement at The Crown Hotel, I have improved my efficiency in teamwork, problem-solving, and emotional intelligence. However, there are several areas to which I need to be focused for further development, that are leadership, decision-making, and guest interaction.        </w:t>
      </w:r>
    </w:p>
    <w:p w14:paraId="35A11E7D"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6" w:name="_heading=h.csu8a4vdttkn"/>
      <w:bookmarkEnd w:id="6"/>
      <w:r w:rsidRPr="00DD05D8">
        <w:rPr>
          <w:rFonts w:ascii="Times New Roman" w:hAnsi="Times New Roman" w:cs="Times New Roman"/>
          <w:b/>
          <w:spacing w:val="-2"/>
          <w:sz w:val="24"/>
          <w:szCs w:val="24"/>
        </w:rPr>
        <w:t>2.5 Conclusion</w:t>
      </w:r>
    </w:p>
    <w:p w14:paraId="011B725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In conclusion, I have gained valuable insights into both my strengths and weaknesses from my placement experience at The Crown Hall. Integrating the 5W 1H framework, it can be demonstrated that in Level 6 placement at The Crown Hotels (when), I have found my efficiency in teamwork, problem-solving, and emotional intelligence (what). All these enhanced efficiencies further enhanced my employability (why), while I </w:t>
      </w:r>
      <w:proofErr w:type="gramStart"/>
      <w:r w:rsidRPr="00DD05D8">
        <w:rPr>
          <w:rFonts w:ascii="Times New Roman" w:hAnsi="Times New Roman" w:cs="Times New Roman"/>
          <w:spacing w:val="-2"/>
          <w:sz w:val="24"/>
          <w:szCs w:val="24"/>
        </w:rPr>
        <w:t>have to</w:t>
      </w:r>
      <w:proofErr w:type="gramEnd"/>
      <w:r w:rsidRPr="00DD05D8">
        <w:rPr>
          <w:rFonts w:ascii="Times New Roman" w:hAnsi="Times New Roman" w:cs="Times New Roman"/>
          <w:spacing w:val="-2"/>
          <w:sz w:val="24"/>
          <w:szCs w:val="24"/>
        </w:rPr>
        <w:t xml:space="preserve"> address my limited efficiency in leadership, decision-making, and guest interaction. In that context, I have developed a detailed action plan (how) for my further professional and personal development in the section below:   </w:t>
      </w:r>
    </w:p>
    <w:p w14:paraId="14FE0751"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7" w:name="_heading=h.9zeek2a83cfg"/>
      <w:bookmarkEnd w:id="7"/>
      <w:r w:rsidRPr="00DD05D8">
        <w:rPr>
          <w:rFonts w:ascii="Times New Roman" w:hAnsi="Times New Roman" w:cs="Times New Roman"/>
          <w:b/>
          <w:spacing w:val="-2"/>
          <w:sz w:val="24"/>
          <w:szCs w:val="24"/>
        </w:rPr>
        <w:t>2.6 Action Plan</w:t>
      </w:r>
    </w:p>
    <w:tbl>
      <w:tblPr>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2880"/>
        <w:gridCol w:w="2715"/>
        <w:gridCol w:w="1305"/>
      </w:tblGrid>
      <w:tr w:rsidR="00DD05D8" w:rsidRPr="00E93366" w14:paraId="4CEC7513"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B5922"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Areas of Improvement</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76739"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Key strategies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FCD4D"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Key Resources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3C36A"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Time Bound</w:t>
            </w:r>
          </w:p>
        </w:tc>
      </w:tr>
      <w:tr w:rsidR="00DD05D8" w:rsidRPr="00E93366" w14:paraId="797CE112"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44341"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Leadership</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4D6EE"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Shadow Sarah Dunn during departmental meetings</w:t>
            </w:r>
          </w:p>
          <w:p w14:paraId="13D6126C"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Observe her leadership and conflict management approaches</w:t>
            </w:r>
          </w:p>
          <w:p w14:paraId="168D8849"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lastRenderedPageBreak/>
              <w:t>Attend internal leadership and supervisor training</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22432"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lastRenderedPageBreak/>
              <w:t>In-house training modules</w:t>
            </w:r>
          </w:p>
          <w:p w14:paraId="23237D8A"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Online hospitality courses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3D5C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Within the next 6 months</w:t>
            </w:r>
          </w:p>
        </w:tc>
      </w:tr>
      <w:tr w:rsidR="00DD05D8" w:rsidRPr="00E93366" w14:paraId="140B164D"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36F11"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Decision-making</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8BF03"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Practice independent decision-making under supervision</w:t>
            </w:r>
          </w:p>
          <w:p w14:paraId="3FA495C7"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Use feedback from Yvette and Sarah Dunn</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2DC45"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Managerial feedback</w:t>
            </w:r>
          </w:p>
          <w:p w14:paraId="769908E6"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Reflective journaling</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7447B"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Within the next 4 months</w:t>
            </w:r>
          </w:p>
        </w:tc>
      </w:tr>
      <w:tr w:rsidR="00DD05D8" w:rsidRPr="00E93366" w14:paraId="2F513F7C"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345DE"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Guest Interaction</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7C0A79"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Engage with guests proactively</w:t>
            </w:r>
          </w:p>
          <w:p w14:paraId="28AA9FF9"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Observe Thomas to refine my communication tone, flow, and empathy</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7C908"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Front office training materials</w:t>
            </w:r>
          </w:p>
          <w:p w14:paraId="6F780CDF"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Guest feedback forms</w:t>
            </w:r>
          </w:p>
          <w:p w14:paraId="6B92C676"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Mentoring from expertise</w:t>
            </w:r>
          </w:p>
          <w:p w14:paraId="78D49C04" w14:textId="77777777" w:rsidR="00DD05D8" w:rsidRPr="00DD05D8" w:rsidRDefault="00DD05D8" w:rsidP="00DD05D8">
            <w:pPr>
              <w:spacing w:line="360" w:lineRule="auto"/>
              <w:jc w:val="both"/>
              <w:rPr>
                <w:rFonts w:ascii="Times New Roman" w:hAnsi="Times New Roman" w:cs="Times New Roman"/>
                <w:spacing w:val="-2"/>
                <w:sz w:val="24"/>
                <w:szCs w:val="24"/>
              </w:rPr>
            </w:pP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24F1A"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Within the next 2 months</w:t>
            </w:r>
          </w:p>
        </w:tc>
      </w:tr>
    </w:tbl>
    <w:p w14:paraId="5AFD43DF"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Table 1: Action plan</w:t>
      </w:r>
    </w:p>
    <w:p w14:paraId="4121BB52"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(Source: Self-developed)</w:t>
      </w:r>
    </w:p>
    <w:p w14:paraId="461C158D"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As it is stated in the table of the action plan above, I have decided to be more prolific in adopting the leadership and conflict management practices of Sarah Dunn and Yevette, </w:t>
      </w:r>
      <w:proofErr w:type="gramStart"/>
      <w:r w:rsidRPr="00DD05D8">
        <w:rPr>
          <w:rFonts w:ascii="Times New Roman" w:hAnsi="Times New Roman" w:cs="Times New Roman"/>
          <w:spacing w:val="-2"/>
          <w:sz w:val="24"/>
          <w:szCs w:val="24"/>
        </w:rPr>
        <w:t>as well as,</w:t>
      </w:r>
      <w:proofErr w:type="gramEnd"/>
      <w:r w:rsidRPr="00DD05D8">
        <w:rPr>
          <w:rFonts w:ascii="Times New Roman" w:hAnsi="Times New Roman" w:cs="Times New Roman"/>
          <w:spacing w:val="-2"/>
          <w:sz w:val="24"/>
          <w:szCs w:val="24"/>
        </w:rPr>
        <w:t xml:space="preserve"> ensure that I incorporate the communication efficiency concepts discussed by Thomas. In the context of higher education, in the opinion of </w:t>
      </w:r>
      <w:proofErr w:type="spellStart"/>
      <w:r w:rsidRPr="00DD05D8">
        <w:rPr>
          <w:rFonts w:ascii="Times New Roman" w:hAnsi="Times New Roman" w:cs="Times New Roman"/>
          <w:spacing w:val="-2"/>
          <w:sz w:val="24"/>
          <w:szCs w:val="24"/>
        </w:rPr>
        <w:t>Felce</w:t>
      </w:r>
      <w:proofErr w:type="spellEnd"/>
      <w:r w:rsidRPr="00DD05D8">
        <w:rPr>
          <w:rFonts w:ascii="Times New Roman" w:hAnsi="Times New Roman" w:cs="Times New Roman"/>
          <w:spacing w:val="-2"/>
          <w:sz w:val="24"/>
          <w:szCs w:val="24"/>
        </w:rPr>
        <w:t xml:space="preserve"> (2019), the continuous improvement of personal and professional efficiency is the key to developing a long-lasting success. Considering this fact, I will also be dedicated to improving my leadership, decision-making, and guest interaction skills by enrolling in relevant online courses and individual practices. To track my progress, I will seek feedback from Sarah Dunn, Thomas, and Yevette, </w:t>
      </w:r>
      <w:proofErr w:type="gramStart"/>
      <w:r w:rsidRPr="00DD05D8">
        <w:rPr>
          <w:rFonts w:ascii="Times New Roman" w:hAnsi="Times New Roman" w:cs="Times New Roman"/>
          <w:spacing w:val="-2"/>
          <w:sz w:val="24"/>
          <w:szCs w:val="24"/>
        </w:rPr>
        <w:t>and also</w:t>
      </w:r>
      <w:proofErr w:type="gramEnd"/>
      <w:r w:rsidRPr="00DD05D8">
        <w:rPr>
          <w:rFonts w:ascii="Times New Roman" w:hAnsi="Times New Roman" w:cs="Times New Roman"/>
          <w:spacing w:val="-2"/>
          <w:sz w:val="24"/>
          <w:szCs w:val="24"/>
        </w:rPr>
        <w:t xml:space="preserve"> be dedicated to reflective journaling. Through following all these strategies, I aim to improve my professional efficiency for the administrative roles in the hospitality sector.   </w:t>
      </w:r>
    </w:p>
    <w:p w14:paraId="3E73971E"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8" w:name="_heading=h.ktidujr7il2r"/>
      <w:bookmarkEnd w:id="8"/>
      <w:r w:rsidRPr="00DD05D8">
        <w:rPr>
          <w:rFonts w:ascii="Times New Roman" w:hAnsi="Times New Roman" w:cs="Times New Roman"/>
          <w:b/>
          <w:spacing w:val="-2"/>
          <w:sz w:val="24"/>
          <w:szCs w:val="24"/>
        </w:rPr>
        <w:lastRenderedPageBreak/>
        <w:t>3. Conclusion and Development Plan</w:t>
      </w:r>
    </w:p>
    <w:p w14:paraId="73792C04"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The entire reflective log enhanced my self-awareness and helped me understand how effective I am. I became self-aware about my capabilities in the hotel sector and that made the offer worth it. My placement helped me understand how effective peer support through teamwork can be in real-life. Such experiences help me to understand real-life situations in a better manner. My experience was quite enlightening as I gained knowledge about hotel services. I think my reflective work makes me a great team player, problem-solver and emotionally intelligent.  To perform, all this expertise is needed for service efficiency. My experience in leading, making decisions, and serving guests is quite limited. I will undergo leadership and handling training sessions, become independent in making my personal choices and work on my flow, tone and empathy. </w:t>
      </w:r>
    </w:p>
    <w:p w14:paraId="0A9A98A8"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spacing w:val="-2"/>
          <w:sz w:val="24"/>
          <w:szCs w:val="24"/>
        </w:rPr>
        <w:br w:type="page"/>
      </w:r>
      <w:bookmarkStart w:id="9" w:name="_heading=h.s4lxidlhzkx5"/>
      <w:bookmarkEnd w:id="9"/>
    </w:p>
    <w:p w14:paraId="67DF1A9A"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10" w:name="_heading=h.oh8149s7z728"/>
      <w:bookmarkEnd w:id="10"/>
      <w:r w:rsidRPr="00DD05D8">
        <w:rPr>
          <w:rFonts w:ascii="Times New Roman" w:hAnsi="Times New Roman" w:cs="Times New Roman"/>
          <w:b/>
          <w:spacing w:val="-2"/>
          <w:sz w:val="24"/>
          <w:szCs w:val="24"/>
        </w:rPr>
        <w:lastRenderedPageBreak/>
        <w:t>References</w:t>
      </w:r>
    </w:p>
    <w:p w14:paraId="750C814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Aset (2017) Good Practice Guide for </w:t>
      </w:r>
      <w:proofErr w:type="spellStart"/>
      <w:r w:rsidRPr="00DD05D8">
        <w:rPr>
          <w:rFonts w:ascii="Times New Roman" w:hAnsi="Times New Roman" w:cs="Times New Roman"/>
          <w:spacing w:val="-2"/>
          <w:sz w:val="24"/>
          <w:szCs w:val="24"/>
        </w:rPr>
        <w:t>Workbased</w:t>
      </w:r>
      <w:proofErr w:type="spellEnd"/>
      <w:r w:rsidRPr="00DD05D8">
        <w:rPr>
          <w:rFonts w:ascii="Times New Roman" w:hAnsi="Times New Roman" w:cs="Times New Roman"/>
          <w:spacing w:val="-2"/>
          <w:sz w:val="24"/>
          <w:szCs w:val="24"/>
        </w:rPr>
        <w:t xml:space="preserve"> and Placement Learning in Higher Education. Sheffield: ASET</w:t>
      </w:r>
    </w:p>
    <w:p w14:paraId="7BC859E1"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Edstrom, A., Nylander, B., Molin, J., Ahmadi, Z. and </w:t>
      </w:r>
      <w:proofErr w:type="spellStart"/>
      <w:r w:rsidRPr="00DD05D8">
        <w:rPr>
          <w:rFonts w:ascii="Times New Roman" w:hAnsi="Times New Roman" w:cs="Times New Roman"/>
          <w:spacing w:val="-2"/>
          <w:sz w:val="24"/>
          <w:szCs w:val="24"/>
        </w:rPr>
        <w:t>Sorqvist</w:t>
      </w:r>
      <w:proofErr w:type="spellEnd"/>
      <w:r w:rsidRPr="00DD05D8">
        <w:rPr>
          <w:rFonts w:ascii="Times New Roman" w:hAnsi="Times New Roman" w:cs="Times New Roman"/>
          <w:spacing w:val="-2"/>
          <w:sz w:val="24"/>
          <w:szCs w:val="24"/>
        </w:rPr>
        <w:t>, P. (2022) ‘Where service recovery meets its paradox: implications for avoiding overcompensation’, Journal of Service Theory and Practice, 32(7), pp. 1–13.</w:t>
      </w:r>
    </w:p>
    <w:p w14:paraId="502D0BE4" w14:textId="77777777" w:rsidR="00DD05D8" w:rsidRPr="00DD05D8" w:rsidRDefault="00DD05D8" w:rsidP="00DD05D8">
      <w:pPr>
        <w:spacing w:line="360" w:lineRule="auto"/>
        <w:jc w:val="both"/>
        <w:rPr>
          <w:rFonts w:ascii="Times New Roman" w:hAnsi="Times New Roman" w:cs="Times New Roman"/>
          <w:spacing w:val="-2"/>
          <w:sz w:val="24"/>
          <w:szCs w:val="24"/>
        </w:rPr>
      </w:pPr>
      <w:proofErr w:type="spellStart"/>
      <w:r w:rsidRPr="00DD05D8">
        <w:rPr>
          <w:rFonts w:ascii="Times New Roman" w:hAnsi="Times New Roman" w:cs="Times New Roman"/>
          <w:spacing w:val="-2"/>
          <w:sz w:val="24"/>
          <w:szCs w:val="24"/>
        </w:rPr>
        <w:t>Felce</w:t>
      </w:r>
      <w:proofErr w:type="spellEnd"/>
      <w:r w:rsidRPr="00DD05D8">
        <w:rPr>
          <w:rFonts w:ascii="Times New Roman" w:hAnsi="Times New Roman" w:cs="Times New Roman"/>
          <w:spacing w:val="-2"/>
          <w:sz w:val="24"/>
          <w:szCs w:val="24"/>
        </w:rPr>
        <w:t xml:space="preserve">, A. (2019) ‘Managing the quality of higher education in apprenticeships’, Higher education, skills and </w:t>
      </w:r>
      <w:proofErr w:type="gramStart"/>
      <w:r w:rsidRPr="00DD05D8">
        <w:rPr>
          <w:rFonts w:ascii="Times New Roman" w:hAnsi="Times New Roman" w:cs="Times New Roman"/>
          <w:spacing w:val="-2"/>
          <w:sz w:val="24"/>
          <w:szCs w:val="24"/>
        </w:rPr>
        <w:t>work based</w:t>
      </w:r>
      <w:proofErr w:type="gramEnd"/>
      <w:r w:rsidRPr="00DD05D8">
        <w:rPr>
          <w:rFonts w:ascii="Times New Roman" w:hAnsi="Times New Roman" w:cs="Times New Roman"/>
          <w:spacing w:val="-2"/>
          <w:sz w:val="24"/>
          <w:szCs w:val="24"/>
        </w:rPr>
        <w:t xml:space="preserve"> learning, 9(2), pp. 141–148.</w:t>
      </w:r>
    </w:p>
    <w:p w14:paraId="6B2E0D1B"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Hashim, S.N.A., Yaacob, A., Suryani, I., Asraf, R.M., Bahador, Z. and </w:t>
      </w:r>
      <w:proofErr w:type="spellStart"/>
      <w:r w:rsidRPr="00DD05D8">
        <w:rPr>
          <w:rFonts w:ascii="Times New Roman" w:hAnsi="Times New Roman" w:cs="Times New Roman"/>
          <w:spacing w:val="-2"/>
          <w:sz w:val="24"/>
          <w:szCs w:val="24"/>
        </w:rPr>
        <w:t>Supian</w:t>
      </w:r>
      <w:proofErr w:type="spellEnd"/>
      <w:r w:rsidRPr="00DD05D8">
        <w:rPr>
          <w:rFonts w:ascii="Times New Roman" w:hAnsi="Times New Roman" w:cs="Times New Roman"/>
          <w:spacing w:val="-2"/>
          <w:sz w:val="24"/>
          <w:szCs w:val="24"/>
        </w:rPr>
        <w:t xml:space="preserve">, N. (2024) ‘OSF’, Arab World English </w:t>
      </w:r>
      <w:proofErr w:type="gramStart"/>
      <w:r w:rsidRPr="00DD05D8">
        <w:rPr>
          <w:rFonts w:ascii="Times New Roman" w:hAnsi="Times New Roman" w:cs="Times New Roman"/>
          <w:spacing w:val="-2"/>
          <w:sz w:val="24"/>
          <w:szCs w:val="24"/>
        </w:rPr>
        <w:t>Journal ,</w:t>
      </w:r>
      <w:proofErr w:type="gramEnd"/>
      <w:r w:rsidRPr="00DD05D8">
        <w:rPr>
          <w:rFonts w:ascii="Times New Roman" w:hAnsi="Times New Roman" w:cs="Times New Roman"/>
          <w:spacing w:val="-2"/>
          <w:sz w:val="24"/>
          <w:szCs w:val="24"/>
        </w:rPr>
        <w:t xml:space="preserve"> 14(2), pp. 236–253.</w:t>
      </w:r>
    </w:p>
    <w:p w14:paraId="60B9B87F"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Lim, W.M., Saha, V. and Das, M. (2025) ‘From service failure to brand loyalty: evidence of service recovery paradox’, Journal of Brand Management, 32, pp. 257–281.</w:t>
      </w:r>
    </w:p>
    <w:p w14:paraId="4FE7CB5C" w14:textId="77777777" w:rsidR="00DD05D8" w:rsidRPr="00DD05D8" w:rsidRDefault="00DD05D8" w:rsidP="00DD05D8">
      <w:pPr>
        <w:spacing w:line="360" w:lineRule="auto"/>
        <w:jc w:val="both"/>
        <w:rPr>
          <w:rFonts w:ascii="Times New Roman" w:hAnsi="Times New Roman" w:cs="Times New Roman"/>
          <w:spacing w:val="-2"/>
          <w:sz w:val="24"/>
          <w:szCs w:val="24"/>
        </w:rPr>
      </w:pPr>
      <w:proofErr w:type="spellStart"/>
      <w:r w:rsidRPr="00DD05D8">
        <w:rPr>
          <w:rFonts w:ascii="Times New Roman" w:hAnsi="Times New Roman" w:cs="Times New Roman"/>
          <w:spacing w:val="-2"/>
          <w:sz w:val="24"/>
          <w:szCs w:val="24"/>
        </w:rPr>
        <w:t>Ogbodoakum</w:t>
      </w:r>
      <w:proofErr w:type="spellEnd"/>
      <w:r w:rsidRPr="00DD05D8">
        <w:rPr>
          <w:rFonts w:ascii="Times New Roman" w:hAnsi="Times New Roman" w:cs="Times New Roman"/>
          <w:spacing w:val="-2"/>
          <w:sz w:val="24"/>
          <w:szCs w:val="24"/>
        </w:rPr>
        <w:t xml:space="preserve">, N., Fauzi, A. and </w:t>
      </w:r>
      <w:proofErr w:type="spellStart"/>
      <w:r w:rsidRPr="00DD05D8">
        <w:rPr>
          <w:rFonts w:ascii="Times New Roman" w:hAnsi="Times New Roman" w:cs="Times New Roman"/>
          <w:spacing w:val="-2"/>
          <w:sz w:val="24"/>
          <w:szCs w:val="24"/>
        </w:rPr>
        <w:t>Abiddin</w:t>
      </w:r>
      <w:proofErr w:type="spellEnd"/>
      <w:r w:rsidRPr="00DD05D8">
        <w:rPr>
          <w:rFonts w:ascii="Times New Roman" w:hAnsi="Times New Roman" w:cs="Times New Roman"/>
          <w:spacing w:val="-2"/>
          <w:sz w:val="24"/>
          <w:szCs w:val="24"/>
        </w:rPr>
        <w:t>, N.Z. (2020) ‘The Role of Peer Support, Superior Support, Training Self-Efficacy, Training Needs and Opportunity to Use on Readiness to Participate in Training Among Civil Servants in Nigeria’, International Journal of Academic Research in Business and Social Sciences, 10(12), pp. 868–887.</w:t>
      </w:r>
    </w:p>
    <w:p w14:paraId="0A715F7E" w14:textId="77777777" w:rsidR="00DD05D8" w:rsidRPr="00DD05D8" w:rsidRDefault="00DD05D8" w:rsidP="00DD05D8">
      <w:pPr>
        <w:spacing w:line="360" w:lineRule="auto"/>
        <w:jc w:val="both"/>
        <w:rPr>
          <w:rFonts w:ascii="Times New Roman" w:hAnsi="Times New Roman" w:cs="Times New Roman"/>
          <w:spacing w:val="-2"/>
          <w:sz w:val="24"/>
          <w:szCs w:val="24"/>
        </w:rPr>
      </w:pPr>
    </w:p>
    <w:p w14:paraId="4712BC2B" w14:textId="77777777" w:rsidR="002C4795" w:rsidRPr="00E93366" w:rsidRDefault="002C4795" w:rsidP="00DD05D8">
      <w:pPr>
        <w:spacing w:line="360" w:lineRule="auto"/>
        <w:jc w:val="both"/>
        <w:rPr>
          <w:rFonts w:ascii="Times New Roman" w:hAnsi="Times New Roman" w:cs="Times New Roman"/>
          <w:spacing w:val="-2"/>
          <w:sz w:val="24"/>
          <w:szCs w:val="24"/>
        </w:rPr>
      </w:pPr>
    </w:p>
    <w:sectPr w:rsidR="002C4795" w:rsidRPr="00E93366" w:rsidSect="00DD0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2D6"/>
    <w:multiLevelType w:val="multilevel"/>
    <w:tmpl w:val="E72E622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93D6392"/>
    <w:multiLevelType w:val="multilevel"/>
    <w:tmpl w:val="49E2ED4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5EF6989"/>
    <w:multiLevelType w:val="multilevel"/>
    <w:tmpl w:val="DB7CE6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464043B2"/>
    <w:multiLevelType w:val="multilevel"/>
    <w:tmpl w:val="B0F0753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699B1EE8"/>
    <w:multiLevelType w:val="multilevel"/>
    <w:tmpl w:val="BCDE05C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C9F55F8"/>
    <w:multiLevelType w:val="multilevel"/>
    <w:tmpl w:val="B8809D0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875072614">
    <w:abstractNumId w:val="1"/>
  </w:num>
  <w:num w:numId="2" w16cid:durableId="1227448907">
    <w:abstractNumId w:val="0"/>
  </w:num>
  <w:num w:numId="3" w16cid:durableId="1092748060">
    <w:abstractNumId w:val="4"/>
  </w:num>
  <w:num w:numId="4" w16cid:durableId="1378819950">
    <w:abstractNumId w:val="3"/>
    <w:lvlOverride w:ilvl="0"/>
    <w:lvlOverride w:ilvl="1"/>
    <w:lvlOverride w:ilvl="2"/>
    <w:lvlOverride w:ilvl="3"/>
    <w:lvlOverride w:ilvl="4"/>
    <w:lvlOverride w:ilvl="5"/>
    <w:lvlOverride w:ilvl="6"/>
    <w:lvlOverride w:ilvl="7"/>
    <w:lvlOverride w:ilvl="8"/>
  </w:num>
  <w:num w:numId="5" w16cid:durableId="507602259">
    <w:abstractNumId w:val="2"/>
    <w:lvlOverride w:ilvl="0"/>
    <w:lvlOverride w:ilvl="1"/>
    <w:lvlOverride w:ilvl="2"/>
    <w:lvlOverride w:ilvl="3"/>
    <w:lvlOverride w:ilvl="4"/>
    <w:lvlOverride w:ilvl="5"/>
    <w:lvlOverride w:ilvl="6"/>
    <w:lvlOverride w:ilvl="7"/>
    <w:lvlOverride w:ilvl="8"/>
  </w:num>
  <w:num w:numId="6" w16cid:durableId="293754995">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95"/>
    <w:rsid w:val="002C4795"/>
    <w:rsid w:val="004D7B5E"/>
    <w:rsid w:val="007843DB"/>
    <w:rsid w:val="007950E5"/>
    <w:rsid w:val="009B2A7E"/>
    <w:rsid w:val="00B97AAC"/>
    <w:rsid w:val="00D85A85"/>
    <w:rsid w:val="00DD05D8"/>
    <w:rsid w:val="00E93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32DBE"/>
  <w15:chartTrackingRefBased/>
  <w15:docId w15:val="{B978F276-17C3-4999-ABAD-550E18E3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5D8"/>
  </w:style>
  <w:style w:type="paragraph" w:styleId="Heading1">
    <w:name w:val="heading 1"/>
    <w:basedOn w:val="Normal"/>
    <w:next w:val="Normal"/>
    <w:link w:val="Heading1Char"/>
    <w:uiPriority w:val="9"/>
    <w:qFormat/>
    <w:rsid w:val="00DD05D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DD05D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05D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5D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DD05D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DD05D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DD05D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DD05D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DD05D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5D8"/>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DD0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05D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5D8"/>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DD05D8"/>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DD05D8"/>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DD05D8"/>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DD05D8"/>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DD05D8"/>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DD05D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DD05D8"/>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DD05D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DD05D8"/>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DD05D8"/>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DD05D8"/>
    <w:rPr>
      <w:color w:val="0E2841" w:themeColor="text2"/>
      <w:sz w:val="24"/>
      <w:szCs w:val="24"/>
    </w:rPr>
  </w:style>
  <w:style w:type="paragraph" w:styleId="ListParagraph">
    <w:name w:val="List Paragraph"/>
    <w:basedOn w:val="Normal"/>
    <w:uiPriority w:val="34"/>
    <w:qFormat/>
    <w:rsid w:val="002C4795"/>
    <w:pPr>
      <w:ind w:left="720"/>
      <w:contextualSpacing/>
    </w:pPr>
  </w:style>
  <w:style w:type="character" w:styleId="IntenseEmphasis">
    <w:name w:val="Intense Emphasis"/>
    <w:basedOn w:val="DefaultParagraphFont"/>
    <w:uiPriority w:val="21"/>
    <w:qFormat/>
    <w:rsid w:val="00DD05D8"/>
    <w:rPr>
      <w:b/>
      <w:bCs/>
      <w:i/>
      <w:iCs/>
    </w:rPr>
  </w:style>
  <w:style w:type="paragraph" w:styleId="IntenseQuote">
    <w:name w:val="Intense Quote"/>
    <w:basedOn w:val="Normal"/>
    <w:next w:val="Normal"/>
    <w:link w:val="IntenseQuoteChar"/>
    <w:uiPriority w:val="30"/>
    <w:qFormat/>
    <w:rsid w:val="00DD05D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DD05D8"/>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DD05D8"/>
    <w:rPr>
      <w:b/>
      <w:bCs/>
      <w:smallCaps/>
      <w:color w:val="0E2841" w:themeColor="text2"/>
      <w:u w:val="single"/>
    </w:rPr>
  </w:style>
  <w:style w:type="character" w:styleId="Hyperlink">
    <w:name w:val="Hyperlink"/>
    <w:basedOn w:val="DefaultParagraphFont"/>
    <w:uiPriority w:val="99"/>
    <w:unhideWhenUsed/>
    <w:rsid w:val="002C4795"/>
    <w:rPr>
      <w:color w:val="467886" w:themeColor="hyperlink"/>
      <w:u w:val="single"/>
    </w:rPr>
  </w:style>
  <w:style w:type="character" w:styleId="UnresolvedMention">
    <w:name w:val="Unresolved Mention"/>
    <w:basedOn w:val="DefaultParagraphFont"/>
    <w:uiPriority w:val="99"/>
    <w:semiHidden/>
    <w:unhideWhenUsed/>
    <w:rsid w:val="002C4795"/>
    <w:rPr>
      <w:color w:val="605E5C"/>
      <w:shd w:val="clear" w:color="auto" w:fill="E1DFDD"/>
    </w:rPr>
  </w:style>
  <w:style w:type="paragraph" w:styleId="TOCHeading">
    <w:name w:val="TOC Heading"/>
    <w:basedOn w:val="Heading1"/>
    <w:next w:val="Normal"/>
    <w:uiPriority w:val="39"/>
    <w:unhideWhenUsed/>
    <w:qFormat/>
    <w:rsid w:val="00DD05D8"/>
    <w:pPr>
      <w:outlineLvl w:val="9"/>
    </w:pPr>
  </w:style>
  <w:style w:type="paragraph" w:styleId="Caption">
    <w:name w:val="caption"/>
    <w:basedOn w:val="Normal"/>
    <w:next w:val="Normal"/>
    <w:uiPriority w:val="35"/>
    <w:semiHidden/>
    <w:unhideWhenUsed/>
    <w:qFormat/>
    <w:rsid w:val="00DD05D8"/>
    <w:pPr>
      <w:spacing w:line="240" w:lineRule="auto"/>
    </w:pPr>
    <w:rPr>
      <w:b/>
      <w:bCs/>
      <w:smallCaps/>
      <w:color w:val="0E2841" w:themeColor="text2"/>
    </w:rPr>
  </w:style>
  <w:style w:type="character" w:styleId="Strong">
    <w:name w:val="Strong"/>
    <w:basedOn w:val="DefaultParagraphFont"/>
    <w:uiPriority w:val="22"/>
    <w:qFormat/>
    <w:rsid w:val="00DD05D8"/>
    <w:rPr>
      <w:b/>
      <w:bCs/>
    </w:rPr>
  </w:style>
  <w:style w:type="character" w:styleId="Emphasis">
    <w:name w:val="Emphasis"/>
    <w:basedOn w:val="DefaultParagraphFont"/>
    <w:uiPriority w:val="20"/>
    <w:qFormat/>
    <w:rsid w:val="00DD05D8"/>
    <w:rPr>
      <w:i/>
      <w:iCs/>
    </w:rPr>
  </w:style>
  <w:style w:type="paragraph" w:styleId="NoSpacing">
    <w:name w:val="No Spacing"/>
    <w:uiPriority w:val="1"/>
    <w:qFormat/>
    <w:rsid w:val="00DD05D8"/>
    <w:pPr>
      <w:spacing w:after="0" w:line="240" w:lineRule="auto"/>
    </w:pPr>
  </w:style>
  <w:style w:type="character" w:styleId="SubtleEmphasis">
    <w:name w:val="Subtle Emphasis"/>
    <w:basedOn w:val="DefaultParagraphFont"/>
    <w:uiPriority w:val="19"/>
    <w:qFormat/>
    <w:rsid w:val="00DD05D8"/>
    <w:rPr>
      <w:i/>
      <w:iCs/>
      <w:color w:val="595959" w:themeColor="text1" w:themeTint="A6"/>
    </w:rPr>
  </w:style>
  <w:style w:type="character" w:styleId="SubtleReference">
    <w:name w:val="Subtle Reference"/>
    <w:basedOn w:val="DefaultParagraphFont"/>
    <w:uiPriority w:val="31"/>
    <w:qFormat/>
    <w:rsid w:val="00DD05D8"/>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D05D8"/>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45612">
      <w:bodyDiv w:val="1"/>
      <w:marLeft w:val="0"/>
      <w:marRight w:val="0"/>
      <w:marTop w:val="0"/>
      <w:marBottom w:val="0"/>
      <w:divBdr>
        <w:top w:val="none" w:sz="0" w:space="0" w:color="auto"/>
        <w:left w:val="none" w:sz="0" w:space="0" w:color="auto"/>
        <w:bottom w:val="none" w:sz="0" w:space="0" w:color="auto"/>
        <w:right w:val="none" w:sz="0" w:space="0" w:color="auto"/>
      </w:divBdr>
    </w:div>
    <w:div w:id="1193106187">
      <w:bodyDiv w:val="1"/>
      <w:marLeft w:val="0"/>
      <w:marRight w:val="0"/>
      <w:marTop w:val="0"/>
      <w:marBottom w:val="0"/>
      <w:divBdr>
        <w:top w:val="none" w:sz="0" w:space="0" w:color="auto"/>
        <w:left w:val="none" w:sz="0" w:space="0" w:color="auto"/>
        <w:bottom w:val="none" w:sz="0" w:space="0" w:color="auto"/>
        <w:right w:val="none" w:sz="0" w:space="0" w:color="auto"/>
      </w:divBdr>
    </w:div>
    <w:div w:id="1199010249">
      <w:bodyDiv w:val="1"/>
      <w:marLeft w:val="0"/>
      <w:marRight w:val="0"/>
      <w:marTop w:val="0"/>
      <w:marBottom w:val="0"/>
      <w:divBdr>
        <w:top w:val="none" w:sz="0" w:space="0" w:color="auto"/>
        <w:left w:val="none" w:sz="0" w:space="0" w:color="auto"/>
        <w:bottom w:val="none" w:sz="0" w:space="0" w:color="auto"/>
        <w:right w:val="none" w:sz="0" w:space="0" w:color="auto"/>
      </w:divBdr>
    </w:div>
    <w:div w:id="181764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2</cp:revision>
  <dcterms:created xsi:type="dcterms:W3CDTF">2025-10-27T16:21:00Z</dcterms:created>
  <dcterms:modified xsi:type="dcterms:W3CDTF">2025-11-10T20:25:00Z</dcterms:modified>
</cp:coreProperties>
</file>