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1CA80" w14:textId="6076CCA1" w:rsidR="00F47D69" w:rsidRPr="009B43CB" w:rsidRDefault="00F47D69" w:rsidP="00F47D69">
      <w:pPr>
        <w:spacing w:line="360" w:lineRule="auto"/>
        <w:jc w:val="both"/>
        <w:rPr>
          <w:rFonts w:ascii="Arial" w:eastAsia="Calibri" w:hAnsi="Arial" w:cs="Arial"/>
          <w:color w:val="000000" w:themeColor="text1"/>
          <w:sz w:val="24"/>
          <w:szCs w:val="24"/>
          <w:u w:val="single"/>
        </w:rPr>
      </w:pPr>
      <w:r w:rsidRPr="009B43CB">
        <w:rPr>
          <w:rFonts w:ascii="Arial" w:eastAsia="Calibri" w:hAnsi="Arial" w:cs="Arial"/>
          <w:color w:val="000000" w:themeColor="text1"/>
          <w:sz w:val="24"/>
          <w:szCs w:val="24"/>
          <w:u w:val="single"/>
        </w:rPr>
        <w:t>Section 1</w:t>
      </w:r>
    </w:p>
    <w:p w14:paraId="56F8FFBA" w14:textId="4DEE5700" w:rsidR="00745053" w:rsidRDefault="00745053" w:rsidP="00745053">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Play Wales (2022) state that play is recognised as a key role in a child’s development and is protected by the United Nations Convention on the Rights of the Child, where Article 31 states children have the right to play and join in various activities.</w:t>
      </w:r>
      <w:r w:rsidR="000413C3">
        <w:rPr>
          <w:rFonts w:ascii="Arial" w:hAnsi="Arial" w:cs="Arial"/>
          <w:color w:val="222222"/>
          <w:sz w:val="24"/>
          <w:szCs w:val="24"/>
          <w:shd w:val="clear" w:color="auto" w:fill="FFFFFF"/>
        </w:rPr>
        <w:t xml:space="preserve"> British Council (2024) </w:t>
      </w:r>
      <w:r w:rsidR="00364A94">
        <w:rPr>
          <w:rFonts w:ascii="Arial" w:hAnsi="Arial" w:cs="Arial"/>
          <w:color w:val="222222"/>
          <w:sz w:val="24"/>
          <w:szCs w:val="24"/>
          <w:shd w:val="clear" w:color="auto" w:fill="FFFFFF"/>
        </w:rPr>
        <w:t>support this</w:t>
      </w:r>
      <w:r w:rsidR="00F1545E">
        <w:rPr>
          <w:rFonts w:ascii="Arial" w:hAnsi="Arial" w:cs="Arial"/>
          <w:color w:val="222222"/>
          <w:sz w:val="24"/>
          <w:szCs w:val="24"/>
          <w:shd w:val="clear" w:color="auto" w:fill="FFFFFF"/>
        </w:rPr>
        <w:t>, and</w:t>
      </w:r>
      <w:r w:rsidR="00364A94">
        <w:rPr>
          <w:rFonts w:ascii="Arial" w:hAnsi="Arial" w:cs="Arial"/>
          <w:color w:val="222222"/>
          <w:sz w:val="24"/>
          <w:szCs w:val="24"/>
          <w:shd w:val="clear" w:color="auto" w:fill="FFFFFF"/>
        </w:rPr>
        <w:t xml:space="preserve"> </w:t>
      </w:r>
      <w:r w:rsidR="00C66EF7">
        <w:rPr>
          <w:rFonts w:ascii="Arial" w:hAnsi="Arial" w:cs="Arial"/>
          <w:color w:val="222222"/>
          <w:sz w:val="24"/>
          <w:szCs w:val="24"/>
          <w:shd w:val="clear" w:color="auto" w:fill="FFFFFF"/>
        </w:rPr>
        <w:t xml:space="preserve">further </w:t>
      </w:r>
      <w:r w:rsidR="00364A94">
        <w:rPr>
          <w:rFonts w:ascii="Arial" w:hAnsi="Arial" w:cs="Arial"/>
          <w:color w:val="222222"/>
          <w:sz w:val="24"/>
          <w:szCs w:val="24"/>
          <w:shd w:val="clear" w:color="auto" w:fill="FFFFFF"/>
        </w:rPr>
        <w:t>s</w:t>
      </w:r>
      <w:r w:rsidR="00C66EF7">
        <w:rPr>
          <w:rFonts w:ascii="Arial" w:hAnsi="Arial" w:cs="Arial"/>
          <w:color w:val="222222"/>
          <w:sz w:val="24"/>
          <w:szCs w:val="24"/>
          <w:shd w:val="clear" w:color="auto" w:fill="FFFFFF"/>
        </w:rPr>
        <w:t>uppo</w:t>
      </w:r>
      <w:r w:rsidR="00F1545E">
        <w:rPr>
          <w:rFonts w:ascii="Arial" w:hAnsi="Arial" w:cs="Arial"/>
          <w:color w:val="222222"/>
          <w:sz w:val="24"/>
          <w:szCs w:val="24"/>
          <w:shd w:val="clear" w:color="auto" w:fill="FFFFFF"/>
        </w:rPr>
        <w:t>rt</w:t>
      </w:r>
      <w:r w:rsidR="00C66EF7">
        <w:rPr>
          <w:rFonts w:ascii="Arial" w:hAnsi="Arial" w:cs="Arial"/>
          <w:color w:val="222222"/>
          <w:sz w:val="24"/>
          <w:szCs w:val="24"/>
          <w:shd w:val="clear" w:color="auto" w:fill="FFFFFF"/>
        </w:rPr>
        <w:t xml:space="preserve"> </w:t>
      </w:r>
      <w:r w:rsidR="00364A94">
        <w:rPr>
          <w:rFonts w:ascii="Arial" w:hAnsi="Arial" w:cs="Arial"/>
          <w:color w:val="222222"/>
          <w:sz w:val="24"/>
          <w:szCs w:val="24"/>
          <w:shd w:val="clear" w:color="auto" w:fill="FFFFFF"/>
        </w:rPr>
        <w:t xml:space="preserve">Piaget (1962) theory believing play has four </w:t>
      </w:r>
      <w:r w:rsidR="00C206E9">
        <w:rPr>
          <w:rFonts w:ascii="Arial" w:hAnsi="Arial" w:cs="Arial"/>
          <w:color w:val="222222"/>
          <w:sz w:val="24"/>
          <w:szCs w:val="24"/>
          <w:shd w:val="clear" w:color="auto" w:fill="FFFFFF"/>
        </w:rPr>
        <w:t>further</w:t>
      </w:r>
      <w:r w:rsidR="00364A94">
        <w:rPr>
          <w:rFonts w:ascii="Arial" w:hAnsi="Arial" w:cs="Arial"/>
          <w:color w:val="222222"/>
          <w:sz w:val="24"/>
          <w:szCs w:val="24"/>
          <w:shd w:val="clear" w:color="auto" w:fill="FFFFFF"/>
        </w:rPr>
        <w:t xml:space="preserve"> types, functional, constructive, symbolic/dramatic and games with rules. </w:t>
      </w:r>
      <w:r w:rsidR="00C66EF7">
        <w:rPr>
          <w:rFonts w:ascii="Arial" w:hAnsi="Arial" w:cs="Arial"/>
          <w:color w:val="222222"/>
          <w:sz w:val="24"/>
          <w:szCs w:val="24"/>
          <w:shd w:val="clear" w:color="auto" w:fill="FFFFFF"/>
        </w:rPr>
        <w:t xml:space="preserve">Piaget (1962) believes that play enables a child to comprehend their environment. </w:t>
      </w:r>
      <w:r w:rsidR="00945FE3">
        <w:rPr>
          <w:rFonts w:ascii="Arial" w:hAnsi="Arial" w:cs="Arial"/>
          <w:color w:val="222222"/>
          <w:sz w:val="24"/>
          <w:szCs w:val="24"/>
          <w:shd w:val="clear" w:color="auto" w:fill="FFFFFF"/>
        </w:rPr>
        <w:t xml:space="preserve">The British Council (2024) further supports Hughes (2006) suggesting that there are </w:t>
      </w:r>
      <w:r w:rsidR="006A72F4">
        <w:rPr>
          <w:rFonts w:ascii="Arial" w:hAnsi="Arial" w:cs="Arial"/>
          <w:color w:val="222222"/>
          <w:sz w:val="24"/>
          <w:szCs w:val="24"/>
          <w:shd w:val="clear" w:color="auto" w:fill="FFFFFF"/>
        </w:rPr>
        <w:t>around</w:t>
      </w:r>
      <w:r w:rsidR="00945FE3">
        <w:rPr>
          <w:rFonts w:ascii="Arial" w:hAnsi="Arial" w:cs="Arial"/>
          <w:color w:val="222222"/>
          <w:sz w:val="24"/>
          <w:szCs w:val="24"/>
          <w:shd w:val="clear" w:color="auto" w:fill="FFFFFF"/>
        </w:rPr>
        <w:t xml:space="preserve"> 16 play types, this enables practitioners to have a common understanding </w:t>
      </w:r>
      <w:r w:rsidR="00F1545E">
        <w:rPr>
          <w:rFonts w:ascii="Arial" w:hAnsi="Arial" w:cs="Arial"/>
          <w:color w:val="222222"/>
          <w:sz w:val="24"/>
          <w:szCs w:val="24"/>
          <w:shd w:val="clear" w:color="auto" w:fill="FFFFFF"/>
        </w:rPr>
        <w:t xml:space="preserve">of play such as </w:t>
      </w:r>
      <w:r w:rsidR="00945FE3">
        <w:rPr>
          <w:rFonts w:ascii="Arial" w:hAnsi="Arial" w:cs="Arial"/>
          <w:color w:val="222222"/>
          <w:sz w:val="24"/>
          <w:szCs w:val="24"/>
          <w:shd w:val="clear" w:color="auto" w:fill="FFFFFF"/>
        </w:rPr>
        <w:t xml:space="preserve">symbolic play, rough and tumble play, creative play, object play to </w:t>
      </w:r>
      <w:r w:rsidR="00F1545E">
        <w:rPr>
          <w:rFonts w:ascii="Arial" w:hAnsi="Arial" w:cs="Arial"/>
          <w:color w:val="222222"/>
          <w:sz w:val="24"/>
          <w:szCs w:val="24"/>
          <w:shd w:val="clear" w:color="auto" w:fill="FFFFFF"/>
        </w:rPr>
        <w:t>name a</w:t>
      </w:r>
      <w:r w:rsidR="00945FE3">
        <w:rPr>
          <w:rFonts w:ascii="Arial" w:hAnsi="Arial" w:cs="Arial"/>
          <w:color w:val="222222"/>
          <w:sz w:val="24"/>
          <w:szCs w:val="24"/>
          <w:shd w:val="clear" w:color="auto" w:fill="FFFFFF"/>
        </w:rPr>
        <w:t xml:space="preserve"> few.</w:t>
      </w:r>
    </w:p>
    <w:p w14:paraId="71450FCF" w14:textId="4B8C7A88" w:rsidR="00243D4C" w:rsidRPr="006A72F4" w:rsidRDefault="000413C3" w:rsidP="00A34510">
      <w:pPr>
        <w:spacing w:line="360" w:lineRule="auto"/>
        <w:rPr>
          <w:rFonts w:ascii="Arial" w:hAnsi="Arial" w:cs="Arial"/>
          <w:sz w:val="28"/>
          <w:szCs w:val="28"/>
        </w:rPr>
      </w:pPr>
      <w:r>
        <w:rPr>
          <w:rFonts w:ascii="Arial" w:hAnsi="Arial" w:cs="Arial"/>
          <w:color w:val="222222"/>
          <w:sz w:val="24"/>
          <w:szCs w:val="24"/>
          <w:shd w:val="clear" w:color="auto" w:fill="FFFFFF"/>
        </w:rPr>
        <w:t>UK Government (No Date) states that physical development supports children with their fine motor skills, gross motor skills and co-ordination.</w:t>
      </w:r>
      <w:r>
        <w:rPr>
          <w:rFonts w:ascii="Arial" w:hAnsi="Arial" w:cs="Arial"/>
          <w:color w:val="222222"/>
          <w:sz w:val="24"/>
          <w:szCs w:val="24"/>
          <w:shd w:val="clear" w:color="auto" w:fill="FFFFFF"/>
        </w:rPr>
        <w:t xml:space="preserve"> </w:t>
      </w:r>
      <w:r w:rsidR="00317C30">
        <w:rPr>
          <w:rFonts w:ascii="Arial" w:hAnsi="Arial" w:cs="Arial"/>
          <w:color w:val="222222"/>
          <w:sz w:val="24"/>
          <w:szCs w:val="24"/>
          <w:shd w:val="clear" w:color="auto" w:fill="FFFFFF"/>
        </w:rPr>
        <w:t>Cambridge Assessment International Education (</w:t>
      </w:r>
      <w:r w:rsidR="00FE201E">
        <w:rPr>
          <w:rFonts w:ascii="Arial" w:hAnsi="Arial" w:cs="Arial"/>
          <w:color w:val="222222"/>
          <w:sz w:val="24"/>
          <w:szCs w:val="24"/>
          <w:shd w:val="clear" w:color="auto" w:fill="FFFFFF"/>
        </w:rPr>
        <w:t xml:space="preserve">No </w:t>
      </w:r>
      <w:r w:rsidR="00F1545E">
        <w:rPr>
          <w:rFonts w:ascii="Arial" w:hAnsi="Arial" w:cs="Arial"/>
          <w:color w:val="222222"/>
          <w:sz w:val="24"/>
          <w:szCs w:val="24"/>
          <w:shd w:val="clear" w:color="auto" w:fill="FFFFFF"/>
        </w:rPr>
        <w:t>Date</w:t>
      </w:r>
      <w:r w:rsidR="00317C30">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 xml:space="preserve">supports this </w:t>
      </w:r>
      <w:r w:rsidR="00317C30">
        <w:rPr>
          <w:rFonts w:ascii="Arial" w:hAnsi="Arial" w:cs="Arial"/>
          <w:color w:val="222222"/>
          <w:sz w:val="24"/>
          <w:szCs w:val="24"/>
          <w:shd w:val="clear" w:color="auto" w:fill="FFFFFF"/>
        </w:rPr>
        <w:t>stat</w:t>
      </w:r>
      <w:r>
        <w:rPr>
          <w:rFonts w:ascii="Arial" w:hAnsi="Arial" w:cs="Arial"/>
          <w:color w:val="222222"/>
          <w:sz w:val="24"/>
          <w:szCs w:val="24"/>
          <w:shd w:val="clear" w:color="auto" w:fill="FFFFFF"/>
        </w:rPr>
        <w:t>ing</w:t>
      </w:r>
      <w:r w:rsidR="00317C30">
        <w:rPr>
          <w:rFonts w:ascii="Arial" w:hAnsi="Arial" w:cs="Arial"/>
          <w:color w:val="222222"/>
          <w:sz w:val="24"/>
          <w:szCs w:val="24"/>
          <w:shd w:val="clear" w:color="auto" w:fill="FFFFFF"/>
        </w:rPr>
        <w:t xml:space="preserve"> there are two types of Physical</w:t>
      </w:r>
      <w:r w:rsidR="00123596">
        <w:rPr>
          <w:rFonts w:ascii="Arial" w:hAnsi="Arial" w:cs="Arial"/>
          <w:color w:val="222222"/>
          <w:sz w:val="24"/>
          <w:szCs w:val="24"/>
          <w:shd w:val="clear" w:color="auto" w:fill="FFFFFF"/>
        </w:rPr>
        <w:t xml:space="preserve"> play such as gross</w:t>
      </w:r>
      <w:r w:rsidR="00317C30">
        <w:rPr>
          <w:rFonts w:ascii="Arial" w:hAnsi="Arial" w:cs="Arial"/>
          <w:color w:val="222222"/>
          <w:sz w:val="24"/>
          <w:szCs w:val="24"/>
          <w:shd w:val="clear" w:color="auto" w:fill="FFFFFF"/>
        </w:rPr>
        <w:t xml:space="preserve"> motor skills, whe</w:t>
      </w:r>
      <w:r w:rsidR="000F0916">
        <w:rPr>
          <w:rFonts w:ascii="Arial" w:hAnsi="Arial" w:cs="Arial"/>
          <w:color w:val="222222"/>
          <w:sz w:val="24"/>
          <w:szCs w:val="24"/>
          <w:shd w:val="clear" w:color="auto" w:fill="FFFFFF"/>
        </w:rPr>
        <w:t>re</w:t>
      </w:r>
      <w:r w:rsidR="00317C30">
        <w:rPr>
          <w:rFonts w:ascii="Arial" w:hAnsi="Arial" w:cs="Arial"/>
          <w:color w:val="222222"/>
          <w:sz w:val="24"/>
          <w:szCs w:val="24"/>
          <w:shd w:val="clear" w:color="auto" w:fill="FFFFFF"/>
        </w:rPr>
        <w:t xml:space="preserve"> the larger muscles of the body are used typically seen when riding a bike, running, </w:t>
      </w:r>
      <w:r w:rsidR="00DA77B4">
        <w:rPr>
          <w:rFonts w:ascii="Arial" w:hAnsi="Arial" w:cs="Arial"/>
          <w:color w:val="222222"/>
          <w:sz w:val="24"/>
          <w:szCs w:val="24"/>
          <w:shd w:val="clear" w:color="auto" w:fill="FFFFFF"/>
        </w:rPr>
        <w:t>jumping,</w:t>
      </w:r>
      <w:r w:rsidR="00317C30">
        <w:rPr>
          <w:rFonts w:ascii="Arial" w:hAnsi="Arial" w:cs="Arial"/>
          <w:color w:val="222222"/>
          <w:sz w:val="24"/>
          <w:szCs w:val="24"/>
          <w:shd w:val="clear" w:color="auto" w:fill="FFFFFF"/>
        </w:rPr>
        <w:t xml:space="preserve"> or climbing. They state that benefits of gross motor skills are supporting coordination, </w:t>
      </w:r>
      <w:r w:rsidR="00DA77B4">
        <w:rPr>
          <w:rFonts w:ascii="Arial" w:hAnsi="Arial" w:cs="Arial"/>
          <w:color w:val="222222"/>
          <w:sz w:val="24"/>
          <w:szCs w:val="24"/>
          <w:shd w:val="clear" w:color="auto" w:fill="FFFFFF"/>
        </w:rPr>
        <w:t>balance,</w:t>
      </w:r>
      <w:r w:rsidR="00317C30">
        <w:rPr>
          <w:rFonts w:ascii="Arial" w:hAnsi="Arial" w:cs="Arial"/>
          <w:color w:val="222222"/>
          <w:sz w:val="24"/>
          <w:szCs w:val="24"/>
          <w:shd w:val="clear" w:color="auto" w:fill="FFFFFF"/>
        </w:rPr>
        <w:t xml:space="preserve"> and rhythm. It is stated that adults often mistake rough and tumble play and risky physical play, resulting in </w:t>
      </w:r>
      <w:r w:rsidR="00C47F7C">
        <w:rPr>
          <w:rFonts w:ascii="Arial" w:hAnsi="Arial" w:cs="Arial"/>
          <w:color w:val="222222"/>
          <w:sz w:val="24"/>
          <w:szCs w:val="24"/>
          <w:shd w:val="clear" w:color="auto" w:fill="FFFFFF"/>
        </w:rPr>
        <w:t>hindering</w:t>
      </w:r>
      <w:r w:rsidR="00317C30">
        <w:rPr>
          <w:rFonts w:ascii="Arial" w:hAnsi="Arial" w:cs="Arial"/>
          <w:color w:val="222222"/>
          <w:sz w:val="24"/>
          <w:szCs w:val="24"/>
          <w:shd w:val="clear" w:color="auto" w:fill="FFFFFF"/>
        </w:rPr>
        <w:t xml:space="preserve"> children</w:t>
      </w:r>
      <w:r w:rsidR="00C47F7C">
        <w:rPr>
          <w:rFonts w:ascii="Arial" w:hAnsi="Arial" w:cs="Arial"/>
          <w:color w:val="222222"/>
          <w:sz w:val="24"/>
          <w:szCs w:val="24"/>
          <w:shd w:val="clear" w:color="auto" w:fill="FFFFFF"/>
        </w:rPr>
        <w:t xml:space="preserve"> in</w:t>
      </w:r>
      <w:r w:rsidR="00317C30">
        <w:rPr>
          <w:rFonts w:ascii="Arial" w:hAnsi="Arial" w:cs="Arial"/>
          <w:color w:val="222222"/>
          <w:sz w:val="24"/>
          <w:szCs w:val="24"/>
          <w:shd w:val="clear" w:color="auto" w:fill="FFFFFF"/>
        </w:rPr>
        <w:t xml:space="preserve"> </w:t>
      </w:r>
      <w:r w:rsidR="00C47F7C">
        <w:rPr>
          <w:rFonts w:ascii="Arial" w:hAnsi="Arial" w:cs="Arial"/>
          <w:color w:val="222222"/>
          <w:sz w:val="24"/>
          <w:szCs w:val="24"/>
          <w:shd w:val="clear" w:color="auto" w:fill="FFFFFF"/>
        </w:rPr>
        <w:t>f</w:t>
      </w:r>
      <w:r w:rsidR="00317C30">
        <w:rPr>
          <w:rFonts w:ascii="Arial" w:hAnsi="Arial" w:cs="Arial"/>
          <w:color w:val="222222"/>
          <w:sz w:val="24"/>
          <w:szCs w:val="24"/>
          <w:shd w:val="clear" w:color="auto" w:fill="FFFFFF"/>
        </w:rPr>
        <w:t>urther</w:t>
      </w:r>
      <w:r w:rsidR="00C47F7C">
        <w:rPr>
          <w:rFonts w:ascii="Arial" w:hAnsi="Arial" w:cs="Arial"/>
          <w:color w:val="222222"/>
          <w:sz w:val="24"/>
          <w:szCs w:val="24"/>
          <w:shd w:val="clear" w:color="auto" w:fill="FFFFFF"/>
        </w:rPr>
        <w:t xml:space="preserve"> development</w:t>
      </w:r>
      <w:r w:rsidR="00317C30">
        <w:rPr>
          <w:rFonts w:ascii="Arial" w:hAnsi="Arial" w:cs="Arial"/>
          <w:color w:val="222222"/>
          <w:sz w:val="24"/>
          <w:szCs w:val="24"/>
          <w:shd w:val="clear" w:color="auto" w:fill="FFFFFF"/>
        </w:rPr>
        <w:t>.</w:t>
      </w:r>
      <w:r w:rsidR="00C47F7C">
        <w:rPr>
          <w:rFonts w:ascii="Arial" w:hAnsi="Arial" w:cs="Arial"/>
          <w:color w:val="222222"/>
          <w:sz w:val="24"/>
          <w:szCs w:val="24"/>
          <w:shd w:val="clear" w:color="auto" w:fill="FFFFFF"/>
        </w:rPr>
        <w:t xml:space="preserve"> They</w:t>
      </w:r>
      <w:r w:rsidR="00DA77B4">
        <w:rPr>
          <w:rFonts w:ascii="Arial" w:hAnsi="Arial" w:cs="Arial"/>
          <w:color w:val="222222"/>
          <w:sz w:val="24"/>
          <w:szCs w:val="24"/>
          <w:shd w:val="clear" w:color="auto" w:fill="FFFFFF"/>
        </w:rPr>
        <w:t xml:space="preserve"> believe that when children use all aspects of physical play children can develop empathy, friendships, and self-confidence. </w:t>
      </w:r>
      <w:r w:rsidR="00C47F7C">
        <w:rPr>
          <w:rFonts w:ascii="Arial" w:hAnsi="Arial" w:cs="Arial"/>
          <w:color w:val="222222"/>
          <w:sz w:val="24"/>
          <w:szCs w:val="24"/>
          <w:shd w:val="clear" w:color="auto" w:fill="FFFFFF"/>
        </w:rPr>
        <w:t xml:space="preserve">Secondly, fine motor skills are where children develop smaller muscles such as muscles in hand's wrists and fingers. </w:t>
      </w:r>
      <w:r w:rsidR="00FF08D0">
        <w:rPr>
          <w:rFonts w:ascii="Arial" w:hAnsi="Arial" w:cs="Arial"/>
          <w:color w:val="222222"/>
          <w:sz w:val="24"/>
          <w:szCs w:val="24"/>
          <w:shd w:val="clear" w:color="auto" w:fill="FFFFFF"/>
        </w:rPr>
        <w:t>Developing skills to write, draw, grip and using tools or objects</w:t>
      </w:r>
      <w:r w:rsidR="00AC3950">
        <w:rPr>
          <w:rFonts w:ascii="Arial" w:hAnsi="Arial" w:cs="Arial"/>
          <w:color w:val="222222"/>
          <w:sz w:val="24"/>
          <w:szCs w:val="24"/>
          <w:shd w:val="clear" w:color="auto" w:fill="FFFFFF"/>
        </w:rPr>
        <w:t>, they state that when gross motor skills are used in activities such as digging, climbing</w:t>
      </w:r>
      <w:r w:rsidR="00F1545E">
        <w:rPr>
          <w:rFonts w:ascii="Arial" w:hAnsi="Arial" w:cs="Arial"/>
          <w:color w:val="222222"/>
          <w:sz w:val="24"/>
          <w:szCs w:val="24"/>
          <w:shd w:val="clear" w:color="auto" w:fill="FFFFFF"/>
        </w:rPr>
        <w:t>,</w:t>
      </w:r>
      <w:r w:rsidR="00AC3950">
        <w:rPr>
          <w:rFonts w:ascii="Arial" w:hAnsi="Arial" w:cs="Arial"/>
          <w:color w:val="222222"/>
          <w:sz w:val="24"/>
          <w:szCs w:val="24"/>
          <w:shd w:val="clear" w:color="auto" w:fill="FFFFFF"/>
        </w:rPr>
        <w:t xml:space="preserve"> builds foundations for children to develop with fine motor skills to support them in writing tasks</w:t>
      </w:r>
      <w:r w:rsidR="00FF08D0">
        <w:rPr>
          <w:rFonts w:ascii="Arial" w:hAnsi="Arial" w:cs="Arial"/>
          <w:color w:val="222222"/>
          <w:sz w:val="24"/>
          <w:szCs w:val="24"/>
          <w:shd w:val="clear" w:color="auto" w:fill="FFFFFF"/>
        </w:rPr>
        <w:t>.</w:t>
      </w:r>
      <w:r w:rsidR="00AC3950">
        <w:rPr>
          <w:rFonts w:ascii="Arial" w:hAnsi="Arial" w:cs="Arial"/>
          <w:color w:val="222222"/>
          <w:sz w:val="24"/>
          <w:szCs w:val="24"/>
          <w:shd w:val="clear" w:color="auto" w:fill="FFFFFF"/>
        </w:rPr>
        <w:t xml:space="preserve"> </w:t>
      </w:r>
      <w:r w:rsidR="000E5BF3">
        <w:rPr>
          <w:rFonts w:ascii="Arial" w:hAnsi="Arial" w:cs="Arial"/>
          <w:color w:val="222222"/>
          <w:sz w:val="24"/>
          <w:szCs w:val="24"/>
          <w:shd w:val="clear" w:color="auto" w:fill="FFFFFF"/>
        </w:rPr>
        <w:t>Pathways (2023b)</w:t>
      </w:r>
      <w:r w:rsidR="00F454DE">
        <w:rPr>
          <w:rFonts w:ascii="Arial" w:hAnsi="Arial" w:cs="Arial"/>
          <w:color w:val="222222"/>
          <w:sz w:val="24"/>
          <w:szCs w:val="24"/>
          <w:shd w:val="clear" w:color="auto" w:fill="FFFFFF"/>
        </w:rPr>
        <w:t xml:space="preserve"> support this and state gross motor skills</w:t>
      </w:r>
      <w:r w:rsidR="0051588B">
        <w:rPr>
          <w:rFonts w:ascii="Arial" w:hAnsi="Arial" w:cs="Arial"/>
          <w:color w:val="222222"/>
          <w:sz w:val="24"/>
          <w:szCs w:val="24"/>
          <w:shd w:val="clear" w:color="auto" w:fill="FFFFFF"/>
        </w:rPr>
        <w:t xml:space="preserve"> activities</w:t>
      </w:r>
      <w:r w:rsidR="00F454DE">
        <w:rPr>
          <w:rFonts w:ascii="Arial" w:hAnsi="Arial" w:cs="Arial"/>
          <w:color w:val="222222"/>
          <w:sz w:val="24"/>
          <w:szCs w:val="24"/>
          <w:shd w:val="clear" w:color="auto" w:fill="FFFFFF"/>
        </w:rPr>
        <w:t xml:space="preserve"> could be tummy time, sitting, pulling, and walking. However fine motor skills activities </w:t>
      </w:r>
      <w:r w:rsidR="0051588B">
        <w:rPr>
          <w:rFonts w:ascii="Arial" w:hAnsi="Arial" w:cs="Arial"/>
          <w:color w:val="222222"/>
          <w:sz w:val="24"/>
          <w:szCs w:val="24"/>
          <w:shd w:val="clear" w:color="auto" w:fill="FFFFFF"/>
        </w:rPr>
        <w:t>could be</w:t>
      </w:r>
      <w:r w:rsidR="00F454DE">
        <w:rPr>
          <w:rFonts w:ascii="Arial" w:hAnsi="Arial" w:cs="Arial"/>
          <w:color w:val="222222"/>
          <w:sz w:val="24"/>
          <w:szCs w:val="24"/>
          <w:shd w:val="clear" w:color="auto" w:fill="FFFFFF"/>
        </w:rPr>
        <w:t xml:space="preserve"> pl</w:t>
      </w:r>
      <w:r w:rsidR="0051588B">
        <w:rPr>
          <w:rFonts w:ascii="Arial" w:hAnsi="Arial" w:cs="Arial"/>
          <w:color w:val="222222"/>
          <w:sz w:val="24"/>
          <w:szCs w:val="24"/>
          <w:shd w:val="clear" w:color="auto" w:fill="FFFFFF"/>
        </w:rPr>
        <w:t>a</w:t>
      </w:r>
      <w:r w:rsidR="00F454DE">
        <w:rPr>
          <w:rFonts w:ascii="Arial" w:hAnsi="Arial" w:cs="Arial"/>
          <w:color w:val="222222"/>
          <w:sz w:val="24"/>
          <w:szCs w:val="24"/>
          <w:shd w:val="clear" w:color="auto" w:fill="FFFFFF"/>
        </w:rPr>
        <w:t xml:space="preserve">ying with small toys, typing, use of fine objects and writing. </w:t>
      </w:r>
      <w:r w:rsidR="009C4734">
        <w:rPr>
          <w:rFonts w:ascii="Arial" w:hAnsi="Arial" w:cs="Arial"/>
          <w:color w:val="222222"/>
          <w:sz w:val="24"/>
          <w:szCs w:val="24"/>
          <w:shd w:val="clear" w:color="auto" w:fill="FFFFFF"/>
        </w:rPr>
        <w:t>They believe that fine motor skills enable children to develop further, through building a child's confidence and independence to explore stimulating speech, cognitive and sensory development.</w:t>
      </w:r>
      <w:r w:rsidR="006A72F4">
        <w:rPr>
          <w:rFonts w:ascii="Arial" w:hAnsi="Arial" w:cs="Arial"/>
          <w:color w:val="222222"/>
          <w:sz w:val="24"/>
          <w:szCs w:val="24"/>
          <w:shd w:val="clear" w:color="auto" w:fill="FFFFFF"/>
        </w:rPr>
        <w:t xml:space="preserve"> </w:t>
      </w:r>
      <w:r w:rsidR="006A72F4" w:rsidRPr="00420DA1">
        <w:rPr>
          <w:rFonts w:ascii="Arial" w:hAnsi="Arial" w:cs="Arial"/>
          <w:color w:val="222222"/>
          <w:sz w:val="24"/>
          <w:szCs w:val="24"/>
          <w:shd w:val="clear" w:color="auto" w:fill="FFFFFF"/>
        </w:rPr>
        <w:t xml:space="preserve">Mansio Montessori of Geneva (2022) </w:t>
      </w:r>
      <w:r w:rsidR="006A72F4">
        <w:rPr>
          <w:rFonts w:ascii="Arial" w:hAnsi="Arial" w:cs="Arial"/>
          <w:color w:val="222222"/>
          <w:sz w:val="24"/>
          <w:szCs w:val="24"/>
          <w:shd w:val="clear" w:color="auto" w:fill="FFFFFF"/>
        </w:rPr>
        <w:t>support Cambridge Assessment International Education (No Date)</w:t>
      </w:r>
      <w:r w:rsidR="006A72F4">
        <w:rPr>
          <w:rFonts w:ascii="Arial" w:hAnsi="Arial" w:cs="Arial"/>
          <w:color w:val="222222"/>
          <w:sz w:val="24"/>
          <w:szCs w:val="24"/>
          <w:shd w:val="clear" w:color="auto" w:fill="FFFFFF"/>
        </w:rPr>
        <w:t>, UK Government (No Date)</w:t>
      </w:r>
      <w:r w:rsidR="006A72F4">
        <w:rPr>
          <w:rFonts w:ascii="Arial" w:hAnsi="Arial" w:cs="Arial"/>
          <w:color w:val="222222"/>
          <w:sz w:val="24"/>
          <w:szCs w:val="24"/>
          <w:shd w:val="clear" w:color="auto" w:fill="FFFFFF"/>
        </w:rPr>
        <w:t xml:space="preserve"> </w:t>
      </w:r>
      <w:r w:rsidR="006A72F4">
        <w:rPr>
          <w:rFonts w:ascii="Arial" w:hAnsi="Arial" w:cs="Arial"/>
          <w:color w:val="222222"/>
          <w:sz w:val="24"/>
          <w:szCs w:val="24"/>
          <w:shd w:val="clear" w:color="auto" w:fill="FFFFFF"/>
        </w:rPr>
        <w:t xml:space="preserve">and Pathways (2023b) </w:t>
      </w:r>
      <w:r w:rsidR="006A72F4">
        <w:rPr>
          <w:rFonts w:ascii="Arial" w:hAnsi="Arial" w:cs="Arial"/>
          <w:color w:val="222222"/>
          <w:sz w:val="24"/>
          <w:szCs w:val="24"/>
          <w:shd w:val="clear" w:color="auto" w:fill="FFFFFF"/>
        </w:rPr>
        <w:t>stating</w:t>
      </w:r>
      <w:r w:rsidR="006A72F4" w:rsidRPr="00420DA1">
        <w:rPr>
          <w:rFonts w:ascii="Arial" w:hAnsi="Arial" w:cs="Arial"/>
          <w:color w:val="222222"/>
          <w:sz w:val="24"/>
          <w:szCs w:val="24"/>
          <w:shd w:val="clear" w:color="auto" w:fill="FFFFFF"/>
        </w:rPr>
        <w:t xml:space="preserve"> that use of Montessori theory (1929) in a classroom mimics real life situations, that is believed to feel less of </w:t>
      </w:r>
      <w:r w:rsidR="006A72F4" w:rsidRPr="00420DA1">
        <w:rPr>
          <w:rFonts w:ascii="Arial" w:hAnsi="Arial" w:cs="Arial"/>
          <w:color w:val="222222"/>
          <w:sz w:val="24"/>
          <w:szCs w:val="24"/>
          <w:shd w:val="clear" w:color="auto" w:fill="FFFFFF"/>
        </w:rPr>
        <w:lastRenderedPageBreak/>
        <w:t xml:space="preserve">a learning environment where children are creating snacks or weeding in the garden or developing their fine motor skills by turning on a tap. Mansio Montessori of Geneva (2022) believe that there are four forms of playing, stating that play is a process where a child completes a task for enjoyment not to achieve a goal whilst having the freedom to be imaginative that is not stressful to the child. </w:t>
      </w:r>
    </w:p>
    <w:p w14:paraId="4068981F" w14:textId="77777777" w:rsidR="00AD00D6" w:rsidRDefault="00B66E7F" w:rsidP="00A34510">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Early Alliance (2021) state that social play, enhances social skills, enables confidence, supports emotional development, and can encourage peer collaboration. They believe that playing allows children to develop communication skills in a natural environment enabling them to remember the concepts more easily.</w:t>
      </w:r>
      <w:r w:rsidR="00AD00D6">
        <w:rPr>
          <w:rFonts w:ascii="Arial" w:hAnsi="Arial" w:cs="Arial"/>
          <w:color w:val="222222"/>
          <w:sz w:val="24"/>
          <w:szCs w:val="24"/>
          <w:shd w:val="clear" w:color="auto" w:fill="FFFFFF"/>
        </w:rPr>
        <w:t xml:space="preserve"> </w:t>
      </w:r>
      <w:r w:rsidR="00233AC7">
        <w:rPr>
          <w:rFonts w:ascii="Arial" w:hAnsi="Arial" w:cs="Arial"/>
          <w:color w:val="222222"/>
          <w:sz w:val="24"/>
          <w:szCs w:val="24"/>
          <w:shd w:val="clear" w:color="auto" w:fill="FFFFFF"/>
        </w:rPr>
        <w:t xml:space="preserve">Hwb Cymru (No DateB) </w:t>
      </w:r>
      <w:r w:rsidR="00AD00D6">
        <w:rPr>
          <w:rFonts w:ascii="Arial" w:hAnsi="Arial" w:cs="Arial"/>
          <w:color w:val="222222"/>
          <w:sz w:val="24"/>
          <w:szCs w:val="24"/>
          <w:shd w:val="clear" w:color="auto" w:fill="FFFFFF"/>
        </w:rPr>
        <w:t xml:space="preserve">support Early Alliance (2021) and further </w:t>
      </w:r>
      <w:r w:rsidR="00233AC7">
        <w:rPr>
          <w:rFonts w:ascii="Arial" w:hAnsi="Arial" w:cs="Arial"/>
          <w:color w:val="222222"/>
          <w:sz w:val="24"/>
          <w:szCs w:val="24"/>
          <w:shd w:val="clear" w:color="auto" w:fill="FFFFFF"/>
        </w:rPr>
        <w:t>support</w:t>
      </w:r>
      <w:r w:rsidR="00AD00D6">
        <w:rPr>
          <w:rFonts w:ascii="Arial" w:hAnsi="Arial" w:cs="Arial"/>
          <w:color w:val="222222"/>
          <w:sz w:val="24"/>
          <w:szCs w:val="24"/>
          <w:shd w:val="clear" w:color="auto" w:fill="FFFFFF"/>
        </w:rPr>
        <w:t>s</w:t>
      </w:r>
      <w:r w:rsidR="00233AC7">
        <w:rPr>
          <w:rFonts w:ascii="Arial" w:hAnsi="Arial" w:cs="Arial"/>
          <w:color w:val="222222"/>
          <w:sz w:val="24"/>
          <w:szCs w:val="24"/>
          <w:shd w:val="clear" w:color="auto" w:fill="FFFFFF"/>
        </w:rPr>
        <w:t xml:space="preserve"> Vygotsky theory</w:t>
      </w:r>
      <w:r w:rsidR="001C4C49">
        <w:rPr>
          <w:rFonts w:ascii="Arial" w:hAnsi="Arial" w:cs="Arial"/>
          <w:color w:val="222222"/>
          <w:sz w:val="24"/>
          <w:szCs w:val="24"/>
          <w:shd w:val="clear" w:color="auto" w:fill="FFFFFF"/>
        </w:rPr>
        <w:t xml:space="preserve"> (1896)</w:t>
      </w:r>
      <w:r w:rsidR="00233AC7">
        <w:rPr>
          <w:rFonts w:ascii="Arial" w:hAnsi="Arial" w:cs="Arial"/>
          <w:color w:val="222222"/>
          <w:sz w:val="24"/>
          <w:szCs w:val="24"/>
          <w:shd w:val="clear" w:color="auto" w:fill="FFFFFF"/>
        </w:rPr>
        <w:t xml:space="preserve"> stat</w:t>
      </w:r>
      <w:r w:rsidR="00AD00D6">
        <w:rPr>
          <w:rFonts w:ascii="Arial" w:hAnsi="Arial" w:cs="Arial"/>
          <w:color w:val="222222"/>
          <w:sz w:val="24"/>
          <w:szCs w:val="24"/>
          <w:shd w:val="clear" w:color="auto" w:fill="FFFFFF"/>
        </w:rPr>
        <w:t>ing</w:t>
      </w:r>
      <w:r w:rsidR="00233AC7">
        <w:rPr>
          <w:rFonts w:ascii="Arial" w:hAnsi="Arial" w:cs="Arial"/>
          <w:color w:val="222222"/>
          <w:sz w:val="24"/>
          <w:szCs w:val="24"/>
          <w:shd w:val="clear" w:color="auto" w:fill="FFFFFF"/>
        </w:rPr>
        <w:t xml:space="preserve"> that learning arises within a social context, whilst using a range of other skills. It is believed that social interactions contribute to cognitive development, highlighting three concepts in relation. These concepts are language, culture, beliefs, and attitudes that are influenced by others</w:t>
      </w:r>
      <w:r w:rsidR="009168E3">
        <w:rPr>
          <w:rFonts w:ascii="Arial" w:hAnsi="Arial" w:cs="Arial"/>
          <w:color w:val="222222"/>
          <w:sz w:val="24"/>
          <w:szCs w:val="24"/>
          <w:shd w:val="clear" w:color="auto" w:fill="FFFFFF"/>
        </w:rPr>
        <w:t xml:space="preserve"> where practitioners are enabled to gather a holistic understanding of a child’s development through implementing a range of play types</w:t>
      </w:r>
      <w:r w:rsidR="00233AC7">
        <w:rPr>
          <w:rFonts w:ascii="Arial" w:hAnsi="Arial" w:cs="Arial"/>
          <w:color w:val="222222"/>
          <w:sz w:val="24"/>
          <w:szCs w:val="24"/>
          <w:shd w:val="clear" w:color="auto" w:fill="FFFFFF"/>
        </w:rPr>
        <w:t xml:space="preserve">. </w:t>
      </w:r>
    </w:p>
    <w:p w14:paraId="7B5A1355" w14:textId="403AA18A" w:rsidR="000413C3" w:rsidRDefault="001C4C49" w:rsidP="00A34510">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PACEY (2016) supports </w:t>
      </w:r>
      <w:r>
        <w:rPr>
          <w:rFonts w:ascii="Arial" w:hAnsi="Arial" w:cs="Arial"/>
          <w:color w:val="222222"/>
          <w:sz w:val="24"/>
          <w:szCs w:val="24"/>
          <w:shd w:val="clear" w:color="auto" w:fill="FFFFFF"/>
        </w:rPr>
        <w:t>Vygotsky theory</w:t>
      </w:r>
      <w:r>
        <w:rPr>
          <w:rFonts w:ascii="Arial" w:hAnsi="Arial" w:cs="Arial"/>
          <w:color w:val="222222"/>
          <w:sz w:val="24"/>
          <w:szCs w:val="24"/>
          <w:shd w:val="clear" w:color="auto" w:fill="FFFFFF"/>
        </w:rPr>
        <w:t xml:space="preserve"> (1896) stating the theory is based on emphasis that language and children’s cognitive development support each other due to use of language when communicating. It is stated that </w:t>
      </w:r>
      <w:r>
        <w:rPr>
          <w:rFonts w:ascii="Arial" w:hAnsi="Arial" w:cs="Arial"/>
          <w:color w:val="222222"/>
          <w:sz w:val="24"/>
          <w:szCs w:val="24"/>
          <w:shd w:val="clear" w:color="auto" w:fill="FFFFFF"/>
        </w:rPr>
        <w:t xml:space="preserve">Vygotsky </w:t>
      </w:r>
      <w:r>
        <w:rPr>
          <w:rFonts w:ascii="Arial" w:hAnsi="Arial" w:cs="Arial"/>
          <w:color w:val="222222"/>
          <w:sz w:val="24"/>
          <w:szCs w:val="24"/>
          <w:shd w:val="clear" w:color="auto" w:fill="FFFFFF"/>
        </w:rPr>
        <w:t xml:space="preserve">(1896) believes that development will naturally come to a hold due to a child reaching their full potential ‘zone of proximal development’, when children reach this zone practitioners enable further development identifying when children need to move forward with their learning. </w:t>
      </w:r>
      <w:r w:rsidR="00AD00D6">
        <w:rPr>
          <w:rFonts w:ascii="Arial" w:hAnsi="Arial" w:cs="Arial"/>
          <w:color w:val="222222"/>
          <w:sz w:val="24"/>
          <w:szCs w:val="24"/>
          <w:shd w:val="clear" w:color="auto" w:fill="FFFFFF"/>
        </w:rPr>
        <w:t xml:space="preserve">Voice of Play (2021) </w:t>
      </w:r>
      <w:r w:rsidR="004105EA">
        <w:rPr>
          <w:rFonts w:ascii="Arial" w:hAnsi="Arial" w:cs="Arial"/>
          <w:color w:val="222222"/>
          <w:sz w:val="24"/>
          <w:szCs w:val="24"/>
          <w:shd w:val="clear" w:color="auto" w:fill="FFFFFF"/>
        </w:rPr>
        <w:t xml:space="preserve">support this and </w:t>
      </w:r>
      <w:r w:rsidR="00AD00D6">
        <w:rPr>
          <w:rFonts w:ascii="Arial" w:hAnsi="Arial" w:cs="Arial"/>
          <w:color w:val="222222"/>
          <w:sz w:val="24"/>
          <w:szCs w:val="24"/>
          <w:shd w:val="clear" w:color="auto" w:fill="FFFFFF"/>
        </w:rPr>
        <w:t>suggest there are simple but effective ways to encourage development in a child’s social play, firstly to model appropriate behaviours</w:t>
      </w:r>
      <w:r w:rsidR="00E70396">
        <w:rPr>
          <w:rFonts w:ascii="Arial" w:hAnsi="Arial" w:cs="Arial"/>
          <w:color w:val="222222"/>
          <w:sz w:val="24"/>
          <w:szCs w:val="24"/>
          <w:shd w:val="clear" w:color="auto" w:fill="FFFFFF"/>
        </w:rPr>
        <w:t xml:space="preserve"> </w:t>
      </w:r>
      <w:r w:rsidR="007D631F">
        <w:rPr>
          <w:rFonts w:ascii="Arial" w:hAnsi="Arial" w:cs="Arial"/>
          <w:color w:val="222222"/>
          <w:sz w:val="24"/>
          <w:szCs w:val="24"/>
          <w:shd w:val="clear" w:color="auto" w:fill="FFFFFF"/>
        </w:rPr>
        <w:t xml:space="preserve">for children to become inspired to attempt new experiences. Secondly encouraging positive early social interactions, through playing children experience a range of challenges such as conflict, waiting turn, understanding social norms and multiple different personalities in one place. </w:t>
      </w:r>
      <w:r w:rsidR="004105EA">
        <w:rPr>
          <w:rFonts w:ascii="Arial" w:hAnsi="Arial" w:cs="Arial"/>
          <w:color w:val="222222"/>
          <w:sz w:val="24"/>
          <w:szCs w:val="24"/>
          <w:shd w:val="clear" w:color="auto" w:fill="FFFFFF"/>
        </w:rPr>
        <w:t>Lastly</w:t>
      </w:r>
      <w:r w:rsidR="007D631F">
        <w:rPr>
          <w:rFonts w:ascii="Arial" w:hAnsi="Arial" w:cs="Arial"/>
          <w:color w:val="222222"/>
          <w:sz w:val="24"/>
          <w:szCs w:val="24"/>
          <w:shd w:val="clear" w:color="auto" w:fill="FFFFFF"/>
        </w:rPr>
        <w:t xml:space="preserve"> encourage group play and appropriate questioning, group play will encourage children to develop </w:t>
      </w:r>
      <w:r w:rsidR="004105EA">
        <w:rPr>
          <w:rFonts w:ascii="Arial" w:hAnsi="Arial" w:cs="Arial"/>
          <w:color w:val="222222"/>
          <w:sz w:val="24"/>
          <w:szCs w:val="24"/>
          <w:shd w:val="clear" w:color="auto" w:fill="FFFFFF"/>
        </w:rPr>
        <w:t>naturally</w:t>
      </w:r>
      <w:r w:rsidR="007D631F">
        <w:rPr>
          <w:rFonts w:ascii="Arial" w:hAnsi="Arial" w:cs="Arial"/>
          <w:color w:val="222222"/>
          <w:sz w:val="24"/>
          <w:szCs w:val="24"/>
          <w:shd w:val="clear" w:color="auto" w:fill="FFFFFF"/>
        </w:rPr>
        <w:t xml:space="preserve"> with peer support when in a comfortable environment asking appropriate questions to help build relationships. </w:t>
      </w:r>
    </w:p>
    <w:p w14:paraId="3A8E6C92" w14:textId="1B761B91" w:rsidR="00A34510" w:rsidRDefault="00243D4C" w:rsidP="00A34510">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lastRenderedPageBreak/>
        <w:t xml:space="preserve">Pathways (2023) </w:t>
      </w:r>
      <w:r w:rsidR="000413C3">
        <w:rPr>
          <w:rFonts w:ascii="Arial" w:hAnsi="Arial" w:cs="Arial"/>
          <w:color w:val="222222"/>
          <w:sz w:val="24"/>
          <w:szCs w:val="24"/>
          <w:shd w:val="clear" w:color="auto" w:fill="FFFFFF"/>
        </w:rPr>
        <w:t xml:space="preserve">and British Council (2024) both </w:t>
      </w:r>
      <w:r>
        <w:rPr>
          <w:rFonts w:ascii="Arial" w:hAnsi="Arial" w:cs="Arial"/>
          <w:color w:val="222222"/>
          <w:sz w:val="24"/>
          <w:szCs w:val="24"/>
          <w:shd w:val="clear" w:color="auto" w:fill="FFFFFF"/>
        </w:rPr>
        <w:t xml:space="preserve">state that there are six stages of play, unoccupied, solitary, onlooker, parallel, associate, and cooperative play. </w:t>
      </w:r>
      <w:r w:rsidR="0045568D">
        <w:rPr>
          <w:rFonts w:ascii="Arial" w:hAnsi="Arial" w:cs="Arial"/>
          <w:color w:val="222222"/>
          <w:sz w:val="24"/>
          <w:szCs w:val="24"/>
          <w:shd w:val="clear" w:color="auto" w:fill="FFFFFF"/>
        </w:rPr>
        <w:t>The Warren Centre</w:t>
      </w:r>
      <w:r w:rsidR="005F3C20">
        <w:rPr>
          <w:rFonts w:ascii="Arial" w:hAnsi="Arial" w:cs="Arial"/>
          <w:color w:val="222222"/>
          <w:sz w:val="24"/>
          <w:szCs w:val="24"/>
          <w:shd w:val="clear" w:color="auto" w:fill="FFFFFF"/>
        </w:rPr>
        <w:t xml:space="preserve"> (</w:t>
      </w:r>
      <w:r w:rsidR="0045568D">
        <w:rPr>
          <w:rFonts w:ascii="Arial" w:hAnsi="Arial" w:cs="Arial"/>
          <w:color w:val="222222"/>
          <w:sz w:val="24"/>
          <w:szCs w:val="24"/>
          <w:shd w:val="clear" w:color="auto" w:fill="FFFFFF"/>
        </w:rPr>
        <w:t>2024</w:t>
      </w:r>
      <w:r w:rsidR="005F3C20">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support this and state</w:t>
      </w:r>
      <w:r w:rsidR="005F3C20">
        <w:rPr>
          <w:rFonts w:ascii="Arial" w:hAnsi="Arial" w:cs="Arial"/>
          <w:color w:val="222222"/>
          <w:sz w:val="24"/>
          <w:szCs w:val="24"/>
          <w:shd w:val="clear" w:color="auto" w:fill="FFFFFF"/>
        </w:rPr>
        <w:t xml:space="preserve"> there are six primary stages of play development, firstly unoccupied play (birth to 3 months) babies learn to make movements by moving their arms, legs, hands, feet, or eyes through making observations of the world around them. </w:t>
      </w:r>
      <w:r w:rsidR="007A70E1">
        <w:rPr>
          <w:rFonts w:ascii="Arial" w:hAnsi="Arial" w:cs="Arial"/>
          <w:color w:val="222222"/>
          <w:sz w:val="24"/>
          <w:szCs w:val="24"/>
          <w:shd w:val="clear" w:color="auto" w:fill="FFFFFF"/>
        </w:rPr>
        <w:t>Secondly, Solitary play (birth to 2 years) where children feel able to explore the world but could not be prepared to engage with other children. Thirdly Spectator or Onlooker (2 years) where children observe communication between others but may not be able to communicate themselves. Following Parallel play (2 years plus) stating that this is where children play alongside each other, but not playing together. Next Associate play (3 to 4 years) where children may be more open in associating with other children, as an example when children play in the park where they may interact but will go on to decide their activity individually. Lastly Cooperative play (</w:t>
      </w:r>
      <w:r w:rsidR="0045568D">
        <w:rPr>
          <w:rFonts w:ascii="Arial" w:hAnsi="Arial" w:cs="Arial"/>
          <w:color w:val="222222"/>
          <w:sz w:val="24"/>
          <w:szCs w:val="24"/>
          <w:shd w:val="clear" w:color="auto" w:fill="FFFFFF"/>
        </w:rPr>
        <w:t>4 years plus</w:t>
      </w:r>
      <w:r w:rsidR="007A70E1">
        <w:rPr>
          <w:rFonts w:ascii="Arial" w:hAnsi="Arial" w:cs="Arial"/>
          <w:color w:val="222222"/>
          <w:sz w:val="24"/>
          <w:szCs w:val="24"/>
          <w:shd w:val="clear" w:color="auto" w:fill="FFFFFF"/>
        </w:rPr>
        <w:t>)</w:t>
      </w:r>
      <w:r w:rsidR="0045568D">
        <w:rPr>
          <w:rFonts w:ascii="Arial" w:hAnsi="Arial" w:cs="Arial"/>
          <w:color w:val="222222"/>
          <w:sz w:val="24"/>
          <w:szCs w:val="24"/>
          <w:shd w:val="clear" w:color="auto" w:fill="FFFFFF"/>
        </w:rPr>
        <w:t xml:space="preserve"> where children share interests and play through creating friendship groups, this stage will also require adult guidance as </w:t>
      </w:r>
      <w:r w:rsidR="005407B1">
        <w:rPr>
          <w:rFonts w:ascii="Arial" w:hAnsi="Arial" w:cs="Arial"/>
          <w:color w:val="222222"/>
          <w:sz w:val="24"/>
          <w:szCs w:val="24"/>
          <w:shd w:val="clear" w:color="auto" w:fill="FFFFFF"/>
        </w:rPr>
        <w:t>children</w:t>
      </w:r>
      <w:r w:rsidR="0045568D">
        <w:rPr>
          <w:rFonts w:ascii="Arial" w:hAnsi="Arial" w:cs="Arial"/>
          <w:color w:val="222222"/>
          <w:sz w:val="24"/>
          <w:szCs w:val="24"/>
          <w:shd w:val="clear" w:color="auto" w:fill="FFFFFF"/>
        </w:rPr>
        <w:t xml:space="preserve"> begin to develop sharing</w:t>
      </w:r>
      <w:r w:rsidR="005407B1">
        <w:rPr>
          <w:rFonts w:ascii="Arial" w:hAnsi="Arial" w:cs="Arial"/>
          <w:color w:val="222222"/>
          <w:sz w:val="24"/>
          <w:szCs w:val="24"/>
          <w:shd w:val="clear" w:color="auto" w:fill="FFFFFF"/>
        </w:rPr>
        <w:t xml:space="preserve"> and</w:t>
      </w:r>
      <w:r w:rsidR="0045568D">
        <w:rPr>
          <w:rFonts w:ascii="Arial" w:hAnsi="Arial" w:cs="Arial"/>
          <w:color w:val="222222"/>
          <w:sz w:val="24"/>
          <w:szCs w:val="24"/>
          <w:shd w:val="clear" w:color="auto" w:fill="FFFFFF"/>
        </w:rPr>
        <w:t xml:space="preserve"> conflict skills.</w:t>
      </w:r>
    </w:p>
    <w:p w14:paraId="3467F10F" w14:textId="77777777" w:rsidR="005E5512" w:rsidRDefault="005E5512" w:rsidP="00A34510">
      <w:pPr>
        <w:spacing w:line="360" w:lineRule="auto"/>
        <w:rPr>
          <w:rFonts w:ascii="Arial" w:hAnsi="Arial" w:cs="Arial"/>
          <w:color w:val="222222"/>
          <w:sz w:val="24"/>
          <w:szCs w:val="24"/>
          <w:shd w:val="clear" w:color="auto" w:fill="FFFFFF"/>
        </w:rPr>
      </w:pPr>
    </w:p>
    <w:p w14:paraId="18A30C71" w14:textId="249DF737" w:rsidR="00F47D69" w:rsidRPr="009B43CB" w:rsidRDefault="00F47D69" w:rsidP="00F47D69">
      <w:pPr>
        <w:spacing w:line="360" w:lineRule="auto"/>
        <w:jc w:val="both"/>
        <w:rPr>
          <w:rFonts w:ascii="Arial" w:eastAsia="Calibri" w:hAnsi="Arial" w:cs="Arial"/>
          <w:color w:val="000000" w:themeColor="text1"/>
          <w:sz w:val="24"/>
          <w:szCs w:val="24"/>
          <w:u w:val="single"/>
        </w:rPr>
      </w:pPr>
      <w:r w:rsidRPr="009B43CB">
        <w:rPr>
          <w:rFonts w:ascii="Arial" w:eastAsia="Calibri" w:hAnsi="Arial" w:cs="Arial"/>
          <w:color w:val="000000" w:themeColor="text1"/>
          <w:sz w:val="24"/>
          <w:szCs w:val="24"/>
          <w:u w:val="single"/>
        </w:rPr>
        <w:t xml:space="preserve">Section 2 </w:t>
      </w:r>
    </w:p>
    <w:p w14:paraId="13A33E4F" w14:textId="77777777" w:rsidR="0068227C" w:rsidRPr="0068227C" w:rsidRDefault="0068227C" w:rsidP="0068227C">
      <w:pPr>
        <w:spacing w:line="360" w:lineRule="auto"/>
        <w:rPr>
          <w:rFonts w:ascii="Arial" w:hAnsi="Arial" w:cs="Arial"/>
          <w:sz w:val="24"/>
          <w:szCs w:val="24"/>
        </w:rPr>
      </w:pPr>
      <w:r w:rsidRPr="0068227C">
        <w:rPr>
          <w:rFonts w:ascii="Arial" w:hAnsi="Arial" w:cs="Arial"/>
          <w:sz w:val="24"/>
          <w:szCs w:val="24"/>
        </w:rPr>
        <w:t xml:space="preserve">National Institute of Play (2023) states that free play is an activity that a person chooses to take part in, as they have enjoyment from the activity. National Institute of Play (2023) suggests that when a child is in a play state, they can establish new connections within their brain that support development. Therefore, the more often a child is in their play state the more the child will form connections to develop skills to use later in life. </w:t>
      </w:r>
    </w:p>
    <w:p w14:paraId="789A151E" w14:textId="2D940FC6" w:rsidR="0068227C" w:rsidRPr="0068227C" w:rsidRDefault="0068227C" w:rsidP="0068227C">
      <w:pPr>
        <w:spacing w:line="360" w:lineRule="auto"/>
        <w:rPr>
          <w:rFonts w:ascii="Arial" w:hAnsi="Arial" w:cs="Arial"/>
          <w:sz w:val="24"/>
          <w:szCs w:val="24"/>
        </w:rPr>
      </w:pPr>
      <w:r w:rsidRPr="0068227C">
        <w:rPr>
          <w:rFonts w:ascii="Arial" w:hAnsi="Arial" w:cs="Arial"/>
          <w:sz w:val="24"/>
          <w:szCs w:val="24"/>
        </w:rPr>
        <w:t xml:space="preserve">The Montessori School (2020) believes that use of self-directed play can benefit a child’s development, resulting in building confidence, encouraging independent learning at a pace that the child is comfortable. Therefore, the child's development will enable stimulation in the child’s imagination while motivating and enhancing problem-solving skills. Therefore, when children participate in self-directed play adults should remember that children are in control of the play. For instance, adults often have pre-planned outcomes of activities, that leads adults to guiding children to achieve the set outcome. Montessori Schools (2020) state that observing how </w:t>
      </w:r>
      <w:r w:rsidRPr="0068227C">
        <w:rPr>
          <w:rFonts w:ascii="Arial" w:hAnsi="Arial" w:cs="Arial"/>
          <w:sz w:val="24"/>
          <w:szCs w:val="24"/>
        </w:rPr>
        <w:lastRenderedPageBreak/>
        <w:t xml:space="preserve">children discover their own outcomes can be beneficial for the adult to see the progress the child undertakes. Fiechtner and Albrecht (2019) support The Montessori School (2020) and state that children are encouraged to self-direct play, while the adult responds with positive language. For example, when adults remove their opinions, the child is capable of self-evaluating and develop their independence. Fiechtner and Albrecht (2019) believe that adults can support self-directed play through providing continued play opportunities for the child to develop problem solving skills, expanding the child’s play ideas. For example, by adding new play materials or introducing new themes for the children to choose from to extend their learning. </w:t>
      </w:r>
    </w:p>
    <w:p w14:paraId="4A29177C" w14:textId="1314EA96" w:rsidR="0068227C" w:rsidRPr="0068227C" w:rsidRDefault="0068227C" w:rsidP="0068227C">
      <w:pPr>
        <w:spacing w:line="360" w:lineRule="auto"/>
        <w:rPr>
          <w:rFonts w:ascii="Arial" w:hAnsi="Arial" w:cs="Arial"/>
          <w:sz w:val="24"/>
          <w:szCs w:val="24"/>
        </w:rPr>
      </w:pPr>
      <w:r w:rsidRPr="0068227C">
        <w:rPr>
          <w:rFonts w:ascii="Arial" w:hAnsi="Arial" w:cs="Arial"/>
          <w:sz w:val="24"/>
          <w:szCs w:val="24"/>
        </w:rPr>
        <w:t>Welsh Government (2023a) states that there are five developmental pathways within the framework that practitioners use to ensure quality provision in Welsh classrooms. These pathways are belonging, communication, exploration, physical development, and wellbeing. Welsh Government (2023a) state that children have different stages in development, although not each individual child’s holistic progress may fit into the guided age</w:t>
      </w:r>
      <w:r w:rsidR="005407B1">
        <w:rPr>
          <w:rFonts w:ascii="Arial" w:hAnsi="Arial" w:cs="Arial"/>
          <w:sz w:val="24"/>
          <w:szCs w:val="24"/>
        </w:rPr>
        <w:t>,</w:t>
      </w:r>
      <w:r w:rsidRPr="0068227C">
        <w:rPr>
          <w:rFonts w:ascii="Arial" w:hAnsi="Arial" w:cs="Arial"/>
          <w:sz w:val="24"/>
          <w:szCs w:val="24"/>
        </w:rPr>
        <w:t xml:space="preserve"> practitioners are encouraged to work at the child’s stage not age. For example, the curriculum is based on strength-based approaches learning through play that are broken down to achievable targets. Ministry of Education (2017) supports the Welsh framework, in believing the curriculum should be for all learners. Te Whariki bases the curriculum on four key principles, empowerment, holistic development, relationships, family and community. In addition to the principles the curriculum has strands that are, wellbeing, belonging, contribution, communication, and exploration. Therefore, combining both the principles and strands enables a holistic curriculum for its learners. </w:t>
      </w:r>
    </w:p>
    <w:p w14:paraId="2576C5FE" w14:textId="77777777" w:rsidR="0068227C" w:rsidRPr="0068227C" w:rsidRDefault="0068227C" w:rsidP="0068227C">
      <w:pPr>
        <w:spacing w:line="360" w:lineRule="auto"/>
        <w:rPr>
          <w:rFonts w:ascii="Arial" w:hAnsi="Arial" w:cs="Arial"/>
          <w:sz w:val="24"/>
          <w:szCs w:val="24"/>
        </w:rPr>
      </w:pPr>
      <w:r w:rsidRPr="0068227C">
        <w:rPr>
          <w:rFonts w:ascii="Arial" w:hAnsi="Arial" w:cs="Arial"/>
          <w:sz w:val="24"/>
          <w:szCs w:val="24"/>
        </w:rPr>
        <w:t xml:space="preserve">El Zaatari &amp; Maalouf (2022) supports Te Whaiki through supporting Bronfenbrenner (1977) Ecological Systems Theory. Therefore, placing the child centrally enables the child to develop a sense of belonging over time. El Zaatari &amp; Maalouf (2022) states Bronfenbrenner (1977) theory is made of four phases of the ecological systems, the first is the child’s immediate environment. This is where the child can interact closely such as at home, or school. The second phase is where the child makes connection between environments, moving towards the third level where a child’s immediate environments may influence children in other settings. Lastly the fourth phase is where the community or society surroundings can influence the child. </w:t>
      </w:r>
    </w:p>
    <w:p w14:paraId="589661DC" w14:textId="1241CBE5" w:rsidR="0068227C" w:rsidRPr="0068227C" w:rsidRDefault="0068227C" w:rsidP="0068227C">
      <w:pPr>
        <w:spacing w:line="360" w:lineRule="auto"/>
        <w:rPr>
          <w:rFonts w:ascii="Arial" w:hAnsi="Arial" w:cs="Arial"/>
          <w:sz w:val="24"/>
          <w:szCs w:val="24"/>
        </w:rPr>
      </w:pPr>
      <w:r w:rsidRPr="0068227C">
        <w:rPr>
          <w:rFonts w:ascii="Arial" w:hAnsi="Arial" w:cs="Arial"/>
          <w:sz w:val="24"/>
          <w:szCs w:val="24"/>
        </w:rPr>
        <w:lastRenderedPageBreak/>
        <w:t xml:space="preserve">Hwb Cymru (2020) states that the area of wellbeing in the curriculum provides a holistic formation to understand how to support children’s wellbeing. Therefore, supporting children to understand good health and wellbeing will enable children to go on and take healthy risks, express emotion, share ideas and maintain healthy relationships in the future. Howard and McInnes (2012) support Hwb Cymru (2020) and states that the well-being of the child is key in their development. It is stated that links have been made between a child’s emotional development and play although evidence is limited. Within this article both Howard and McInnes (2012) state that during a study that was created by children’s definitions of play activities and activities defined as not play for the children. Following this study that had been measured by use of the </w:t>
      </w:r>
      <w:r w:rsidRPr="0068227C">
        <w:rPr>
          <w:rFonts w:ascii="Arial" w:hAnsi="Arial" w:cs="Arial"/>
          <w:sz w:val="24"/>
          <w:szCs w:val="24"/>
        </w:rPr>
        <w:t>Leuven’s</w:t>
      </w:r>
      <w:r w:rsidRPr="0068227C">
        <w:rPr>
          <w:rFonts w:ascii="Arial" w:hAnsi="Arial" w:cs="Arial"/>
          <w:sz w:val="24"/>
          <w:szCs w:val="24"/>
        </w:rPr>
        <w:t xml:space="preserve"> Involvement Scale, the children that had participated in the activity seen as play scored higher in comparison to the children in the activity seen as not play. Therefore, Howard and McInnis (2</w:t>
      </w:r>
      <w:r w:rsidR="002D3D67">
        <w:rPr>
          <w:rFonts w:ascii="Arial" w:hAnsi="Arial" w:cs="Arial"/>
          <w:sz w:val="24"/>
          <w:szCs w:val="24"/>
        </w:rPr>
        <w:t>0</w:t>
      </w:r>
      <w:r w:rsidRPr="0068227C">
        <w:rPr>
          <w:rFonts w:ascii="Arial" w:hAnsi="Arial" w:cs="Arial"/>
          <w:sz w:val="24"/>
          <w:szCs w:val="24"/>
        </w:rPr>
        <w:t xml:space="preserve">12) believe that through play activities children can develop not only emotionally but will also learn through play, stating that practitioners should undertake training to enable them to understand children’s views about play that will maximize </w:t>
      </w:r>
      <w:r w:rsidR="002D3D67">
        <w:rPr>
          <w:rFonts w:ascii="Arial" w:hAnsi="Arial" w:cs="Arial"/>
          <w:sz w:val="24"/>
          <w:szCs w:val="24"/>
        </w:rPr>
        <w:t>children’s</w:t>
      </w:r>
      <w:r w:rsidRPr="0068227C">
        <w:rPr>
          <w:rFonts w:ascii="Arial" w:hAnsi="Arial" w:cs="Arial"/>
          <w:sz w:val="24"/>
          <w:szCs w:val="24"/>
        </w:rPr>
        <w:t xml:space="preserve"> developmental potential through play. </w:t>
      </w:r>
    </w:p>
    <w:p w14:paraId="19491B03" w14:textId="1C3524CB" w:rsidR="00F47D69" w:rsidRDefault="0068227C" w:rsidP="0068227C">
      <w:pPr>
        <w:spacing w:line="360" w:lineRule="auto"/>
        <w:rPr>
          <w:rFonts w:ascii="Arial" w:hAnsi="Arial" w:cs="Arial"/>
          <w:sz w:val="24"/>
          <w:szCs w:val="24"/>
        </w:rPr>
      </w:pPr>
      <w:r w:rsidRPr="0068227C">
        <w:rPr>
          <w:rFonts w:ascii="Arial" w:hAnsi="Arial" w:cs="Arial"/>
          <w:sz w:val="24"/>
          <w:szCs w:val="24"/>
        </w:rPr>
        <w:t>National Literacy Trust (2021) supports this and state that play is key in developing children’s communication skills. It states that there are ten reasons as to why play is important to a child’s development. An example of a few is that play is learning, where children can be spontaneous whilst giving them space to have fun.</w:t>
      </w:r>
    </w:p>
    <w:p w14:paraId="1EBDB6D6" w14:textId="77777777" w:rsidR="0068227C" w:rsidRPr="00F47D69" w:rsidRDefault="0068227C" w:rsidP="0068227C">
      <w:pPr>
        <w:spacing w:line="360" w:lineRule="auto"/>
        <w:rPr>
          <w:rFonts w:ascii="Arial" w:hAnsi="Arial" w:cs="Arial"/>
          <w:sz w:val="24"/>
          <w:szCs w:val="24"/>
        </w:rPr>
      </w:pPr>
    </w:p>
    <w:p w14:paraId="127EF1AB" w14:textId="6520066A" w:rsidR="00F47D69" w:rsidRPr="009B43CB" w:rsidRDefault="00F47D69" w:rsidP="00F47D69">
      <w:pPr>
        <w:spacing w:line="360" w:lineRule="auto"/>
        <w:jc w:val="both"/>
        <w:rPr>
          <w:rFonts w:ascii="Arial" w:eastAsia="Calibri" w:hAnsi="Arial" w:cs="Arial"/>
          <w:color w:val="000000" w:themeColor="text1"/>
          <w:sz w:val="24"/>
          <w:szCs w:val="24"/>
          <w:u w:val="single"/>
        </w:rPr>
      </w:pPr>
      <w:r w:rsidRPr="009B43CB">
        <w:rPr>
          <w:rFonts w:ascii="Arial" w:eastAsia="Calibri" w:hAnsi="Arial" w:cs="Arial"/>
          <w:color w:val="000000" w:themeColor="text1"/>
          <w:sz w:val="24"/>
          <w:szCs w:val="24"/>
          <w:u w:val="single"/>
        </w:rPr>
        <w:t xml:space="preserve">Section 3 </w:t>
      </w:r>
    </w:p>
    <w:p w14:paraId="1C34B9A9" w14:textId="65871853" w:rsidR="0068227C" w:rsidRPr="0068227C" w:rsidRDefault="0068227C" w:rsidP="0068227C">
      <w:pPr>
        <w:spacing w:line="360" w:lineRule="auto"/>
        <w:rPr>
          <w:rFonts w:ascii="Arial" w:eastAsia="Calibri" w:hAnsi="Arial" w:cs="Arial"/>
          <w:color w:val="000000" w:themeColor="text1"/>
          <w:sz w:val="24"/>
          <w:szCs w:val="24"/>
        </w:rPr>
      </w:pPr>
      <w:r w:rsidRPr="0068227C">
        <w:rPr>
          <w:rFonts w:ascii="Arial" w:eastAsia="Calibri" w:hAnsi="Arial" w:cs="Arial"/>
          <w:color w:val="000000" w:themeColor="text1"/>
          <w:sz w:val="24"/>
          <w:szCs w:val="24"/>
        </w:rPr>
        <w:t xml:space="preserve">West Sussex County Council (2021a) states that observations are a key part in practitioners’ practice, that enable practitioners to discover the individual needs of the child. Through looking, listening and noting in groups of children or individually. Therefore, practitioners utilizing regular observations create a holistic understanding of the child's developmental stage, ensuring that the child remains central in practice. PACEY (2016a) supports this stating that observation aims to create a holistic picture of the individual child for the practitioner to go on and support their development and learning. For example, they believe that there are elements to be considered when creating good observations such as observations being carried out </w:t>
      </w:r>
      <w:r w:rsidRPr="0068227C">
        <w:rPr>
          <w:rFonts w:ascii="Arial" w:eastAsia="Calibri" w:hAnsi="Arial" w:cs="Arial"/>
          <w:color w:val="000000" w:themeColor="text1"/>
          <w:sz w:val="24"/>
          <w:szCs w:val="24"/>
        </w:rPr>
        <w:lastRenderedPageBreak/>
        <w:t>when the child is engaged in free play, that does not need to be a long process that’s date and time should be recorded. Secondly, the practitioners take into consideration that the child's voice is being captured through practitioners observing what outcomes the child has achieved, not the practitioners. Eisele</w:t>
      </w:r>
      <w:r w:rsidR="002D3D67">
        <w:rPr>
          <w:rFonts w:ascii="Arial" w:eastAsia="Calibri" w:hAnsi="Arial" w:cs="Arial"/>
          <w:color w:val="000000" w:themeColor="text1"/>
          <w:sz w:val="24"/>
          <w:szCs w:val="24"/>
        </w:rPr>
        <w:t xml:space="preserve"> </w:t>
      </w:r>
      <w:r w:rsidRPr="0068227C">
        <w:rPr>
          <w:rFonts w:ascii="Arial" w:eastAsia="Calibri" w:hAnsi="Arial" w:cs="Arial"/>
          <w:color w:val="000000" w:themeColor="text1"/>
          <w:sz w:val="24"/>
          <w:szCs w:val="24"/>
        </w:rPr>
        <w:t>&amp; Howard</w:t>
      </w:r>
      <w:r w:rsidR="002D3D67">
        <w:rPr>
          <w:rFonts w:ascii="Arial" w:eastAsia="Calibri" w:hAnsi="Arial" w:cs="Arial"/>
          <w:color w:val="000000" w:themeColor="text1"/>
          <w:sz w:val="24"/>
          <w:szCs w:val="24"/>
        </w:rPr>
        <w:t xml:space="preserve"> </w:t>
      </w:r>
      <w:r w:rsidRPr="0068227C">
        <w:rPr>
          <w:rFonts w:ascii="Arial" w:eastAsia="Calibri" w:hAnsi="Arial" w:cs="Arial"/>
          <w:color w:val="000000" w:themeColor="text1"/>
          <w:sz w:val="24"/>
          <w:szCs w:val="24"/>
        </w:rPr>
        <w:t xml:space="preserve">(2012) support both West Sussex County Council (2021a) and PACEY (2016a) states how the quality of settings outdoor conditions can alter children’s experiences and outcomes. Stating that there is emphasis on play in multiple curriculums, they believe that free play gives the child a chance to relax after taking part in thematic lessons that are a core part of the curriculum.  </w:t>
      </w:r>
    </w:p>
    <w:p w14:paraId="2DC33A26" w14:textId="77777777" w:rsidR="0068227C" w:rsidRPr="0068227C" w:rsidRDefault="0068227C" w:rsidP="0068227C">
      <w:pPr>
        <w:spacing w:line="360" w:lineRule="auto"/>
        <w:rPr>
          <w:rFonts w:ascii="Arial" w:eastAsia="Calibri" w:hAnsi="Arial" w:cs="Arial"/>
          <w:color w:val="000000" w:themeColor="text1"/>
          <w:sz w:val="24"/>
          <w:szCs w:val="24"/>
        </w:rPr>
      </w:pPr>
      <w:r w:rsidRPr="0068227C">
        <w:rPr>
          <w:rFonts w:ascii="Arial" w:eastAsia="Calibri" w:hAnsi="Arial" w:cs="Arial"/>
          <w:color w:val="000000" w:themeColor="text1"/>
          <w:sz w:val="24"/>
          <w:szCs w:val="24"/>
        </w:rPr>
        <w:t xml:space="preserve">Lewis (2020) outlines their article on Laevers scales (1994) for emotional well-being and involvement as an observation tool. Laever's scale has two learning outcomes, based on well-being and involvement that is on a scale from one to five being the highest. MacRae and Jones (2020) support Lewis (2020) stating that the Leavers scale emphasizes the scale that children display their involvement in settings. Therefore, practitioners measure the degree of a child's involvement in a chosen activity. Lewis (2020) notably states children that operate on a higher level on the scale are more likely to develop their learning. One cannot overlook the fact that children's wellbeing and involvement will alter multiple times a day, and so this would be unrealistic for a child to remain on higher levels. </w:t>
      </w:r>
    </w:p>
    <w:p w14:paraId="359A8EA9" w14:textId="77777777" w:rsidR="0068227C" w:rsidRPr="0068227C" w:rsidRDefault="0068227C" w:rsidP="0068227C">
      <w:pPr>
        <w:spacing w:line="360" w:lineRule="auto"/>
        <w:rPr>
          <w:rFonts w:ascii="Arial" w:eastAsia="Calibri" w:hAnsi="Arial" w:cs="Arial"/>
          <w:color w:val="000000" w:themeColor="text1"/>
          <w:sz w:val="24"/>
          <w:szCs w:val="24"/>
        </w:rPr>
      </w:pPr>
      <w:r w:rsidRPr="0068227C">
        <w:rPr>
          <w:rFonts w:ascii="Arial" w:eastAsia="Calibri" w:hAnsi="Arial" w:cs="Arial"/>
          <w:color w:val="000000" w:themeColor="text1"/>
          <w:sz w:val="24"/>
          <w:szCs w:val="24"/>
        </w:rPr>
        <w:t xml:space="preserve">Early Excellence Ltd (2022) state that involvement is where a child is concentrated on the activity and at ease, they enjoy their interactions. For example, when a child enjoys and has an interest in the activity, it will be a place of learning for the child to develop in a comfortable environment. Central South Consortium (No Date) supports this and states that there are numerous benefits when considering learners' wellbeing, such as monitoring and evaluating progress and providing a glimpse of the learner's wellbeing. Consequently, measuring wellbeing could be done through numerous methods, it is believed that the use of observations collected over time by coordinated and relaxed observations creates a holistic understanding of the child's development. Save the Children (No Date) support this by stating in the summary of the rights of the child that all children have the right to play and relax and take part in creative and ethnic activities.  </w:t>
      </w:r>
    </w:p>
    <w:p w14:paraId="055FAE7B" w14:textId="77777777" w:rsidR="0068227C" w:rsidRPr="0068227C" w:rsidRDefault="0068227C" w:rsidP="0068227C">
      <w:pPr>
        <w:spacing w:line="360" w:lineRule="auto"/>
        <w:rPr>
          <w:rFonts w:ascii="Arial" w:eastAsia="Calibri" w:hAnsi="Arial" w:cs="Arial"/>
          <w:color w:val="000000" w:themeColor="text1"/>
          <w:sz w:val="24"/>
          <w:szCs w:val="24"/>
        </w:rPr>
      </w:pPr>
      <w:r w:rsidRPr="0068227C">
        <w:rPr>
          <w:rFonts w:ascii="Arial" w:eastAsia="Calibri" w:hAnsi="Arial" w:cs="Arial"/>
          <w:color w:val="000000" w:themeColor="text1"/>
          <w:sz w:val="24"/>
          <w:szCs w:val="24"/>
        </w:rPr>
        <w:lastRenderedPageBreak/>
        <w:t>Emotionally Healthy Schools (2019) suggest that the Leuven scale (1994) can be utilized within a short period of time, through use of the five-point scale measuring the child's general levels of wellbeing and involvement. Guimaraes Et.al. (2016) support Emotionally Healthy Schools (2019) through stating that there are time restrictions to consider when using Leuven scale. They believe that the use of this observation is beneficial, however, it is suggested that assessing children in free activities is not always feasible for practitioners.</w:t>
      </w:r>
    </w:p>
    <w:p w14:paraId="5CC1096E" w14:textId="42B56A4B" w:rsidR="009B43CB" w:rsidRDefault="0068227C" w:rsidP="0068227C">
      <w:pPr>
        <w:spacing w:line="360" w:lineRule="auto"/>
        <w:rPr>
          <w:rFonts w:ascii="Arial" w:eastAsia="Calibri" w:hAnsi="Arial" w:cs="Arial"/>
          <w:color w:val="000000" w:themeColor="text1"/>
          <w:sz w:val="24"/>
          <w:szCs w:val="24"/>
        </w:rPr>
      </w:pPr>
      <w:r w:rsidRPr="0068227C">
        <w:rPr>
          <w:rFonts w:ascii="Arial" w:eastAsia="Calibri" w:hAnsi="Arial" w:cs="Arial"/>
          <w:color w:val="000000" w:themeColor="text1"/>
          <w:sz w:val="24"/>
          <w:szCs w:val="24"/>
        </w:rPr>
        <w:t>Education Scotland (2020) state that practitioners respond to children’s individual needs alongside planning and implementation of planned experiences to help children develop within the setting. It is believed that planning begins with observations of the child, where the practitioners interpreted the child’s interactions such as discussions, actions, and emotional responses. Therefore, a practitioner can support the child in creating new experiences where children and practitioners are able to move the learning forward through use of ‘scaffolding’. Lewis (2011) supports this stating that the Leuven observation is a starting point for practitioners to go on to explore further the support that the individual child needs.</w:t>
      </w:r>
    </w:p>
    <w:p w14:paraId="5BCB1979" w14:textId="77777777" w:rsidR="005E5512" w:rsidRPr="00F47D69" w:rsidRDefault="005E5512" w:rsidP="0068227C">
      <w:pPr>
        <w:spacing w:line="360" w:lineRule="auto"/>
        <w:rPr>
          <w:rFonts w:ascii="Arial" w:eastAsia="Calibri" w:hAnsi="Arial" w:cs="Arial"/>
          <w:color w:val="000000" w:themeColor="text1"/>
          <w:sz w:val="24"/>
          <w:szCs w:val="24"/>
        </w:rPr>
      </w:pPr>
    </w:p>
    <w:p w14:paraId="057DFA78" w14:textId="10291107" w:rsidR="004532BF" w:rsidRPr="009B43CB" w:rsidRDefault="00F47D69" w:rsidP="00F47D69">
      <w:pPr>
        <w:spacing w:line="360" w:lineRule="auto"/>
        <w:jc w:val="both"/>
        <w:rPr>
          <w:rFonts w:ascii="Arial" w:eastAsia="Calibri" w:hAnsi="Arial" w:cs="Arial"/>
          <w:color w:val="000000" w:themeColor="text1"/>
          <w:sz w:val="24"/>
          <w:szCs w:val="24"/>
          <w:u w:val="single"/>
        </w:rPr>
      </w:pPr>
      <w:r w:rsidRPr="009B43CB">
        <w:rPr>
          <w:rFonts w:ascii="Arial" w:eastAsia="Calibri" w:hAnsi="Arial" w:cs="Arial"/>
          <w:color w:val="000000" w:themeColor="text1"/>
          <w:sz w:val="24"/>
          <w:szCs w:val="24"/>
          <w:u w:val="single"/>
        </w:rPr>
        <w:t>Section 4</w:t>
      </w:r>
    </w:p>
    <w:p w14:paraId="365D45A8" w14:textId="77777777" w:rsidR="00D8574A" w:rsidRPr="002E0943" w:rsidRDefault="00D8574A" w:rsidP="00D8574A">
      <w:pPr>
        <w:spacing w:line="360" w:lineRule="auto"/>
        <w:jc w:val="both"/>
        <w:rPr>
          <w:rFonts w:ascii="Arial" w:eastAsia="Calibri" w:hAnsi="Arial" w:cs="Arial"/>
          <w:color w:val="000000" w:themeColor="text1"/>
          <w:sz w:val="24"/>
          <w:szCs w:val="24"/>
        </w:rPr>
      </w:pPr>
      <w:r w:rsidRPr="002E0943">
        <w:rPr>
          <w:rFonts w:ascii="Arial" w:eastAsia="Calibri" w:hAnsi="Arial" w:cs="Arial"/>
          <w:color w:val="000000" w:themeColor="text1"/>
          <w:sz w:val="24"/>
          <w:szCs w:val="24"/>
        </w:rPr>
        <w:t xml:space="preserve">Neaum (2016) state that observations are an effective tool in identifying an understanding of a child’s learning and development, as they believe children’s learning is apparent in their play and communications. Therefore, observing children's play can help practitioners understand the child's individual needs, adapting where necessary and identifying their interests, enabling practitioners to plan effectively combining theory in practice. Welsh Assembly Government (2008a) supports this, believing that observing children during activities can be beneficial for practitioners in understanding how the children are developing. Where practitioners can discover a child's interests and gain </w:t>
      </w:r>
      <w:r>
        <w:rPr>
          <w:rFonts w:ascii="Arial" w:eastAsia="Calibri" w:hAnsi="Arial" w:cs="Arial"/>
          <w:color w:val="000000" w:themeColor="text1"/>
          <w:sz w:val="24"/>
          <w:szCs w:val="24"/>
        </w:rPr>
        <w:t xml:space="preserve">insights into where the child is in their development through unstructured activities indoors or outdoors. </w:t>
      </w:r>
      <w:r w:rsidRPr="002E0943">
        <w:rPr>
          <w:rFonts w:ascii="Arial" w:eastAsia="Calibri" w:hAnsi="Arial" w:cs="Arial"/>
          <w:color w:val="000000" w:themeColor="text1"/>
          <w:sz w:val="24"/>
          <w:szCs w:val="24"/>
        </w:rPr>
        <w:t xml:space="preserve">Birth to 5 matters (No Date) supports both Neaum (2016) and Welsh Assembly Government (2008a) stating that practice begins with the child and evolves </w:t>
      </w:r>
      <w:r>
        <w:rPr>
          <w:rFonts w:ascii="Arial" w:eastAsia="Calibri" w:hAnsi="Arial" w:cs="Arial"/>
          <w:color w:val="000000" w:themeColor="text1"/>
          <w:sz w:val="24"/>
          <w:szCs w:val="24"/>
        </w:rPr>
        <w:t>alongside the</w:t>
      </w:r>
      <w:r w:rsidRPr="002E0943">
        <w:rPr>
          <w:rFonts w:ascii="Arial" w:eastAsia="Calibri" w:hAnsi="Arial" w:cs="Arial"/>
          <w:color w:val="000000" w:themeColor="text1"/>
          <w:sz w:val="24"/>
          <w:szCs w:val="24"/>
        </w:rPr>
        <w:t xml:space="preserve"> practitioners, creating trusting relationships. </w:t>
      </w:r>
      <w:r>
        <w:rPr>
          <w:rFonts w:ascii="Arial" w:eastAsia="Calibri" w:hAnsi="Arial" w:cs="Arial"/>
          <w:color w:val="000000" w:themeColor="text1"/>
          <w:sz w:val="24"/>
          <w:szCs w:val="24"/>
        </w:rPr>
        <w:t xml:space="preserve">They believe that practitioners who possess knowledge of a child's development </w:t>
      </w:r>
      <w:r>
        <w:rPr>
          <w:rFonts w:ascii="Arial" w:eastAsia="Calibri" w:hAnsi="Arial" w:cs="Arial"/>
          <w:color w:val="000000" w:themeColor="text1"/>
          <w:sz w:val="24"/>
          <w:szCs w:val="24"/>
        </w:rPr>
        <w:lastRenderedPageBreak/>
        <w:t>practitioners gain an understanding of a child's individual interests, development, and learning, and prepare for subsequent steps.</w:t>
      </w:r>
    </w:p>
    <w:p w14:paraId="3346054A" w14:textId="77777777" w:rsidR="00D8574A" w:rsidRPr="002E0943" w:rsidRDefault="00D8574A" w:rsidP="00D8574A">
      <w:pPr>
        <w:spacing w:line="360" w:lineRule="auto"/>
        <w:jc w:val="both"/>
        <w:rPr>
          <w:rFonts w:ascii="Arial" w:eastAsia="Calibri" w:hAnsi="Arial" w:cs="Arial"/>
          <w:color w:val="000000" w:themeColor="text1"/>
          <w:sz w:val="24"/>
          <w:szCs w:val="24"/>
        </w:rPr>
      </w:pPr>
      <w:r w:rsidRPr="002E0943">
        <w:rPr>
          <w:rFonts w:ascii="Arial" w:eastAsia="Calibri" w:hAnsi="Arial" w:cs="Arial"/>
          <w:color w:val="000000" w:themeColor="text1"/>
          <w:sz w:val="24"/>
          <w:szCs w:val="24"/>
        </w:rPr>
        <w:t>PACEY (2024) states that enabling environments are key for children's development, by professionals considering physical, emotional, and relationships to support children in feeling secure in the environment. They state it is key for children to develop when an enabling environment is provided through recognizing that caring, supportive settings that respond to a child's individual needs for play and exploration. Nursery resources (2018) support this and continue to state that enabling environments provide a rich, safe environment that has variation enabling children to play, explore and learn while maintaining that the child remains central. South Hampton Government (No Date) support this and state that a rich learning environment provides equality, providing learning and exploration in an environment that supports each individual child's physical and learning needs.</w:t>
      </w:r>
    </w:p>
    <w:p w14:paraId="2045B7C2" w14:textId="51C2CE73" w:rsidR="00D8574A" w:rsidRPr="002E0943" w:rsidRDefault="00D8574A" w:rsidP="00D8574A">
      <w:pPr>
        <w:spacing w:line="360" w:lineRule="auto"/>
        <w:jc w:val="both"/>
        <w:rPr>
          <w:rFonts w:ascii="Arial" w:eastAsia="Calibri" w:hAnsi="Arial" w:cs="Arial"/>
          <w:color w:val="000000" w:themeColor="text1"/>
          <w:sz w:val="24"/>
          <w:szCs w:val="24"/>
        </w:rPr>
      </w:pPr>
      <w:r w:rsidRPr="002E0943">
        <w:rPr>
          <w:rFonts w:ascii="Arial" w:eastAsia="Calibri" w:hAnsi="Arial" w:cs="Arial"/>
          <w:color w:val="000000" w:themeColor="text1"/>
          <w:sz w:val="24"/>
          <w:szCs w:val="24"/>
        </w:rPr>
        <w:t xml:space="preserve">West Sussex County Council (2021) states that practitioners use observation to develop an understanding of children individually, that is beneficial and effective use of time. </w:t>
      </w:r>
      <w:r w:rsidR="005E5512" w:rsidRPr="002E0943">
        <w:rPr>
          <w:rFonts w:ascii="Arial" w:eastAsia="Calibri" w:hAnsi="Arial" w:cs="Arial"/>
          <w:color w:val="000000" w:themeColor="text1"/>
          <w:sz w:val="24"/>
          <w:szCs w:val="24"/>
        </w:rPr>
        <w:t>Through the use of listening practitioners, children can observe how they interact, converse with peers, or with other practitioners.</w:t>
      </w:r>
      <w:r w:rsidR="005E5512">
        <w:rPr>
          <w:rFonts w:ascii="Arial" w:eastAsia="Calibri" w:hAnsi="Arial" w:cs="Arial"/>
          <w:color w:val="000000" w:themeColor="text1"/>
          <w:sz w:val="24"/>
          <w:szCs w:val="24"/>
        </w:rPr>
        <w:t xml:space="preserve"> </w:t>
      </w:r>
      <w:r w:rsidRPr="002E0943">
        <w:rPr>
          <w:rFonts w:ascii="Arial" w:eastAsia="Calibri" w:hAnsi="Arial" w:cs="Arial"/>
          <w:color w:val="000000" w:themeColor="text1"/>
          <w:sz w:val="24"/>
          <w:szCs w:val="24"/>
        </w:rPr>
        <w:t>Secondly,</w:t>
      </w:r>
      <w:r w:rsidR="005E5512">
        <w:rPr>
          <w:rFonts w:ascii="Arial" w:eastAsia="Calibri" w:hAnsi="Arial" w:cs="Arial"/>
          <w:color w:val="000000" w:themeColor="text1"/>
          <w:sz w:val="24"/>
          <w:szCs w:val="24"/>
        </w:rPr>
        <w:t xml:space="preserve"> </w:t>
      </w:r>
      <w:r w:rsidRPr="002E0943">
        <w:rPr>
          <w:rFonts w:ascii="Arial" w:eastAsia="Calibri" w:hAnsi="Arial" w:cs="Arial"/>
          <w:color w:val="000000" w:themeColor="text1"/>
          <w:sz w:val="24"/>
          <w:szCs w:val="24"/>
        </w:rPr>
        <w:t>the use of looking practitioners can identify children’s interests. Understanding individual child's development stage prior can be beneficial, when recording the child's responses such as behaviour. However, not all observations must be documented, significant developments would be beneficial to record. Lastly through practitioners being objective and open minded to what they observe and not allowing views impact the outcome. When maintaining an open mind, the practitioner can observe holistically, such as if a child is quiet and not engaging in conversations but is communicating through body language and facial expressions that can be dismissed in busy environments, that allow practitioners to have a holistic understanding of the individual identifying where the support for the child is needed.  Early Years Matters (2023) supports this, going on to explain that through observing children play adults can identify where children are in their development. Consequently, with practitioners observing through a variety of activities, a holistic understanding of the child's development process is made. It is stated that when observing a child choosing their play activities, practitioners can acquire reliable information as individuals. Froebel Trust (2022) supports this and Froebel theory (1</w:t>
      </w:r>
      <w:r w:rsidR="006823E5">
        <w:rPr>
          <w:rFonts w:ascii="Arial" w:eastAsia="Calibri" w:hAnsi="Arial" w:cs="Arial"/>
          <w:color w:val="000000" w:themeColor="text1"/>
          <w:sz w:val="24"/>
          <w:szCs w:val="24"/>
        </w:rPr>
        <w:t>967</w:t>
      </w:r>
      <w:r w:rsidRPr="002E0943">
        <w:rPr>
          <w:rFonts w:ascii="Arial" w:eastAsia="Calibri" w:hAnsi="Arial" w:cs="Arial"/>
          <w:color w:val="000000" w:themeColor="text1"/>
          <w:sz w:val="24"/>
          <w:szCs w:val="24"/>
        </w:rPr>
        <w:t xml:space="preserve">) stating that play is central and </w:t>
      </w:r>
      <w:r w:rsidRPr="002E0943">
        <w:rPr>
          <w:rFonts w:ascii="Arial" w:eastAsia="Calibri" w:hAnsi="Arial" w:cs="Arial"/>
          <w:color w:val="000000" w:themeColor="text1"/>
          <w:sz w:val="24"/>
          <w:szCs w:val="24"/>
        </w:rPr>
        <w:lastRenderedPageBreak/>
        <w:t>should be monitored closely enabling a clear understanding of a child's thinking. This can assist practitioners in identifying where the individual child needs support or guidance, as they believe guidance is a key element in play observations.</w:t>
      </w:r>
    </w:p>
    <w:p w14:paraId="2DA75915" w14:textId="253EB5A8" w:rsidR="00D8574A" w:rsidRPr="002600A8" w:rsidRDefault="00D8574A" w:rsidP="00D8574A">
      <w:pPr>
        <w:spacing w:line="360" w:lineRule="auto"/>
        <w:jc w:val="both"/>
        <w:rPr>
          <w:rFonts w:ascii="Arial" w:eastAsia="Calibri" w:hAnsi="Arial" w:cs="Arial"/>
          <w:color w:val="000000" w:themeColor="text1"/>
          <w:sz w:val="24"/>
          <w:szCs w:val="24"/>
        </w:rPr>
      </w:pPr>
      <w:r w:rsidRPr="002E0943">
        <w:rPr>
          <w:rFonts w:ascii="Arial" w:eastAsia="Calibri" w:hAnsi="Arial" w:cs="Arial"/>
          <w:color w:val="000000" w:themeColor="text1"/>
          <w:sz w:val="24"/>
          <w:szCs w:val="24"/>
        </w:rPr>
        <w:t xml:space="preserve">Howard and McInnes (2012) assert that there have been connections between a child's well-being and play, although there is limited evidence to support this. This article suggests that when a child participates in an activity that is seen as play, this has a positive impact on the child's wellbeing. This article discusses a study where children were observed through </w:t>
      </w:r>
      <w:r w:rsidR="003A29F9">
        <w:rPr>
          <w:rFonts w:ascii="Arial" w:eastAsia="Calibri" w:hAnsi="Arial" w:cs="Arial"/>
          <w:color w:val="000000" w:themeColor="text1"/>
          <w:sz w:val="24"/>
          <w:szCs w:val="24"/>
        </w:rPr>
        <w:t>use of the</w:t>
      </w:r>
      <w:r w:rsidRPr="002E0943">
        <w:rPr>
          <w:rFonts w:ascii="Arial" w:eastAsia="Calibri" w:hAnsi="Arial" w:cs="Arial"/>
          <w:color w:val="000000" w:themeColor="text1"/>
          <w:sz w:val="24"/>
          <w:szCs w:val="24"/>
        </w:rPr>
        <w:t xml:space="preserve"> Leuven's Involvement Scale, where children participated in activities that were considered play and not play that was previously identified by children in participation. Therefore, children who participated in activities seen as play scored higher in the well-being scale than those who participated in the activities seen as not play. This article states that play is valuable in enhancing children’s well-being, however it is believed that the article identifies that practitioners need support </w:t>
      </w:r>
      <w:r w:rsidR="003A29F9">
        <w:rPr>
          <w:rFonts w:ascii="Arial" w:eastAsia="Calibri" w:hAnsi="Arial" w:cs="Arial"/>
          <w:color w:val="000000" w:themeColor="text1"/>
          <w:sz w:val="24"/>
          <w:szCs w:val="24"/>
        </w:rPr>
        <w:t xml:space="preserve">in </w:t>
      </w:r>
      <w:r w:rsidRPr="002E0943">
        <w:rPr>
          <w:rFonts w:ascii="Arial" w:eastAsia="Calibri" w:hAnsi="Arial" w:cs="Arial"/>
          <w:color w:val="000000" w:themeColor="text1"/>
          <w:sz w:val="24"/>
          <w:szCs w:val="24"/>
        </w:rPr>
        <w:t>creat</w:t>
      </w:r>
      <w:r w:rsidR="003A29F9">
        <w:rPr>
          <w:rFonts w:ascii="Arial" w:eastAsia="Calibri" w:hAnsi="Arial" w:cs="Arial"/>
          <w:color w:val="000000" w:themeColor="text1"/>
          <w:sz w:val="24"/>
          <w:szCs w:val="24"/>
        </w:rPr>
        <w:t>ing</w:t>
      </w:r>
      <w:r w:rsidRPr="002E0943">
        <w:rPr>
          <w:rFonts w:ascii="Arial" w:eastAsia="Calibri" w:hAnsi="Arial" w:cs="Arial"/>
          <w:color w:val="000000" w:themeColor="text1"/>
          <w:sz w:val="24"/>
          <w:szCs w:val="24"/>
        </w:rPr>
        <w:t xml:space="preserve"> maximum opportunities for development through playful activities. Welsh Assembly Government (2008b) supports this and states that play is a key element in the curriculum, as this should be enjoyable and encouraging. They suggest that play is beneficial in children's communication, creative exploration, and developing predictions skills.</w:t>
      </w:r>
    </w:p>
    <w:p w14:paraId="5A70B416" w14:textId="77777777" w:rsidR="005F5CE0" w:rsidRDefault="005F5CE0" w:rsidP="00933696">
      <w:pPr>
        <w:spacing w:line="360" w:lineRule="auto"/>
        <w:rPr>
          <w:rFonts w:ascii="Arial" w:hAnsi="Arial" w:cs="Arial"/>
          <w:u w:val="single"/>
        </w:rPr>
      </w:pPr>
    </w:p>
    <w:p w14:paraId="438B84B6" w14:textId="46483045" w:rsidR="00AE018C" w:rsidRDefault="00A617DB" w:rsidP="00933696">
      <w:pPr>
        <w:spacing w:line="360" w:lineRule="auto"/>
        <w:rPr>
          <w:rFonts w:ascii="Arial" w:hAnsi="Arial" w:cs="Arial"/>
          <w:u w:val="single"/>
        </w:rPr>
      </w:pPr>
      <w:r w:rsidRPr="00A617DB">
        <w:rPr>
          <w:rFonts w:ascii="Arial" w:hAnsi="Arial" w:cs="Arial"/>
          <w:u w:val="single"/>
        </w:rPr>
        <w:t>Reference List</w:t>
      </w:r>
    </w:p>
    <w:p w14:paraId="1CB5780C" w14:textId="77777777" w:rsidR="00A617DB" w:rsidRPr="002B45CD" w:rsidRDefault="00A617DB" w:rsidP="00A617DB">
      <w:pPr>
        <w:ind w:left="720" w:hanging="360"/>
        <w:rPr>
          <w:rFonts w:ascii="Arial" w:hAnsi="Arial" w:cs="Arial"/>
          <w:sz w:val="24"/>
          <w:szCs w:val="24"/>
        </w:rPr>
      </w:pPr>
      <w:bookmarkStart w:id="0" w:name="_Hlk159627062"/>
      <w:bookmarkStart w:id="1" w:name="_Hlk159619859"/>
    </w:p>
    <w:p w14:paraId="78CB2BC3" w14:textId="77777777" w:rsidR="00A617DB" w:rsidRDefault="00A617DB" w:rsidP="00A617DB">
      <w:pPr>
        <w:pStyle w:val="ListParagraph"/>
        <w:numPr>
          <w:ilvl w:val="0"/>
          <w:numId w:val="6"/>
        </w:numPr>
        <w:rPr>
          <w:rFonts w:ascii="Arial" w:hAnsi="Arial" w:cs="Arial"/>
          <w:sz w:val="24"/>
          <w:szCs w:val="24"/>
        </w:rPr>
      </w:pPr>
      <w:r w:rsidRPr="002B45CD">
        <w:rPr>
          <w:rFonts w:ascii="Arial" w:hAnsi="Arial" w:cs="Arial"/>
          <w:color w:val="333333"/>
          <w:sz w:val="24"/>
          <w:szCs w:val="24"/>
          <w:shd w:val="clear" w:color="auto" w:fill="FFFFFF"/>
        </w:rPr>
        <w:t xml:space="preserve">Birth to 5 matters (No Date) </w:t>
      </w:r>
      <w:r w:rsidRPr="002B45CD">
        <w:rPr>
          <w:rFonts w:ascii="Arial" w:hAnsi="Arial" w:cs="Arial"/>
          <w:i/>
          <w:iCs/>
          <w:color w:val="333333"/>
          <w:sz w:val="24"/>
          <w:szCs w:val="24"/>
          <w:shd w:val="clear" w:color="auto" w:fill="FFFFFF"/>
        </w:rPr>
        <w:t xml:space="preserve">Observation, assessment, and planning. </w:t>
      </w:r>
      <w:r w:rsidRPr="002B45CD">
        <w:rPr>
          <w:rFonts w:ascii="Arial" w:hAnsi="Arial" w:cs="Arial"/>
          <w:color w:val="333333"/>
          <w:sz w:val="24"/>
          <w:szCs w:val="24"/>
          <w:shd w:val="clear" w:color="auto" w:fill="FFFFFF"/>
        </w:rPr>
        <w:t xml:space="preserve">Available at: </w:t>
      </w:r>
      <w:hyperlink r:id="rId5" w:history="1">
        <w:r w:rsidRPr="002B45CD">
          <w:rPr>
            <w:rStyle w:val="Hyperlink"/>
            <w:rFonts w:ascii="Arial" w:hAnsi="Arial" w:cs="Arial"/>
            <w:sz w:val="24"/>
            <w:szCs w:val="24"/>
          </w:rPr>
          <w:t>Observation, assessment and planning – Birth To 5 Matters</w:t>
        </w:r>
      </w:hyperlink>
      <w:r w:rsidRPr="002B45CD">
        <w:rPr>
          <w:rFonts w:ascii="Arial" w:hAnsi="Arial" w:cs="Arial"/>
          <w:sz w:val="24"/>
          <w:szCs w:val="24"/>
        </w:rPr>
        <w:t xml:space="preserve"> (Accessed: 28/02/2024).</w:t>
      </w:r>
    </w:p>
    <w:p w14:paraId="255ADC04" w14:textId="77777777" w:rsidR="00A617DB" w:rsidRDefault="00A617DB" w:rsidP="00A617DB">
      <w:pPr>
        <w:pStyle w:val="ListParagraph"/>
        <w:numPr>
          <w:ilvl w:val="0"/>
          <w:numId w:val="6"/>
        </w:numPr>
        <w:rPr>
          <w:rFonts w:ascii="Arial" w:hAnsi="Arial" w:cs="Arial"/>
          <w:sz w:val="24"/>
          <w:szCs w:val="24"/>
        </w:rPr>
      </w:pPr>
      <w:r>
        <w:rPr>
          <w:rFonts w:ascii="Arial" w:hAnsi="Arial" w:cs="Arial"/>
          <w:color w:val="333333"/>
          <w:sz w:val="24"/>
          <w:szCs w:val="24"/>
          <w:shd w:val="clear" w:color="auto" w:fill="FFFFFF"/>
        </w:rPr>
        <w:t xml:space="preserve">British Council (2024) </w:t>
      </w:r>
      <w:r>
        <w:rPr>
          <w:rFonts w:ascii="Arial" w:hAnsi="Arial" w:cs="Arial"/>
          <w:i/>
          <w:iCs/>
          <w:color w:val="333333"/>
          <w:sz w:val="24"/>
          <w:szCs w:val="24"/>
          <w:shd w:val="clear" w:color="auto" w:fill="FFFFFF"/>
        </w:rPr>
        <w:t xml:space="preserve">Defining creative play: Literature review, part 2 of 3. </w:t>
      </w:r>
      <w:r>
        <w:rPr>
          <w:rFonts w:ascii="Arial" w:hAnsi="Arial" w:cs="Arial"/>
          <w:color w:val="333333"/>
          <w:sz w:val="24"/>
          <w:szCs w:val="24"/>
          <w:shd w:val="clear" w:color="auto" w:fill="FFFFFF"/>
        </w:rPr>
        <w:t>Available at:</w:t>
      </w:r>
      <w:r w:rsidRPr="00EC73D6">
        <w:rPr>
          <w:rFonts w:ascii="Arial" w:hAnsi="Arial" w:cs="Arial"/>
          <w:color w:val="333333"/>
          <w:sz w:val="24"/>
          <w:szCs w:val="24"/>
          <w:shd w:val="clear" w:color="auto" w:fill="FFFFFF"/>
        </w:rPr>
        <w:t xml:space="preserve"> </w:t>
      </w:r>
      <w:hyperlink r:id="rId6" w:history="1">
        <w:r w:rsidRPr="00EC73D6">
          <w:rPr>
            <w:rStyle w:val="Hyperlink"/>
            <w:rFonts w:ascii="Arial" w:hAnsi="Arial" w:cs="Arial"/>
            <w:sz w:val="24"/>
            <w:szCs w:val="24"/>
          </w:rPr>
          <w:t>Defining creative play: Literature review, part 2 of 3 | British Council</w:t>
        </w:r>
      </w:hyperlink>
      <w:r>
        <w:rPr>
          <w:rFonts w:ascii="Arial" w:hAnsi="Arial" w:cs="Arial"/>
          <w:sz w:val="24"/>
          <w:szCs w:val="24"/>
        </w:rPr>
        <w:t xml:space="preserve"> (Accessed: 03/03/2024).</w:t>
      </w:r>
    </w:p>
    <w:p w14:paraId="29B748D1" w14:textId="77777777" w:rsidR="00A617DB" w:rsidRPr="002B45CD" w:rsidRDefault="00A617DB" w:rsidP="00A617DB">
      <w:pPr>
        <w:pStyle w:val="ListParagraph"/>
        <w:numPr>
          <w:ilvl w:val="0"/>
          <w:numId w:val="6"/>
        </w:numPr>
        <w:rPr>
          <w:rFonts w:ascii="Arial" w:hAnsi="Arial" w:cs="Arial"/>
          <w:sz w:val="24"/>
          <w:szCs w:val="24"/>
        </w:rPr>
      </w:pPr>
      <w:r>
        <w:rPr>
          <w:rFonts w:ascii="Arial" w:hAnsi="Arial" w:cs="Arial"/>
          <w:color w:val="333333"/>
          <w:sz w:val="24"/>
          <w:szCs w:val="24"/>
          <w:shd w:val="clear" w:color="auto" w:fill="FFFFFF"/>
        </w:rPr>
        <w:t xml:space="preserve">Cambridge Assessment International Education (No Date) </w:t>
      </w:r>
      <w:r>
        <w:rPr>
          <w:rFonts w:ascii="Arial" w:hAnsi="Arial" w:cs="Arial"/>
          <w:i/>
          <w:iCs/>
          <w:color w:val="333333"/>
          <w:sz w:val="24"/>
          <w:szCs w:val="24"/>
          <w:shd w:val="clear" w:color="auto" w:fill="FFFFFF"/>
        </w:rPr>
        <w:t xml:space="preserve">Getting started with play-based learning in early years. </w:t>
      </w:r>
      <w:r>
        <w:rPr>
          <w:rFonts w:ascii="Arial" w:hAnsi="Arial" w:cs="Arial"/>
          <w:color w:val="333333"/>
          <w:sz w:val="24"/>
          <w:szCs w:val="24"/>
          <w:shd w:val="clear" w:color="auto" w:fill="FFFFFF"/>
        </w:rPr>
        <w:t>Available at:</w:t>
      </w:r>
      <w:r w:rsidRPr="00DB48B1">
        <w:rPr>
          <w:rFonts w:ascii="Arial" w:hAnsi="Arial" w:cs="Arial"/>
          <w:color w:val="333333"/>
          <w:sz w:val="28"/>
          <w:szCs w:val="28"/>
          <w:shd w:val="clear" w:color="auto" w:fill="FFFFFF"/>
        </w:rPr>
        <w:t xml:space="preserve"> </w:t>
      </w:r>
      <w:hyperlink r:id="rId7" w:anchor="article" w:history="1">
        <w:r w:rsidRPr="00DB48B1">
          <w:rPr>
            <w:rStyle w:val="Hyperlink"/>
            <w:rFonts w:ascii="Arial" w:hAnsi="Arial" w:cs="Arial"/>
            <w:sz w:val="24"/>
            <w:szCs w:val="24"/>
          </w:rPr>
          <w:t>Getting started with play-based learning in early years (cambridge-community.org.uk)</w:t>
        </w:r>
      </w:hyperlink>
      <w:r>
        <w:rPr>
          <w:rFonts w:ascii="Arial" w:hAnsi="Arial" w:cs="Arial"/>
          <w:sz w:val="24"/>
          <w:szCs w:val="24"/>
        </w:rPr>
        <w:t xml:space="preserve"> (Accessed: 02/03/2024).</w:t>
      </w:r>
    </w:p>
    <w:p w14:paraId="777138B6" w14:textId="77777777" w:rsidR="00A617DB" w:rsidRPr="002B45CD" w:rsidRDefault="00A617DB" w:rsidP="00A617DB">
      <w:pPr>
        <w:pStyle w:val="ListParagraph"/>
        <w:numPr>
          <w:ilvl w:val="0"/>
          <w:numId w:val="6"/>
        </w:numPr>
        <w:rPr>
          <w:rFonts w:ascii="Arial" w:hAnsi="Arial" w:cs="Arial"/>
          <w:sz w:val="24"/>
          <w:szCs w:val="24"/>
        </w:rPr>
      </w:pPr>
      <w:r w:rsidRPr="002B45CD">
        <w:rPr>
          <w:rFonts w:ascii="Arial" w:hAnsi="Arial" w:cs="Arial"/>
          <w:color w:val="333333"/>
          <w:sz w:val="24"/>
          <w:szCs w:val="24"/>
          <w:shd w:val="clear" w:color="auto" w:fill="FFFFFF"/>
        </w:rPr>
        <w:t xml:space="preserve">Central South Consortium (No Date) </w:t>
      </w:r>
      <w:r w:rsidRPr="002B45CD">
        <w:rPr>
          <w:rFonts w:ascii="Arial" w:hAnsi="Arial" w:cs="Arial"/>
          <w:i/>
          <w:iCs/>
          <w:color w:val="333333"/>
          <w:sz w:val="24"/>
          <w:szCs w:val="24"/>
          <w:shd w:val="clear" w:color="auto" w:fill="FFFFFF"/>
        </w:rPr>
        <w:t xml:space="preserve">Identifying the health and well-being needs of your leaner. </w:t>
      </w:r>
      <w:r w:rsidRPr="002B45CD">
        <w:rPr>
          <w:rFonts w:ascii="Arial" w:hAnsi="Arial" w:cs="Arial"/>
          <w:color w:val="333333"/>
          <w:sz w:val="24"/>
          <w:szCs w:val="24"/>
          <w:shd w:val="clear" w:color="auto" w:fill="FFFFFF"/>
        </w:rPr>
        <w:t xml:space="preserve">Available at: </w:t>
      </w:r>
      <w:hyperlink r:id="rId8" w:history="1">
        <w:r w:rsidRPr="002B45CD">
          <w:rPr>
            <w:rStyle w:val="Hyperlink"/>
            <w:rFonts w:ascii="Arial" w:hAnsi="Arial" w:cs="Arial"/>
            <w:sz w:val="24"/>
            <w:szCs w:val="24"/>
          </w:rPr>
          <w:t>Identifying the Health and Well-being Needs of your Learners.pdf (cscjes.org.uk)</w:t>
        </w:r>
      </w:hyperlink>
      <w:r w:rsidRPr="002B45CD">
        <w:rPr>
          <w:rFonts w:ascii="Arial" w:hAnsi="Arial" w:cs="Arial"/>
          <w:color w:val="333333"/>
          <w:sz w:val="24"/>
          <w:szCs w:val="24"/>
          <w:shd w:val="clear" w:color="auto" w:fill="FFFFFF"/>
        </w:rPr>
        <w:t xml:space="preserve"> (Accessed: 25/02/2024).</w:t>
      </w:r>
    </w:p>
    <w:p w14:paraId="4D99A690" w14:textId="77777777" w:rsidR="00A617DB" w:rsidRPr="002B45CD" w:rsidRDefault="00A617DB" w:rsidP="00A617DB">
      <w:pPr>
        <w:pStyle w:val="ListParagraph"/>
        <w:numPr>
          <w:ilvl w:val="0"/>
          <w:numId w:val="6"/>
        </w:numPr>
        <w:rPr>
          <w:rFonts w:ascii="Arial" w:hAnsi="Arial" w:cs="Arial"/>
          <w:sz w:val="24"/>
          <w:szCs w:val="24"/>
        </w:rPr>
      </w:pPr>
      <w:r w:rsidRPr="002B45CD">
        <w:rPr>
          <w:rFonts w:ascii="Arial" w:hAnsi="Arial" w:cs="Arial"/>
          <w:color w:val="222222"/>
          <w:sz w:val="24"/>
          <w:szCs w:val="24"/>
          <w:shd w:val="clear" w:color="auto" w:fill="FFFFFF"/>
        </w:rPr>
        <w:t xml:space="preserve">Davy, A., (2013) </w:t>
      </w:r>
      <w:r w:rsidRPr="002B45CD">
        <w:rPr>
          <w:rFonts w:ascii="Arial" w:hAnsi="Arial" w:cs="Arial"/>
          <w:i/>
          <w:iCs/>
          <w:color w:val="222222"/>
          <w:sz w:val="24"/>
          <w:szCs w:val="24"/>
          <w:shd w:val="clear" w:color="auto" w:fill="FFFFFF"/>
        </w:rPr>
        <w:t xml:space="preserve">Using Leuven observation and assessment tools to investigate outdoor provision. International Perspectives on Early Childhood </w:t>
      </w:r>
      <w:r w:rsidRPr="002B45CD">
        <w:rPr>
          <w:rFonts w:ascii="Arial" w:hAnsi="Arial" w:cs="Arial"/>
          <w:i/>
          <w:iCs/>
          <w:color w:val="222222"/>
          <w:sz w:val="24"/>
          <w:szCs w:val="24"/>
          <w:shd w:val="clear" w:color="auto" w:fill="FFFFFF"/>
        </w:rPr>
        <w:lastRenderedPageBreak/>
        <w:t>Education and Care, Maidenhead: McGraw-Hill</w:t>
      </w:r>
      <w:r w:rsidRPr="002B45CD">
        <w:rPr>
          <w:rFonts w:ascii="Arial" w:hAnsi="Arial" w:cs="Arial"/>
          <w:color w:val="222222"/>
          <w:sz w:val="24"/>
          <w:szCs w:val="24"/>
          <w:shd w:val="clear" w:color="auto" w:fill="FFFFFF"/>
        </w:rPr>
        <w:t xml:space="preserve">, pp.216-219. Available at: </w:t>
      </w:r>
      <w:hyperlink r:id="rId9" w:anchor="v=onepage&amp;q=Leuven%20scale%20(1994)&amp;f=false" w:history="1">
        <w:r w:rsidRPr="002B45CD">
          <w:rPr>
            <w:rStyle w:val="Hyperlink"/>
            <w:rFonts w:ascii="Arial" w:hAnsi="Arial" w:cs="Arial"/>
            <w:sz w:val="24"/>
            <w:szCs w:val="24"/>
          </w:rPr>
          <w:t>International Perspectives On Early Childhood Education And Care - Georgeson, Jan, Payler, Jane - Google Books</w:t>
        </w:r>
      </w:hyperlink>
      <w:r w:rsidRPr="002B45CD">
        <w:rPr>
          <w:rFonts w:ascii="Arial" w:hAnsi="Arial" w:cs="Arial"/>
          <w:sz w:val="24"/>
          <w:szCs w:val="24"/>
        </w:rPr>
        <w:t xml:space="preserve"> (Accessed: 25/02/2024).</w:t>
      </w:r>
    </w:p>
    <w:p w14:paraId="1A97B350" w14:textId="77777777" w:rsidR="00A617DB" w:rsidRDefault="00A617DB" w:rsidP="00A617DB">
      <w:pPr>
        <w:pStyle w:val="ListParagraph"/>
        <w:numPr>
          <w:ilvl w:val="0"/>
          <w:numId w:val="6"/>
        </w:numPr>
        <w:rPr>
          <w:rFonts w:ascii="Arial" w:hAnsi="Arial" w:cs="Arial"/>
          <w:sz w:val="24"/>
          <w:szCs w:val="24"/>
        </w:rPr>
      </w:pPr>
      <w:r w:rsidRPr="002B45CD">
        <w:rPr>
          <w:rFonts w:ascii="Arial" w:hAnsi="Arial" w:cs="Arial"/>
          <w:sz w:val="24"/>
          <w:szCs w:val="24"/>
        </w:rPr>
        <w:t xml:space="preserve">Early Years Matters (2023) </w:t>
      </w:r>
      <w:r w:rsidRPr="002B45CD">
        <w:rPr>
          <w:rFonts w:ascii="Arial" w:hAnsi="Arial" w:cs="Arial"/>
          <w:i/>
          <w:iCs/>
          <w:sz w:val="24"/>
          <w:szCs w:val="24"/>
        </w:rPr>
        <w:t xml:space="preserve">Observation, Assessment and Planning. </w:t>
      </w:r>
      <w:r w:rsidRPr="002B45CD">
        <w:rPr>
          <w:rFonts w:ascii="Arial" w:hAnsi="Arial" w:cs="Arial"/>
          <w:sz w:val="24"/>
          <w:szCs w:val="24"/>
        </w:rPr>
        <w:t xml:space="preserve">Available at: </w:t>
      </w:r>
      <w:hyperlink r:id="rId10" w:history="1">
        <w:r w:rsidRPr="002B45CD">
          <w:rPr>
            <w:rStyle w:val="Hyperlink"/>
            <w:rFonts w:ascii="Arial" w:hAnsi="Arial" w:cs="Arial"/>
            <w:sz w:val="24"/>
            <w:szCs w:val="24"/>
          </w:rPr>
          <w:t>Observation, Assessment and Planning - Early Years Matters</w:t>
        </w:r>
      </w:hyperlink>
      <w:r w:rsidRPr="002B45CD">
        <w:rPr>
          <w:rFonts w:ascii="Arial" w:hAnsi="Arial" w:cs="Arial"/>
          <w:sz w:val="24"/>
          <w:szCs w:val="24"/>
        </w:rPr>
        <w:t xml:space="preserve"> (Accessed: 01/03/2024).</w:t>
      </w:r>
    </w:p>
    <w:p w14:paraId="48C6C51A" w14:textId="77777777" w:rsidR="00A617DB" w:rsidRPr="002B45CD" w:rsidRDefault="00A617DB" w:rsidP="00A617DB">
      <w:pPr>
        <w:pStyle w:val="ListParagraph"/>
        <w:numPr>
          <w:ilvl w:val="0"/>
          <w:numId w:val="6"/>
        </w:numPr>
        <w:rPr>
          <w:rFonts w:ascii="Arial" w:hAnsi="Arial" w:cs="Arial"/>
          <w:sz w:val="24"/>
          <w:szCs w:val="24"/>
        </w:rPr>
      </w:pPr>
      <w:r>
        <w:rPr>
          <w:rFonts w:ascii="Arial" w:hAnsi="Arial" w:cs="Arial"/>
          <w:sz w:val="24"/>
          <w:szCs w:val="24"/>
        </w:rPr>
        <w:t xml:space="preserve">Early Alliance (2021) </w:t>
      </w:r>
      <w:r>
        <w:rPr>
          <w:rFonts w:ascii="Arial" w:hAnsi="Arial" w:cs="Arial"/>
          <w:i/>
          <w:iCs/>
          <w:sz w:val="24"/>
          <w:szCs w:val="24"/>
        </w:rPr>
        <w:t xml:space="preserve">National week of play: Social play and it’s benefits. </w:t>
      </w:r>
      <w:r>
        <w:rPr>
          <w:rFonts w:ascii="Arial" w:hAnsi="Arial" w:cs="Arial"/>
          <w:sz w:val="24"/>
          <w:szCs w:val="24"/>
        </w:rPr>
        <w:t>Available at:</w:t>
      </w:r>
      <w:r w:rsidRPr="008F6E34">
        <w:rPr>
          <w:rFonts w:ascii="Arial" w:hAnsi="Arial" w:cs="Arial"/>
          <w:sz w:val="28"/>
          <w:szCs w:val="28"/>
        </w:rPr>
        <w:t xml:space="preserve"> </w:t>
      </w:r>
      <w:hyperlink r:id="rId11" w:history="1">
        <w:r w:rsidRPr="008F6E34">
          <w:rPr>
            <w:rStyle w:val="Hyperlink"/>
            <w:rFonts w:ascii="Arial" w:hAnsi="Arial" w:cs="Arial"/>
            <w:sz w:val="24"/>
            <w:szCs w:val="24"/>
          </w:rPr>
          <w:t>National Week of Play: Social play and its benefits | early years alliance (eyalliance.org.uk)</w:t>
        </w:r>
      </w:hyperlink>
      <w:r>
        <w:rPr>
          <w:rFonts w:ascii="Arial" w:hAnsi="Arial" w:cs="Arial"/>
          <w:sz w:val="24"/>
          <w:szCs w:val="24"/>
        </w:rPr>
        <w:t xml:space="preserve"> (Accessed: 03/03/2024).</w:t>
      </w:r>
    </w:p>
    <w:p w14:paraId="0C844366" w14:textId="77777777" w:rsidR="00A617DB" w:rsidRPr="002B45CD" w:rsidRDefault="00A617DB" w:rsidP="00A617DB">
      <w:pPr>
        <w:pStyle w:val="ListParagraph"/>
        <w:numPr>
          <w:ilvl w:val="0"/>
          <w:numId w:val="6"/>
        </w:numPr>
        <w:rPr>
          <w:rFonts w:ascii="Arial" w:hAnsi="Arial" w:cs="Arial"/>
          <w:sz w:val="24"/>
          <w:szCs w:val="24"/>
        </w:rPr>
      </w:pPr>
      <w:r w:rsidRPr="002B45CD">
        <w:rPr>
          <w:rFonts w:ascii="Arial" w:hAnsi="Arial" w:cs="Arial"/>
          <w:color w:val="333333"/>
          <w:sz w:val="24"/>
          <w:szCs w:val="24"/>
          <w:shd w:val="clear" w:color="auto" w:fill="FFFFFF"/>
        </w:rPr>
        <w:t xml:space="preserve">Early Excellence Ltd (2022) </w:t>
      </w:r>
      <w:r w:rsidRPr="002B45CD">
        <w:rPr>
          <w:rFonts w:ascii="Arial" w:hAnsi="Arial" w:cs="Arial"/>
          <w:i/>
          <w:iCs/>
          <w:color w:val="333333"/>
          <w:sz w:val="24"/>
          <w:szCs w:val="24"/>
          <w:shd w:val="clear" w:color="auto" w:fill="FFFFFF"/>
        </w:rPr>
        <w:t xml:space="preserve">How does well being &amp; involvement contribute to the quality of learning. </w:t>
      </w:r>
      <w:r w:rsidRPr="002B45CD">
        <w:rPr>
          <w:rFonts w:ascii="Arial" w:hAnsi="Arial" w:cs="Arial"/>
          <w:color w:val="333333"/>
          <w:sz w:val="24"/>
          <w:szCs w:val="24"/>
          <w:shd w:val="clear" w:color="auto" w:fill="FFFFFF"/>
        </w:rPr>
        <w:t xml:space="preserve">Available at: </w:t>
      </w:r>
      <w:hyperlink r:id="rId12" w:history="1">
        <w:r w:rsidRPr="002B45CD">
          <w:rPr>
            <w:rStyle w:val="Hyperlink"/>
            <w:rFonts w:ascii="Arial" w:hAnsi="Arial" w:cs="Arial"/>
            <w:sz w:val="24"/>
            <w:szCs w:val="24"/>
          </w:rPr>
          <w:t>How Does Well being &amp; Involvement Contribute to the Quality of Learning - YouTube</w:t>
        </w:r>
      </w:hyperlink>
      <w:r w:rsidRPr="002B45CD">
        <w:rPr>
          <w:rFonts w:ascii="Arial" w:hAnsi="Arial" w:cs="Arial"/>
          <w:sz w:val="24"/>
          <w:szCs w:val="24"/>
        </w:rPr>
        <w:t xml:space="preserve"> (Accessed: 24/02/2024). </w:t>
      </w:r>
    </w:p>
    <w:p w14:paraId="491A686F" w14:textId="77777777" w:rsidR="00A617DB" w:rsidRPr="002B45CD" w:rsidRDefault="00A617DB" w:rsidP="00A617DB">
      <w:pPr>
        <w:pStyle w:val="ListParagraph"/>
        <w:numPr>
          <w:ilvl w:val="0"/>
          <w:numId w:val="6"/>
        </w:numPr>
        <w:rPr>
          <w:rFonts w:ascii="Arial" w:hAnsi="Arial" w:cs="Arial"/>
          <w:sz w:val="24"/>
          <w:szCs w:val="24"/>
        </w:rPr>
      </w:pPr>
      <w:r w:rsidRPr="002B45CD">
        <w:rPr>
          <w:rFonts w:ascii="Arial" w:hAnsi="Arial" w:cs="Arial"/>
          <w:sz w:val="24"/>
          <w:szCs w:val="24"/>
        </w:rPr>
        <w:t xml:space="preserve">Education Scotland (2020) </w:t>
      </w:r>
      <w:r w:rsidRPr="002B45CD">
        <w:rPr>
          <w:rFonts w:ascii="Arial" w:hAnsi="Arial" w:cs="Arial"/>
          <w:i/>
          <w:iCs/>
          <w:sz w:val="24"/>
          <w:szCs w:val="24"/>
        </w:rPr>
        <w:t xml:space="preserve">Realising the ambition: Being me. </w:t>
      </w:r>
      <w:r w:rsidRPr="002B45CD">
        <w:rPr>
          <w:rFonts w:ascii="Arial" w:hAnsi="Arial" w:cs="Arial"/>
          <w:sz w:val="24"/>
          <w:szCs w:val="24"/>
        </w:rPr>
        <w:t xml:space="preserve">Available at: </w:t>
      </w:r>
      <w:hyperlink r:id="rId13" w:history="1">
        <w:r w:rsidRPr="002B45CD">
          <w:rPr>
            <w:rStyle w:val="Hyperlink"/>
            <w:rFonts w:ascii="Arial" w:hAnsi="Arial" w:cs="Arial"/>
            <w:sz w:val="24"/>
            <w:szCs w:val="24"/>
          </w:rPr>
          <w:t>realisingtheambition.pdf (education.gov.scot)</w:t>
        </w:r>
      </w:hyperlink>
      <w:r w:rsidRPr="002B45CD">
        <w:rPr>
          <w:rFonts w:ascii="Arial" w:hAnsi="Arial" w:cs="Arial"/>
          <w:sz w:val="24"/>
          <w:szCs w:val="24"/>
        </w:rPr>
        <w:t xml:space="preserve"> (Accessed: 26/02/2024).</w:t>
      </w:r>
    </w:p>
    <w:p w14:paraId="15255600" w14:textId="77777777" w:rsidR="00A617DB" w:rsidRPr="002B45CD" w:rsidRDefault="00A617DB" w:rsidP="00A617DB">
      <w:pPr>
        <w:pStyle w:val="ListParagraph"/>
        <w:numPr>
          <w:ilvl w:val="0"/>
          <w:numId w:val="6"/>
        </w:numPr>
        <w:rPr>
          <w:rFonts w:ascii="Arial" w:hAnsi="Arial" w:cs="Arial"/>
          <w:sz w:val="24"/>
          <w:szCs w:val="24"/>
        </w:rPr>
      </w:pPr>
      <w:bookmarkStart w:id="2" w:name="_Hlk159881463"/>
      <w:r w:rsidRPr="002B45CD">
        <w:rPr>
          <w:rStyle w:val="authorname"/>
          <w:rFonts w:ascii="Arial" w:hAnsi="Arial" w:cs="Arial"/>
          <w:color w:val="333333"/>
          <w:sz w:val="24"/>
          <w:szCs w:val="24"/>
          <w:shd w:val="clear" w:color="auto" w:fill="FFFFFF"/>
        </w:rPr>
        <w:t>Eisele, G. </w:t>
      </w:r>
      <w:r w:rsidRPr="002B45CD">
        <w:rPr>
          <w:rStyle w:val="separator"/>
          <w:rFonts w:ascii="Arial" w:hAnsi="Arial" w:cs="Arial"/>
          <w:color w:val="333333"/>
          <w:sz w:val="24"/>
          <w:szCs w:val="24"/>
          <w:shd w:val="clear" w:color="auto" w:fill="FFFFFF"/>
        </w:rPr>
        <w:t>&amp; </w:t>
      </w:r>
      <w:r w:rsidRPr="002B45CD">
        <w:rPr>
          <w:rStyle w:val="authorname"/>
          <w:rFonts w:ascii="Arial" w:hAnsi="Arial" w:cs="Arial"/>
          <w:color w:val="333333"/>
          <w:sz w:val="24"/>
          <w:szCs w:val="24"/>
          <w:shd w:val="clear" w:color="auto" w:fill="FFFFFF"/>
        </w:rPr>
        <w:t>Howard, J.</w:t>
      </w:r>
      <w:r w:rsidRPr="002B45CD">
        <w:rPr>
          <w:rStyle w:val="contrib"/>
          <w:rFonts w:ascii="Arial" w:hAnsi="Arial" w:cs="Arial"/>
          <w:color w:val="333333"/>
          <w:sz w:val="24"/>
          <w:szCs w:val="24"/>
          <w:shd w:val="clear" w:color="auto" w:fill="FFFFFF"/>
        </w:rPr>
        <w:t> </w:t>
      </w:r>
      <w:r w:rsidRPr="002B45CD">
        <w:rPr>
          <w:rStyle w:val="Date1"/>
          <w:rFonts w:ascii="Arial" w:hAnsi="Arial" w:cs="Arial"/>
          <w:color w:val="333333"/>
          <w:sz w:val="24"/>
          <w:szCs w:val="24"/>
          <w:shd w:val="clear" w:color="auto" w:fill="FFFFFF"/>
        </w:rPr>
        <w:t>(2012)</w:t>
      </w:r>
      <w:bookmarkEnd w:id="2"/>
      <w:r w:rsidRPr="002B45CD">
        <w:rPr>
          <w:rFonts w:ascii="Arial" w:hAnsi="Arial" w:cs="Arial"/>
          <w:color w:val="333333"/>
          <w:sz w:val="24"/>
          <w:szCs w:val="24"/>
          <w:shd w:val="clear" w:color="auto" w:fill="FFFFFF"/>
        </w:rPr>
        <w:t> </w:t>
      </w:r>
      <w:r w:rsidRPr="002B45CD">
        <w:rPr>
          <w:rStyle w:val="arttitle"/>
          <w:rFonts w:ascii="Arial" w:hAnsi="Arial" w:cs="Arial"/>
          <w:i/>
          <w:iCs/>
          <w:color w:val="333333"/>
          <w:sz w:val="24"/>
          <w:szCs w:val="24"/>
          <w:shd w:val="clear" w:color="auto" w:fill="FFFFFF"/>
        </w:rPr>
        <w:t>Exploring the presence of characteristics associated with play within the ritual repetitive behaviour of autistic children,</w:t>
      </w:r>
      <w:r w:rsidRPr="002B45CD">
        <w:rPr>
          <w:rFonts w:ascii="Arial" w:hAnsi="Arial" w:cs="Arial"/>
          <w:i/>
          <w:iCs/>
          <w:color w:val="333333"/>
          <w:sz w:val="24"/>
          <w:szCs w:val="24"/>
          <w:shd w:val="clear" w:color="auto" w:fill="FFFFFF"/>
        </w:rPr>
        <w:t> </w:t>
      </w:r>
      <w:r w:rsidRPr="002B45CD">
        <w:rPr>
          <w:rStyle w:val="serialtitle"/>
          <w:rFonts w:ascii="Arial" w:hAnsi="Arial" w:cs="Arial"/>
          <w:i/>
          <w:iCs/>
          <w:color w:val="333333"/>
          <w:sz w:val="24"/>
          <w:szCs w:val="24"/>
          <w:shd w:val="clear" w:color="auto" w:fill="FFFFFF"/>
        </w:rPr>
        <w:t>International Journal of Play</w:t>
      </w:r>
      <w:r w:rsidRPr="002B45CD">
        <w:rPr>
          <w:rStyle w:val="serialtitle"/>
          <w:rFonts w:ascii="Arial" w:hAnsi="Arial" w:cs="Arial"/>
          <w:color w:val="333333"/>
          <w:sz w:val="24"/>
          <w:szCs w:val="24"/>
          <w:shd w:val="clear" w:color="auto" w:fill="FFFFFF"/>
        </w:rPr>
        <w:t>,</w:t>
      </w:r>
      <w:r w:rsidRPr="002B45CD">
        <w:rPr>
          <w:rFonts w:ascii="Arial" w:hAnsi="Arial" w:cs="Arial"/>
          <w:color w:val="333333"/>
          <w:sz w:val="24"/>
          <w:szCs w:val="24"/>
          <w:shd w:val="clear" w:color="auto" w:fill="FFFFFF"/>
        </w:rPr>
        <w:t> </w:t>
      </w:r>
      <w:r w:rsidRPr="002B45CD">
        <w:rPr>
          <w:rStyle w:val="volumeissue"/>
          <w:rFonts w:ascii="Arial" w:hAnsi="Arial" w:cs="Arial"/>
          <w:color w:val="333333"/>
          <w:sz w:val="24"/>
          <w:szCs w:val="24"/>
          <w:shd w:val="clear" w:color="auto" w:fill="FFFFFF"/>
        </w:rPr>
        <w:t>1:2,</w:t>
      </w:r>
      <w:r w:rsidRPr="002B45CD">
        <w:rPr>
          <w:rFonts w:ascii="Arial" w:hAnsi="Arial" w:cs="Arial"/>
          <w:color w:val="333333"/>
          <w:sz w:val="24"/>
          <w:szCs w:val="24"/>
          <w:shd w:val="clear" w:color="auto" w:fill="FFFFFF"/>
        </w:rPr>
        <w:t> </w:t>
      </w:r>
      <w:r w:rsidRPr="002B45CD">
        <w:rPr>
          <w:rStyle w:val="pagerange"/>
          <w:rFonts w:ascii="Arial" w:hAnsi="Arial" w:cs="Arial"/>
          <w:color w:val="333333"/>
          <w:sz w:val="24"/>
          <w:szCs w:val="24"/>
          <w:shd w:val="clear" w:color="auto" w:fill="FFFFFF"/>
        </w:rPr>
        <w:t>139-150. Available at:</w:t>
      </w:r>
      <w:r w:rsidRPr="002B45CD">
        <w:rPr>
          <w:rStyle w:val="doilink"/>
          <w:rFonts w:ascii="Arial" w:hAnsi="Arial" w:cs="Arial"/>
          <w:color w:val="333333"/>
          <w:sz w:val="24"/>
          <w:szCs w:val="24"/>
          <w:shd w:val="clear" w:color="auto" w:fill="FFFFFF"/>
        </w:rPr>
        <w:t> </w:t>
      </w:r>
      <w:hyperlink r:id="rId14" w:history="1">
        <w:r w:rsidRPr="002B45CD">
          <w:rPr>
            <w:rStyle w:val="Hyperlink"/>
            <w:rFonts w:ascii="Arial" w:hAnsi="Arial" w:cs="Arial"/>
            <w:color w:val="333333"/>
            <w:sz w:val="24"/>
            <w:szCs w:val="24"/>
            <w:shd w:val="clear" w:color="auto" w:fill="FFFFFF"/>
          </w:rPr>
          <w:t>10.1080/21594937.2012.692202</w:t>
        </w:r>
      </w:hyperlink>
      <w:r w:rsidRPr="002B45CD">
        <w:rPr>
          <w:rStyle w:val="doilink"/>
          <w:rFonts w:ascii="Arial" w:hAnsi="Arial" w:cs="Arial"/>
          <w:color w:val="333333"/>
          <w:sz w:val="24"/>
          <w:szCs w:val="24"/>
          <w:shd w:val="clear" w:color="auto" w:fill="FFFFFF"/>
        </w:rPr>
        <w:t xml:space="preserve"> (Accessed: 26/02/2024). </w:t>
      </w:r>
    </w:p>
    <w:p w14:paraId="5460F226" w14:textId="77777777" w:rsidR="00A617DB" w:rsidRPr="002B45CD" w:rsidRDefault="00A617DB" w:rsidP="00A617DB">
      <w:pPr>
        <w:pStyle w:val="ListParagraph"/>
        <w:numPr>
          <w:ilvl w:val="0"/>
          <w:numId w:val="6"/>
        </w:numPr>
        <w:rPr>
          <w:rFonts w:ascii="Arial" w:hAnsi="Arial" w:cs="Arial"/>
          <w:sz w:val="24"/>
          <w:szCs w:val="24"/>
        </w:rPr>
      </w:pPr>
      <w:r w:rsidRPr="002B45CD">
        <w:rPr>
          <w:rFonts w:ascii="Arial" w:hAnsi="Arial" w:cs="Arial"/>
          <w:color w:val="333333"/>
          <w:sz w:val="24"/>
          <w:szCs w:val="24"/>
          <w:shd w:val="clear" w:color="auto" w:fill="FFFFFF"/>
        </w:rPr>
        <w:t>El Zaatari, W., &amp; Maalouf, I. (2022). How the Bronfenbrenner Bio-ecological System Theory Explains the Development of Students’ Sense of Belonging to School? </w:t>
      </w:r>
      <w:r w:rsidRPr="002B45CD">
        <w:rPr>
          <w:rFonts w:ascii="Arial" w:hAnsi="Arial" w:cs="Arial"/>
          <w:i/>
          <w:iCs/>
          <w:color w:val="333333"/>
          <w:sz w:val="24"/>
          <w:szCs w:val="24"/>
          <w:shd w:val="clear" w:color="auto" w:fill="FFFFFF"/>
        </w:rPr>
        <w:t>SAGE Open</w:t>
      </w:r>
      <w:r w:rsidRPr="002B45CD">
        <w:rPr>
          <w:rFonts w:ascii="Arial" w:hAnsi="Arial" w:cs="Arial"/>
          <w:color w:val="333333"/>
          <w:sz w:val="24"/>
          <w:szCs w:val="24"/>
          <w:shd w:val="clear" w:color="auto" w:fill="FFFFFF"/>
        </w:rPr>
        <w:t>, </w:t>
      </w:r>
      <w:r w:rsidRPr="002B45CD">
        <w:rPr>
          <w:rFonts w:ascii="Arial" w:hAnsi="Arial" w:cs="Arial"/>
          <w:i/>
          <w:iCs/>
          <w:color w:val="333333"/>
          <w:sz w:val="24"/>
          <w:szCs w:val="24"/>
          <w:shd w:val="clear" w:color="auto" w:fill="FFFFFF"/>
        </w:rPr>
        <w:t>12</w:t>
      </w:r>
      <w:r w:rsidRPr="002B45CD">
        <w:rPr>
          <w:rFonts w:ascii="Arial" w:hAnsi="Arial" w:cs="Arial"/>
          <w:color w:val="333333"/>
          <w:sz w:val="24"/>
          <w:szCs w:val="24"/>
          <w:shd w:val="clear" w:color="auto" w:fill="FFFFFF"/>
        </w:rPr>
        <w:t xml:space="preserve">(4). Available at: </w:t>
      </w:r>
      <w:hyperlink r:id="rId15" w:history="1">
        <w:r w:rsidRPr="002B45CD">
          <w:rPr>
            <w:rStyle w:val="Hyperlink"/>
            <w:rFonts w:ascii="Arial" w:hAnsi="Arial" w:cs="Arial"/>
            <w:sz w:val="24"/>
            <w:szCs w:val="24"/>
            <w:shd w:val="clear" w:color="auto" w:fill="FFFFFF"/>
          </w:rPr>
          <w:t>https://doi.org/10.1177/21582440221134089</w:t>
        </w:r>
      </w:hyperlink>
      <w:r w:rsidRPr="002B45CD">
        <w:rPr>
          <w:rFonts w:ascii="Arial" w:hAnsi="Arial" w:cs="Arial"/>
          <w:sz w:val="24"/>
          <w:szCs w:val="24"/>
          <w:shd w:val="clear" w:color="auto" w:fill="FFFFFF"/>
        </w:rPr>
        <w:t xml:space="preserve"> (Accessed: 23/02/2024). </w:t>
      </w:r>
    </w:p>
    <w:p w14:paraId="263685D5" w14:textId="77777777" w:rsidR="00A617DB" w:rsidRPr="002B45CD" w:rsidRDefault="00A617DB" w:rsidP="00A617DB">
      <w:pPr>
        <w:pStyle w:val="ListParagraph"/>
        <w:numPr>
          <w:ilvl w:val="0"/>
          <w:numId w:val="6"/>
        </w:numPr>
        <w:rPr>
          <w:rFonts w:ascii="Arial" w:hAnsi="Arial" w:cs="Arial"/>
          <w:sz w:val="24"/>
          <w:szCs w:val="24"/>
        </w:rPr>
      </w:pPr>
      <w:r w:rsidRPr="002B45CD">
        <w:rPr>
          <w:rFonts w:ascii="Arial" w:hAnsi="Arial" w:cs="Arial"/>
          <w:sz w:val="24"/>
          <w:szCs w:val="24"/>
        </w:rPr>
        <w:t xml:space="preserve">Emotionally Healthy Schools (2019) </w:t>
      </w:r>
      <w:r w:rsidRPr="002B45CD">
        <w:rPr>
          <w:rFonts w:ascii="Arial" w:hAnsi="Arial" w:cs="Arial"/>
          <w:i/>
          <w:iCs/>
          <w:sz w:val="24"/>
          <w:szCs w:val="24"/>
        </w:rPr>
        <w:t>The Leuven Scale.</w:t>
      </w:r>
      <w:r w:rsidRPr="002B45CD">
        <w:rPr>
          <w:rFonts w:ascii="Arial" w:hAnsi="Arial" w:cs="Arial"/>
          <w:sz w:val="24"/>
          <w:szCs w:val="24"/>
        </w:rPr>
        <w:t xml:space="preserve"> Available at: </w:t>
      </w:r>
      <w:hyperlink r:id="rId16" w:history="1">
        <w:r w:rsidRPr="002B45CD">
          <w:rPr>
            <w:rStyle w:val="Hyperlink"/>
            <w:rFonts w:ascii="Arial" w:hAnsi="Arial" w:cs="Arial"/>
            <w:sz w:val="24"/>
            <w:szCs w:val="24"/>
          </w:rPr>
          <w:t>The Leuven Scale - Emotionally Healthy Schools</w:t>
        </w:r>
      </w:hyperlink>
      <w:r w:rsidRPr="002B45CD">
        <w:rPr>
          <w:rFonts w:ascii="Arial" w:hAnsi="Arial" w:cs="Arial"/>
          <w:sz w:val="24"/>
          <w:szCs w:val="24"/>
        </w:rPr>
        <w:t xml:space="preserve"> (Accessed: 25/02/2024).</w:t>
      </w:r>
    </w:p>
    <w:p w14:paraId="14B8F0AF" w14:textId="77777777" w:rsidR="00A617DB" w:rsidRPr="002B45CD" w:rsidRDefault="00A617DB" w:rsidP="00A617DB">
      <w:pPr>
        <w:pStyle w:val="ListParagraph"/>
        <w:numPr>
          <w:ilvl w:val="0"/>
          <w:numId w:val="6"/>
        </w:numPr>
        <w:rPr>
          <w:rFonts w:ascii="Arial" w:hAnsi="Arial" w:cs="Arial"/>
          <w:sz w:val="24"/>
          <w:szCs w:val="24"/>
        </w:rPr>
      </w:pPr>
      <w:r w:rsidRPr="002B45CD">
        <w:rPr>
          <w:rFonts w:ascii="Arial" w:hAnsi="Arial" w:cs="Arial"/>
          <w:color w:val="222222"/>
          <w:sz w:val="24"/>
          <w:szCs w:val="24"/>
          <w:shd w:val="clear" w:color="auto" w:fill="FFFFFF"/>
        </w:rPr>
        <w:t xml:space="preserve">Fiechtner, J.C. and Albrecht, K.M., (2019). </w:t>
      </w:r>
      <w:r w:rsidRPr="002B45CD">
        <w:rPr>
          <w:rFonts w:ascii="Arial" w:hAnsi="Arial" w:cs="Arial"/>
          <w:i/>
          <w:iCs/>
          <w:color w:val="222222"/>
          <w:sz w:val="24"/>
          <w:szCs w:val="24"/>
          <w:shd w:val="clear" w:color="auto" w:fill="FFFFFF"/>
        </w:rPr>
        <w:t>The teacher’s role in supporting child-directed play.</w:t>
      </w:r>
      <w:r w:rsidRPr="002B45CD">
        <w:rPr>
          <w:rFonts w:ascii="Arial" w:hAnsi="Arial" w:cs="Arial"/>
          <w:color w:val="222222"/>
          <w:sz w:val="24"/>
          <w:szCs w:val="24"/>
          <w:shd w:val="clear" w:color="auto" w:fill="FFFFFF"/>
        </w:rPr>
        <w:t> </w:t>
      </w:r>
      <w:r w:rsidRPr="002B45CD">
        <w:rPr>
          <w:rFonts w:ascii="Arial" w:hAnsi="Arial" w:cs="Arial"/>
          <w:i/>
          <w:iCs/>
          <w:color w:val="222222"/>
          <w:sz w:val="24"/>
          <w:szCs w:val="24"/>
          <w:shd w:val="clear" w:color="auto" w:fill="FFFFFF"/>
        </w:rPr>
        <w:t>He Kupu: The Word</w:t>
      </w:r>
      <w:r w:rsidRPr="002B45CD">
        <w:rPr>
          <w:rFonts w:ascii="Arial" w:hAnsi="Arial" w:cs="Arial"/>
          <w:color w:val="222222"/>
          <w:sz w:val="24"/>
          <w:szCs w:val="24"/>
          <w:shd w:val="clear" w:color="auto" w:fill="FFFFFF"/>
        </w:rPr>
        <w:t>, </w:t>
      </w:r>
      <w:r w:rsidRPr="002B45CD">
        <w:rPr>
          <w:rFonts w:ascii="Arial" w:hAnsi="Arial" w:cs="Arial"/>
          <w:i/>
          <w:iCs/>
          <w:color w:val="222222"/>
          <w:sz w:val="24"/>
          <w:szCs w:val="24"/>
          <w:shd w:val="clear" w:color="auto" w:fill="FFFFFF"/>
        </w:rPr>
        <w:t>6</w:t>
      </w:r>
      <w:r w:rsidRPr="002B45CD">
        <w:rPr>
          <w:rFonts w:ascii="Arial" w:hAnsi="Arial" w:cs="Arial"/>
          <w:color w:val="222222"/>
          <w:sz w:val="24"/>
          <w:szCs w:val="24"/>
          <w:shd w:val="clear" w:color="auto" w:fill="FFFFFF"/>
        </w:rPr>
        <w:t>(2), pp.3-7.</w:t>
      </w:r>
    </w:p>
    <w:p w14:paraId="15F614D0" w14:textId="77777777" w:rsidR="00A617DB" w:rsidRPr="002B45CD" w:rsidRDefault="00A617DB" w:rsidP="00A617DB">
      <w:pPr>
        <w:pStyle w:val="ListParagraph"/>
        <w:numPr>
          <w:ilvl w:val="0"/>
          <w:numId w:val="6"/>
        </w:numPr>
        <w:rPr>
          <w:rFonts w:ascii="Arial" w:hAnsi="Arial" w:cs="Arial"/>
          <w:sz w:val="24"/>
          <w:szCs w:val="24"/>
        </w:rPr>
      </w:pPr>
      <w:r w:rsidRPr="002B45CD">
        <w:rPr>
          <w:rFonts w:ascii="Arial" w:hAnsi="Arial" w:cs="Arial"/>
          <w:color w:val="222222"/>
          <w:sz w:val="24"/>
          <w:szCs w:val="24"/>
          <w:shd w:val="clear" w:color="auto" w:fill="FFFFFF"/>
        </w:rPr>
        <w:t xml:space="preserve">Froebel Trust (2022) </w:t>
      </w:r>
      <w:r w:rsidRPr="002B45CD">
        <w:rPr>
          <w:rFonts w:ascii="Arial" w:hAnsi="Arial" w:cs="Arial"/>
          <w:i/>
          <w:iCs/>
          <w:color w:val="222222"/>
          <w:sz w:val="24"/>
          <w:szCs w:val="24"/>
          <w:shd w:val="clear" w:color="auto" w:fill="FFFFFF"/>
        </w:rPr>
        <w:t xml:space="preserve">A Froebelian approach Observing young children. </w:t>
      </w:r>
      <w:r w:rsidRPr="002B45CD">
        <w:rPr>
          <w:rFonts w:ascii="Arial" w:hAnsi="Arial" w:cs="Arial"/>
          <w:color w:val="222222"/>
          <w:sz w:val="24"/>
          <w:szCs w:val="24"/>
          <w:shd w:val="clear" w:color="auto" w:fill="FFFFFF"/>
        </w:rPr>
        <w:t xml:space="preserve">Available at: </w:t>
      </w:r>
      <w:hyperlink r:id="rId17" w:history="1">
        <w:r w:rsidRPr="002B45CD">
          <w:rPr>
            <w:rStyle w:val="Hyperlink"/>
            <w:rFonts w:ascii="Arial" w:hAnsi="Arial" w:cs="Arial"/>
            <w:sz w:val="24"/>
            <w:szCs w:val="24"/>
          </w:rPr>
          <w:t>Observing young children (froebel.org.uk)</w:t>
        </w:r>
      </w:hyperlink>
      <w:r w:rsidRPr="002B45CD">
        <w:rPr>
          <w:rFonts w:ascii="Arial" w:hAnsi="Arial" w:cs="Arial"/>
          <w:sz w:val="24"/>
          <w:szCs w:val="24"/>
        </w:rPr>
        <w:t xml:space="preserve"> (Accessed: 01/03/2024).</w:t>
      </w:r>
    </w:p>
    <w:p w14:paraId="1C891B9F" w14:textId="77777777" w:rsidR="00A617DB" w:rsidRPr="002B45CD" w:rsidRDefault="00A617DB" w:rsidP="00A617DB">
      <w:pPr>
        <w:pStyle w:val="ListParagraph"/>
        <w:numPr>
          <w:ilvl w:val="0"/>
          <w:numId w:val="6"/>
        </w:numPr>
        <w:rPr>
          <w:rFonts w:ascii="Arial" w:hAnsi="Arial" w:cs="Arial"/>
          <w:sz w:val="24"/>
          <w:szCs w:val="24"/>
        </w:rPr>
      </w:pPr>
      <w:r w:rsidRPr="002B45CD">
        <w:rPr>
          <w:rFonts w:ascii="Arial" w:hAnsi="Arial" w:cs="Arial"/>
          <w:color w:val="222222"/>
          <w:sz w:val="24"/>
          <w:szCs w:val="24"/>
          <w:shd w:val="clear" w:color="auto" w:fill="FFFFFF"/>
        </w:rPr>
        <w:t xml:space="preserve">Guimaraes, S., Howe, S., Clausen, B.S., Cottle, M. (2016) </w:t>
      </w:r>
      <w:r w:rsidRPr="002B45CD">
        <w:rPr>
          <w:rFonts w:ascii="Arial" w:hAnsi="Arial" w:cs="Arial"/>
          <w:i/>
          <w:iCs/>
          <w:color w:val="222222"/>
          <w:sz w:val="24"/>
          <w:szCs w:val="24"/>
          <w:shd w:val="clear" w:color="auto" w:fill="FFFFFF"/>
        </w:rPr>
        <w:t xml:space="preserve">Assessment for what/for what? Teachers’ and head teachers’ views on using well-being and involvement as a screening measure for conducting baseline assessment on school entry in English primary schools. </w:t>
      </w:r>
      <w:r w:rsidRPr="002B45CD">
        <w:rPr>
          <w:rFonts w:ascii="Arial" w:hAnsi="Arial" w:cs="Arial"/>
          <w:color w:val="222222"/>
          <w:sz w:val="24"/>
          <w:szCs w:val="24"/>
          <w:shd w:val="clear" w:color="auto" w:fill="FFFFFF"/>
        </w:rPr>
        <w:t xml:space="preserve">Available at: </w:t>
      </w:r>
      <w:hyperlink r:id="rId18" w:history="1">
        <w:r w:rsidRPr="002B45CD">
          <w:rPr>
            <w:rStyle w:val="Hyperlink"/>
            <w:rFonts w:ascii="Arial" w:hAnsi="Arial" w:cs="Arial"/>
            <w:sz w:val="24"/>
            <w:szCs w:val="24"/>
          </w:rPr>
          <w:t>Assessment of what/for what? Teachers’ and head teachers’ views on using well-being and involvement as a screening measure for conducting baseline assessment on school entry in English primary schools (sagepub.com)</w:t>
        </w:r>
      </w:hyperlink>
      <w:r w:rsidRPr="002B45CD">
        <w:rPr>
          <w:rFonts w:ascii="Arial" w:hAnsi="Arial" w:cs="Arial"/>
          <w:color w:val="222222"/>
          <w:sz w:val="24"/>
          <w:szCs w:val="24"/>
          <w:shd w:val="clear" w:color="auto" w:fill="FFFFFF"/>
        </w:rPr>
        <w:t xml:space="preserve"> (Accessed: 26/02/2024).</w:t>
      </w:r>
    </w:p>
    <w:p w14:paraId="52F5751B" w14:textId="77777777" w:rsidR="00A617DB" w:rsidRDefault="00A617DB" w:rsidP="00A617DB">
      <w:pPr>
        <w:pStyle w:val="ListParagraph"/>
        <w:numPr>
          <w:ilvl w:val="0"/>
          <w:numId w:val="6"/>
        </w:numPr>
        <w:rPr>
          <w:rFonts w:ascii="Arial" w:hAnsi="Arial" w:cs="Arial"/>
          <w:sz w:val="24"/>
          <w:szCs w:val="24"/>
        </w:rPr>
      </w:pPr>
      <w:r w:rsidRPr="002B45CD">
        <w:rPr>
          <w:rFonts w:ascii="Arial" w:hAnsi="Arial" w:cs="Arial"/>
          <w:sz w:val="24"/>
          <w:szCs w:val="24"/>
        </w:rPr>
        <w:t xml:space="preserve">Howard and McInnes (2012) </w:t>
      </w:r>
      <w:r w:rsidRPr="002B45CD">
        <w:rPr>
          <w:rFonts w:ascii="Arial" w:hAnsi="Arial" w:cs="Arial"/>
          <w:i/>
          <w:iCs/>
          <w:sz w:val="24"/>
          <w:szCs w:val="24"/>
        </w:rPr>
        <w:t xml:space="preserve">The impact of children’s perception of an activity as play rather than not play on emotional well-being. Available at: </w:t>
      </w:r>
      <w:hyperlink r:id="rId19" w:history="1">
        <w:r w:rsidRPr="002B45CD">
          <w:rPr>
            <w:rStyle w:val="Hyperlink"/>
            <w:rFonts w:ascii="Arial" w:hAnsi="Arial" w:cs="Arial"/>
            <w:sz w:val="24"/>
            <w:szCs w:val="24"/>
          </w:rPr>
          <w:t>The impact of children's perception of an activity as play rather than not play on emotional well-being - PubMed (nih.gov)</w:t>
        </w:r>
      </w:hyperlink>
      <w:r w:rsidRPr="002B45CD">
        <w:rPr>
          <w:rFonts w:ascii="Arial" w:hAnsi="Arial" w:cs="Arial"/>
          <w:sz w:val="24"/>
          <w:szCs w:val="24"/>
        </w:rPr>
        <w:t xml:space="preserve"> (Accessed: 01/03/2024).</w:t>
      </w:r>
    </w:p>
    <w:p w14:paraId="2D9A7E8D" w14:textId="77777777" w:rsidR="00A617DB" w:rsidRPr="00D80D4B" w:rsidRDefault="00A617DB" w:rsidP="00A617DB">
      <w:pPr>
        <w:pStyle w:val="ListParagraph"/>
        <w:numPr>
          <w:ilvl w:val="0"/>
          <w:numId w:val="6"/>
        </w:numPr>
        <w:rPr>
          <w:rFonts w:ascii="Arial" w:hAnsi="Arial" w:cs="Arial"/>
          <w:sz w:val="24"/>
          <w:szCs w:val="24"/>
        </w:rPr>
      </w:pPr>
      <w:r w:rsidRPr="00D80D4B">
        <w:rPr>
          <w:rFonts w:ascii="Arial" w:hAnsi="Arial" w:cs="Arial"/>
          <w:sz w:val="24"/>
          <w:szCs w:val="24"/>
        </w:rPr>
        <w:t xml:space="preserve">Hughes, B. (2002) </w:t>
      </w:r>
      <w:r w:rsidRPr="00D80D4B">
        <w:rPr>
          <w:rFonts w:ascii="Arial" w:hAnsi="Arial" w:cs="Arial"/>
          <w:i/>
          <w:iCs/>
          <w:sz w:val="24"/>
          <w:szCs w:val="24"/>
        </w:rPr>
        <w:t>A Playworker’s Taxonomy of Play Types</w:t>
      </w:r>
      <w:r w:rsidRPr="00D80D4B">
        <w:rPr>
          <w:rFonts w:ascii="Arial" w:hAnsi="Arial" w:cs="Arial"/>
          <w:sz w:val="24"/>
          <w:szCs w:val="24"/>
        </w:rPr>
        <w:t>, 2nd edition, London: PlayLink.</w:t>
      </w:r>
      <w:r>
        <w:rPr>
          <w:rFonts w:ascii="Arial" w:hAnsi="Arial" w:cs="Arial"/>
          <w:sz w:val="24"/>
          <w:szCs w:val="24"/>
        </w:rPr>
        <w:t xml:space="preserve"> Available at: </w:t>
      </w:r>
      <w:hyperlink r:id="rId20" w:history="1">
        <w:r w:rsidRPr="00D80D4B">
          <w:rPr>
            <w:rStyle w:val="Hyperlink"/>
            <w:rFonts w:ascii="Arial" w:hAnsi="Arial" w:cs="Arial"/>
            <w:sz w:val="24"/>
            <w:szCs w:val="24"/>
          </w:rPr>
          <w:t>Play Types (oxfordshire.gov.uk)</w:t>
        </w:r>
      </w:hyperlink>
      <w:r w:rsidRPr="00D80D4B">
        <w:rPr>
          <w:rFonts w:ascii="Arial" w:hAnsi="Arial" w:cs="Arial"/>
          <w:sz w:val="28"/>
          <w:szCs w:val="28"/>
        </w:rPr>
        <w:t xml:space="preserve"> </w:t>
      </w:r>
      <w:r>
        <w:rPr>
          <w:rFonts w:ascii="Arial" w:hAnsi="Arial" w:cs="Arial"/>
          <w:sz w:val="24"/>
          <w:szCs w:val="24"/>
        </w:rPr>
        <w:t>(Accessed: 03/03/2024).</w:t>
      </w:r>
    </w:p>
    <w:p w14:paraId="1AF5B6B9" w14:textId="77777777" w:rsidR="00A617DB" w:rsidRPr="00B14EFC" w:rsidRDefault="00A617DB" w:rsidP="00A617DB">
      <w:pPr>
        <w:pStyle w:val="ListParagraph"/>
        <w:numPr>
          <w:ilvl w:val="0"/>
          <w:numId w:val="6"/>
        </w:numPr>
        <w:rPr>
          <w:rFonts w:ascii="Arial" w:hAnsi="Arial" w:cs="Arial"/>
          <w:i/>
          <w:iCs/>
          <w:sz w:val="24"/>
          <w:szCs w:val="24"/>
        </w:rPr>
      </w:pPr>
      <w:r w:rsidRPr="002B45CD">
        <w:rPr>
          <w:rFonts w:ascii="Arial" w:hAnsi="Arial" w:cs="Arial"/>
          <w:sz w:val="24"/>
          <w:szCs w:val="24"/>
        </w:rPr>
        <w:lastRenderedPageBreak/>
        <w:t>Hwb Cymru (2020</w:t>
      </w:r>
      <w:r>
        <w:rPr>
          <w:rFonts w:ascii="Arial" w:hAnsi="Arial" w:cs="Arial"/>
          <w:sz w:val="24"/>
          <w:szCs w:val="24"/>
        </w:rPr>
        <w:t>a</w:t>
      </w:r>
      <w:r w:rsidRPr="002B45CD">
        <w:rPr>
          <w:rFonts w:ascii="Arial" w:hAnsi="Arial" w:cs="Arial"/>
          <w:sz w:val="24"/>
          <w:szCs w:val="24"/>
        </w:rPr>
        <w:t xml:space="preserve">) </w:t>
      </w:r>
      <w:r w:rsidRPr="002B45CD">
        <w:rPr>
          <w:rFonts w:ascii="Arial" w:hAnsi="Arial" w:cs="Arial"/>
          <w:i/>
          <w:iCs/>
          <w:sz w:val="24"/>
          <w:szCs w:val="24"/>
        </w:rPr>
        <w:t xml:space="preserve">Area of learning and experience health and well-being. </w:t>
      </w:r>
      <w:r w:rsidRPr="002B45CD">
        <w:rPr>
          <w:rFonts w:ascii="Arial" w:hAnsi="Arial" w:cs="Arial"/>
          <w:sz w:val="24"/>
          <w:szCs w:val="24"/>
        </w:rPr>
        <w:t xml:space="preserve">Available at: </w:t>
      </w:r>
      <w:hyperlink r:id="rId21" w:history="1">
        <w:r w:rsidRPr="002B45CD">
          <w:rPr>
            <w:rStyle w:val="Hyperlink"/>
            <w:rFonts w:ascii="Arial" w:hAnsi="Arial" w:cs="Arial"/>
            <w:sz w:val="24"/>
            <w:szCs w:val="24"/>
          </w:rPr>
          <w:t>Health and Well-being: Introduction - Hwb (gov.wales)</w:t>
        </w:r>
      </w:hyperlink>
      <w:r w:rsidRPr="002B45CD">
        <w:rPr>
          <w:rFonts w:ascii="Arial" w:hAnsi="Arial" w:cs="Arial"/>
          <w:sz w:val="24"/>
          <w:szCs w:val="24"/>
        </w:rPr>
        <w:t xml:space="preserve"> (Accessed: 24/02/2024). </w:t>
      </w:r>
      <w:r w:rsidRPr="002B45CD">
        <w:rPr>
          <w:rFonts w:ascii="Arial" w:hAnsi="Arial" w:cs="Arial"/>
          <w:i/>
          <w:iCs/>
          <w:sz w:val="24"/>
          <w:szCs w:val="24"/>
        </w:rPr>
        <w:t xml:space="preserve"> </w:t>
      </w:r>
      <w:r w:rsidRPr="002B45CD">
        <w:rPr>
          <w:rFonts w:ascii="Arial" w:hAnsi="Arial" w:cs="Arial"/>
          <w:sz w:val="24"/>
          <w:szCs w:val="24"/>
        </w:rPr>
        <w:t xml:space="preserve"> </w:t>
      </w:r>
    </w:p>
    <w:p w14:paraId="5F6FA654" w14:textId="77777777" w:rsidR="00A617DB" w:rsidRPr="00B14EFC" w:rsidRDefault="00A617DB" w:rsidP="00A617DB">
      <w:pPr>
        <w:pStyle w:val="ListParagraph"/>
        <w:numPr>
          <w:ilvl w:val="0"/>
          <w:numId w:val="6"/>
        </w:numPr>
        <w:rPr>
          <w:rFonts w:ascii="Arial" w:hAnsi="Arial" w:cs="Arial"/>
          <w:i/>
          <w:iCs/>
          <w:sz w:val="24"/>
          <w:szCs w:val="24"/>
        </w:rPr>
      </w:pPr>
      <w:r w:rsidRPr="00B14EFC">
        <w:rPr>
          <w:rFonts w:ascii="Arial" w:hAnsi="Arial" w:cs="Arial"/>
          <w:sz w:val="24"/>
          <w:szCs w:val="24"/>
        </w:rPr>
        <w:t>Hwb Cymru (</w:t>
      </w:r>
      <w:r>
        <w:rPr>
          <w:rFonts w:ascii="Arial" w:hAnsi="Arial" w:cs="Arial"/>
          <w:sz w:val="24"/>
          <w:szCs w:val="24"/>
        </w:rPr>
        <w:t>No DateB</w:t>
      </w:r>
      <w:r w:rsidRPr="00B14EFC">
        <w:rPr>
          <w:rFonts w:ascii="Arial" w:hAnsi="Arial" w:cs="Arial"/>
          <w:sz w:val="24"/>
          <w:szCs w:val="24"/>
        </w:rPr>
        <w:t xml:space="preserve">) </w:t>
      </w:r>
      <w:r w:rsidRPr="00B14EFC">
        <w:rPr>
          <w:rFonts w:ascii="Arial" w:hAnsi="Arial" w:cs="Arial"/>
          <w:i/>
          <w:iCs/>
          <w:sz w:val="24"/>
          <w:szCs w:val="24"/>
        </w:rPr>
        <w:t xml:space="preserve">Professional learning: Child Development. </w:t>
      </w:r>
      <w:r w:rsidRPr="00B14EFC">
        <w:rPr>
          <w:rFonts w:ascii="Arial" w:hAnsi="Arial" w:cs="Arial"/>
          <w:sz w:val="24"/>
          <w:szCs w:val="24"/>
        </w:rPr>
        <w:t xml:space="preserve">Available at:  </w:t>
      </w:r>
      <w:hyperlink r:id="rId22" w:history="1">
        <w:r w:rsidRPr="00B14EFC">
          <w:rPr>
            <w:rStyle w:val="Hyperlink"/>
            <w:rFonts w:ascii="Arial" w:hAnsi="Arial" w:cs="Arial"/>
            <w:sz w:val="24"/>
            <w:szCs w:val="24"/>
          </w:rPr>
          <w:t>View - Hwb (gov.wales)</w:t>
        </w:r>
      </w:hyperlink>
      <w:r w:rsidRPr="00B14EFC">
        <w:rPr>
          <w:rFonts w:ascii="Arial" w:hAnsi="Arial" w:cs="Arial"/>
          <w:sz w:val="24"/>
          <w:szCs w:val="24"/>
        </w:rPr>
        <w:t xml:space="preserve"> (Accessed: 02/03/2024).</w:t>
      </w:r>
    </w:p>
    <w:p w14:paraId="594CDD86" w14:textId="77777777" w:rsidR="00A617DB" w:rsidRPr="002B45CD" w:rsidRDefault="00A617DB" w:rsidP="00A617DB">
      <w:pPr>
        <w:pStyle w:val="ListParagraph"/>
        <w:numPr>
          <w:ilvl w:val="0"/>
          <w:numId w:val="6"/>
        </w:numPr>
        <w:rPr>
          <w:rFonts w:ascii="Arial" w:hAnsi="Arial" w:cs="Arial"/>
          <w:sz w:val="24"/>
          <w:szCs w:val="24"/>
        </w:rPr>
      </w:pPr>
      <w:r w:rsidRPr="00B14EFC">
        <w:rPr>
          <w:rFonts w:ascii="Arial" w:hAnsi="Arial" w:cs="Arial"/>
          <w:sz w:val="24"/>
          <w:szCs w:val="24"/>
        </w:rPr>
        <w:t>Lew</w:t>
      </w:r>
      <w:r w:rsidRPr="002B45CD">
        <w:rPr>
          <w:rFonts w:ascii="Arial" w:hAnsi="Arial" w:cs="Arial"/>
          <w:sz w:val="24"/>
          <w:szCs w:val="24"/>
        </w:rPr>
        <w:t xml:space="preserve">is, K. (2020) </w:t>
      </w:r>
      <w:r w:rsidRPr="002B45CD">
        <w:rPr>
          <w:rFonts w:ascii="Arial" w:hAnsi="Arial" w:cs="Arial"/>
          <w:i/>
          <w:iCs/>
          <w:sz w:val="24"/>
          <w:szCs w:val="24"/>
        </w:rPr>
        <w:t xml:space="preserve">Fere Leavers emotional well-being and involvement scale. </w:t>
      </w:r>
      <w:r w:rsidRPr="002B45CD">
        <w:rPr>
          <w:rFonts w:ascii="Arial" w:hAnsi="Arial" w:cs="Arial"/>
          <w:sz w:val="24"/>
          <w:szCs w:val="24"/>
        </w:rPr>
        <w:t xml:space="preserve">Available at: </w:t>
      </w:r>
      <w:hyperlink r:id="rId23" w:history="1">
        <w:r w:rsidRPr="002B45CD">
          <w:rPr>
            <w:rStyle w:val="Hyperlink"/>
            <w:rFonts w:ascii="Arial" w:hAnsi="Arial" w:cs="Arial"/>
            <w:sz w:val="24"/>
            <w:szCs w:val="24"/>
          </w:rPr>
          <w:t>Early Learning Resources Ferre Laevers emotional well being and involvement scales (earlylearninghq.org.uk)</w:t>
        </w:r>
      </w:hyperlink>
      <w:r w:rsidRPr="002B45CD">
        <w:rPr>
          <w:rFonts w:ascii="Arial" w:hAnsi="Arial" w:cs="Arial"/>
          <w:sz w:val="24"/>
          <w:szCs w:val="24"/>
        </w:rPr>
        <w:t xml:space="preserve"> (Accessed: 23/02/2024).</w:t>
      </w:r>
    </w:p>
    <w:bookmarkEnd w:id="0"/>
    <w:p w14:paraId="74DB44EE" w14:textId="77777777" w:rsidR="00A617DB" w:rsidRPr="002B45CD" w:rsidRDefault="00A617DB" w:rsidP="00A617DB">
      <w:pPr>
        <w:pStyle w:val="ListParagraph"/>
        <w:numPr>
          <w:ilvl w:val="0"/>
          <w:numId w:val="6"/>
        </w:numPr>
        <w:rPr>
          <w:rFonts w:ascii="Arial" w:hAnsi="Arial" w:cs="Arial"/>
          <w:sz w:val="24"/>
          <w:szCs w:val="24"/>
        </w:rPr>
      </w:pPr>
      <w:r w:rsidRPr="002B45CD">
        <w:rPr>
          <w:rFonts w:ascii="Arial" w:hAnsi="Arial" w:cs="Arial"/>
          <w:sz w:val="24"/>
          <w:szCs w:val="24"/>
        </w:rPr>
        <w:t xml:space="preserve">MacRae, C. &amp; Jones, L. (2020) </w:t>
      </w:r>
      <w:r w:rsidRPr="002B45CD">
        <w:rPr>
          <w:rFonts w:ascii="Arial" w:hAnsi="Arial" w:cs="Arial"/>
          <w:i/>
          <w:iCs/>
          <w:sz w:val="24"/>
          <w:szCs w:val="24"/>
        </w:rPr>
        <w:t xml:space="preserve">A philosophical reflection on the “Leuven Scale” and young children’s expressions of involvement. </w:t>
      </w:r>
      <w:r w:rsidRPr="002B45CD">
        <w:rPr>
          <w:rFonts w:ascii="Arial" w:hAnsi="Arial" w:cs="Arial"/>
          <w:sz w:val="24"/>
          <w:szCs w:val="24"/>
        </w:rPr>
        <w:t xml:space="preserve">Available at: </w:t>
      </w:r>
      <w:hyperlink r:id="rId24" w:history="1">
        <w:r w:rsidRPr="002B45CD">
          <w:rPr>
            <w:rStyle w:val="Hyperlink"/>
            <w:rFonts w:ascii="Arial" w:hAnsi="Arial" w:cs="Arial"/>
            <w:sz w:val="24"/>
            <w:szCs w:val="24"/>
          </w:rPr>
          <w:t>A philosophical reflection on the “Leuven Sciale” and young children’s expressions of involvement (sharepoint.com)</w:t>
        </w:r>
      </w:hyperlink>
      <w:r w:rsidRPr="002B45CD">
        <w:rPr>
          <w:rFonts w:ascii="Arial" w:hAnsi="Arial" w:cs="Arial"/>
          <w:sz w:val="24"/>
          <w:szCs w:val="24"/>
        </w:rPr>
        <w:t xml:space="preserve"> (Accessed: 24/02/2024).</w:t>
      </w:r>
    </w:p>
    <w:p w14:paraId="1AF043D7" w14:textId="77777777" w:rsidR="00A617DB" w:rsidRPr="002B45CD" w:rsidRDefault="00A617DB" w:rsidP="00A617DB">
      <w:pPr>
        <w:pStyle w:val="ListParagraph"/>
        <w:numPr>
          <w:ilvl w:val="0"/>
          <w:numId w:val="6"/>
        </w:numPr>
        <w:rPr>
          <w:rFonts w:ascii="Arial" w:hAnsi="Arial" w:cs="Arial"/>
          <w:sz w:val="24"/>
          <w:szCs w:val="24"/>
        </w:rPr>
      </w:pPr>
      <w:r w:rsidRPr="002B45CD">
        <w:rPr>
          <w:rFonts w:ascii="Arial" w:hAnsi="Arial" w:cs="Arial"/>
          <w:sz w:val="24"/>
          <w:szCs w:val="24"/>
        </w:rPr>
        <w:t xml:space="preserve">Ministry of Education (2017) </w:t>
      </w:r>
      <w:r w:rsidRPr="002B45CD">
        <w:rPr>
          <w:rFonts w:ascii="Arial" w:hAnsi="Arial" w:cs="Arial"/>
          <w:i/>
          <w:iCs/>
          <w:sz w:val="24"/>
          <w:szCs w:val="24"/>
        </w:rPr>
        <w:t>Te Whariki: Early Childhood Curriculum.</w:t>
      </w:r>
      <w:r w:rsidRPr="002B45CD">
        <w:rPr>
          <w:rFonts w:ascii="Arial" w:hAnsi="Arial" w:cs="Arial"/>
          <w:sz w:val="24"/>
          <w:szCs w:val="24"/>
        </w:rPr>
        <w:t xml:space="preserve"> Available at: </w:t>
      </w:r>
      <w:hyperlink r:id="rId25" w:history="1">
        <w:r w:rsidRPr="002B45CD">
          <w:rPr>
            <w:rStyle w:val="Hyperlink"/>
            <w:rFonts w:ascii="Arial" w:hAnsi="Arial" w:cs="Arial"/>
            <w:sz w:val="24"/>
            <w:szCs w:val="24"/>
          </w:rPr>
          <w:t>ELS-Te-Whariki-Early-Childhood-Curriculum-ENG-Web.pdf (education.govt.nz)</w:t>
        </w:r>
      </w:hyperlink>
      <w:r w:rsidRPr="002B45CD">
        <w:rPr>
          <w:rFonts w:ascii="Arial" w:hAnsi="Arial" w:cs="Arial"/>
          <w:sz w:val="24"/>
          <w:szCs w:val="24"/>
        </w:rPr>
        <w:t xml:space="preserve"> (Accessed: 24/02/2024).</w:t>
      </w:r>
    </w:p>
    <w:p w14:paraId="0E675FCE" w14:textId="77777777" w:rsidR="00A617DB" w:rsidRPr="002B45CD" w:rsidRDefault="00A617DB" w:rsidP="00A617DB">
      <w:pPr>
        <w:pStyle w:val="ListParagraph"/>
        <w:numPr>
          <w:ilvl w:val="0"/>
          <w:numId w:val="6"/>
        </w:numPr>
        <w:rPr>
          <w:rFonts w:ascii="Arial" w:hAnsi="Arial" w:cs="Arial"/>
          <w:sz w:val="24"/>
          <w:szCs w:val="24"/>
        </w:rPr>
      </w:pPr>
      <w:r w:rsidRPr="002B45CD">
        <w:rPr>
          <w:rFonts w:ascii="Arial" w:hAnsi="Arial" w:cs="Arial"/>
          <w:color w:val="222222"/>
          <w:sz w:val="24"/>
          <w:szCs w:val="24"/>
          <w:shd w:val="clear" w:color="auto" w:fill="FFFFFF"/>
        </w:rPr>
        <w:t>Mansio Montessori of Geneva (2022)</w:t>
      </w:r>
      <w:r w:rsidRPr="002B45CD">
        <w:rPr>
          <w:rFonts w:ascii="Arial" w:hAnsi="Arial" w:cs="Arial"/>
          <w:i/>
          <w:iCs/>
          <w:sz w:val="24"/>
          <w:szCs w:val="24"/>
        </w:rPr>
        <w:t xml:space="preserve"> What is the Montessori approach to play? </w:t>
      </w:r>
      <w:r w:rsidRPr="002B45CD">
        <w:rPr>
          <w:rFonts w:ascii="Arial" w:hAnsi="Arial" w:cs="Arial"/>
          <w:sz w:val="24"/>
          <w:szCs w:val="24"/>
        </w:rPr>
        <w:t xml:space="preserve">Available at: </w:t>
      </w:r>
      <w:hyperlink r:id="rId26" w:anchor=":~:text=According%20to%20the%20movement%27s%20founder,integral%20part%20of%20the%20curriculum." w:history="1">
        <w:r w:rsidRPr="002B45CD">
          <w:rPr>
            <w:rStyle w:val="Hyperlink"/>
            <w:rFonts w:ascii="Arial" w:hAnsi="Arial" w:cs="Arial"/>
            <w:sz w:val="24"/>
            <w:szCs w:val="24"/>
          </w:rPr>
          <w:t>What is the Montessori Approach to Play? | Mansio Montessori (genevamontessori.org)</w:t>
        </w:r>
      </w:hyperlink>
      <w:r w:rsidRPr="002B45CD">
        <w:rPr>
          <w:rFonts w:ascii="Arial" w:hAnsi="Arial" w:cs="Arial"/>
          <w:sz w:val="24"/>
          <w:szCs w:val="24"/>
        </w:rPr>
        <w:t xml:space="preserve"> (Accessed: 23/02/2024)</w:t>
      </w:r>
    </w:p>
    <w:p w14:paraId="2ED32D5D" w14:textId="77777777" w:rsidR="00A617DB" w:rsidRPr="002B45CD" w:rsidRDefault="00A617DB" w:rsidP="00A617DB">
      <w:pPr>
        <w:pStyle w:val="ListParagraph"/>
        <w:numPr>
          <w:ilvl w:val="0"/>
          <w:numId w:val="6"/>
        </w:numPr>
        <w:rPr>
          <w:rFonts w:ascii="Arial" w:hAnsi="Arial" w:cs="Arial"/>
          <w:sz w:val="24"/>
          <w:szCs w:val="24"/>
        </w:rPr>
      </w:pPr>
      <w:r w:rsidRPr="002B45CD">
        <w:rPr>
          <w:rFonts w:ascii="Arial" w:hAnsi="Arial" w:cs="Arial"/>
          <w:sz w:val="24"/>
          <w:szCs w:val="24"/>
        </w:rPr>
        <w:t xml:space="preserve">National institute for play (2023) </w:t>
      </w:r>
      <w:r w:rsidRPr="002B45CD">
        <w:rPr>
          <w:rFonts w:ascii="Arial" w:hAnsi="Arial" w:cs="Arial"/>
          <w:i/>
          <w:iCs/>
          <w:sz w:val="24"/>
          <w:szCs w:val="24"/>
        </w:rPr>
        <w:t>Play the Basics.</w:t>
      </w:r>
      <w:r w:rsidRPr="002B45CD">
        <w:rPr>
          <w:rFonts w:ascii="Arial" w:hAnsi="Arial" w:cs="Arial"/>
          <w:sz w:val="24"/>
          <w:szCs w:val="24"/>
        </w:rPr>
        <w:t xml:space="preserve"> Available at: </w:t>
      </w:r>
      <w:hyperlink r:id="rId27" w:history="1">
        <w:r w:rsidRPr="002B45CD">
          <w:rPr>
            <w:rStyle w:val="Hyperlink"/>
            <w:rFonts w:ascii="Arial" w:hAnsi="Arial" w:cs="Arial"/>
            <w:sz w:val="24"/>
            <w:szCs w:val="24"/>
          </w:rPr>
          <w:t>The Basics - National Institute for Play (nifplay.org)</w:t>
        </w:r>
      </w:hyperlink>
      <w:r w:rsidRPr="002B45CD">
        <w:rPr>
          <w:rFonts w:ascii="Arial" w:hAnsi="Arial" w:cs="Arial"/>
          <w:sz w:val="24"/>
          <w:szCs w:val="24"/>
        </w:rPr>
        <w:t xml:space="preserve"> (Accessed: 23/02/2024).</w:t>
      </w:r>
    </w:p>
    <w:p w14:paraId="76802638" w14:textId="77777777" w:rsidR="00A617DB" w:rsidRPr="002B45CD" w:rsidRDefault="00A617DB" w:rsidP="00A617DB">
      <w:pPr>
        <w:pStyle w:val="ListParagraph"/>
        <w:numPr>
          <w:ilvl w:val="0"/>
          <w:numId w:val="6"/>
        </w:numPr>
        <w:rPr>
          <w:rFonts w:ascii="Arial" w:hAnsi="Arial" w:cs="Arial"/>
          <w:sz w:val="24"/>
          <w:szCs w:val="24"/>
        </w:rPr>
      </w:pPr>
      <w:r w:rsidRPr="002B45CD">
        <w:rPr>
          <w:rFonts w:ascii="Arial" w:hAnsi="Arial" w:cs="Arial"/>
          <w:sz w:val="24"/>
          <w:szCs w:val="24"/>
        </w:rPr>
        <w:t xml:space="preserve">National Literacy Trust (2021) </w:t>
      </w:r>
      <w:r w:rsidRPr="002B45CD">
        <w:rPr>
          <w:rFonts w:ascii="Arial" w:hAnsi="Arial" w:cs="Arial"/>
          <w:i/>
          <w:iCs/>
          <w:sz w:val="24"/>
          <w:szCs w:val="24"/>
        </w:rPr>
        <w:t>10 Reasons why play is important.</w:t>
      </w:r>
      <w:r w:rsidRPr="002B45CD">
        <w:rPr>
          <w:rFonts w:ascii="Arial" w:hAnsi="Arial" w:cs="Arial"/>
          <w:sz w:val="24"/>
          <w:szCs w:val="24"/>
        </w:rPr>
        <w:t xml:space="preserve"> Available at: </w:t>
      </w:r>
      <w:hyperlink r:id="rId28" w:history="1">
        <w:r w:rsidRPr="002B45CD">
          <w:rPr>
            <w:rStyle w:val="Hyperlink"/>
            <w:rFonts w:ascii="Arial" w:hAnsi="Arial" w:cs="Arial"/>
            <w:sz w:val="24"/>
            <w:szCs w:val="24"/>
          </w:rPr>
          <w:t>10 reasons why play is important | National Literacy Trust</w:t>
        </w:r>
      </w:hyperlink>
      <w:r w:rsidRPr="002B45CD">
        <w:rPr>
          <w:rFonts w:ascii="Arial" w:hAnsi="Arial" w:cs="Arial"/>
          <w:sz w:val="24"/>
          <w:szCs w:val="24"/>
        </w:rPr>
        <w:t xml:space="preserve"> (Accessed: 23/02/2024).</w:t>
      </w:r>
    </w:p>
    <w:p w14:paraId="2D471F97" w14:textId="77777777" w:rsidR="00A617DB" w:rsidRDefault="00A617DB" w:rsidP="00A617DB">
      <w:pPr>
        <w:pStyle w:val="ListParagraph"/>
        <w:numPr>
          <w:ilvl w:val="0"/>
          <w:numId w:val="6"/>
        </w:numPr>
        <w:rPr>
          <w:rFonts w:ascii="Arial" w:hAnsi="Arial" w:cs="Arial"/>
          <w:sz w:val="24"/>
          <w:szCs w:val="24"/>
        </w:rPr>
      </w:pPr>
      <w:r w:rsidRPr="002B45CD">
        <w:rPr>
          <w:rFonts w:ascii="Arial" w:hAnsi="Arial" w:cs="Arial"/>
          <w:sz w:val="24"/>
          <w:szCs w:val="24"/>
        </w:rPr>
        <w:t xml:space="preserve">Neaum, S. (2016) </w:t>
      </w:r>
      <w:r w:rsidRPr="002B45CD">
        <w:rPr>
          <w:rFonts w:ascii="Arial" w:hAnsi="Arial" w:cs="Arial"/>
          <w:i/>
          <w:iCs/>
          <w:sz w:val="24"/>
          <w:szCs w:val="24"/>
        </w:rPr>
        <w:t xml:space="preserve">Observing and assessing children’s learning and development. </w:t>
      </w:r>
      <w:r w:rsidRPr="002B45CD">
        <w:rPr>
          <w:rFonts w:ascii="Arial" w:hAnsi="Arial" w:cs="Arial"/>
          <w:sz w:val="24"/>
          <w:szCs w:val="24"/>
        </w:rPr>
        <w:t xml:space="preserve">Available at: </w:t>
      </w:r>
      <w:hyperlink r:id="rId29" w:history="1">
        <w:r w:rsidRPr="002B45CD">
          <w:rPr>
            <w:rStyle w:val="Hyperlink"/>
            <w:rFonts w:ascii="Arial" w:hAnsi="Arial" w:cs="Arial"/>
            <w:sz w:val="24"/>
            <w:szCs w:val="24"/>
          </w:rPr>
          <w:t>Neaum, S. (2016) Observing and Assessing Children's Learning and Development. London, Sage._.pdf (sagepub.com)</w:t>
        </w:r>
      </w:hyperlink>
      <w:r w:rsidRPr="002B45CD">
        <w:rPr>
          <w:rFonts w:ascii="Arial" w:hAnsi="Arial" w:cs="Arial"/>
          <w:sz w:val="24"/>
          <w:szCs w:val="24"/>
        </w:rPr>
        <w:t xml:space="preserve"> (Accessed: 28/02/2024).</w:t>
      </w:r>
    </w:p>
    <w:p w14:paraId="1C93B767" w14:textId="77777777" w:rsidR="00A617DB" w:rsidRPr="002B45CD" w:rsidRDefault="00A617DB" w:rsidP="00A617DB">
      <w:pPr>
        <w:pStyle w:val="ListParagraph"/>
        <w:numPr>
          <w:ilvl w:val="0"/>
          <w:numId w:val="6"/>
        </w:numPr>
        <w:rPr>
          <w:rFonts w:ascii="Arial" w:hAnsi="Arial" w:cs="Arial"/>
          <w:sz w:val="24"/>
          <w:szCs w:val="24"/>
        </w:rPr>
      </w:pPr>
      <w:r w:rsidRPr="002B45CD">
        <w:rPr>
          <w:rFonts w:ascii="Arial" w:hAnsi="Arial" w:cs="Arial"/>
          <w:sz w:val="24"/>
          <w:szCs w:val="24"/>
        </w:rPr>
        <w:t xml:space="preserve">Nursery resources (2018) </w:t>
      </w:r>
      <w:r w:rsidRPr="002B45CD">
        <w:rPr>
          <w:rFonts w:ascii="Arial" w:hAnsi="Arial" w:cs="Arial"/>
          <w:i/>
          <w:iCs/>
          <w:sz w:val="24"/>
          <w:szCs w:val="24"/>
        </w:rPr>
        <w:t xml:space="preserve">Creating an enabling environment. </w:t>
      </w:r>
      <w:r w:rsidRPr="002B45CD">
        <w:rPr>
          <w:rFonts w:ascii="Arial" w:hAnsi="Arial" w:cs="Arial"/>
          <w:sz w:val="24"/>
          <w:szCs w:val="24"/>
        </w:rPr>
        <w:t xml:space="preserve">Available at: </w:t>
      </w:r>
      <w:hyperlink r:id="rId30" w:history="1">
        <w:r w:rsidRPr="002B45CD">
          <w:rPr>
            <w:rStyle w:val="Hyperlink"/>
            <w:rFonts w:ascii="Arial" w:hAnsi="Arial" w:cs="Arial"/>
            <w:sz w:val="24"/>
            <w:szCs w:val="24"/>
          </w:rPr>
          <w:t>Creating an Enabling Environment - Nursery Resources | Blog : Nursery Resources | Blog</w:t>
        </w:r>
      </w:hyperlink>
      <w:r w:rsidRPr="002B45CD">
        <w:rPr>
          <w:rFonts w:ascii="Arial" w:hAnsi="Arial" w:cs="Arial"/>
          <w:sz w:val="24"/>
          <w:szCs w:val="24"/>
        </w:rPr>
        <w:t xml:space="preserve"> (Accessed: 28/02/2024).</w:t>
      </w:r>
    </w:p>
    <w:p w14:paraId="69EFB232" w14:textId="77777777" w:rsidR="00A617DB" w:rsidRPr="002B45CD" w:rsidRDefault="00A617DB" w:rsidP="00A617DB">
      <w:pPr>
        <w:pStyle w:val="ListParagraph"/>
        <w:numPr>
          <w:ilvl w:val="0"/>
          <w:numId w:val="6"/>
        </w:numPr>
        <w:rPr>
          <w:rFonts w:ascii="Arial" w:hAnsi="Arial" w:cs="Arial"/>
          <w:sz w:val="24"/>
          <w:szCs w:val="24"/>
        </w:rPr>
      </w:pPr>
      <w:r w:rsidRPr="002B45CD">
        <w:rPr>
          <w:rFonts w:ascii="Arial" w:hAnsi="Arial" w:cs="Arial"/>
          <w:sz w:val="24"/>
          <w:szCs w:val="24"/>
        </w:rPr>
        <w:t xml:space="preserve">PACEY (2016a) </w:t>
      </w:r>
      <w:r w:rsidRPr="002B45CD">
        <w:rPr>
          <w:rFonts w:ascii="Arial" w:hAnsi="Arial" w:cs="Arial"/>
          <w:i/>
          <w:iCs/>
          <w:sz w:val="24"/>
          <w:szCs w:val="24"/>
        </w:rPr>
        <w:t xml:space="preserve">Child Observations and learning Journeys: Supporting members to provide the highest standards of care ad learning for children. </w:t>
      </w:r>
      <w:r w:rsidRPr="002B45CD">
        <w:rPr>
          <w:rFonts w:ascii="Arial" w:hAnsi="Arial" w:cs="Arial"/>
          <w:sz w:val="24"/>
          <w:szCs w:val="24"/>
        </w:rPr>
        <w:t xml:space="preserve">Available at: </w:t>
      </w:r>
      <w:hyperlink r:id="rId31" w:history="1">
        <w:r w:rsidRPr="002B45CD">
          <w:rPr>
            <w:rStyle w:val="Hyperlink"/>
            <w:rFonts w:ascii="Arial" w:hAnsi="Arial" w:cs="Arial"/>
            <w:sz w:val="24"/>
            <w:szCs w:val="24"/>
          </w:rPr>
          <w:t>Fact Sheet title (pacey.org.uk)</w:t>
        </w:r>
      </w:hyperlink>
      <w:r w:rsidRPr="002B45CD">
        <w:rPr>
          <w:rFonts w:ascii="Arial" w:hAnsi="Arial" w:cs="Arial"/>
          <w:sz w:val="24"/>
          <w:szCs w:val="24"/>
        </w:rPr>
        <w:t xml:space="preserve"> (Accessed: 23/02/2023).</w:t>
      </w:r>
    </w:p>
    <w:p w14:paraId="2B9428D1" w14:textId="77777777" w:rsidR="00A617DB" w:rsidRDefault="00A617DB" w:rsidP="00A617DB">
      <w:pPr>
        <w:pStyle w:val="ListParagraph"/>
        <w:numPr>
          <w:ilvl w:val="0"/>
          <w:numId w:val="6"/>
        </w:numPr>
        <w:rPr>
          <w:rFonts w:ascii="Arial" w:hAnsi="Arial" w:cs="Arial"/>
          <w:sz w:val="24"/>
          <w:szCs w:val="24"/>
        </w:rPr>
      </w:pPr>
      <w:r w:rsidRPr="002B45CD">
        <w:rPr>
          <w:rFonts w:ascii="Arial" w:hAnsi="Arial" w:cs="Arial"/>
          <w:sz w:val="24"/>
          <w:szCs w:val="24"/>
        </w:rPr>
        <w:t xml:space="preserve">PACEY (2024b) </w:t>
      </w:r>
      <w:r w:rsidRPr="002B45CD">
        <w:rPr>
          <w:rFonts w:ascii="Arial" w:hAnsi="Arial" w:cs="Arial"/>
          <w:i/>
          <w:iCs/>
          <w:sz w:val="24"/>
          <w:szCs w:val="24"/>
        </w:rPr>
        <w:t xml:space="preserve">Creating enabling environments. </w:t>
      </w:r>
      <w:r w:rsidRPr="002B45CD">
        <w:rPr>
          <w:rFonts w:ascii="Arial" w:hAnsi="Arial" w:cs="Arial"/>
          <w:sz w:val="24"/>
          <w:szCs w:val="24"/>
        </w:rPr>
        <w:t xml:space="preserve">Available at: </w:t>
      </w:r>
      <w:hyperlink r:id="rId32" w:history="1">
        <w:r w:rsidRPr="002B45CD">
          <w:rPr>
            <w:rStyle w:val="Hyperlink"/>
            <w:rFonts w:ascii="Arial" w:hAnsi="Arial" w:cs="Arial"/>
            <w:sz w:val="24"/>
            <w:szCs w:val="24"/>
          </w:rPr>
          <w:t>Creating enabling environments | PACEY</w:t>
        </w:r>
      </w:hyperlink>
      <w:r w:rsidRPr="002B45CD">
        <w:rPr>
          <w:rFonts w:ascii="Arial" w:hAnsi="Arial" w:cs="Arial"/>
          <w:sz w:val="24"/>
          <w:szCs w:val="24"/>
        </w:rPr>
        <w:t xml:space="preserve"> (Accessed: 28/02/2024).</w:t>
      </w:r>
    </w:p>
    <w:p w14:paraId="6DEEAF0B" w14:textId="77777777" w:rsidR="00A617DB" w:rsidRPr="00387F65" w:rsidRDefault="00A617DB" w:rsidP="00A617DB">
      <w:pPr>
        <w:pStyle w:val="ListParagraph"/>
        <w:numPr>
          <w:ilvl w:val="0"/>
          <w:numId w:val="6"/>
        </w:numPr>
        <w:rPr>
          <w:rFonts w:ascii="Arial" w:hAnsi="Arial" w:cs="Arial"/>
          <w:i/>
          <w:iCs/>
          <w:sz w:val="24"/>
          <w:szCs w:val="24"/>
        </w:rPr>
      </w:pPr>
      <w:r w:rsidRPr="002B45CD">
        <w:rPr>
          <w:rFonts w:ascii="Arial" w:hAnsi="Arial" w:cs="Arial"/>
          <w:color w:val="222222"/>
          <w:sz w:val="24"/>
          <w:szCs w:val="24"/>
          <w:shd w:val="clear" w:color="auto" w:fill="FFFFFF"/>
        </w:rPr>
        <w:t xml:space="preserve">Parker, R. and Thomsen, B.S., (2019). </w:t>
      </w:r>
      <w:r w:rsidRPr="002B45CD">
        <w:rPr>
          <w:rFonts w:ascii="Arial" w:hAnsi="Arial" w:cs="Arial"/>
          <w:i/>
          <w:iCs/>
          <w:color w:val="222222"/>
          <w:sz w:val="24"/>
          <w:szCs w:val="24"/>
          <w:shd w:val="clear" w:color="auto" w:fill="FFFFFF"/>
        </w:rPr>
        <w:t xml:space="preserve">Learning through play at school: A study of playful integrated pedagogies that foster children’s holistic skills development in the primary school classroom. </w:t>
      </w:r>
      <w:r w:rsidRPr="002B45CD">
        <w:rPr>
          <w:rFonts w:ascii="Arial" w:hAnsi="Arial" w:cs="Arial"/>
          <w:color w:val="222222"/>
          <w:sz w:val="24"/>
          <w:szCs w:val="24"/>
          <w:shd w:val="clear" w:color="auto" w:fill="FFFFFF"/>
        </w:rPr>
        <w:t xml:space="preserve">Available at: </w:t>
      </w:r>
      <w:hyperlink r:id="rId33" w:history="1">
        <w:r w:rsidRPr="002B45CD">
          <w:rPr>
            <w:rStyle w:val="Hyperlink"/>
            <w:rFonts w:ascii="Arial" w:hAnsi="Arial" w:cs="Arial"/>
            <w:sz w:val="24"/>
            <w:szCs w:val="24"/>
          </w:rPr>
          <w:t>viewcontent.cgi (acer.edu.au)</w:t>
        </w:r>
      </w:hyperlink>
      <w:r w:rsidRPr="002B45CD">
        <w:rPr>
          <w:rFonts w:ascii="Arial" w:hAnsi="Arial" w:cs="Arial"/>
          <w:color w:val="222222"/>
          <w:sz w:val="24"/>
          <w:szCs w:val="24"/>
          <w:shd w:val="clear" w:color="auto" w:fill="FFFFFF"/>
        </w:rPr>
        <w:t xml:space="preserve"> (Accessed: 23/02/2024).</w:t>
      </w:r>
    </w:p>
    <w:p w14:paraId="78BE2005" w14:textId="77777777" w:rsidR="00A617DB" w:rsidRPr="005E168B" w:rsidRDefault="00A617DB" w:rsidP="00A617DB">
      <w:pPr>
        <w:pStyle w:val="ListParagraph"/>
        <w:numPr>
          <w:ilvl w:val="0"/>
          <w:numId w:val="6"/>
        </w:numPr>
        <w:rPr>
          <w:rFonts w:ascii="Arial" w:hAnsi="Arial" w:cs="Arial"/>
          <w:i/>
          <w:iCs/>
          <w:sz w:val="24"/>
          <w:szCs w:val="24"/>
        </w:rPr>
      </w:pPr>
      <w:r>
        <w:rPr>
          <w:rFonts w:ascii="Arial" w:hAnsi="Arial" w:cs="Arial"/>
          <w:color w:val="222222"/>
          <w:sz w:val="24"/>
          <w:szCs w:val="24"/>
          <w:shd w:val="clear" w:color="auto" w:fill="FFFFFF"/>
        </w:rPr>
        <w:t xml:space="preserve">Pathways (2023a) </w:t>
      </w:r>
      <w:r>
        <w:rPr>
          <w:rFonts w:ascii="Arial" w:hAnsi="Arial" w:cs="Arial"/>
          <w:i/>
          <w:iCs/>
          <w:color w:val="222222"/>
          <w:sz w:val="24"/>
          <w:szCs w:val="24"/>
          <w:shd w:val="clear" w:color="auto" w:fill="FFFFFF"/>
        </w:rPr>
        <w:t xml:space="preserve">What are the 6 stages of play? </w:t>
      </w:r>
      <w:r>
        <w:rPr>
          <w:rFonts w:ascii="Arial" w:hAnsi="Arial" w:cs="Arial"/>
          <w:color w:val="222222"/>
          <w:sz w:val="24"/>
          <w:szCs w:val="24"/>
          <w:shd w:val="clear" w:color="auto" w:fill="FFFFFF"/>
        </w:rPr>
        <w:t>Available at:</w:t>
      </w:r>
      <w:r w:rsidRPr="00387F65">
        <w:rPr>
          <w:rFonts w:ascii="Arial" w:hAnsi="Arial" w:cs="Arial"/>
          <w:color w:val="222222"/>
          <w:sz w:val="28"/>
          <w:szCs w:val="28"/>
          <w:shd w:val="clear" w:color="auto" w:fill="FFFFFF"/>
        </w:rPr>
        <w:t xml:space="preserve"> </w:t>
      </w:r>
      <w:hyperlink r:id="rId34" w:history="1">
        <w:r w:rsidRPr="00387F65">
          <w:rPr>
            <w:rStyle w:val="Hyperlink"/>
            <w:rFonts w:ascii="Arial" w:hAnsi="Arial" w:cs="Arial"/>
            <w:sz w:val="24"/>
            <w:szCs w:val="24"/>
          </w:rPr>
          <w:t>What Are the 6 Stages of Play? | Pathways.org</w:t>
        </w:r>
      </w:hyperlink>
      <w:r>
        <w:rPr>
          <w:rFonts w:ascii="Arial" w:hAnsi="Arial" w:cs="Arial"/>
          <w:sz w:val="24"/>
          <w:szCs w:val="24"/>
        </w:rPr>
        <w:t xml:space="preserve"> (Accessed: 02/03/2024).</w:t>
      </w:r>
    </w:p>
    <w:p w14:paraId="30DF56BB" w14:textId="77777777" w:rsidR="00A617DB" w:rsidRDefault="00A617DB" w:rsidP="00A617DB">
      <w:pPr>
        <w:pStyle w:val="ListParagraph"/>
        <w:numPr>
          <w:ilvl w:val="0"/>
          <w:numId w:val="6"/>
        </w:numPr>
        <w:rPr>
          <w:rFonts w:ascii="Arial" w:hAnsi="Arial" w:cs="Arial"/>
          <w:sz w:val="24"/>
          <w:szCs w:val="24"/>
        </w:rPr>
      </w:pPr>
      <w:r w:rsidRPr="005E168B">
        <w:rPr>
          <w:rFonts w:ascii="Arial" w:hAnsi="Arial" w:cs="Arial"/>
          <w:sz w:val="24"/>
          <w:szCs w:val="24"/>
        </w:rPr>
        <w:t>Pathways (2023</w:t>
      </w:r>
      <w:r>
        <w:rPr>
          <w:rFonts w:ascii="Arial" w:hAnsi="Arial" w:cs="Arial"/>
          <w:sz w:val="24"/>
          <w:szCs w:val="24"/>
        </w:rPr>
        <w:t>b</w:t>
      </w:r>
      <w:r w:rsidRPr="005E168B">
        <w:rPr>
          <w:rFonts w:ascii="Arial" w:hAnsi="Arial" w:cs="Arial"/>
          <w:sz w:val="24"/>
          <w:szCs w:val="24"/>
        </w:rPr>
        <w:t xml:space="preserve">) </w:t>
      </w:r>
      <w:r>
        <w:rPr>
          <w:rFonts w:ascii="Arial" w:hAnsi="Arial" w:cs="Arial"/>
          <w:i/>
          <w:iCs/>
          <w:sz w:val="24"/>
          <w:szCs w:val="24"/>
        </w:rPr>
        <w:t>M</w:t>
      </w:r>
      <w:r w:rsidRPr="005E168B">
        <w:rPr>
          <w:rFonts w:ascii="Arial" w:hAnsi="Arial" w:cs="Arial"/>
          <w:i/>
          <w:iCs/>
          <w:sz w:val="24"/>
          <w:szCs w:val="24"/>
        </w:rPr>
        <w:t xml:space="preserve">otor skills. </w:t>
      </w:r>
      <w:r w:rsidRPr="005E168B">
        <w:rPr>
          <w:rFonts w:ascii="Arial" w:hAnsi="Arial" w:cs="Arial"/>
          <w:sz w:val="24"/>
          <w:szCs w:val="24"/>
        </w:rPr>
        <w:t xml:space="preserve">Available at: </w:t>
      </w:r>
      <w:hyperlink r:id="rId35" w:history="1">
        <w:r w:rsidRPr="005E168B">
          <w:rPr>
            <w:rStyle w:val="Hyperlink"/>
            <w:rFonts w:ascii="Arial" w:hAnsi="Arial" w:cs="Arial"/>
            <w:sz w:val="24"/>
            <w:szCs w:val="24"/>
          </w:rPr>
          <w:t>Help your Baby Develop Motor Skills | Track Baby Milestones (pathways.org)</w:t>
        </w:r>
      </w:hyperlink>
      <w:r w:rsidRPr="005E168B">
        <w:rPr>
          <w:rFonts w:ascii="Arial" w:hAnsi="Arial" w:cs="Arial"/>
          <w:sz w:val="24"/>
          <w:szCs w:val="24"/>
        </w:rPr>
        <w:t xml:space="preserve"> (Accessed: 02/03/2024).</w:t>
      </w:r>
    </w:p>
    <w:p w14:paraId="030F019B" w14:textId="77777777" w:rsidR="00A617DB" w:rsidRPr="00446003" w:rsidRDefault="00A617DB" w:rsidP="00A617DB">
      <w:pPr>
        <w:pStyle w:val="ListParagraph"/>
        <w:numPr>
          <w:ilvl w:val="0"/>
          <w:numId w:val="6"/>
        </w:numPr>
        <w:rPr>
          <w:rFonts w:ascii="Arial" w:hAnsi="Arial" w:cs="Arial"/>
          <w:sz w:val="24"/>
          <w:szCs w:val="24"/>
        </w:rPr>
      </w:pPr>
      <w:r w:rsidRPr="00446003">
        <w:rPr>
          <w:rFonts w:ascii="Arial" w:hAnsi="Arial" w:cs="Arial"/>
          <w:sz w:val="24"/>
          <w:szCs w:val="24"/>
        </w:rPr>
        <w:t xml:space="preserve">Play Wales (2022) </w:t>
      </w:r>
      <w:r w:rsidRPr="00446003">
        <w:rPr>
          <w:rFonts w:ascii="Arial" w:hAnsi="Arial" w:cs="Arial"/>
          <w:i/>
          <w:iCs/>
          <w:sz w:val="24"/>
          <w:szCs w:val="24"/>
        </w:rPr>
        <w:t xml:space="preserve">Play policy and legislation: Current play policy in Wales. </w:t>
      </w:r>
      <w:r w:rsidRPr="00446003">
        <w:rPr>
          <w:rFonts w:ascii="Arial" w:hAnsi="Arial" w:cs="Arial"/>
          <w:sz w:val="24"/>
          <w:szCs w:val="24"/>
        </w:rPr>
        <w:t xml:space="preserve">Available at: </w:t>
      </w:r>
      <w:hyperlink r:id="rId36" w:history="1">
        <w:r w:rsidRPr="00446003">
          <w:rPr>
            <w:rStyle w:val="Hyperlink"/>
            <w:rFonts w:ascii="Arial" w:hAnsi="Arial" w:cs="Arial"/>
            <w:sz w:val="24"/>
            <w:szCs w:val="24"/>
          </w:rPr>
          <w:t>Current play policy in Wales - Play Wales</w:t>
        </w:r>
      </w:hyperlink>
      <w:r w:rsidRPr="00446003">
        <w:rPr>
          <w:rFonts w:ascii="Arial" w:hAnsi="Arial" w:cs="Arial"/>
          <w:sz w:val="24"/>
          <w:szCs w:val="24"/>
        </w:rPr>
        <w:t xml:space="preserve"> (Accessed: 03/03/2024).</w:t>
      </w:r>
    </w:p>
    <w:p w14:paraId="71BD373A" w14:textId="77777777" w:rsidR="00A617DB" w:rsidRPr="002B45CD" w:rsidRDefault="00A617DB" w:rsidP="00A617DB">
      <w:pPr>
        <w:pStyle w:val="ListParagraph"/>
        <w:numPr>
          <w:ilvl w:val="0"/>
          <w:numId w:val="6"/>
        </w:numPr>
        <w:rPr>
          <w:rFonts w:ascii="Arial" w:hAnsi="Arial" w:cs="Arial"/>
          <w:sz w:val="24"/>
          <w:szCs w:val="24"/>
        </w:rPr>
      </w:pPr>
      <w:r w:rsidRPr="002B45CD">
        <w:rPr>
          <w:rFonts w:ascii="Arial" w:hAnsi="Arial" w:cs="Arial"/>
          <w:sz w:val="24"/>
          <w:szCs w:val="24"/>
        </w:rPr>
        <w:lastRenderedPageBreak/>
        <w:t xml:space="preserve">Save the Children (No Date) </w:t>
      </w:r>
      <w:r w:rsidRPr="002B45CD">
        <w:rPr>
          <w:rFonts w:ascii="Arial" w:hAnsi="Arial" w:cs="Arial"/>
          <w:i/>
          <w:iCs/>
          <w:sz w:val="24"/>
          <w:szCs w:val="24"/>
        </w:rPr>
        <w:t xml:space="preserve">A summary of the United Nations convention on the rights of the child. </w:t>
      </w:r>
      <w:r w:rsidRPr="002B45CD">
        <w:rPr>
          <w:rFonts w:ascii="Arial" w:hAnsi="Arial" w:cs="Arial"/>
          <w:sz w:val="24"/>
          <w:szCs w:val="24"/>
        </w:rPr>
        <w:t xml:space="preserve">Available at: </w:t>
      </w:r>
      <w:hyperlink r:id="rId37" w:history="1">
        <w:r w:rsidRPr="002B45CD">
          <w:rPr>
            <w:rStyle w:val="Hyperlink"/>
            <w:rFonts w:ascii="Arial" w:hAnsi="Arial" w:cs="Arial"/>
            <w:sz w:val="24"/>
            <w:szCs w:val="24"/>
          </w:rPr>
          <w:t>uncrc19-summary2.pdf (savethechildren.org.uk)</w:t>
        </w:r>
      </w:hyperlink>
      <w:r w:rsidRPr="002B45CD">
        <w:rPr>
          <w:rFonts w:ascii="Arial" w:hAnsi="Arial" w:cs="Arial"/>
          <w:sz w:val="24"/>
          <w:szCs w:val="24"/>
        </w:rPr>
        <w:t xml:space="preserve"> (Accessed: 25/02/2024).</w:t>
      </w:r>
    </w:p>
    <w:p w14:paraId="02FC9474" w14:textId="77777777" w:rsidR="00A617DB" w:rsidRPr="002B45CD" w:rsidRDefault="00A617DB" w:rsidP="00A617DB">
      <w:pPr>
        <w:pStyle w:val="ListParagraph"/>
        <w:numPr>
          <w:ilvl w:val="0"/>
          <w:numId w:val="6"/>
        </w:numPr>
        <w:rPr>
          <w:rFonts w:ascii="Arial" w:hAnsi="Arial" w:cs="Arial"/>
          <w:sz w:val="24"/>
          <w:szCs w:val="24"/>
        </w:rPr>
      </w:pPr>
      <w:r w:rsidRPr="002B45CD">
        <w:rPr>
          <w:rFonts w:ascii="Arial" w:hAnsi="Arial" w:cs="Arial"/>
          <w:color w:val="222222"/>
          <w:sz w:val="24"/>
          <w:szCs w:val="24"/>
          <w:shd w:val="clear" w:color="auto" w:fill="FFFFFF"/>
        </w:rPr>
        <w:t xml:space="preserve">Saracho, O.N. and Spodek, B., (1998). </w:t>
      </w:r>
      <w:bookmarkEnd w:id="1"/>
      <w:r w:rsidRPr="002B45CD">
        <w:rPr>
          <w:rFonts w:ascii="Arial" w:hAnsi="Arial" w:cs="Arial"/>
          <w:i/>
          <w:iCs/>
          <w:color w:val="222222"/>
          <w:sz w:val="24"/>
          <w:szCs w:val="24"/>
          <w:shd w:val="clear" w:color="auto" w:fill="FFFFFF"/>
        </w:rPr>
        <w:t>A historical overview of theories of play: Multiple perspectives on play in early childhood education</w:t>
      </w:r>
      <w:r w:rsidRPr="002B45CD">
        <w:rPr>
          <w:rFonts w:ascii="Arial" w:hAnsi="Arial" w:cs="Arial"/>
          <w:color w:val="222222"/>
          <w:sz w:val="24"/>
          <w:szCs w:val="24"/>
          <w:shd w:val="clear" w:color="auto" w:fill="FFFFFF"/>
        </w:rPr>
        <w:t xml:space="preserve">, pp.1-10. Available at: </w:t>
      </w:r>
      <w:hyperlink r:id="rId38" w:anchor="v=onepage&amp;q=Maria%20Montessori%20theory%20of%20play&amp;f=false" w:history="1">
        <w:r w:rsidRPr="002B45CD">
          <w:rPr>
            <w:rStyle w:val="Hyperlink"/>
            <w:rFonts w:ascii="Arial" w:hAnsi="Arial" w:cs="Arial"/>
            <w:sz w:val="24"/>
            <w:szCs w:val="24"/>
          </w:rPr>
          <w:t>Multiple Perspectives on Play in Early Childhood Education - Google Books</w:t>
        </w:r>
      </w:hyperlink>
      <w:r w:rsidRPr="002B45CD">
        <w:rPr>
          <w:rFonts w:ascii="Arial" w:hAnsi="Arial" w:cs="Arial"/>
          <w:color w:val="222222"/>
          <w:sz w:val="24"/>
          <w:szCs w:val="24"/>
          <w:shd w:val="clear" w:color="auto" w:fill="FFFFFF"/>
        </w:rPr>
        <w:t xml:space="preserve"> (Accessed: 23/02/2024)</w:t>
      </w:r>
      <w:bookmarkStart w:id="3" w:name="_Hlk159772763"/>
    </w:p>
    <w:p w14:paraId="2ED7CB3B" w14:textId="77777777" w:rsidR="00A617DB" w:rsidRDefault="00A617DB" w:rsidP="00A617DB">
      <w:pPr>
        <w:pStyle w:val="ListParagraph"/>
        <w:numPr>
          <w:ilvl w:val="0"/>
          <w:numId w:val="6"/>
        </w:numPr>
        <w:rPr>
          <w:rFonts w:ascii="Arial" w:hAnsi="Arial" w:cs="Arial"/>
          <w:sz w:val="24"/>
          <w:szCs w:val="24"/>
        </w:rPr>
      </w:pPr>
      <w:r w:rsidRPr="002B45CD">
        <w:rPr>
          <w:rFonts w:ascii="Arial" w:hAnsi="Arial" w:cs="Arial"/>
          <w:color w:val="222222"/>
          <w:sz w:val="24"/>
          <w:szCs w:val="24"/>
          <w:shd w:val="clear" w:color="auto" w:fill="FFFFFF"/>
        </w:rPr>
        <w:t xml:space="preserve">South Hampton Government (No Date) </w:t>
      </w:r>
      <w:r w:rsidRPr="002B45CD">
        <w:rPr>
          <w:rFonts w:ascii="Arial" w:hAnsi="Arial" w:cs="Arial"/>
          <w:i/>
          <w:iCs/>
          <w:color w:val="222222"/>
          <w:sz w:val="24"/>
          <w:szCs w:val="24"/>
          <w:shd w:val="clear" w:color="auto" w:fill="FFFFFF"/>
        </w:rPr>
        <w:t xml:space="preserve">Creating a rich learning environment. </w:t>
      </w:r>
      <w:r w:rsidRPr="002B45CD">
        <w:rPr>
          <w:rFonts w:ascii="Arial" w:hAnsi="Arial" w:cs="Arial"/>
          <w:color w:val="222222"/>
          <w:sz w:val="24"/>
          <w:szCs w:val="24"/>
          <w:shd w:val="clear" w:color="auto" w:fill="FFFFFF"/>
        </w:rPr>
        <w:t xml:space="preserve">Available at: </w:t>
      </w:r>
      <w:hyperlink r:id="rId39" w:history="1">
        <w:r w:rsidRPr="002B45CD">
          <w:rPr>
            <w:rStyle w:val="Hyperlink"/>
            <w:rFonts w:ascii="Arial" w:hAnsi="Arial" w:cs="Arial"/>
            <w:sz w:val="24"/>
            <w:szCs w:val="24"/>
          </w:rPr>
          <w:t>Creating a rich learning environment (southampton.gov.uk)</w:t>
        </w:r>
      </w:hyperlink>
      <w:r w:rsidRPr="002B45CD">
        <w:rPr>
          <w:rFonts w:ascii="Arial" w:hAnsi="Arial" w:cs="Arial"/>
          <w:sz w:val="24"/>
          <w:szCs w:val="24"/>
        </w:rPr>
        <w:t xml:space="preserve"> (Accessed: 28/02/2024).</w:t>
      </w:r>
    </w:p>
    <w:p w14:paraId="279C6CE8" w14:textId="77777777" w:rsidR="00A617DB" w:rsidRPr="002B45CD" w:rsidRDefault="00A617DB" w:rsidP="00A617DB">
      <w:pPr>
        <w:pStyle w:val="ListParagraph"/>
        <w:numPr>
          <w:ilvl w:val="0"/>
          <w:numId w:val="6"/>
        </w:numPr>
        <w:rPr>
          <w:rFonts w:ascii="Arial" w:hAnsi="Arial" w:cs="Arial"/>
          <w:sz w:val="24"/>
          <w:szCs w:val="24"/>
        </w:rPr>
      </w:pPr>
      <w:r w:rsidRPr="002B45CD">
        <w:rPr>
          <w:rFonts w:ascii="Arial" w:hAnsi="Arial" w:cs="Arial"/>
          <w:sz w:val="24"/>
          <w:szCs w:val="24"/>
        </w:rPr>
        <w:t xml:space="preserve">Tovey, H. (2020) </w:t>
      </w:r>
      <w:r w:rsidRPr="002B45CD">
        <w:rPr>
          <w:rFonts w:ascii="Arial" w:hAnsi="Arial" w:cs="Arial"/>
          <w:i/>
          <w:iCs/>
          <w:sz w:val="24"/>
          <w:szCs w:val="24"/>
        </w:rPr>
        <w:t xml:space="preserve">A Frobelian Approach: Froebels principles and practice today. </w:t>
      </w:r>
      <w:hyperlink r:id="rId40" w:history="1">
        <w:r w:rsidRPr="002B45CD">
          <w:rPr>
            <w:rStyle w:val="Hyperlink"/>
            <w:rFonts w:ascii="Arial" w:hAnsi="Arial" w:cs="Arial"/>
            <w:sz w:val="24"/>
            <w:szCs w:val="24"/>
          </w:rPr>
          <w:t>Layout 1 (froeb</w:t>
        </w:r>
        <w:r w:rsidRPr="002B45CD">
          <w:rPr>
            <w:rStyle w:val="Hyperlink"/>
            <w:rFonts w:ascii="Arial" w:hAnsi="Arial" w:cs="Arial"/>
            <w:sz w:val="24"/>
            <w:szCs w:val="24"/>
          </w:rPr>
          <w:t>e</w:t>
        </w:r>
        <w:r w:rsidRPr="002B45CD">
          <w:rPr>
            <w:rStyle w:val="Hyperlink"/>
            <w:rFonts w:ascii="Arial" w:hAnsi="Arial" w:cs="Arial"/>
            <w:sz w:val="24"/>
            <w:szCs w:val="24"/>
          </w:rPr>
          <w:t>l.org.uk)</w:t>
        </w:r>
      </w:hyperlink>
      <w:r w:rsidRPr="002B45CD">
        <w:rPr>
          <w:rFonts w:ascii="Arial" w:hAnsi="Arial" w:cs="Arial"/>
          <w:sz w:val="24"/>
          <w:szCs w:val="24"/>
        </w:rPr>
        <w:t xml:space="preserve"> (Accessed: 23/02/2024).</w:t>
      </w:r>
    </w:p>
    <w:p w14:paraId="370ABBED" w14:textId="77777777" w:rsidR="00A617DB" w:rsidRDefault="00A617DB" w:rsidP="00A617DB">
      <w:pPr>
        <w:pStyle w:val="ListParagraph"/>
        <w:numPr>
          <w:ilvl w:val="0"/>
          <w:numId w:val="6"/>
        </w:numPr>
        <w:rPr>
          <w:rFonts w:ascii="Arial" w:hAnsi="Arial" w:cs="Arial"/>
          <w:sz w:val="24"/>
          <w:szCs w:val="24"/>
        </w:rPr>
      </w:pPr>
      <w:r w:rsidRPr="002B45CD">
        <w:rPr>
          <w:rFonts w:ascii="Arial" w:hAnsi="Arial" w:cs="Arial"/>
          <w:sz w:val="24"/>
          <w:szCs w:val="24"/>
        </w:rPr>
        <w:t xml:space="preserve">The Montessori School (2020) </w:t>
      </w:r>
      <w:r w:rsidRPr="002B45CD">
        <w:rPr>
          <w:rFonts w:ascii="Arial" w:hAnsi="Arial" w:cs="Arial"/>
          <w:i/>
          <w:iCs/>
          <w:sz w:val="24"/>
          <w:szCs w:val="24"/>
        </w:rPr>
        <w:t>Why encourage self-direct play?</w:t>
      </w:r>
      <w:r w:rsidRPr="002B45CD">
        <w:rPr>
          <w:rFonts w:ascii="Arial" w:hAnsi="Arial" w:cs="Arial"/>
          <w:sz w:val="24"/>
          <w:szCs w:val="24"/>
        </w:rPr>
        <w:t xml:space="preserve"> Available at: </w:t>
      </w:r>
      <w:hyperlink r:id="rId41" w:history="1">
        <w:r w:rsidRPr="002B45CD">
          <w:rPr>
            <w:rStyle w:val="Hyperlink"/>
            <w:rFonts w:ascii="Arial" w:hAnsi="Arial" w:cs="Arial"/>
            <w:sz w:val="24"/>
            <w:szCs w:val="24"/>
          </w:rPr>
          <w:t>Why Encourage Self-Directed Play? (berkshiremontessori.org)</w:t>
        </w:r>
      </w:hyperlink>
      <w:r w:rsidRPr="002B45CD">
        <w:rPr>
          <w:rFonts w:ascii="Arial" w:hAnsi="Arial" w:cs="Arial"/>
          <w:sz w:val="24"/>
          <w:szCs w:val="24"/>
        </w:rPr>
        <w:t xml:space="preserve"> (Accessed: 23/02/2024). </w:t>
      </w:r>
    </w:p>
    <w:p w14:paraId="31D83D0E" w14:textId="77777777" w:rsidR="00A617DB" w:rsidRDefault="00A617DB" w:rsidP="00A617DB">
      <w:pPr>
        <w:pStyle w:val="ListParagraph"/>
        <w:numPr>
          <w:ilvl w:val="0"/>
          <w:numId w:val="6"/>
        </w:numPr>
        <w:rPr>
          <w:rFonts w:ascii="Arial" w:hAnsi="Arial" w:cs="Arial"/>
          <w:sz w:val="24"/>
          <w:szCs w:val="24"/>
        </w:rPr>
      </w:pPr>
      <w:r w:rsidRPr="008515DD">
        <w:rPr>
          <w:rFonts w:ascii="Arial" w:hAnsi="Arial" w:cs="Arial"/>
          <w:sz w:val="24"/>
          <w:szCs w:val="24"/>
        </w:rPr>
        <w:t>The Warren Centre (</w:t>
      </w:r>
      <w:r>
        <w:rPr>
          <w:rFonts w:ascii="Arial" w:hAnsi="Arial" w:cs="Arial"/>
          <w:sz w:val="24"/>
          <w:szCs w:val="24"/>
        </w:rPr>
        <w:t>2024</w:t>
      </w:r>
      <w:r w:rsidRPr="008515DD">
        <w:rPr>
          <w:rFonts w:ascii="Arial" w:hAnsi="Arial" w:cs="Arial"/>
          <w:sz w:val="24"/>
          <w:szCs w:val="24"/>
        </w:rPr>
        <w:t>)</w:t>
      </w:r>
      <w:r w:rsidRPr="008515DD">
        <w:rPr>
          <w:rFonts w:ascii="Arial" w:hAnsi="Arial" w:cs="Arial"/>
          <w:i/>
          <w:iCs/>
          <w:sz w:val="24"/>
          <w:szCs w:val="24"/>
        </w:rPr>
        <w:t xml:space="preserve"> What are the 6 stages of play development? </w:t>
      </w:r>
      <w:r w:rsidRPr="008515DD">
        <w:rPr>
          <w:rFonts w:ascii="Arial" w:hAnsi="Arial" w:cs="Arial"/>
          <w:sz w:val="24"/>
          <w:szCs w:val="24"/>
        </w:rPr>
        <w:t xml:space="preserve">Available at: </w:t>
      </w:r>
      <w:hyperlink r:id="rId42" w:history="1">
        <w:r w:rsidRPr="008515DD">
          <w:rPr>
            <w:rStyle w:val="Hyperlink"/>
            <w:rFonts w:ascii="Arial" w:hAnsi="Arial" w:cs="Arial"/>
            <w:sz w:val="24"/>
            <w:szCs w:val="24"/>
          </w:rPr>
          <w:t>Stages of Play - The Warren Center | Non-profit organization in Richardson, Texas</w:t>
        </w:r>
      </w:hyperlink>
      <w:r w:rsidRPr="008515DD">
        <w:rPr>
          <w:rFonts w:ascii="Arial" w:hAnsi="Arial" w:cs="Arial"/>
          <w:sz w:val="24"/>
          <w:szCs w:val="24"/>
        </w:rPr>
        <w:t xml:space="preserve"> (Accessed: 02/03/2024).</w:t>
      </w:r>
    </w:p>
    <w:p w14:paraId="4FAB0047" w14:textId="77777777" w:rsidR="00A617DB" w:rsidRPr="0066249F" w:rsidRDefault="00A617DB" w:rsidP="00A617DB">
      <w:pPr>
        <w:pStyle w:val="ListParagraph"/>
        <w:numPr>
          <w:ilvl w:val="0"/>
          <w:numId w:val="6"/>
        </w:numPr>
        <w:rPr>
          <w:rFonts w:ascii="Arial" w:hAnsi="Arial" w:cs="Arial"/>
          <w:sz w:val="24"/>
          <w:szCs w:val="24"/>
        </w:rPr>
      </w:pPr>
      <w:r w:rsidRPr="0066249F">
        <w:rPr>
          <w:rFonts w:ascii="Arial" w:hAnsi="Arial" w:cs="Arial"/>
          <w:sz w:val="24"/>
          <w:szCs w:val="24"/>
        </w:rPr>
        <w:t>Voice of Play (</w:t>
      </w:r>
      <w:r>
        <w:rPr>
          <w:rFonts w:ascii="Arial" w:hAnsi="Arial" w:cs="Arial"/>
          <w:sz w:val="24"/>
          <w:szCs w:val="24"/>
        </w:rPr>
        <w:t>2021</w:t>
      </w:r>
      <w:r w:rsidRPr="0066249F">
        <w:rPr>
          <w:rFonts w:ascii="Arial" w:hAnsi="Arial" w:cs="Arial"/>
          <w:sz w:val="24"/>
          <w:szCs w:val="24"/>
        </w:rPr>
        <w:t>)</w:t>
      </w:r>
      <w:r>
        <w:rPr>
          <w:rFonts w:ascii="Arial" w:hAnsi="Arial" w:cs="Arial"/>
          <w:sz w:val="24"/>
          <w:szCs w:val="24"/>
        </w:rPr>
        <w:t xml:space="preserve"> </w:t>
      </w:r>
      <w:r>
        <w:rPr>
          <w:rFonts w:ascii="Arial" w:hAnsi="Arial" w:cs="Arial"/>
          <w:i/>
          <w:iCs/>
          <w:sz w:val="24"/>
          <w:szCs w:val="24"/>
        </w:rPr>
        <w:t>5 Effective tips to encourage children’s social play and friendship skills.</w:t>
      </w:r>
      <w:r w:rsidRPr="0066249F">
        <w:rPr>
          <w:rFonts w:ascii="Arial" w:hAnsi="Arial" w:cs="Arial"/>
          <w:sz w:val="24"/>
          <w:szCs w:val="24"/>
        </w:rPr>
        <w:t xml:space="preserve"> Available at:</w:t>
      </w:r>
      <w:r w:rsidRPr="0066249F">
        <w:rPr>
          <w:rFonts w:ascii="Arial" w:hAnsi="Arial" w:cs="Arial"/>
          <w:sz w:val="28"/>
          <w:szCs w:val="28"/>
        </w:rPr>
        <w:t xml:space="preserve"> </w:t>
      </w:r>
      <w:hyperlink r:id="rId43" w:history="1">
        <w:r w:rsidRPr="0066249F">
          <w:rPr>
            <w:rStyle w:val="Hyperlink"/>
            <w:rFonts w:ascii="Arial" w:hAnsi="Arial" w:cs="Arial"/>
            <w:sz w:val="24"/>
            <w:szCs w:val="24"/>
          </w:rPr>
          <w:t>5 Effective Tips to Encourage Child’s Social Play and Friendship Skills – IPEMA – Voice of Play</w:t>
        </w:r>
      </w:hyperlink>
      <w:r>
        <w:rPr>
          <w:rFonts w:ascii="Arial" w:hAnsi="Arial" w:cs="Arial"/>
          <w:sz w:val="24"/>
          <w:szCs w:val="24"/>
        </w:rPr>
        <w:t xml:space="preserve"> (Accessed: 03/03/2024).</w:t>
      </w:r>
    </w:p>
    <w:p w14:paraId="6E36747D" w14:textId="77777777" w:rsidR="00A617DB" w:rsidRPr="002B45CD" w:rsidRDefault="00A617DB" w:rsidP="00A617DB">
      <w:pPr>
        <w:pStyle w:val="ListParagraph"/>
        <w:numPr>
          <w:ilvl w:val="0"/>
          <w:numId w:val="6"/>
        </w:numPr>
        <w:rPr>
          <w:rFonts w:ascii="Arial" w:hAnsi="Arial" w:cs="Arial"/>
          <w:sz w:val="24"/>
          <w:szCs w:val="24"/>
        </w:rPr>
      </w:pPr>
      <w:r w:rsidRPr="002B45CD">
        <w:rPr>
          <w:rFonts w:ascii="Arial" w:hAnsi="Arial" w:cs="Arial"/>
          <w:sz w:val="24"/>
          <w:szCs w:val="24"/>
        </w:rPr>
        <w:t xml:space="preserve">Welsh Government </w:t>
      </w:r>
      <w:bookmarkEnd w:id="3"/>
      <w:r w:rsidRPr="002B45CD">
        <w:rPr>
          <w:rFonts w:ascii="Arial" w:hAnsi="Arial" w:cs="Arial"/>
          <w:sz w:val="24"/>
          <w:szCs w:val="24"/>
        </w:rPr>
        <w:t xml:space="preserve">(2023a) </w:t>
      </w:r>
      <w:r w:rsidRPr="002B45CD">
        <w:rPr>
          <w:rFonts w:ascii="Arial" w:hAnsi="Arial" w:cs="Arial"/>
          <w:i/>
          <w:iCs/>
          <w:sz w:val="24"/>
          <w:szCs w:val="24"/>
        </w:rPr>
        <w:t>Early childhood play, learning and care: Developmental pathways 0 to 3.</w:t>
      </w:r>
      <w:r w:rsidRPr="002B45CD">
        <w:rPr>
          <w:rFonts w:ascii="Arial" w:hAnsi="Arial" w:cs="Arial"/>
          <w:sz w:val="24"/>
          <w:szCs w:val="24"/>
        </w:rPr>
        <w:t xml:space="preserve">  Available at: </w:t>
      </w:r>
      <w:hyperlink r:id="rId44" w:history="1">
        <w:r w:rsidRPr="002B45CD">
          <w:rPr>
            <w:rStyle w:val="Hyperlink"/>
            <w:rFonts w:ascii="Arial" w:hAnsi="Arial" w:cs="Arial"/>
            <w:sz w:val="24"/>
            <w:szCs w:val="24"/>
          </w:rPr>
          <w:t>Early childhood play, learning and care: Developmental pathways 0 to 3 (gov.wales)</w:t>
        </w:r>
      </w:hyperlink>
      <w:r w:rsidRPr="002B45CD">
        <w:rPr>
          <w:rFonts w:ascii="Arial" w:hAnsi="Arial" w:cs="Arial"/>
          <w:sz w:val="24"/>
          <w:szCs w:val="24"/>
        </w:rPr>
        <w:t xml:space="preserve"> (Accessed: 23/02/2024). </w:t>
      </w:r>
    </w:p>
    <w:p w14:paraId="3A1FD14D" w14:textId="77777777" w:rsidR="00A617DB" w:rsidRPr="002B45CD" w:rsidRDefault="00A617DB" w:rsidP="00A617DB">
      <w:pPr>
        <w:pStyle w:val="ListParagraph"/>
        <w:numPr>
          <w:ilvl w:val="0"/>
          <w:numId w:val="6"/>
        </w:numPr>
        <w:rPr>
          <w:rFonts w:ascii="Arial" w:hAnsi="Arial" w:cs="Arial"/>
          <w:i/>
          <w:iCs/>
          <w:sz w:val="24"/>
          <w:szCs w:val="24"/>
        </w:rPr>
      </w:pPr>
      <w:r w:rsidRPr="002B45CD">
        <w:rPr>
          <w:rFonts w:ascii="Arial" w:hAnsi="Arial" w:cs="Arial"/>
          <w:sz w:val="24"/>
          <w:szCs w:val="24"/>
        </w:rPr>
        <w:t xml:space="preserve">Welsh Assembly Government (No date) </w:t>
      </w:r>
      <w:r w:rsidRPr="002B45CD">
        <w:rPr>
          <w:rFonts w:ascii="Arial" w:hAnsi="Arial" w:cs="Arial"/>
          <w:i/>
          <w:iCs/>
          <w:sz w:val="24"/>
          <w:szCs w:val="24"/>
        </w:rPr>
        <w:t>Imagination and creativity.</w:t>
      </w:r>
      <w:r w:rsidRPr="002B45CD">
        <w:rPr>
          <w:rFonts w:ascii="Arial" w:hAnsi="Arial" w:cs="Arial"/>
          <w:sz w:val="24"/>
          <w:szCs w:val="24"/>
        </w:rPr>
        <w:t xml:space="preserve"> Available at: </w:t>
      </w:r>
      <w:hyperlink r:id="rId45" w:anchor="what-the-eyfs-framework-says" w:history="1">
        <w:r w:rsidRPr="002B45CD">
          <w:rPr>
            <w:rStyle w:val="Hyperlink"/>
            <w:rFonts w:ascii="Arial" w:hAnsi="Arial" w:cs="Arial"/>
            <w:sz w:val="24"/>
            <w:szCs w:val="24"/>
          </w:rPr>
          <w:t>Imagination and creativity - Help for early years providers - GOV.UK (education.gov.uk)</w:t>
        </w:r>
      </w:hyperlink>
      <w:r w:rsidRPr="002B45CD">
        <w:rPr>
          <w:rFonts w:ascii="Arial" w:hAnsi="Arial" w:cs="Arial"/>
          <w:sz w:val="24"/>
          <w:szCs w:val="24"/>
        </w:rPr>
        <w:t xml:space="preserve"> (Accessed: 23/02/2024).</w:t>
      </w:r>
    </w:p>
    <w:p w14:paraId="71AD5468" w14:textId="77777777" w:rsidR="00A617DB" w:rsidRPr="002B45CD" w:rsidRDefault="00A617DB" w:rsidP="00A617DB">
      <w:pPr>
        <w:pStyle w:val="ListParagraph"/>
        <w:numPr>
          <w:ilvl w:val="0"/>
          <w:numId w:val="6"/>
        </w:numPr>
        <w:rPr>
          <w:rFonts w:ascii="Arial" w:hAnsi="Arial" w:cs="Arial"/>
          <w:i/>
          <w:iCs/>
          <w:sz w:val="24"/>
          <w:szCs w:val="24"/>
        </w:rPr>
      </w:pPr>
      <w:r w:rsidRPr="002B45CD">
        <w:rPr>
          <w:rFonts w:ascii="Arial" w:hAnsi="Arial" w:cs="Arial"/>
          <w:sz w:val="24"/>
          <w:szCs w:val="24"/>
        </w:rPr>
        <w:t xml:space="preserve">Welsh Government (2008a) </w:t>
      </w:r>
      <w:r w:rsidRPr="002B45CD">
        <w:rPr>
          <w:rFonts w:ascii="Arial" w:hAnsi="Arial" w:cs="Arial"/>
          <w:i/>
          <w:iCs/>
          <w:sz w:val="24"/>
          <w:szCs w:val="24"/>
        </w:rPr>
        <w:t xml:space="preserve">Observing children. </w:t>
      </w:r>
      <w:r w:rsidRPr="002B45CD">
        <w:rPr>
          <w:rFonts w:ascii="Arial" w:hAnsi="Arial" w:cs="Arial"/>
          <w:sz w:val="24"/>
          <w:szCs w:val="24"/>
        </w:rPr>
        <w:t xml:space="preserve">Available at: </w:t>
      </w:r>
      <w:hyperlink r:id="rId46" w:history="1">
        <w:r w:rsidRPr="002B45CD">
          <w:rPr>
            <w:rStyle w:val="Hyperlink"/>
            <w:rFonts w:ascii="Arial" w:hAnsi="Arial" w:cs="Arial"/>
            <w:sz w:val="24"/>
            <w:szCs w:val="24"/>
          </w:rPr>
          <w:t>DCELLS FP Observing children report E.indd (gov.wales)</w:t>
        </w:r>
      </w:hyperlink>
      <w:r w:rsidRPr="002B45CD">
        <w:rPr>
          <w:rFonts w:ascii="Arial" w:hAnsi="Arial" w:cs="Arial"/>
          <w:sz w:val="24"/>
          <w:szCs w:val="24"/>
        </w:rPr>
        <w:t xml:space="preserve"> (Accessed: 28/02/2024). </w:t>
      </w:r>
    </w:p>
    <w:p w14:paraId="218C0707" w14:textId="77777777" w:rsidR="00A617DB" w:rsidRPr="002B45CD" w:rsidRDefault="00A617DB" w:rsidP="00A617DB">
      <w:pPr>
        <w:pStyle w:val="ListParagraph"/>
        <w:numPr>
          <w:ilvl w:val="0"/>
          <w:numId w:val="6"/>
        </w:numPr>
        <w:rPr>
          <w:rFonts w:ascii="Arial" w:hAnsi="Arial" w:cs="Arial"/>
          <w:i/>
          <w:iCs/>
          <w:sz w:val="24"/>
          <w:szCs w:val="24"/>
        </w:rPr>
      </w:pPr>
      <w:r w:rsidRPr="002B45CD">
        <w:rPr>
          <w:rFonts w:ascii="Arial" w:hAnsi="Arial" w:cs="Arial"/>
          <w:sz w:val="24"/>
          <w:szCs w:val="24"/>
        </w:rPr>
        <w:t xml:space="preserve">Welsh Assembly Government (2008b) </w:t>
      </w:r>
      <w:r w:rsidRPr="002B45CD">
        <w:rPr>
          <w:rFonts w:ascii="Arial" w:hAnsi="Arial" w:cs="Arial"/>
          <w:i/>
          <w:iCs/>
          <w:sz w:val="24"/>
          <w:szCs w:val="24"/>
        </w:rPr>
        <w:t xml:space="preserve">Play/Active Learning: Overview for 3 to 7-year-olds. </w:t>
      </w:r>
      <w:r w:rsidRPr="002B45CD">
        <w:rPr>
          <w:rFonts w:ascii="Arial" w:hAnsi="Arial" w:cs="Arial"/>
          <w:sz w:val="24"/>
          <w:szCs w:val="24"/>
        </w:rPr>
        <w:t xml:space="preserve">Available at: </w:t>
      </w:r>
      <w:hyperlink r:id="rId47" w:history="1">
        <w:r w:rsidRPr="002B45CD">
          <w:rPr>
            <w:rStyle w:val="Hyperlink"/>
            <w:rFonts w:ascii="Arial" w:hAnsi="Arial" w:cs="Arial"/>
            <w:sz w:val="24"/>
            <w:szCs w:val="24"/>
          </w:rPr>
          <w:t>untitled (gov.wales)</w:t>
        </w:r>
      </w:hyperlink>
      <w:r w:rsidRPr="002B45CD">
        <w:rPr>
          <w:rFonts w:ascii="Arial" w:hAnsi="Arial" w:cs="Arial"/>
          <w:sz w:val="24"/>
          <w:szCs w:val="24"/>
        </w:rPr>
        <w:t xml:space="preserve"> (Accessed: 01/03/2024).</w:t>
      </w:r>
    </w:p>
    <w:p w14:paraId="13F66B17" w14:textId="77777777" w:rsidR="00A617DB" w:rsidRDefault="00A617DB" w:rsidP="00A617DB">
      <w:pPr>
        <w:pStyle w:val="ListParagraph"/>
        <w:numPr>
          <w:ilvl w:val="0"/>
          <w:numId w:val="6"/>
        </w:numPr>
        <w:rPr>
          <w:rFonts w:ascii="Arial" w:hAnsi="Arial" w:cs="Arial"/>
          <w:sz w:val="24"/>
          <w:szCs w:val="24"/>
        </w:rPr>
      </w:pPr>
      <w:r w:rsidRPr="002B45CD">
        <w:rPr>
          <w:rFonts w:ascii="Arial" w:hAnsi="Arial" w:cs="Arial"/>
          <w:sz w:val="24"/>
          <w:szCs w:val="24"/>
        </w:rPr>
        <w:t xml:space="preserve">West Sussex County Council (2021) </w:t>
      </w:r>
      <w:r w:rsidRPr="002B45CD">
        <w:rPr>
          <w:rFonts w:ascii="Arial" w:hAnsi="Arial" w:cs="Arial"/>
          <w:i/>
          <w:iCs/>
          <w:sz w:val="24"/>
          <w:szCs w:val="24"/>
        </w:rPr>
        <w:t xml:space="preserve">Effective Practice: Observation, Assessment and Planning. </w:t>
      </w:r>
      <w:r w:rsidRPr="002B45CD">
        <w:rPr>
          <w:rFonts w:ascii="Arial" w:hAnsi="Arial" w:cs="Arial"/>
          <w:sz w:val="24"/>
          <w:szCs w:val="24"/>
        </w:rPr>
        <w:t xml:space="preserve"> Available at: </w:t>
      </w:r>
      <w:hyperlink r:id="rId48" w:history="1">
        <w:r w:rsidRPr="002B45CD">
          <w:rPr>
            <w:rStyle w:val="Hyperlink"/>
            <w:rFonts w:ascii="Arial" w:hAnsi="Arial" w:cs="Arial"/>
            <w:sz w:val="24"/>
            <w:szCs w:val="24"/>
          </w:rPr>
          <w:t>Effective Practice: Observation, Assessment and Planning (westsussex.gov.uk)</w:t>
        </w:r>
      </w:hyperlink>
      <w:r w:rsidRPr="002B45CD">
        <w:rPr>
          <w:rFonts w:ascii="Arial" w:hAnsi="Arial" w:cs="Arial"/>
          <w:sz w:val="24"/>
          <w:szCs w:val="24"/>
        </w:rPr>
        <w:t xml:space="preserve"> (Accessed: 24/02/2024).</w:t>
      </w:r>
    </w:p>
    <w:p w14:paraId="6F771922" w14:textId="77777777" w:rsidR="00A617DB" w:rsidRPr="005A7AD7" w:rsidRDefault="00A617DB" w:rsidP="00A617DB">
      <w:pPr>
        <w:pStyle w:val="ListParagraph"/>
        <w:numPr>
          <w:ilvl w:val="0"/>
          <w:numId w:val="6"/>
        </w:numPr>
        <w:rPr>
          <w:rFonts w:ascii="Arial" w:hAnsi="Arial" w:cs="Arial"/>
          <w:sz w:val="24"/>
          <w:szCs w:val="24"/>
        </w:rPr>
      </w:pPr>
      <w:r w:rsidRPr="005A7AD7">
        <w:rPr>
          <w:rFonts w:ascii="Arial" w:hAnsi="Arial" w:cs="Arial"/>
          <w:sz w:val="24"/>
          <w:szCs w:val="24"/>
        </w:rPr>
        <w:t>UK Government (</w:t>
      </w:r>
      <w:r>
        <w:rPr>
          <w:rFonts w:ascii="Arial" w:hAnsi="Arial" w:cs="Arial"/>
          <w:sz w:val="24"/>
          <w:szCs w:val="24"/>
        </w:rPr>
        <w:t>No Date</w:t>
      </w:r>
      <w:r w:rsidRPr="005A7AD7">
        <w:rPr>
          <w:rFonts w:ascii="Arial" w:hAnsi="Arial" w:cs="Arial"/>
          <w:sz w:val="24"/>
          <w:szCs w:val="24"/>
        </w:rPr>
        <w:t>)</w:t>
      </w:r>
      <w:r>
        <w:rPr>
          <w:rFonts w:ascii="Arial" w:hAnsi="Arial" w:cs="Arial"/>
          <w:sz w:val="24"/>
          <w:szCs w:val="24"/>
        </w:rPr>
        <w:t xml:space="preserve"> </w:t>
      </w:r>
      <w:r>
        <w:rPr>
          <w:rFonts w:ascii="Arial" w:hAnsi="Arial" w:cs="Arial"/>
          <w:i/>
          <w:iCs/>
          <w:sz w:val="24"/>
          <w:szCs w:val="24"/>
        </w:rPr>
        <w:t>Physical Development.</w:t>
      </w:r>
      <w:r w:rsidRPr="005A7AD7">
        <w:rPr>
          <w:rFonts w:ascii="Arial" w:hAnsi="Arial" w:cs="Arial"/>
          <w:sz w:val="24"/>
          <w:szCs w:val="24"/>
        </w:rPr>
        <w:t xml:space="preserve"> Available at:</w:t>
      </w:r>
      <w:r w:rsidRPr="005A7AD7">
        <w:rPr>
          <w:rFonts w:ascii="Arial" w:hAnsi="Arial" w:cs="Arial"/>
          <w:sz w:val="28"/>
          <w:szCs w:val="28"/>
        </w:rPr>
        <w:t xml:space="preserve"> </w:t>
      </w:r>
      <w:hyperlink r:id="rId49" w:history="1">
        <w:r w:rsidRPr="005A7AD7">
          <w:rPr>
            <w:rStyle w:val="Hyperlink"/>
            <w:rFonts w:ascii="Arial" w:hAnsi="Arial" w:cs="Arial"/>
            <w:sz w:val="24"/>
            <w:szCs w:val="24"/>
          </w:rPr>
          <w:t>Physical development - Help for early years providers - GOV.UK (education.gov.uk)</w:t>
        </w:r>
      </w:hyperlink>
      <w:r w:rsidRPr="005A7AD7">
        <w:rPr>
          <w:rFonts w:ascii="Arial" w:hAnsi="Arial" w:cs="Arial"/>
          <w:sz w:val="24"/>
          <w:szCs w:val="24"/>
        </w:rPr>
        <w:t xml:space="preserve"> (Accessed: 02/03/2024).</w:t>
      </w:r>
    </w:p>
    <w:p w14:paraId="470C2E01" w14:textId="77777777" w:rsidR="00A617DB" w:rsidRPr="005A7AD7" w:rsidRDefault="00A617DB" w:rsidP="00A617DB">
      <w:pPr>
        <w:rPr>
          <w:rFonts w:ascii="Arial" w:hAnsi="Arial" w:cs="Arial"/>
          <w:sz w:val="24"/>
          <w:szCs w:val="24"/>
        </w:rPr>
      </w:pPr>
    </w:p>
    <w:p w14:paraId="6DEC48E5" w14:textId="77777777" w:rsidR="00A617DB" w:rsidRPr="00A617DB" w:rsidRDefault="00A617DB" w:rsidP="00933696">
      <w:pPr>
        <w:spacing w:line="360" w:lineRule="auto"/>
        <w:rPr>
          <w:rFonts w:ascii="Arial" w:hAnsi="Arial" w:cs="Arial"/>
          <w:u w:val="single"/>
        </w:rPr>
      </w:pPr>
    </w:p>
    <w:sectPr w:rsidR="00A617DB" w:rsidRPr="00A617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E5B34"/>
    <w:multiLevelType w:val="hybridMultilevel"/>
    <w:tmpl w:val="37D6902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375F50"/>
    <w:multiLevelType w:val="hybridMultilevel"/>
    <w:tmpl w:val="595A2CE6"/>
    <w:lvl w:ilvl="0" w:tplc="DE40FDA8">
      <w:start w:val="1"/>
      <w:numFmt w:val="bullet"/>
      <w:lvlText w:val=""/>
      <w:lvlJc w:val="left"/>
      <w:pPr>
        <w:ind w:left="720" w:hanging="360"/>
      </w:pPr>
      <w:rPr>
        <w:rFonts w:ascii="Symbol" w:hAnsi="Symbol" w:hint="default"/>
      </w:rPr>
    </w:lvl>
    <w:lvl w:ilvl="1" w:tplc="B3C877D0">
      <w:start w:val="1"/>
      <w:numFmt w:val="bullet"/>
      <w:lvlText w:val="o"/>
      <w:lvlJc w:val="left"/>
      <w:pPr>
        <w:ind w:left="1440" w:hanging="360"/>
      </w:pPr>
      <w:rPr>
        <w:rFonts w:ascii="Courier New" w:hAnsi="Courier New" w:hint="default"/>
      </w:rPr>
    </w:lvl>
    <w:lvl w:ilvl="2" w:tplc="0406B66E">
      <w:start w:val="1"/>
      <w:numFmt w:val="bullet"/>
      <w:lvlText w:val=""/>
      <w:lvlJc w:val="left"/>
      <w:pPr>
        <w:ind w:left="2160" w:hanging="360"/>
      </w:pPr>
      <w:rPr>
        <w:rFonts w:ascii="Wingdings" w:hAnsi="Wingdings" w:hint="default"/>
      </w:rPr>
    </w:lvl>
    <w:lvl w:ilvl="3" w:tplc="19D669BE">
      <w:start w:val="1"/>
      <w:numFmt w:val="bullet"/>
      <w:lvlText w:val=""/>
      <w:lvlJc w:val="left"/>
      <w:pPr>
        <w:ind w:left="2880" w:hanging="360"/>
      </w:pPr>
      <w:rPr>
        <w:rFonts w:ascii="Symbol" w:hAnsi="Symbol" w:hint="default"/>
      </w:rPr>
    </w:lvl>
    <w:lvl w:ilvl="4" w:tplc="0AE2D3F2">
      <w:start w:val="1"/>
      <w:numFmt w:val="bullet"/>
      <w:lvlText w:val="o"/>
      <w:lvlJc w:val="left"/>
      <w:pPr>
        <w:ind w:left="3600" w:hanging="360"/>
      </w:pPr>
      <w:rPr>
        <w:rFonts w:ascii="Courier New" w:hAnsi="Courier New" w:hint="default"/>
      </w:rPr>
    </w:lvl>
    <w:lvl w:ilvl="5" w:tplc="7C80C25A">
      <w:start w:val="1"/>
      <w:numFmt w:val="bullet"/>
      <w:lvlText w:val=""/>
      <w:lvlJc w:val="left"/>
      <w:pPr>
        <w:ind w:left="4320" w:hanging="360"/>
      </w:pPr>
      <w:rPr>
        <w:rFonts w:ascii="Wingdings" w:hAnsi="Wingdings" w:hint="default"/>
      </w:rPr>
    </w:lvl>
    <w:lvl w:ilvl="6" w:tplc="6F6E724A">
      <w:start w:val="1"/>
      <w:numFmt w:val="bullet"/>
      <w:lvlText w:val=""/>
      <w:lvlJc w:val="left"/>
      <w:pPr>
        <w:ind w:left="5040" w:hanging="360"/>
      </w:pPr>
      <w:rPr>
        <w:rFonts w:ascii="Symbol" w:hAnsi="Symbol" w:hint="default"/>
      </w:rPr>
    </w:lvl>
    <w:lvl w:ilvl="7" w:tplc="21BEF4AC">
      <w:start w:val="1"/>
      <w:numFmt w:val="bullet"/>
      <w:lvlText w:val="o"/>
      <w:lvlJc w:val="left"/>
      <w:pPr>
        <w:ind w:left="5760" w:hanging="360"/>
      </w:pPr>
      <w:rPr>
        <w:rFonts w:ascii="Courier New" w:hAnsi="Courier New" w:hint="default"/>
      </w:rPr>
    </w:lvl>
    <w:lvl w:ilvl="8" w:tplc="00DA061A">
      <w:start w:val="1"/>
      <w:numFmt w:val="bullet"/>
      <w:lvlText w:val=""/>
      <w:lvlJc w:val="left"/>
      <w:pPr>
        <w:ind w:left="6480" w:hanging="360"/>
      </w:pPr>
      <w:rPr>
        <w:rFonts w:ascii="Wingdings" w:hAnsi="Wingdings" w:hint="default"/>
      </w:rPr>
    </w:lvl>
  </w:abstractNum>
  <w:abstractNum w:abstractNumId="2" w15:restartNumberingAfterBreak="0">
    <w:nsid w:val="31251EE6"/>
    <w:multiLevelType w:val="multilevel"/>
    <w:tmpl w:val="241C9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16B1AA"/>
    <w:multiLevelType w:val="hybridMultilevel"/>
    <w:tmpl w:val="322ADDA6"/>
    <w:lvl w:ilvl="0" w:tplc="A7167B3A">
      <w:start w:val="1"/>
      <w:numFmt w:val="bullet"/>
      <w:lvlText w:val=""/>
      <w:lvlJc w:val="left"/>
      <w:pPr>
        <w:ind w:left="720" w:hanging="360"/>
      </w:pPr>
      <w:rPr>
        <w:rFonts w:ascii="Symbol" w:hAnsi="Symbol" w:hint="default"/>
      </w:rPr>
    </w:lvl>
    <w:lvl w:ilvl="1" w:tplc="CDA4C400">
      <w:start w:val="1"/>
      <w:numFmt w:val="bullet"/>
      <w:lvlText w:val="o"/>
      <w:lvlJc w:val="left"/>
      <w:pPr>
        <w:ind w:left="1440" w:hanging="360"/>
      </w:pPr>
      <w:rPr>
        <w:rFonts w:ascii="Courier New" w:hAnsi="Courier New" w:hint="default"/>
      </w:rPr>
    </w:lvl>
    <w:lvl w:ilvl="2" w:tplc="F1423A84">
      <w:start w:val="1"/>
      <w:numFmt w:val="bullet"/>
      <w:lvlText w:val=""/>
      <w:lvlJc w:val="left"/>
      <w:pPr>
        <w:ind w:left="2160" w:hanging="360"/>
      </w:pPr>
      <w:rPr>
        <w:rFonts w:ascii="Wingdings" w:hAnsi="Wingdings" w:hint="default"/>
      </w:rPr>
    </w:lvl>
    <w:lvl w:ilvl="3" w:tplc="591A95DA">
      <w:start w:val="1"/>
      <w:numFmt w:val="bullet"/>
      <w:lvlText w:val=""/>
      <w:lvlJc w:val="left"/>
      <w:pPr>
        <w:ind w:left="2880" w:hanging="360"/>
      </w:pPr>
      <w:rPr>
        <w:rFonts w:ascii="Symbol" w:hAnsi="Symbol" w:hint="default"/>
      </w:rPr>
    </w:lvl>
    <w:lvl w:ilvl="4" w:tplc="3956EAE2">
      <w:start w:val="1"/>
      <w:numFmt w:val="bullet"/>
      <w:lvlText w:val="o"/>
      <w:lvlJc w:val="left"/>
      <w:pPr>
        <w:ind w:left="3600" w:hanging="360"/>
      </w:pPr>
      <w:rPr>
        <w:rFonts w:ascii="Courier New" w:hAnsi="Courier New" w:hint="default"/>
      </w:rPr>
    </w:lvl>
    <w:lvl w:ilvl="5" w:tplc="6958DC20">
      <w:start w:val="1"/>
      <w:numFmt w:val="bullet"/>
      <w:lvlText w:val=""/>
      <w:lvlJc w:val="left"/>
      <w:pPr>
        <w:ind w:left="4320" w:hanging="360"/>
      </w:pPr>
      <w:rPr>
        <w:rFonts w:ascii="Wingdings" w:hAnsi="Wingdings" w:hint="default"/>
      </w:rPr>
    </w:lvl>
    <w:lvl w:ilvl="6" w:tplc="4D6E0B9C">
      <w:start w:val="1"/>
      <w:numFmt w:val="bullet"/>
      <w:lvlText w:val=""/>
      <w:lvlJc w:val="left"/>
      <w:pPr>
        <w:ind w:left="5040" w:hanging="360"/>
      </w:pPr>
      <w:rPr>
        <w:rFonts w:ascii="Symbol" w:hAnsi="Symbol" w:hint="default"/>
      </w:rPr>
    </w:lvl>
    <w:lvl w:ilvl="7" w:tplc="C5A268F0">
      <w:start w:val="1"/>
      <w:numFmt w:val="bullet"/>
      <w:lvlText w:val="o"/>
      <w:lvlJc w:val="left"/>
      <w:pPr>
        <w:ind w:left="5760" w:hanging="360"/>
      </w:pPr>
      <w:rPr>
        <w:rFonts w:ascii="Courier New" w:hAnsi="Courier New" w:hint="default"/>
      </w:rPr>
    </w:lvl>
    <w:lvl w:ilvl="8" w:tplc="54B4EEF0">
      <w:start w:val="1"/>
      <w:numFmt w:val="bullet"/>
      <w:lvlText w:val=""/>
      <w:lvlJc w:val="left"/>
      <w:pPr>
        <w:ind w:left="6480" w:hanging="360"/>
      </w:pPr>
      <w:rPr>
        <w:rFonts w:ascii="Wingdings" w:hAnsi="Wingdings" w:hint="default"/>
      </w:rPr>
    </w:lvl>
  </w:abstractNum>
  <w:abstractNum w:abstractNumId="4" w15:restartNumberingAfterBreak="0">
    <w:nsid w:val="3F2BA287"/>
    <w:multiLevelType w:val="hybridMultilevel"/>
    <w:tmpl w:val="A0A419D2"/>
    <w:lvl w:ilvl="0" w:tplc="FDE49AC0">
      <w:start w:val="1"/>
      <w:numFmt w:val="bullet"/>
      <w:lvlText w:val=""/>
      <w:lvlJc w:val="left"/>
      <w:pPr>
        <w:ind w:left="720" w:hanging="360"/>
      </w:pPr>
      <w:rPr>
        <w:rFonts w:ascii="Symbol" w:hAnsi="Symbol" w:hint="default"/>
      </w:rPr>
    </w:lvl>
    <w:lvl w:ilvl="1" w:tplc="3DC632D8">
      <w:start w:val="1"/>
      <w:numFmt w:val="bullet"/>
      <w:lvlText w:val="o"/>
      <w:lvlJc w:val="left"/>
      <w:pPr>
        <w:ind w:left="1440" w:hanging="360"/>
      </w:pPr>
      <w:rPr>
        <w:rFonts w:ascii="Courier New" w:hAnsi="Courier New" w:hint="default"/>
      </w:rPr>
    </w:lvl>
    <w:lvl w:ilvl="2" w:tplc="FACCF718">
      <w:start w:val="1"/>
      <w:numFmt w:val="bullet"/>
      <w:lvlText w:val=""/>
      <w:lvlJc w:val="left"/>
      <w:pPr>
        <w:ind w:left="2160" w:hanging="360"/>
      </w:pPr>
      <w:rPr>
        <w:rFonts w:ascii="Wingdings" w:hAnsi="Wingdings" w:hint="default"/>
      </w:rPr>
    </w:lvl>
    <w:lvl w:ilvl="3" w:tplc="02AE492E">
      <w:start w:val="1"/>
      <w:numFmt w:val="bullet"/>
      <w:lvlText w:val=""/>
      <w:lvlJc w:val="left"/>
      <w:pPr>
        <w:ind w:left="2880" w:hanging="360"/>
      </w:pPr>
      <w:rPr>
        <w:rFonts w:ascii="Symbol" w:hAnsi="Symbol" w:hint="default"/>
      </w:rPr>
    </w:lvl>
    <w:lvl w:ilvl="4" w:tplc="BE068A62">
      <w:start w:val="1"/>
      <w:numFmt w:val="bullet"/>
      <w:lvlText w:val="o"/>
      <w:lvlJc w:val="left"/>
      <w:pPr>
        <w:ind w:left="3600" w:hanging="360"/>
      </w:pPr>
      <w:rPr>
        <w:rFonts w:ascii="Courier New" w:hAnsi="Courier New" w:hint="default"/>
      </w:rPr>
    </w:lvl>
    <w:lvl w:ilvl="5" w:tplc="7C149B1E">
      <w:start w:val="1"/>
      <w:numFmt w:val="bullet"/>
      <w:lvlText w:val=""/>
      <w:lvlJc w:val="left"/>
      <w:pPr>
        <w:ind w:left="4320" w:hanging="360"/>
      </w:pPr>
      <w:rPr>
        <w:rFonts w:ascii="Wingdings" w:hAnsi="Wingdings" w:hint="default"/>
      </w:rPr>
    </w:lvl>
    <w:lvl w:ilvl="6" w:tplc="53FC4D18">
      <w:start w:val="1"/>
      <w:numFmt w:val="bullet"/>
      <w:lvlText w:val=""/>
      <w:lvlJc w:val="left"/>
      <w:pPr>
        <w:ind w:left="5040" w:hanging="360"/>
      </w:pPr>
      <w:rPr>
        <w:rFonts w:ascii="Symbol" w:hAnsi="Symbol" w:hint="default"/>
      </w:rPr>
    </w:lvl>
    <w:lvl w:ilvl="7" w:tplc="EE04AA86">
      <w:start w:val="1"/>
      <w:numFmt w:val="bullet"/>
      <w:lvlText w:val="o"/>
      <w:lvlJc w:val="left"/>
      <w:pPr>
        <w:ind w:left="5760" w:hanging="360"/>
      </w:pPr>
      <w:rPr>
        <w:rFonts w:ascii="Courier New" w:hAnsi="Courier New" w:hint="default"/>
      </w:rPr>
    </w:lvl>
    <w:lvl w:ilvl="8" w:tplc="727453C0">
      <w:start w:val="1"/>
      <w:numFmt w:val="bullet"/>
      <w:lvlText w:val=""/>
      <w:lvlJc w:val="left"/>
      <w:pPr>
        <w:ind w:left="6480" w:hanging="360"/>
      </w:pPr>
      <w:rPr>
        <w:rFonts w:ascii="Wingdings" w:hAnsi="Wingdings" w:hint="default"/>
      </w:rPr>
    </w:lvl>
  </w:abstractNum>
  <w:abstractNum w:abstractNumId="5" w15:restartNumberingAfterBreak="0">
    <w:nsid w:val="6472255C"/>
    <w:multiLevelType w:val="hybridMultilevel"/>
    <w:tmpl w:val="929C0A92"/>
    <w:lvl w:ilvl="0" w:tplc="00AC2EF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8820766">
    <w:abstractNumId w:val="1"/>
  </w:num>
  <w:num w:numId="2" w16cid:durableId="380982160">
    <w:abstractNumId w:val="5"/>
  </w:num>
  <w:num w:numId="3" w16cid:durableId="1503857194">
    <w:abstractNumId w:val="4"/>
  </w:num>
  <w:num w:numId="4" w16cid:durableId="1609464140">
    <w:abstractNumId w:val="3"/>
  </w:num>
  <w:num w:numId="5" w16cid:durableId="1372000947">
    <w:abstractNumId w:val="2"/>
  </w:num>
  <w:num w:numId="6" w16cid:durableId="288707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4DA"/>
    <w:rsid w:val="00036081"/>
    <w:rsid w:val="000413C3"/>
    <w:rsid w:val="00043B2D"/>
    <w:rsid w:val="000733ED"/>
    <w:rsid w:val="00085170"/>
    <w:rsid w:val="000A5839"/>
    <w:rsid w:val="000B4D32"/>
    <w:rsid w:val="000D27C6"/>
    <w:rsid w:val="000E5BF3"/>
    <w:rsid w:val="000F0916"/>
    <w:rsid w:val="00115DB7"/>
    <w:rsid w:val="00121318"/>
    <w:rsid w:val="00123596"/>
    <w:rsid w:val="00151002"/>
    <w:rsid w:val="00196A54"/>
    <w:rsid w:val="001A701B"/>
    <w:rsid w:val="001B34B5"/>
    <w:rsid w:val="001B701F"/>
    <w:rsid w:val="001C4C49"/>
    <w:rsid w:val="001D76C3"/>
    <w:rsid w:val="001F3318"/>
    <w:rsid w:val="002251C5"/>
    <w:rsid w:val="00225A1B"/>
    <w:rsid w:val="00233AC7"/>
    <w:rsid w:val="00243D4C"/>
    <w:rsid w:val="002730FB"/>
    <w:rsid w:val="00295491"/>
    <w:rsid w:val="002A4013"/>
    <w:rsid w:val="002B0E44"/>
    <w:rsid w:val="002D1EEA"/>
    <w:rsid w:val="002D3D67"/>
    <w:rsid w:val="002E4689"/>
    <w:rsid w:val="002F6336"/>
    <w:rsid w:val="00317C30"/>
    <w:rsid w:val="003204B6"/>
    <w:rsid w:val="00364A94"/>
    <w:rsid w:val="003A29F9"/>
    <w:rsid w:val="003A49B4"/>
    <w:rsid w:val="003E2BC9"/>
    <w:rsid w:val="00407F61"/>
    <w:rsid w:val="004105EA"/>
    <w:rsid w:val="00432198"/>
    <w:rsid w:val="00445839"/>
    <w:rsid w:val="004474E1"/>
    <w:rsid w:val="004532BF"/>
    <w:rsid w:val="0045568D"/>
    <w:rsid w:val="00475048"/>
    <w:rsid w:val="004A5048"/>
    <w:rsid w:val="004E66A6"/>
    <w:rsid w:val="004F4970"/>
    <w:rsid w:val="00505F9C"/>
    <w:rsid w:val="00513DCD"/>
    <w:rsid w:val="0051588B"/>
    <w:rsid w:val="005407B1"/>
    <w:rsid w:val="0055729F"/>
    <w:rsid w:val="005732BD"/>
    <w:rsid w:val="00584B89"/>
    <w:rsid w:val="005871EF"/>
    <w:rsid w:val="005A3519"/>
    <w:rsid w:val="005B0DD9"/>
    <w:rsid w:val="005D2BD6"/>
    <w:rsid w:val="005E5512"/>
    <w:rsid w:val="005F3C20"/>
    <w:rsid w:val="005F5CE0"/>
    <w:rsid w:val="00606CAB"/>
    <w:rsid w:val="00616A67"/>
    <w:rsid w:val="00642C54"/>
    <w:rsid w:val="006733EF"/>
    <w:rsid w:val="00680A63"/>
    <w:rsid w:val="0068227C"/>
    <w:rsid w:val="006823E5"/>
    <w:rsid w:val="00696741"/>
    <w:rsid w:val="00697F80"/>
    <w:rsid w:val="006A72F4"/>
    <w:rsid w:val="006D5D47"/>
    <w:rsid w:val="006D7082"/>
    <w:rsid w:val="00724674"/>
    <w:rsid w:val="007332ED"/>
    <w:rsid w:val="00745053"/>
    <w:rsid w:val="007600FA"/>
    <w:rsid w:val="007A70E1"/>
    <w:rsid w:val="007C0A8A"/>
    <w:rsid w:val="007D3B08"/>
    <w:rsid w:val="007D631F"/>
    <w:rsid w:val="007E15B0"/>
    <w:rsid w:val="00805956"/>
    <w:rsid w:val="00826017"/>
    <w:rsid w:val="00866D91"/>
    <w:rsid w:val="008B3925"/>
    <w:rsid w:val="008B6F84"/>
    <w:rsid w:val="009168E3"/>
    <w:rsid w:val="00920427"/>
    <w:rsid w:val="00933696"/>
    <w:rsid w:val="00934C71"/>
    <w:rsid w:val="009453C6"/>
    <w:rsid w:val="00945FE3"/>
    <w:rsid w:val="00972FBE"/>
    <w:rsid w:val="00993545"/>
    <w:rsid w:val="009A218A"/>
    <w:rsid w:val="009B43CB"/>
    <w:rsid w:val="009C4734"/>
    <w:rsid w:val="00A04081"/>
    <w:rsid w:val="00A1127D"/>
    <w:rsid w:val="00A160F1"/>
    <w:rsid w:val="00A34510"/>
    <w:rsid w:val="00A46A8E"/>
    <w:rsid w:val="00A617DB"/>
    <w:rsid w:val="00A62EB4"/>
    <w:rsid w:val="00A7588B"/>
    <w:rsid w:val="00A804D1"/>
    <w:rsid w:val="00A9071C"/>
    <w:rsid w:val="00A976E0"/>
    <w:rsid w:val="00AA4975"/>
    <w:rsid w:val="00AC3950"/>
    <w:rsid w:val="00AD00D6"/>
    <w:rsid w:val="00AE018C"/>
    <w:rsid w:val="00AE6F1C"/>
    <w:rsid w:val="00AF4684"/>
    <w:rsid w:val="00B061D7"/>
    <w:rsid w:val="00B174DA"/>
    <w:rsid w:val="00B55993"/>
    <w:rsid w:val="00B66E7F"/>
    <w:rsid w:val="00B771ED"/>
    <w:rsid w:val="00B77AE6"/>
    <w:rsid w:val="00B81B71"/>
    <w:rsid w:val="00B97AA9"/>
    <w:rsid w:val="00BD1666"/>
    <w:rsid w:val="00BD5692"/>
    <w:rsid w:val="00BF2BA1"/>
    <w:rsid w:val="00C206E9"/>
    <w:rsid w:val="00C256F7"/>
    <w:rsid w:val="00C3555F"/>
    <w:rsid w:val="00C41459"/>
    <w:rsid w:val="00C47F7C"/>
    <w:rsid w:val="00C66D6C"/>
    <w:rsid w:val="00C66EF7"/>
    <w:rsid w:val="00C93987"/>
    <w:rsid w:val="00C947AA"/>
    <w:rsid w:val="00CA40A1"/>
    <w:rsid w:val="00CB3DCF"/>
    <w:rsid w:val="00CC696C"/>
    <w:rsid w:val="00CE7134"/>
    <w:rsid w:val="00D3269C"/>
    <w:rsid w:val="00D42FE8"/>
    <w:rsid w:val="00D45A46"/>
    <w:rsid w:val="00D46D3A"/>
    <w:rsid w:val="00D6064C"/>
    <w:rsid w:val="00D8574A"/>
    <w:rsid w:val="00D87D21"/>
    <w:rsid w:val="00D91887"/>
    <w:rsid w:val="00DA2C5B"/>
    <w:rsid w:val="00DA77B4"/>
    <w:rsid w:val="00DB712D"/>
    <w:rsid w:val="00DD6A85"/>
    <w:rsid w:val="00DE1F82"/>
    <w:rsid w:val="00DF16A7"/>
    <w:rsid w:val="00E30EFF"/>
    <w:rsid w:val="00E53EBD"/>
    <w:rsid w:val="00E70396"/>
    <w:rsid w:val="00E82ADF"/>
    <w:rsid w:val="00E87B78"/>
    <w:rsid w:val="00EC6CA3"/>
    <w:rsid w:val="00EE72E6"/>
    <w:rsid w:val="00F1545E"/>
    <w:rsid w:val="00F243CF"/>
    <w:rsid w:val="00F454DE"/>
    <w:rsid w:val="00F47D69"/>
    <w:rsid w:val="00F71894"/>
    <w:rsid w:val="00F900A7"/>
    <w:rsid w:val="00F94CA0"/>
    <w:rsid w:val="00F958E8"/>
    <w:rsid w:val="00FC5977"/>
    <w:rsid w:val="00FC5C3B"/>
    <w:rsid w:val="00FE201E"/>
    <w:rsid w:val="00FF0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1D399"/>
  <w15:chartTrackingRefBased/>
  <w15:docId w15:val="{6CFF9441-C917-4999-B303-ED8BEE940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74DA"/>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74DA"/>
    <w:pPr>
      <w:ind w:left="720"/>
      <w:contextualSpacing/>
    </w:pPr>
  </w:style>
  <w:style w:type="character" w:styleId="Hyperlink">
    <w:name w:val="Hyperlink"/>
    <w:basedOn w:val="DefaultParagraphFont"/>
    <w:uiPriority w:val="99"/>
    <w:semiHidden/>
    <w:unhideWhenUsed/>
    <w:rsid w:val="00E53EBD"/>
    <w:rPr>
      <w:color w:val="0000FF"/>
      <w:u w:val="single"/>
    </w:rPr>
  </w:style>
  <w:style w:type="character" w:styleId="FollowedHyperlink">
    <w:name w:val="FollowedHyperlink"/>
    <w:basedOn w:val="DefaultParagraphFont"/>
    <w:uiPriority w:val="99"/>
    <w:semiHidden/>
    <w:unhideWhenUsed/>
    <w:rsid w:val="00E87B78"/>
    <w:rPr>
      <w:color w:val="954F72" w:themeColor="followedHyperlink"/>
      <w:u w:val="single"/>
    </w:rPr>
  </w:style>
  <w:style w:type="character" w:customStyle="1" w:styleId="contrib">
    <w:name w:val="contrib"/>
    <w:basedOn w:val="DefaultParagraphFont"/>
    <w:rsid w:val="00A617DB"/>
  </w:style>
  <w:style w:type="character" w:customStyle="1" w:styleId="authorname">
    <w:name w:val="authorname"/>
    <w:basedOn w:val="DefaultParagraphFont"/>
    <w:rsid w:val="00A617DB"/>
  </w:style>
  <w:style w:type="character" w:customStyle="1" w:styleId="separator">
    <w:name w:val="separator"/>
    <w:basedOn w:val="DefaultParagraphFont"/>
    <w:rsid w:val="00A617DB"/>
  </w:style>
  <w:style w:type="character" w:customStyle="1" w:styleId="Date1">
    <w:name w:val="Date1"/>
    <w:basedOn w:val="DefaultParagraphFont"/>
    <w:rsid w:val="00A617DB"/>
  </w:style>
  <w:style w:type="character" w:customStyle="1" w:styleId="arttitle">
    <w:name w:val="art_title"/>
    <w:basedOn w:val="DefaultParagraphFont"/>
    <w:rsid w:val="00A617DB"/>
  </w:style>
  <w:style w:type="character" w:customStyle="1" w:styleId="serialtitle">
    <w:name w:val="serial_title"/>
    <w:basedOn w:val="DefaultParagraphFont"/>
    <w:rsid w:val="00A617DB"/>
  </w:style>
  <w:style w:type="character" w:customStyle="1" w:styleId="volumeissue">
    <w:name w:val="volume_issue"/>
    <w:basedOn w:val="DefaultParagraphFont"/>
    <w:rsid w:val="00A617DB"/>
  </w:style>
  <w:style w:type="character" w:customStyle="1" w:styleId="pagerange">
    <w:name w:val="page_range"/>
    <w:basedOn w:val="DefaultParagraphFont"/>
    <w:rsid w:val="00A617DB"/>
  </w:style>
  <w:style w:type="character" w:customStyle="1" w:styleId="doilink">
    <w:name w:val="doi_link"/>
    <w:basedOn w:val="DefaultParagraphFont"/>
    <w:rsid w:val="00A617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101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cation.gov.scot/media/3bjpr3wa/realisingtheambition.pdf" TargetMode="External"/><Relationship Id="rId18" Type="http://schemas.openxmlformats.org/officeDocument/2006/relationships/hyperlink" Target="https://journals.sagepub.com/doi/pdf/10.1177/1463949116647292?__cf_chl_tk=wJJsIH4t6O2ZW8k9b9P6Yh9bHibwMNTpnZT52cvJyeI-1708991503-0.0-6247" TargetMode="External"/><Relationship Id="rId26" Type="http://schemas.openxmlformats.org/officeDocument/2006/relationships/hyperlink" Target="https://genevamontessori.org/what-is-the-montessori-approach-to-play/" TargetMode="External"/><Relationship Id="rId39" Type="http://schemas.openxmlformats.org/officeDocument/2006/relationships/hyperlink" Target="https://www.southampton.gov.uk/children-families/early-years-and-childcare/childcare-providers/improving-early-years-practice/creating-a-rich-learning-environment/" TargetMode="External"/><Relationship Id="rId21" Type="http://schemas.openxmlformats.org/officeDocument/2006/relationships/hyperlink" Target="https://hwb.gov.wales/curriculum-for-wales/health-and-well-being" TargetMode="External"/><Relationship Id="rId34" Type="http://schemas.openxmlformats.org/officeDocument/2006/relationships/hyperlink" Target="https://pathways.org/watch/stages-of-play/" TargetMode="External"/><Relationship Id="rId42" Type="http://schemas.openxmlformats.org/officeDocument/2006/relationships/hyperlink" Target="https://thewarrencenter.org/help-information/cognitive/stages-of-play/" TargetMode="External"/><Relationship Id="rId47" Type="http://schemas.openxmlformats.org/officeDocument/2006/relationships/hyperlink" Target="https://hwb.gov.wales/storage/52aae98d-65ed-4065-9222-1a7876e150de/play-active-learning-overview-for-3-to-7-year-olds.pdf" TargetMode="External"/><Relationship Id="rId50" Type="http://schemas.openxmlformats.org/officeDocument/2006/relationships/fontTable" Target="fontTable.xml"/><Relationship Id="rId7" Type="http://schemas.openxmlformats.org/officeDocument/2006/relationships/hyperlink" Target="https://www.cambridge-community.org.uk/professional-development/gswpbl/index.html" TargetMode="External"/><Relationship Id="rId2" Type="http://schemas.openxmlformats.org/officeDocument/2006/relationships/styles" Target="styles.xml"/><Relationship Id="rId16" Type="http://schemas.openxmlformats.org/officeDocument/2006/relationships/hyperlink" Target="https://emotionallyhealthyschools.org/primary/the-leuven-scale/" TargetMode="External"/><Relationship Id="rId29" Type="http://schemas.openxmlformats.org/officeDocument/2006/relationships/hyperlink" Target="https://study.sagepub.com/sites/default/files/Neaum%2C%20S.%20%282016%29%20Observing%20and%20Assessing%20Children%27s%20Learning%20and%20Development.%20London%2C%20Sage._.pdf" TargetMode="External"/><Relationship Id="rId11" Type="http://schemas.openxmlformats.org/officeDocument/2006/relationships/hyperlink" Target="https://www.eyalliance.org.uk/national-week-play-social-play-and-its-benefits" TargetMode="External"/><Relationship Id="rId24" Type="http://schemas.openxmlformats.org/officeDocument/2006/relationships/hyperlink" Target="https://uowtsd.sharepoint.com/teams/CardiffFTFgroup2023-2025cohort_GRP/Shared%20Documents/General/A%20philosophical%20reflection%20on%20the%20%20Leuven%20Scale%20%20and%20young%20children%20s%20expressions%20of%20involvement.pdf" TargetMode="External"/><Relationship Id="rId32" Type="http://schemas.openxmlformats.org/officeDocument/2006/relationships/hyperlink" Target="https://www.pacey.org.uk/working-in-childcare/spotlight-on/creating-enabling-environments/" TargetMode="External"/><Relationship Id="rId37" Type="http://schemas.openxmlformats.org/officeDocument/2006/relationships/hyperlink" Target="https://www.savethechildren.org.uk/content/dam/gb/reports/humanitarian/uncrc19-summary2.pdf" TargetMode="External"/><Relationship Id="rId40" Type="http://schemas.openxmlformats.org/officeDocument/2006/relationships/hyperlink" Target="https://www.froebel.org.uk/uploads/documents/FT-Froebels-principles-and-practice-today.pdf" TargetMode="External"/><Relationship Id="rId45" Type="http://schemas.openxmlformats.org/officeDocument/2006/relationships/hyperlink" Target="https://help-for-early-years-providers.education.gov.uk/expressive-arts-and-design/imagination-and-creativity" TargetMode="External"/><Relationship Id="rId5" Type="http://schemas.openxmlformats.org/officeDocument/2006/relationships/hyperlink" Target="https://birthto5matters.org.uk/observation-assessment-and-planning/" TargetMode="External"/><Relationship Id="rId15" Type="http://schemas.openxmlformats.org/officeDocument/2006/relationships/hyperlink" Target="https://doi.org/10.1177/21582440221134089" TargetMode="External"/><Relationship Id="rId23" Type="http://schemas.openxmlformats.org/officeDocument/2006/relationships/hyperlink" Target="https://www.earlylearninghq.org.uk/earlylearninghq-blog/the-leuven-well-being-and-involvement-scales/" TargetMode="External"/><Relationship Id="rId28" Type="http://schemas.openxmlformats.org/officeDocument/2006/relationships/hyperlink" Target="https://literacytrust.org.uk/resources/10-reasons-why-play-important/" TargetMode="External"/><Relationship Id="rId36" Type="http://schemas.openxmlformats.org/officeDocument/2006/relationships/hyperlink" Target="https://play.wales/play-policy-legislation/current-policies/" TargetMode="External"/><Relationship Id="rId49" Type="http://schemas.openxmlformats.org/officeDocument/2006/relationships/hyperlink" Target="https://help-for-early-years-providers.education.gov.uk/physical-development" TargetMode="External"/><Relationship Id="rId10" Type="http://schemas.openxmlformats.org/officeDocument/2006/relationships/hyperlink" Target="https://www.earlyyearsmatters.co.uk/eyfs/a-unique-child/planning/" TargetMode="External"/><Relationship Id="rId19" Type="http://schemas.openxmlformats.org/officeDocument/2006/relationships/hyperlink" Target="https://pubmed.ncbi.nlm.nih.gov/22670641/" TargetMode="External"/><Relationship Id="rId31" Type="http://schemas.openxmlformats.org/officeDocument/2006/relationships/hyperlink" Target="https://www.pacey.org.uk/Pacey/media/Website-files/PACEY%20member%20practice%20guides%20(PDFs)/PG05-Child-observations-learning-journeys.pdf" TargetMode="External"/><Relationship Id="rId44" Type="http://schemas.openxmlformats.org/officeDocument/2006/relationships/hyperlink" Target="https://hwb.gov.wales/api/storage/56774946-48aa-4fab-adda-f27508d8dc8f/early-childhood-play-learning-and-care-developmental-pathways-0-to-3.pdf" TargetMode="External"/><Relationship Id="rId4" Type="http://schemas.openxmlformats.org/officeDocument/2006/relationships/webSettings" Target="webSettings.xml"/><Relationship Id="rId9" Type="http://schemas.openxmlformats.org/officeDocument/2006/relationships/hyperlink" Target="https://books.google.co.uk/books?hl=en&amp;lr=&amp;id=2IyUP1gB0noC&amp;oi=fnd&amp;pg=PA216&amp;dq=Leuven+scale+(1994)&amp;ots=0MYtjpIoPG&amp;sig=hnR7J9OD62DQFDhlj0KK5g6GwVA" TargetMode="External"/><Relationship Id="rId14" Type="http://schemas.openxmlformats.org/officeDocument/2006/relationships/hyperlink" Target="https://doi-org.ezproxy.uwtsd.ac.uk/10.1080/21594937.2012.692202" TargetMode="External"/><Relationship Id="rId22" Type="http://schemas.openxmlformats.org/officeDocument/2006/relationships/hyperlink" Target="https://hwb.gov.wales/playlists/view/58c46fa5-d5ef-4bbe-9211-151a8108db61/en/68" TargetMode="External"/><Relationship Id="rId27" Type="http://schemas.openxmlformats.org/officeDocument/2006/relationships/hyperlink" Target="https://www.nifplay.org/what-is-play/the-basics/" TargetMode="External"/><Relationship Id="rId30" Type="http://schemas.openxmlformats.org/officeDocument/2006/relationships/hyperlink" Target="https://www.nurseryresources.org/articles/enabling-enviroment/creating-an-enabling-environment/" TargetMode="External"/><Relationship Id="rId35" Type="http://schemas.openxmlformats.org/officeDocument/2006/relationships/hyperlink" Target="https://pathways.org/topics-of-development/motor-skills/" TargetMode="External"/><Relationship Id="rId43" Type="http://schemas.openxmlformats.org/officeDocument/2006/relationships/hyperlink" Target="https://voiceofplay.org/blog/2021/08/30/5-effective-tips-to-encourage-childs-social-play-and-friendship-skills/" TargetMode="External"/><Relationship Id="rId48" Type="http://schemas.openxmlformats.org/officeDocument/2006/relationships/hyperlink" Target="https://www.westsussex.gov.uk/media/5555/effective_poa_and_planning.pdf" TargetMode="External"/><Relationship Id="rId8" Type="http://schemas.openxmlformats.org/officeDocument/2006/relationships/hyperlink" Target="https://www.cscjes.org.uk/api/storage/40c16964-11e3-48be-8268-a02dad033127/Identifying%20the%20Health%20and%20Well-being%20Needs%20of%20your%20Learners.pdf"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youtube.com/watch?v=iUTLV5CBdwE" TargetMode="External"/><Relationship Id="rId17" Type="http://schemas.openxmlformats.org/officeDocument/2006/relationships/hyperlink" Target="https://www.froebel.org.uk/uploads/documents/FT_Observing-young-children_Pamphlet_INTERACTIVE_REV-2.pdf" TargetMode="External"/><Relationship Id="rId25" Type="http://schemas.openxmlformats.org/officeDocument/2006/relationships/hyperlink" Target="https://www.education.govt.nz/assets/Documents/Early-Childhood/ELS-Te-Whariki-Early-Childhood-Curriculum-ENG-Web.pdf" TargetMode="External"/><Relationship Id="rId33" Type="http://schemas.openxmlformats.org/officeDocument/2006/relationships/hyperlink" Target="https://research.acer.edu.au/cgi/viewcontent.cgi?article=1023&amp;context=learning_processes" TargetMode="External"/><Relationship Id="rId38" Type="http://schemas.openxmlformats.org/officeDocument/2006/relationships/hyperlink" Target="https://books.google.co.uk/books?hl=en&amp;lr=&amp;id=sVsyViM7pPYC&amp;oi=fnd&amp;pg=PA1&amp;dq=Maria+Montessori+theory+of+play&amp;ots=SRdwTBr0fz&amp;sig=Sc-pxNK1cdWJBNLTgylszWrhfkw&amp;redir_esc=y" TargetMode="External"/><Relationship Id="rId46" Type="http://schemas.openxmlformats.org/officeDocument/2006/relationships/hyperlink" Target="https://hwb.gov.wales/api/storage/74f7c7cc-d337-4fd0-9604-27b3d1a5746d/observing-children.pdf" TargetMode="External"/><Relationship Id="rId20" Type="http://schemas.openxmlformats.org/officeDocument/2006/relationships/hyperlink" Target="https://www.oxfordshire.gov.uk/sites/default/files/file/working-early-years-out-school/playtypes.pdf" TargetMode="External"/><Relationship Id="rId41" Type="http://schemas.openxmlformats.org/officeDocument/2006/relationships/hyperlink" Target="https://www.berkshiremontessori.org/msb-blog/self-directed-play" TargetMode="External"/><Relationship Id="rId1" Type="http://schemas.openxmlformats.org/officeDocument/2006/relationships/numbering" Target="numbering.xml"/><Relationship Id="rId6" Type="http://schemas.openxmlformats.org/officeDocument/2006/relationships/hyperlink" Target="https://www.britishcouncil.org/programmes/creative-play/defining-creative-play-literature-review-part-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4396</TotalTime>
  <Pages>12</Pages>
  <Words>5348</Words>
  <Characters>30490</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35767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Iles, Ellin</dc:creator>
  <cp:keywords/>
  <dc:description/>
  <cp:lastModifiedBy>Iles, Ellin</cp:lastModifiedBy>
  <cp:revision>85</cp:revision>
  <dcterms:created xsi:type="dcterms:W3CDTF">2024-02-24T00:13:00Z</dcterms:created>
  <dcterms:modified xsi:type="dcterms:W3CDTF">2024-03-03T16:03:00Z</dcterms:modified>
</cp:coreProperties>
</file>