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5258A" w:rsidP="00332BE5" w:rsidRDefault="00E5258A" w14:paraId="4EE23D00" w14:textId="77777777">
      <w:pPr>
        <w:rPr>
          <w:b/>
          <w:bCs/>
        </w:rPr>
      </w:pPr>
    </w:p>
    <w:p w:rsidR="00E5258A" w:rsidP="00332BE5" w:rsidRDefault="00E5258A" w14:paraId="51487D4F" w14:textId="77777777">
      <w:pPr>
        <w:rPr>
          <w:b/>
          <w:bCs/>
        </w:rPr>
      </w:pPr>
    </w:p>
    <w:p w:rsidR="00E5258A" w:rsidP="00332BE5" w:rsidRDefault="00E5258A" w14:paraId="39F8EBF0" w14:textId="77777777">
      <w:pPr>
        <w:rPr>
          <w:b/>
          <w:bCs/>
        </w:rPr>
      </w:pPr>
    </w:p>
    <w:p w:rsidR="00E5258A" w:rsidP="00332BE5" w:rsidRDefault="00E5258A" w14:paraId="59FE8B5E" w14:textId="77777777">
      <w:pPr>
        <w:rPr>
          <w:b/>
          <w:bCs/>
        </w:rPr>
      </w:pPr>
    </w:p>
    <w:p w:rsidR="42400FD8" w:rsidP="11385920" w:rsidRDefault="42400FD8" w14:paraId="21DB1CFA" w14:textId="67278B75">
      <w:pPr>
        <w:jc w:val="center"/>
        <w:rPr>
          <w:b w:val="1"/>
          <w:bCs w:val="1"/>
          <w:sz w:val="40"/>
          <w:szCs w:val="40"/>
          <w:u w:val="single"/>
        </w:rPr>
      </w:pPr>
      <w:r w:rsidR="42400FD8">
        <w:drawing>
          <wp:inline wp14:editId="028C9132" wp14:anchorId="21D87A81">
            <wp:extent cx="2973493" cy="1463972"/>
            <wp:effectExtent l="0" t="0" r="0" b="0"/>
            <wp:docPr id="16593511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9351191" name="Picture 1659351191"/>
                    <pic:cNvPicPr/>
                  </pic:nvPicPr>
                  <pic:blipFill>
                    <a:blip xmlns:r="http://schemas.openxmlformats.org/officeDocument/2006/relationships" r:embed="rId497225624">
                      <a:extLst>
                        <a:ext uri="{28A0092B-C50C-407E-A947-70E740481C1C}">
                          <a14:useLocalDpi xmlns:a14="http://schemas.microsoft.com/office/drawing/2010/main"/>
                        </a:ext>
                      </a:extLst>
                    </a:blip>
                    <a:srcRect l="1246" t="0" r="1557" b="3164"/>
                    <a:stretch>
                      <a:fillRect/>
                    </a:stretch>
                  </pic:blipFill>
                  <pic:spPr>
                    <a:xfrm rot="0">
                      <a:off x="0" y="0"/>
                      <a:ext cx="2973493" cy="1463972"/>
                    </a:xfrm>
                    <a:prstGeom prst="rect">
                      <a:avLst/>
                    </a:prstGeom>
                  </pic:spPr>
                </pic:pic>
              </a:graphicData>
            </a:graphic>
          </wp:inline>
        </w:drawing>
      </w:r>
    </w:p>
    <w:p w:rsidR="11385920" w:rsidP="11385920" w:rsidRDefault="11385920" w14:paraId="7445B6CE" w14:textId="5F607A38">
      <w:pPr>
        <w:jc w:val="center"/>
        <w:rPr>
          <w:b w:val="1"/>
          <w:bCs w:val="1"/>
          <w:sz w:val="40"/>
          <w:szCs w:val="40"/>
          <w:u w:val="single"/>
        </w:rPr>
      </w:pPr>
    </w:p>
    <w:p w:rsidRPr="008D6927" w:rsidR="005773A7" w:rsidP="008D6927" w:rsidRDefault="007E011A" w14:paraId="0DBE1B7B" w14:textId="795F5C83">
      <w:pPr>
        <w:jc w:val="center"/>
        <w:rPr>
          <w:b/>
          <w:bCs/>
          <w:sz w:val="40"/>
          <w:szCs w:val="40"/>
          <w:u w:val="single"/>
        </w:rPr>
      </w:pPr>
      <w:r w:rsidRPr="008D6927">
        <w:rPr>
          <w:b/>
          <w:bCs/>
          <w:sz w:val="40"/>
          <w:szCs w:val="40"/>
          <w:u w:val="single"/>
        </w:rPr>
        <w:t>BSc Health and Social Care</w:t>
      </w:r>
    </w:p>
    <w:p w:rsidRPr="00440A8C" w:rsidR="00ED68CC" w:rsidP="00440A8C" w:rsidRDefault="00ED68CC" w14:paraId="3438BA33" w14:textId="1CAF578A">
      <w:pPr>
        <w:jc w:val="center"/>
        <w:rPr>
          <w:b/>
          <w:bCs/>
          <w:sz w:val="44"/>
          <w:szCs w:val="44"/>
        </w:rPr>
      </w:pPr>
      <w:r w:rsidRPr="00440A8C">
        <w:rPr>
          <w:b/>
          <w:bCs/>
          <w:sz w:val="44"/>
          <w:szCs w:val="44"/>
        </w:rPr>
        <w:t>CASE STUDY 2</w:t>
      </w:r>
    </w:p>
    <w:p w:rsidRPr="00AD1F75" w:rsidR="00AD1F75" w:rsidP="00440A8C" w:rsidRDefault="005773A7" w14:paraId="61477EBD" w14:textId="0A376C5E">
      <w:pPr>
        <w:jc w:val="center"/>
        <w:rPr>
          <w:b/>
          <w:bCs/>
          <w:sz w:val="36"/>
          <w:szCs w:val="36"/>
        </w:rPr>
      </w:pPr>
      <w:r w:rsidRPr="00AD1F75">
        <w:rPr>
          <w:b/>
          <w:bCs/>
          <w:sz w:val="36"/>
          <w:szCs w:val="36"/>
        </w:rPr>
        <w:t>ASTHMA</w:t>
      </w:r>
    </w:p>
    <w:p w:rsidRPr="00440A8C" w:rsidR="00297349" w:rsidP="00440A8C" w:rsidRDefault="00297349" w14:paraId="51B65C60" w14:textId="1178C5C3">
      <w:pPr>
        <w:jc w:val="center"/>
        <w:rPr>
          <w:b/>
          <w:bCs/>
          <w:sz w:val="28"/>
          <w:szCs w:val="28"/>
        </w:rPr>
      </w:pPr>
      <w:r w:rsidRPr="00440A8C">
        <w:rPr>
          <w:b/>
          <w:bCs/>
          <w:sz w:val="28"/>
          <w:szCs w:val="28"/>
        </w:rPr>
        <w:t>THE CONDITION AND CONTRIBUTING FATORS</w:t>
      </w:r>
    </w:p>
    <w:p w:rsidR="00E5258A" w:rsidP="00332BE5" w:rsidRDefault="00E5258A" w14:paraId="2665F497" w14:noSpellErr="1" w14:textId="040CC8B4">
      <w:pPr>
        <w:rPr>
          <w:b w:val="1"/>
          <w:bCs w:val="1"/>
        </w:rPr>
      </w:pPr>
    </w:p>
    <w:p w:rsidR="00E5258A" w:rsidP="11385920" w:rsidRDefault="00E5258A" w14:paraId="2EB6EE1C" w14:noSpellErr="1" w14:textId="1833E9F9">
      <w:pPr>
        <w:rPr>
          <w:b w:val="1"/>
          <w:bCs w:val="1"/>
        </w:rPr>
      </w:pPr>
    </w:p>
    <w:p w:rsidR="00AD1F75" w:rsidP="00332BE5" w:rsidRDefault="00AD1F75" w14:paraId="31D74DF0" w14:textId="77777777">
      <w:pPr>
        <w:rPr>
          <w:b/>
          <w:bCs/>
        </w:rPr>
      </w:pPr>
    </w:p>
    <w:p w:rsidR="00AD1F75" w:rsidP="11385920" w:rsidRDefault="00AD1F75" w14:paraId="0808A05E" w14:textId="66F74D9C">
      <w:pPr>
        <w:pStyle w:val="Normal"/>
        <w:jc w:val="center"/>
      </w:pPr>
    </w:p>
    <w:p w:rsidR="00AD1F75" w:rsidP="00332BE5" w:rsidRDefault="00AD1F75" w14:paraId="79E938D0" w14:textId="77777777">
      <w:pPr>
        <w:rPr>
          <w:b/>
          <w:bCs/>
        </w:rPr>
      </w:pPr>
    </w:p>
    <w:p w:rsidR="00AD1F75" w:rsidP="00332BE5" w:rsidRDefault="00AD1F75" w14:paraId="35075F3B" w14:textId="77777777">
      <w:pPr>
        <w:rPr>
          <w:b/>
          <w:bCs/>
        </w:rPr>
      </w:pPr>
    </w:p>
    <w:p w:rsidR="00AD1F75" w:rsidP="00332BE5" w:rsidRDefault="00AD1F75" w14:paraId="1C540AD4" w14:textId="77777777">
      <w:pPr>
        <w:rPr>
          <w:b/>
          <w:bCs/>
        </w:rPr>
      </w:pPr>
    </w:p>
    <w:p w:rsidR="00E5258A" w:rsidP="11385920" w:rsidRDefault="00E5258A" w14:paraId="438EB395" w14:textId="192366ED">
      <w:pPr>
        <w:pStyle w:val="Normal"/>
        <w:rPr>
          <w:b w:val="1"/>
          <w:bCs w:val="1"/>
        </w:rPr>
      </w:pPr>
      <w:r w:rsidRPr="11385920" w:rsidR="00E5258A">
        <w:rPr>
          <w:b w:val="1"/>
          <w:bCs w:val="1"/>
        </w:rPr>
        <w:t>NAME</w:t>
      </w:r>
      <w:r w:rsidRPr="11385920" w:rsidR="00AD1F75">
        <w:rPr>
          <w:b w:val="1"/>
          <w:bCs w:val="1"/>
        </w:rPr>
        <w:t>: Samantha Rendall-Dillon</w:t>
      </w:r>
    </w:p>
    <w:p w:rsidR="00E5258A" w:rsidP="00332BE5" w:rsidRDefault="00E5258A" w14:paraId="148B0409" w14:textId="4B9D7D97">
      <w:pPr>
        <w:rPr>
          <w:b/>
          <w:bCs/>
        </w:rPr>
      </w:pPr>
      <w:r>
        <w:rPr>
          <w:b/>
          <w:bCs/>
        </w:rPr>
        <w:t>ID</w:t>
      </w:r>
      <w:r w:rsidR="00AD1F75">
        <w:rPr>
          <w:b/>
          <w:bCs/>
        </w:rPr>
        <w:t xml:space="preserve">: </w:t>
      </w:r>
      <w:r w:rsidR="001A5E9C">
        <w:rPr>
          <w:b/>
          <w:bCs/>
        </w:rPr>
        <w:t>24313</w:t>
      </w:r>
      <w:r w:rsidR="00B9603E">
        <w:rPr>
          <w:b/>
          <w:bCs/>
        </w:rPr>
        <w:t>95</w:t>
      </w:r>
    </w:p>
    <w:p w:rsidR="00E5258A" w:rsidP="00332BE5" w:rsidRDefault="00E5258A" w14:paraId="3E2E42B4" w14:textId="0A5E6AEB">
      <w:pPr>
        <w:rPr>
          <w:b/>
          <w:bCs/>
        </w:rPr>
      </w:pPr>
      <w:r>
        <w:rPr>
          <w:b/>
          <w:bCs/>
        </w:rPr>
        <w:t>MODULE</w:t>
      </w:r>
      <w:r w:rsidR="00AD1F75">
        <w:rPr>
          <w:b/>
          <w:bCs/>
        </w:rPr>
        <w:t>:</w:t>
      </w:r>
      <w:r w:rsidR="00B9603E">
        <w:rPr>
          <w:b/>
          <w:bCs/>
        </w:rPr>
        <w:t xml:space="preserve"> BMHP</w:t>
      </w:r>
      <w:r w:rsidR="006A6772">
        <w:rPr>
          <w:b/>
          <w:bCs/>
        </w:rPr>
        <w:t>5023</w:t>
      </w:r>
    </w:p>
    <w:p w:rsidR="008D6927" w:rsidP="00332BE5" w:rsidRDefault="00E5258A" w14:paraId="2FE0099C" w14:textId="2F36FEC4">
      <w:pPr>
        <w:rPr>
          <w:b/>
          <w:bCs/>
        </w:rPr>
      </w:pPr>
      <w:r>
        <w:rPr>
          <w:b/>
          <w:bCs/>
        </w:rPr>
        <w:t>LECTURER</w:t>
      </w:r>
      <w:r w:rsidR="00AD1F75">
        <w:rPr>
          <w:b/>
          <w:bCs/>
        </w:rPr>
        <w:t>:</w:t>
      </w:r>
      <w:r w:rsidR="00716925">
        <w:rPr>
          <w:b/>
          <w:bCs/>
        </w:rPr>
        <w:t xml:space="preserve"> </w:t>
      </w:r>
      <w:r w:rsidR="00E803B4">
        <w:rPr>
          <w:b/>
          <w:bCs/>
        </w:rPr>
        <w:t>Dr Soban Sadiq</w:t>
      </w:r>
    </w:p>
    <w:p w:rsidR="00E5258A" w:rsidP="00036104" w:rsidRDefault="00E5258A" w14:paraId="19D0F6AA" w14:textId="21FE3265">
      <w:pPr>
        <w:spacing w:line="360" w:lineRule="auto"/>
        <w:jc w:val="center"/>
        <w:rPr>
          <w:b/>
          <w:bCs/>
        </w:rPr>
      </w:pPr>
      <w:r>
        <w:rPr>
          <w:b/>
          <w:bCs/>
        </w:rPr>
        <w:t>TABLE OF CONTENTS</w:t>
      </w:r>
    </w:p>
    <w:p w:rsidR="001D218C" w:rsidP="00036104" w:rsidRDefault="00E5258A" w14:paraId="451970B6" w14:textId="3E47FA18">
      <w:pPr>
        <w:pStyle w:val="ListParagraph"/>
        <w:numPr>
          <w:ilvl w:val="0"/>
          <w:numId w:val="1"/>
        </w:numPr>
        <w:spacing w:line="360" w:lineRule="auto"/>
        <w:rPr>
          <w:b/>
          <w:bCs/>
        </w:rPr>
      </w:pPr>
      <w:r>
        <w:rPr>
          <w:b/>
          <w:bCs/>
        </w:rPr>
        <w:t>INTRODUCTION</w:t>
      </w:r>
      <w:r w:rsidR="00A677D4">
        <w:rPr>
          <w:b/>
          <w:bCs/>
        </w:rPr>
        <w:t xml:space="preserve"> </w:t>
      </w:r>
      <w:r w:rsidR="00DE4179">
        <w:rPr>
          <w:b/>
          <w:bCs/>
        </w:rPr>
        <w:t>………………………………………………………</w:t>
      </w:r>
      <w:r w:rsidR="001C2E9A">
        <w:rPr>
          <w:b/>
          <w:bCs/>
        </w:rPr>
        <w:t xml:space="preserve">  </w:t>
      </w:r>
      <w:r w:rsidR="00A677D4">
        <w:rPr>
          <w:b/>
          <w:bCs/>
        </w:rPr>
        <w:t>P.</w:t>
      </w:r>
      <w:r w:rsidR="001C2E9A">
        <w:rPr>
          <w:b/>
          <w:bCs/>
        </w:rPr>
        <w:t xml:space="preserve"> </w:t>
      </w:r>
      <w:r w:rsidR="00A677D4">
        <w:rPr>
          <w:b/>
          <w:bCs/>
        </w:rPr>
        <w:t>3</w:t>
      </w:r>
    </w:p>
    <w:p w:rsidR="001D218C" w:rsidP="00036104" w:rsidRDefault="00A677D4" w14:paraId="73BEE7CC" w14:textId="2896AF84">
      <w:pPr>
        <w:pStyle w:val="ListParagraph"/>
        <w:numPr>
          <w:ilvl w:val="0"/>
          <w:numId w:val="1"/>
        </w:numPr>
        <w:spacing w:line="360" w:lineRule="auto"/>
        <w:rPr>
          <w:b/>
          <w:bCs/>
        </w:rPr>
      </w:pPr>
      <w:r>
        <w:rPr>
          <w:b/>
          <w:bCs/>
        </w:rPr>
        <w:t>RESPIRATORY SYSTEM ….…………………………………………. P.</w:t>
      </w:r>
      <w:r w:rsidR="001C2E9A">
        <w:rPr>
          <w:b/>
          <w:bCs/>
        </w:rPr>
        <w:t xml:space="preserve"> </w:t>
      </w:r>
      <w:r>
        <w:rPr>
          <w:b/>
          <w:bCs/>
        </w:rPr>
        <w:t>3</w:t>
      </w:r>
      <w:r w:rsidR="001C2E9A">
        <w:rPr>
          <w:b/>
          <w:bCs/>
        </w:rPr>
        <w:t>-4</w:t>
      </w:r>
    </w:p>
    <w:p w:rsidR="001D218C" w:rsidP="00036104" w:rsidRDefault="001D218C" w14:paraId="0A99055B" w14:textId="52BD53B9">
      <w:pPr>
        <w:pStyle w:val="ListParagraph"/>
        <w:numPr>
          <w:ilvl w:val="0"/>
          <w:numId w:val="1"/>
        </w:numPr>
        <w:spacing w:line="360" w:lineRule="auto"/>
        <w:rPr>
          <w:b/>
          <w:bCs/>
        </w:rPr>
      </w:pPr>
      <w:r>
        <w:rPr>
          <w:b/>
          <w:bCs/>
        </w:rPr>
        <w:t>P</w:t>
      </w:r>
      <w:r w:rsidR="00AA7A74">
        <w:rPr>
          <w:b/>
          <w:bCs/>
        </w:rPr>
        <w:t>ROCESS OF GAS EXCHANGE …………………………………</w:t>
      </w:r>
      <w:r w:rsidR="00332D93">
        <w:rPr>
          <w:b/>
          <w:bCs/>
        </w:rPr>
        <w:t>…</w:t>
      </w:r>
      <w:r w:rsidR="00015450">
        <w:rPr>
          <w:b/>
          <w:bCs/>
        </w:rPr>
        <w:t xml:space="preserve"> </w:t>
      </w:r>
      <w:r w:rsidR="00AA7A74">
        <w:rPr>
          <w:b/>
          <w:bCs/>
        </w:rPr>
        <w:t>P.</w:t>
      </w:r>
      <w:r w:rsidR="00E55441">
        <w:rPr>
          <w:b/>
          <w:bCs/>
        </w:rPr>
        <w:t xml:space="preserve"> 4-5</w:t>
      </w:r>
    </w:p>
    <w:p w:rsidR="001D218C" w:rsidP="00036104" w:rsidRDefault="006F20A3" w14:paraId="392550DB" w14:textId="3B08EDE3">
      <w:pPr>
        <w:pStyle w:val="ListParagraph"/>
        <w:numPr>
          <w:ilvl w:val="0"/>
          <w:numId w:val="1"/>
        </w:numPr>
        <w:spacing w:line="360" w:lineRule="auto"/>
        <w:rPr>
          <w:b/>
          <w:bCs/>
        </w:rPr>
      </w:pPr>
      <w:r>
        <w:rPr>
          <w:b/>
          <w:bCs/>
        </w:rPr>
        <w:t>IRRITANTS IMPACT ON RESPIRATION …………………………. P. 5</w:t>
      </w:r>
    </w:p>
    <w:p w:rsidR="001D218C" w:rsidP="00036104" w:rsidRDefault="00E81EAF" w14:paraId="2A3FD984" w14:textId="57E6280A">
      <w:pPr>
        <w:pStyle w:val="ListParagraph"/>
        <w:numPr>
          <w:ilvl w:val="0"/>
          <w:numId w:val="1"/>
        </w:numPr>
        <w:spacing w:line="360" w:lineRule="auto"/>
        <w:rPr>
          <w:b w:val="1"/>
          <w:bCs w:val="1"/>
        </w:rPr>
      </w:pPr>
      <w:r w:rsidRPr="11385920" w:rsidR="00E81EAF">
        <w:rPr>
          <w:b w:val="1"/>
          <w:bCs w:val="1"/>
        </w:rPr>
        <w:t>TRACKING RESPIRATORY FUNCTIONS ……………………</w:t>
      </w:r>
      <w:r w:rsidRPr="11385920" w:rsidR="00E81EAF">
        <w:rPr>
          <w:b w:val="1"/>
          <w:bCs w:val="1"/>
        </w:rPr>
        <w:t>…..</w:t>
      </w:r>
      <w:r w:rsidRPr="11385920" w:rsidR="00E81EAF">
        <w:rPr>
          <w:b w:val="1"/>
          <w:bCs w:val="1"/>
        </w:rPr>
        <w:t xml:space="preserve"> P. </w:t>
      </w:r>
      <w:r w:rsidRPr="11385920" w:rsidR="0DC01686">
        <w:rPr>
          <w:b w:val="1"/>
          <w:bCs w:val="1"/>
        </w:rPr>
        <w:t>5-</w:t>
      </w:r>
      <w:r w:rsidRPr="11385920" w:rsidR="00EF4E9C">
        <w:rPr>
          <w:b w:val="1"/>
          <w:bCs w:val="1"/>
        </w:rPr>
        <w:t>6</w:t>
      </w:r>
    </w:p>
    <w:p w:rsidR="001D218C" w:rsidP="00036104" w:rsidRDefault="00D9747D" w14:paraId="1D2DD93A" w14:textId="7A05210A">
      <w:pPr>
        <w:pStyle w:val="ListParagraph"/>
        <w:numPr>
          <w:ilvl w:val="0"/>
          <w:numId w:val="1"/>
        </w:numPr>
        <w:spacing w:line="360" w:lineRule="auto"/>
        <w:rPr>
          <w:b w:val="1"/>
          <w:bCs w:val="1"/>
        </w:rPr>
      </w:pPr>
      <w:r w:rsidRPr="11385920" w:rsidR="00D9747D">
        <w:rPr>
          <w:b w:val="1"/>
          <w:bCs w:val="1"/>
        </w:rPr>
        <w:t xml:space="preserve">EVIDENCE BASED </w:t>
      </w:r>
      <w:r w:rsidRPr="11385920" w:rsidR="00AE162B">
        <w:rPr>
          <w:b w:val="1"/>
          <w:bCs w:val="1"/>
        </w:rPr>
        <w:t>RECOMMEND</w:t>
      </w:r>
      <w:r w:rsidRPr="11385920" w:rsidR="00D9747D">
        <w:rPr>
          <w:b w:val="1"/>
          <w:bCs w:val="1"/>
        </w:rPr>
        <w:t>ATIONS</w:t>
      </w:r>
      <w:r w:rsidRPr="11385920" w:rsidR="00AE162B">
        <w:rPr>
          <w:b w:val="1"/>
          <w:bCs w:val="1"/>
        </w:rPr>
        <w:t xml:space="preserve"> …………………</w:t>
      </w:r>
      <w:r w:rsidRPr="11385920" w:rsidR="00AE162B">
        <w:rPr>
          <w:b w:val="1"/>
          <w:bCs w:val="1"/>
        </w:rPr>
        <w:t>…</w:t>
      </w:r>
      <w:r w:rsidRPr="11385920" w:rsidR="00015450">
        <w:rPr>
          <w:b w:val="1"/>
          <w:bCs w:val="1"/>
        </w:rPr>
        <w:t>..</w:t>
      </w:r>
      <w:r w:rsidRPr="11385920" w:rsidR="00AE162B">
        <w:rPr>
          <w:b w:val="1"/>
          <w:bCs w:val="1"/>
        </w:rPr>
        <w:t xml:space="preserve"> P.</w:t>
      </w:r>
      <w:r w:rsidRPr="11385920" w:rsidR="00332D93">
        <w:rPr>
          <w:b w:val="1"/>
          <w:bCs w:val="1"/>
        </w:rPr>
        <w:t xml:space="preserve"> </w:t>
      </w:r>
      <w:r w:rsidRPr="11385920" w:rsidR="00AE162B">
        <w:rPr>
          <w:b w:val="1"/>
          <w:bCs w:val="1"/>
        </w:rPr>
        <w:t>6</w:t>
      </w:r>
    </w:p>
    <w:p w:rsidR="001D218C" w:rsidP="00036104" w:rsidRDefault="001D218C" w14:paraId="27FBD11D" w14:textId="18308267">
      <w:pPr>
        <w:pStyle w:val="ListParagraph"/>
        <w:numPr>
          <w:ilvl w:val="0"/>
          <w:numId w:val="1"/>
        </w:numPr>
        <w:spacing w:line="360" w:lineRule="auto"/>
        <w:rPr>
          <w:b/>
          <w:bCs/>
        </w:rPr>
      </w:pPr>
      <w:r>
        <w:rPr>
          <w:b/>
          <w:bCs/>
        </w:rPr>
        <w:t>CONCLUSION</w:t>
      </w:r>
      <w:r w:rsidR="00AE162B">
        <w:rPr>
          <w:b/>
          <w:bCs/>
        </w:rPr>
        <w:t xml:space="preserve"> …………………………………………………………</w:t>
      </w:r>
      <w:r w:rsidR="00015450">
        <w:rPr>
          <w:b/>
          <w:bCs/>
        </w:rPr>
        <w:t>.</w:t>
      </w:r>
      <w:r w:rsidR="00AE162B">
        <w:rPr>
          <w:b/>
          <w:bCs/>
        </w:rPr>
        <w:t xml:space="preserve"> P.</w:t>
      </w:r>
      <w:r w:rsidR="00332D93">
        <w:rPr>
          <w:b/>
          <w:bCs/>
        </w:rPr>
        <w:t xml:space="preserve"> </w:t>
      </w:r>
      <w:r w:rsidR="00D67E13">
        <w:rPr>
          <w:b/>
          <w:bCs/>
        </w:rPr>
        <w:t>7</w:t>
      </w:r>
    </w:p>
    <w:p w:rsidRPr="001D218C" w:rsidR="001D218C" w:rsidP="00036104" w:rsidRDefault="001D218C" w14:paraId="18F2D434" w14:textId="13945B29">
      <w:pPr>
        <w:pStyle w:val="ListParagraph"/>
        <w:numPr>
          <w:ilvl w:val="0"/>
          <w:numId w:val="1"/>
        </w:numPr>
        <w:spacing w:line="360" w:lineRule="auto"/>
        <w:rPr>
          <w:b w:val="1"/>
          <w:bCs w:val="1"/>
        </w:rPr>
      </w:pPr>
      <w:r w:rsidRPr="11385920" w:rsidR="001D218C">
        <w:rPr>
          <w:b w:val="1"/>
          <w:bCs w:val="1"/>
        </w:rPr>
        <w:t>REFERENCES</w:t>
      </w:r>
      <w:r w:rsidRPr="11385920" w:rsidR="00AE162B">
        <w:rPr>
          <w:b w:val="1"/>
          <w:bCs w:val="1"/>
        </w:rPr>
        <w:t xml:space="preserve"> ………………………………………………………</w:t>
      </w:r>
      <w:r w:rsidRPr="11385920" w:rsidR="00AE162B">
        <w:rPr>
          <w:b w:val="1"/>
          <w:bCs w:val="1"/>
        </w:rPr>
        <w:t>….</w:t>
      </w:r>
      <w:r w:rsidRPr="11385920" w:rsidR="00015450">
        <w:rPr>
          <w:b w:val="1"/>
          <w:bCs w:val="1"/>
        </w:rPr>
        <w:t>.</w:t>
      </w:r>
      <w:r w:rsidRPr="11385920" w:rsidR="00AE162B">
        <w:rPr>
          <w:b w:val="1"/>
          <w:bCs w:val="1"/>
        </w:rPr>
        <w:t xml:space="preserve"> P.</w:t>
      </w:r>
      <w:r w:rsidRPr="11385920" w:rsidR="00332D93">
        <w:rPr>
          <w:b w:val="1"/>
          <w:bCs w:val="1"/>
        </w:rPr>
        <w:t xml:space="preserve"> </w:t>
      </w:r>
      <w:r w:rsidRPr="11385920" w:rsidR="6980BE3A">
        <w:rPr>
          <w:b w:val="1"/>
          <w:bCs w:val="1"/>
        </w:rPr>
        <w:t>7</w:t>
      </w:r>
    </w:p>
    <w:p w:rsidR="00E5258A" w:rsidP="00036104" w:rsidRDefault="00E5258A" w14:paraId="3AC0E6E5" w14:textId="77777777">
      <w:pPr>
        <w:spacing w:line="360" w:lineRule="auto"/>
        <w:rPr>
          <w:b/>
          <w:bCs/>
        </w:rPr>
      </w:pPr>
    </w:p>
    <w:p w:rsidR="00E5258A" w:rsidP="00332BE5" w:rsidRDefault="00E5258A" w14:paraId="2181BD49" w14:textId="77777777">
      <w:pPr>
        <w:rPr>
          <w:b/>
          <w:bCs/>
        </w:rPr>
      </w:pPr>
    </w:p>
    <w:p w:rsidR="00E5258A" w:rsidP="00332BE5" w:rsidRDefault="00E5258A" w14:paraId="114D2E32" w14:textId="77777777">
      <w:pPr>
        <w:rPr>
          <w:b/>
          <w:bCs/>
        </w:rPr>
      </w:pPr>
    </w:p>
    <w:p w:rsidR="00E5258A" w:rsidP="00332BE5" w:rsidRDefault="00E5258A" w14:paraId="56DF8741" w14:textId="77777777">
      <w:pPr>
        <w:rPr>
          <w:b/>
          <w:bCs/>
        </w:rPr>
      </w:pPr>
    </w:p>
    <w:p w:rsidR="00E5258A" w:rsidP="00332BE5" w:rsidRDefault="00E5258A" w14:paraId="418A3215" w14:textId="77777777">
      <w:pPr>
        <w:rPr>
          <w:b/>
          <w:bCs/>
        </w:rPr>
      </w:pPr>
    </w:p>
    <w:p w:rsidR="00E5258A" w:rsidP="00332BE5" w:rsidRDefault="00E5258A" w14:paraId="1784B12D" w14:textId="77777777">
      <w:pPr>
        <w:rPr>
          <w:b/>
          <w:bCs/>
        </w:rPr>
      </w:pPr>
    </w:p>
    <w:p w:rsidR="00E5258A" w:rsidP="00332BE5" w:rsidRDefault="00E5258A" w14:paraId="54AFCA5A" w14:textId="77777777">
      <w:pPr>
        <w:rPr>
          <w:b/>
          <w:bCs/>
        </w:rPr>
      </w:pPr>
    </w:p>
    <w:p w:rsidR="00E5258A" w:rsidP="00332BE5" w:rsidRDefault="00E5258A" w14:paraId="5B4A52A9" w14:textId="77777777">
      <w:pPr>
        <w:rPr>
          <w:b/>
          <w:bCs/>
        </w:rPr>
      </w:pPr>
    </w:p>
    <w:p w:rsidR="001D218C" w:rsidP="00332BE5" w:rsidRDefault="001D218C" w14:paraId="2F5CB826" w14:textId="77777777">
      <w:pPr>
        <w:rPr>
          <w:b/>
          <w:bCs/>
        </w:rPr>
      </w:pPr>
    </w:p>
    <w:p w:rsidR="001D218C" w:rsidP="00332BE5" w:rsidRDefault="001D218C" w14:paraId="191DB12C" w14:textId="77777777">
      <w:pPr>
        <w:rPr>
          <w:b/>
          <w:bCs/>
        </w:rPr>
      </w:pPr>
    </w:p>
    <w:p w:rsidR="001D218C" w:rsidP="00332BE5" w:rsidRDefault="001D218C" w14:paraId="050B4CD5" w14:textId="77777777">
      <w:pPr>
        <w:rPr>
          <w:b/>
          <w:bCs/>
        </w:rPr>
      </w:pPr>
    </w:p>
    <w:p w:rsidR="001D218C" w:rsidP="00332BE5" w:rsidRDefault="001D218C" w14:paraId="18FA4A71" w14:textId="77777777">
      <w:pPr>
        <w:rPr>
          <w:b/>
          <w:bCs/>
        </w:rPr>
      </w:pPr>
    </w:p>
    <w:p w:rsidR="001D218C" w:rsidP="00332BE5" w:rsidRDefault="001D218C" w14:paraId="7992189F" w14:textId="77777777">
      <w:pPr>
        <w:rPr>
          <w:b/>
          <w:bCs/>
        </w:rPr>
      </w:pPr>
    </w:p>
    <w:p w:rsidR="001D218C" w:rsidP="00332BE5" w:rsidRDefault="001D218C" w14:paraId="2485692C" w14:textId="77777777">
      <w:pPr>
        <w:rPr>
          <w:b/>
          <w:bCs/>
        </w:rPr>
      </w:pPr>
    </w:p>
    <w:p w:rsidR="001D218C" w:rsidP="00332BE5" w:rsidRDefault="001D218C" w14:paraId="529818BE" w14:textId="77777777">
      <w:pPr>
        <w:rPr>
          <w:b/>
          <w:bCs/>
        </w:rPr>
      </w:pPr>
    </w:p>
    <w:p w:rsidR="001D218C" w:rsidP="00332BE5" w:rsidRDefault="001D218C" w14:paraId="27C74337" w14:textId="77777777">
      <w:pPr>
        <w:rPr>
          <w:b/>
          <w:bCs/>
        </w:rPr>
      </w:pPr>
    </w:p>
    <w:p w:rsidR="001D218C" w:rsidP="00332BE5" w:rsidRDefault="001D218C" w14:paraId="66AED108" w14:textId="77777777">
      <w:pPr>
        <w:rPr>
          <w:b/>
          <w:bCs/>
        </w:rPr>
      </w:pPr>
    </w:p>
    <w:p w:rsidR="001D218C" w:rsidP="00332BE5" w:rsidRDefault="001D218C" w14:paraId="24921AF0" w14:textId="77777777">
      <w:pPr>
        <w:rPr>
          <w:b/>
          <w:bCs/>
        </w:rPr>
      </w:pPr>
    </w:p>
    <w:p w:rsidR="11385920" w:rsidP="11385920" w:rsidRDefault="11385920" w14:paraId="6D94A7B4" w14:textId="1832ACF7">
      <w:pPr>
        <w:pStyle w:val="Normal"/>
        <w:rPr>
          <w:rFonts w:ascii="Arial" w:hAnsi="Arial" w:cs="Arial"/>
          <w:b w:val="1"/>
          <w:bCs w:val="1"/>
          <w:sz w:val="22"/>
          <w:szCs w:val="22"/>
        </w:rPr>
      </w:pPr>
    </w:p>
    <w:p w:rsidR="11385920" w:rsidP="11385920" w:rsidRDefault="11385920" w14:paraId="12573D33" w14:textId="56195E49">
      <w:pPr>
        <w:pStyle w:val="Normal"/>
        <w:rPr>
          <w:rFonts w:ascii="Arial" w:hAnsi="Arial" w:cs="Arial"/>
          <w:b w:val="1"/>
          <w:bCs w:val="1"/>
          <w:sz w:val="22"/>
          <w:szCs w:val="22"/>
        </w:rPr>
      </w:pPr>
    </w:p>
    <w:p w:rsidRPr="00FB3CB4" w:rsidR="00332BE5" w:rsidP="11385920" w:rsidRDefault="00332BE5" w14:paraId="4EB30886" w14:textId="2E994CA5">
      <w:pPr>
        <w:pStyle w:val="Normal"/>
        <w:spacing w:line="360" w:lineRule="auto"/>
        <w:rPr>
          <w:rFonts w:ascii="Arial" w:hAnsi="Arial" w:cs="Arial"/>
          <w:b w:val="1"/>
          <w:bCs w:val="1"/>
          <w:sz w:val="22"/>
          <w:szCs w:val="22"/>
        </w:rPr>
      </w:pPr>
      <w:r w:rsidRPr="11385920" w:rsidR="00332BE5">
        <w:rPr>
          <w:rFonts w:ascii="Arial" w:hAnsi="Arial" w:cs="Arial"/>
          <w:b w:val="1"/>
          <w:bCs w:val="1"/>
          <w:sz w:val="22"/>
          <w:szCs w:val="22"/>
        </w:rPr>
        <w:t>Introduction</w:t>
      </w:r>
    </w:p>
    <w:p w:rsidRPr="00FB3CB4" w:rsidR="00332BE5" w:rsidP="005117A7" w:rsidRDefault="00332BE5" w14:paraId="455ACF2D" w14:textId="6239A356">
      <w:pPr>
        <w:spacing w:line="360" w:lineRule="auto"/>
        <w:rPr>
          <w:rFonts w:ascii="Arial" w:hAnsi="Arial" w:cs="Arial"/>
          <w:sz w:val="22"/>
          <w:szCs w:val="22"/>
        </w:rPr>
      </w:pPr>
      <w:r w:rsidRPr="00FB3CB4">
        <w:rPr>
          <w:rFonts w:ascii="Arial" w:hAnsi="Arial" w:cs="Arial"/>
          <w:sz w:val="22"/>
          <w:szCs w:val="22"/>
        </w:rPr>
        <w:t xml:space="preserve">Asthma is a chronic inflammatory disorder of the airways characterised by recurrent bouts of wheezing, breathlessness, chest tightness and coughing, particularly at night or in the early morning (Waugh and Grant, 2018). These symptoms arise from reversible airflow obstruction, bronchial hyper-responsiveness and underlying airway inflammation. In adolescents, asthma often continues from childhood into </w:t>
      </w:r>
      <w:r w:rsidRPr="00FB3CB4" w:rsidR="00843996">
        <w:rPr>
          <w:rFonts w:ascii="Arial" w:hAnsi="Arial" w:cs="Arial"/>
          <w:sz w:val="22"/>
          <w:szCs w:val="22"/>
        </w:rPr>
        <w:t>adulthood or</w:t>
      </w:r>
      <w:r w:rsidRPr="00FB3CB4">
        <w:rPr>
          <w:rFonts w:ascii="Arial" w:hAnsi="Arial" w:cs="Arial"/>
          <w:sz w:val="22"/>
          <w:szCs w:val="22"/>
        </w:rPr>
        <w:t xml:space="preserve"> may even be newly diagnosed</w:t>
      </w:r>
      <w:r w:rsidRPr="00FB3CB4" w:rsidR="00ED72A2">
        <w:rPr>
          <w:rFonts w:ascii="Arial" w:hAnsi="Arial" w:cs="Arial"/>
          <w:sz w:val="22"/>
          <w:szCs w:val="22"/>
        </w:rPr>
        <w:t>. It is</w:t>
      </w:r>
      <w:r w:rsidRPr="00FB3CB4">
        <w:rPr>
          <w:rFonts w:ascii="Arial" w:hAnsi="Arial" w:cs="Arial"/>
          <w:sz w:val="22"/>
          <w:szCs w:val="22"/>
        </w:rPr>
        <w:t xml:space="preserve"> often triggered by environment and/or lifestyle factors, including smoking, vaping and inhabiting crowded environments. (Peate and Nair, 2011</w:t>
      </w:r>
      <w:r w:rsidRPr="00FB3CB4" w:rsidR="001D14DB">
        <w:rPr>
          <w:rFonts w:ascii="Arial" w:hAnsi="Arial" w:cs="Arial"/>
          <w:sz w:val="22"/>
          <w:szCs w:val="22"/>
        </w:rPr>
        <w:t xml:space="preserve">, </w:t>
      </w:r>
      <w:r w:rsidRPr="00FB3CB4" w:rsidR="0032628E">
        <w:rPr>
          <w:rFonts w:ascii="Arial" w:hAnsi="Arial" w:cs="Arial"/>
          <w:sz w:val="22"/>
          <w:szCs w:val="22"/>
        </w:rPr>
        <w:t>Chapter 11</w:t>
      </w:r>
      <w:r w:rsidRPr="00FB3CB4">
        <w:rPr>
          <w:rFonts w:ascii="Arial" w:hAnsi="Arial" w:cs="Arial"/>
          <w:sz w:val="22"/>
          <w:szCs w:val="22"/>
        </w:rPr>
        <w:t>).</w:t>
      </w:r>
    </w:p>
    <w:p w:rsidRPr="00FB3CB4" w:rsidR="00332BE5" w:rsidP="005117A7" w:rsidRDefault="00332BE5" w14:paraId="47CACAA9" w14:textId="7F7FBD71">
      <w:pPr>
        <w:spacing w:line="360" w:lineRule="auto"/>
        <w:rPr>
          <w:rFonts w:ascii="Arial" w:hAnsi="Arial" w:cs="Arial"/>
          <w:sz w:val="22"/>
          <w:szCs w:val="22"/>
        </w:rPr>
      </w:pPr>
      <w:r w:rsidRPr="00FB3CB4">
        <w:rPr>
          <w:rFonts w:ascii="Arial" w:hAnsi="Arial" w:cs="Arial"/>
          <w:sz w:val="22"/>
          <w:szCs w:val="22"/>
        </w:rPr>
        <w:t xml:space="preserve">Risk factors for asthma include genetic predisposition such as family history, </w:t>
      </w:r>
      <w:r w:rsidRPr="00FB3CB4" w:rsidR="009F593D">
        <w:rPr>
          <w:rFonts w:ascii="Arial" w:hAnsi="Arial" w:cs="Arial"/>
          <w:sz w:val="22"/>
          <w:szCs w:val="22"/>
        </w:rPr>
        <w:t xml:space="preserve">or can be </w:t>
      </w:r>
      <w:r w:rsidRPr="00FB3CB4">
        <w:rPr>
          <w:rFonts w:ascii="Arial" w:hAnsi="Arial" w:cs="Arial"/>
          <w:sz w:val="22"/>
          <w:szCs w:val="22"/>
        </w:rPr>
        <w:t xml:space="preserve">environmental exposures (allergens, pollution, tobacco smoke), </w:t>
      </w:r>
      <w:r w:rsidRPr="00FB3CB4" w:rsidR="008921FE">
        <w:rPr>
          <w:rFonts w:ascii="Arial" w:hAnsi="Arial" w:cs="Arial"/>
          <w:sz w:val="22"/>
          <w:szCs w:val="22"/>
        </w:rPr>
        <w:t>and/or suffering</w:t>
      </w:r>
      <w:r w:rsidRPr="00FB3CB4" w:rsidR="00744A61">
        <w:rPr>
          <w:rFonts w:ascii="Arial" w:hAnsi="Arial" w:cs="Arial"/>
          <w:sz w:val="22"/>
          <w:szCs w:val="22"/>
        </w:rPr>
        <w:t xml:space="preserve"> from a </w:t>
      </w:r>
      <w:r w:rsidRPr="00FB3CB4">
        <w:rPr>
          <w:rFonts w:ascii="Arial" w:hAnsi="Arial" w:cs="Arial"/>
          <w:sz w:val="22"/>
          <w:szCs w:val="22"/>
        </w:rPr>
        <w:t>respiratory infection in early life, obesity and occupational or lifestyle irritants</w:t>
      </w:r>
      <w:r w:rsidRPr="00FB3CB4" w:rsidR="00744A61">
        <w:rPr>
          <w:rFonts w:ascii="Arial" w:hAnsi="Arial" w:cs="Arial"/>
          <w:sz w:val="22"/>
          <w:szCs w:val="22"/>
        </w:rPr>
        <w:t xml:space="preserve"> can also be a major cause</w:t>
      </w:r>
      <w:r w:rsidRPr="00FB3CB4">
        <w:rPr>
          <w:rFonts w:ascii="Arial" w:hAnsi="Arial" w:cs="Arial"/>
          <w:sz w:val="22"/>
          <w:szCs w:val="22"/>
        </w:rPr>
        <w:t xml:space="preserve"> (Scanlon and Sanders, 2018).</w:t>
      </w:r>
    </w:p>
    <w:p w:rsidRPr="00FB3CB4" w:rsidR="00ED6574" w:rsidP="005117A7" w:rsidRDefault="00ED6574" w14:paraId="1283017C" w14:textId="0E9B2E0F">
      <w:pPr>
        <w:spacing w:line="360" w:lineRule="auto"/>
        <w:rPr>
          <w:rFonts w:ascii="Arial" w:hAnsi="Arial" w:cs="Arial"/>
          <w:sz w:val="22"/>
          <w:szCs w:val="22"/>
        </w:rPr>
      </w:pPr>
      <w:r w:rsidRPr="11385920" w:rsidR="00332BE5">
        <w:rPr>
          <w:rFonts w:ascii="Arial" w:hAnsi="Arial" w:cs="Arial"/>
          <w:sz w:val="22"/>
          <w:szCs w:val="22"/>
        </w:rPr>
        <w:t>In the described fortnightly asthma clinic for the case study, adolescents moving into adulthood</w:t>
      </w:r>
      <w:r w:rsidRPr="11385920" w:rsidR="001D1034">
        <w:rPr>
          <w:rFonts w:ascii="Arial" w:hAnsi="Arial" w:cs="Arial"/>
          <w:sz w:val="22"/>
          <w:szCs w:val="22"/>
        </w:rPr>
        <w:t xml:space="preserve"> can</w:t>
      </w:r>
      <w:r w:rsidRPr="11385920" w:rsidR="00332BE5">
        <w:rPr>
          <w:rFonts w:ascii="Arial" w:hAnsi="Arial" w:cs="Arial"/>
          <w:sz w:val="22"/>
          <w:szCs w:val="22"/>
        </w:rPr>
        <w:t xml:space="preserve"> face the added risks that comes with smoking, vaping and socialising in crowded </w:t>
      </w:r>
      <w:r w:rsidRPr="11385920" w:rsidR="001D1034">
        <w:rPr>
          <w:rFonts w:ascii="Arial" w:hAnsi="Arial" w:cs="Arial"/>
          <w:sz w:val="22"/>
          <w:szCs w:val="22"/>
        </w:rPr>
        <w:t xml:space="preserve">places, such as </w:t>
      </w:r>
      <w:r w:rsidRPr="11385920" w:rsidR="00332BE5">
        <w:rPr>
          <w:rFonts w:ascii="Arial" w:hAnsi="Arial" w:cs="Arial"/>
          <w:sz w:val="22"/>
          <w:szCs w:val="22"/>
        </w:rPr>
        <w:t xml:space="preserve">pubs and clubs because they can increase exposure to </w:t>
      </w:r>
      <w:r w:rsidRPr="11385920" w:rsidR="001D1034">
        <w:rPr>
          <w:rFonts w:ascii="Arial" w:hAnsi="Arial" w:cs="Arial"/>
          <w:sz w:val="22"/>
          <w:szCs w:val="22"/>
        </w:rPr>
        <w:t xml:space="preserve">many </w:t>
      </w:r>
      <w:r w:rsidRPr="11385920" w:rsidR="00332BE5">
        <w:rPr>
          <w:rFonts w:ascii="Arial" w:hAnsi="Arial" w:cs="Arial"/>
          <w:sz w:val="22"/>
          <w:szCs w:val="22"/>
        </w:rPr>
        <w:t xml:space="preserve">irritants </w:t>
      </w:r>
      <w:r w:rsidRPr="11385920" w:rsidR="001D1034">
        <w:rPr>
          <w:rFonts w:ascii="Arial" w:hAnsi="Arial" w:cs="Arial"/>
          <w:sz w:val="22"/>
          <w:szCs w:val="22"/>
        </w:rPr>
        <w:t>that</w:t>
      </w:r>
      <w:r w:rsidRPr="11385920" w:rsidR="006D59D4">
        <w:rPr>
          <w:rFonts w:ascii="Arial" w:hAnsi="Arial" w:cs="Arial"/>
          <w:sz w:val="22"/>
          <w:szCs w:val="22"/>
        </w:rPr>
        <w:t xml:space="preserve"> can</w:t>
      </w:r>
      <w:r w:rsidRPr="11385920" w:rsidR="00332BE5">
        <w:rPr>
          <w:rFonts w:ascii="Arial" w:hAnsi="Arial" w:cs="Arial"/>
          <w:sz w:val="22"/>
          <w:szCs w:val="22"/>
        </w:rPr>
        <w:t xml:space="preserve"> exacerbate inflammation in the airways which in turn, leads to an increased risk of respiratory infections by reducing lung function. Therefore, education on the respiratory system is essential for patients if we are to promote self-management and adherence to care plans (Tucker et al., 2011). </w:t>
      </w:r>
      <w:r w:rsidRPr="11385920" w:rsidR="00A914AD">
        <w:rPr>
          <w:rFonts w:ascii="Arial" w:hAnsi="Arial" w:cs="Arial"/>
          <w:sz w:val="22"/>
          <w:szCs w:val="22"/>
        </w:rPr>
        <w:t>An u</w:t>
      </w:r>
      <w:r w:rsidRPr="11385920" w:rsidR="00332BE5">
        <w:rPr>
          <w:rFonts w:ascii="Arial" w:hAnsi="Arial" w:cs="Arial"/>
          <w:sz w:val="22"/>
          <w:szCs w:val="22"/>
        </w:rPr>
        <w:t xml:space="preserve">nderstanding </w:t>
      </w:r>
      <w:r w:rsidRPr="11385920" w:rsidR="00A914AD">
        <w:rPr>
          <w:rFonts w:ascii="Arial" w:hAnsi="Arial" w:cs="Arial"/>
          <w:sz w:val="22"/>
          <w:szCs w:val="22"/>
        </w:rPr>
        <w:t xml:space="preserve">of </w:t>
      </w:r>
      <w:r w:rsidRPr="11385920" w:rsidR="00332BE5">
        <w:rPr>
          <w:rFonts w:ascii="Arial" w:hAnsi="Arial" w:cs="Arial"/>
          <w:sz w:val="22"/>
          <w:szCs w:val="22"/>
        </w:rPr>
        <w:t>these issues empowers patients to recognise the triggers and engage proactively with the treatment they are receiving.</w:t>
      </w:r>
    </w:p>
    <w:p w:rsidR="008644B8" w:rsidP="005117A7" w:rsidRDefault="00332BE5" w14:paraId="4C993C0B" w14:textId="77777777">
      <w:pPr>
        <w:spacing w:line="360" w:lineRule="auto"/>
        <w:rPr>
          <w:rFonts w:ascii="Arial" w:hAnsi="Arial" w:cs="Arial"/>
          <w:b/>
          <w:bCs/>
          <w:sz w:val="22"/>
          <w:szCs w:val="22"/>
        </w:rPr>
      </w:pPr>
      <w:r w:rsidRPr="00FB3CB4">
        <w:rPr>
          <w:rFonts w:ascii="Arial" w:hAnsi="Arial" w:cs="Arial"/>
          <w:b/>
          <w:bCs/>
          <w:sz w:val="22"/>
          <w:szCs w:val="22"/>
        </w:rPr>
        <w:t>Respiratory System</w:t>
      </w:r>
    </w:p>
    <w:p w:rsidRPr="008644B8" w:rsidR="00332BE5" w:rsidP="005117A7" w:rsidRDefault="00332BE5" w14:paraId="5C969E78" w14:textId="71DD29CB">
      <w:pPr>
        <w:spacing w:before="240" w:line="360" w:lineRule="auto"/>
        <w:rPr>
          <w:rFonts w:ascii="Arial" w:hAnsi="Arial" w:cs="Arial"/>
          <w:b/>
          <w:bCs/>
          <w:sz w:val="22"/>
          <w:szCs w:val="22"/>
        </w:rPr>
      </w:pPr>
      <w:r w:rsidRPr="00FB3CB4">
        <w:rPr>
          <w:rFonts w:ascii="Arial" w:hAnsi="Arial" w:cs="Arial"/>
          <w:sz w:val="22"/>
          <w:szCs w:val="22"/>
        </w:rPr>
        <w:t xml:space="preserve">The respiratory system is anatomically divided into </w:t>
      </w:r>
      <w:r w:rsidRPr="00FB3CB4" w:rsidR="004712FA">
        <w:rPr>
          <w:rFonts w:ascii="Arial" w:hAnsi="Arial" w:cs="Arial"/>
          <w:sz w:val="22"/>
          <w:szCs w:val="22"/>
        </w:rPr>
        <w:t xml:space="preserve">two parts, </w:t>
      </w:r>
      <w:r w:rsidRPr="00FB3CB4" w:rsidR="00AF3995">
        <w:rPr>
          <w:rFonts w:ascii="Arial" w:hAnsi="Arial" w:cs="Arial"/>
          <w:sz w:val="22"/>
          <w:szCs w:val="22"/>
        </w:rPr>
        <w:t>basical</w:t>
      </w:r>
      <w:r w:rsidRPr="00FB3CB4" w:rsidR="004712FA">
        <w:rPr>
          <w:rFonts w:ascii="Arial" w:hAnsi="Arial" w:cs="Arial"/>
          <w:sz w:val="22"/>
          <w:szCs w:val="22"/>
        </w:rPr>
        <w:t xml:space="preserve">ly </w:t>
      </w:r>
      <w:r w:rsidRPr="00FB3CB4">
        <w:rPr>
          <w:rFonts w:ascii="Arial" w:hAnsi="Arial" w:cs="Arial"/>
          <w:sz w:val="22"/>
          <w:szCs w:val="22"/>
        </w:rPr>
        <w:t xml:space="preserve">the upper and lower respiratory tracts. The upper tract includes the nose, naval cavity, pharynx and larynx. These warm, humidify, and filter inspired air. The lower tract consists of the trachea, bronchi, bronchioles and alveoli within the lungs (Wagh and Grant, 2018). The lungs are paired organs housed in the thoracic cavity, protected by the rib cage and separated by the mediastinum. Each lung is covered by pleura (visceral and parietal layers) with pleural fluid to reduce friction during breathing. The right lung has three lobes, the left has two to accommodate the heart (Scanlon and Sanders, 2018). </w:t>
      </w:r>
    </w:p>
    <w:p w:rsidRPr="00FB3CB4" w:rsidR="00332BE5" w:rsidP="005117A7" w:rsidRDefault="00332BE5" w14:paraId="194A403B" w14:textId="16D1EDE1">
      <w:pPr>
        <w:spacing w:line="360" w:lineRule="auto"/>
        <w:rPr>
          <w:rFonts w:ascii="Arial" w:hAnsi="Arial" w:cs="Arial"/>
          <w:sz w:val="22"/>
          <w:szCs w:val="22"/>
        </w:rPr>
      </w:pPr>
      <w:r w:rsidRPr="11385920" w:rsidR="00332BE5">
        <w:rPr>
          <w:rFonts w:ascii="Arial" w:hAnsi="Arial" w:cs="Arial"/>
          <w:sz w:val="22"/>
          <w:szCs w:val="22"/>
        </w:rPr>
        <w:t xml:space="preserve">The airways such as trachea and terminal bronchioles are lined with cells that produce mucus to trap particles, whilst the respiratory zones are the site of gas exchanges. Alveoli </w:t>
      </w:r>
      <w:r w:rsidRPr="11385920" w:rsidR="00332BE5">
        <w:rPr>
          <w:rFonts w:ascii="Arial" w:hAnsi="Arial" w:cs="Arial"/>
          <w:sz w:val="22"/>
          <w:szCs w:val="22"/>
        </w:rPr>
        <w:t>are thin-walled sacs surrounded by capillaries and supported by elastic fibres that help recoil (Peate and Nair, 2011</w:t>
      </w:r>
      <w:r w:rsidRPr="11385920" w:rsidR="00394344">
        <w:rPr>
          <w:rFonts w:ascii="Arial" w:hAnsi="Arial" w:cs="Arial"/>
          <w:sz w:val="22"/>
          <w:szCs w:val="22"/>
        </w:rPr>
        <w:t>, Chapter 11</w:t>
      </w:r>
      <w:r w:rsidRPr="11385920" w:rsidR="00332BE5">
        <w:rPr>
          <w:rFonts w:ascii="Arial" w:hAnsi="Arial" w:cs="Arial"/>
          <w:sz w:val="22"/>
          <w:szCs w:val="22"/>
        </w:rPr>
        <w:t>). Mechanical respiration (breathing) involves inspiration</w:t>
      </w:r>
      <w:r w:rsidRPr="11385920" w:rsidR="47D8A236">
        <w:rPr>
          <w:rFonts w:ascii="Arial" w:hAnsi="Arial" w:cs="Arial"/>
          <w:sz w:val="22"/>
          <w:szCs w:val="22"/>
        </w:rPr>
        <w:t xml:space="preserve"> </w:t>
      </w:r>
      <w:r w:rsidRPr="11385920" w:rsidR="00332BE5">
        <w:rPr>
          <w:rFonts w:ascii="Arial" w:hAnsi="Arial" w:cs="Arial"/>
          <w:sz w:val="22"/>
          <w:szCs w:val="22"/>
        </w:rPr>
        <w:t xml:space="preserve">and </w:t>
      </w:r>
      <w:r w:rsidRPr="11385920" w:rsidR="00332BE5">
        <w:rPr>
          <w:rFonts w:ascii="Arial" w:hAnsi="Arial" w:cs="Arial"/>
          <w:sz w:val="22"/>
          <w:szCs w:val="22"/>
        </w:rPr>
        <w:t>expiration</w:t>
      </w:r>
      <w:r w:rsidRPr="11385920" w:rsidR="00332BE5">
        <w:rPr>
          <w:rFonts w:ascii="Arial" w:hAnsi="Arial" w:cs="Arial"/>
          <w:sz w:val="22"/>
          <w:szCs w:val="22"/>
        </w:rPr>
        <w:t xml:space="preserve"> driven by changes to pressure within the thoracic cavity, following Boyles law. Inspiration is an active process whereby the diaphragm contracts and flattens and external intercostal muscles lift the ribcage to increase thoracic volume and decrease intrapleural pressure. Atmospheric pressure then forces air into the lungs until the intrapulmonary pressure is equal to the atmospheric pressure (Waugh and Grant, 2018). Expiration at rest is passive with elastic recoil of the lungs and chest wall being </w:t>
      </w:r>
      <w:r w:rsidRPr="11385920" w:rsidR="00B73395">
        <w:rPr>
          <w:rFonts w:ascii="Arial" w:hAnsi="Arial" w:cs="Arial"/>
          <w:sz w:val="22"/>
          <w:szCs w:val="22"/>
        </w:rPr>
        <w:t>helpe</w:t>
      </w:r>
      <w:r w:rsidRPr="11385920" w:rsidR="00332BE5">
        <w:rPr>
          <w:rFonts w:ascii="Arial" w:hAnsi="Arial" w:cs="Arial"/>
          <w:sz w:val="22"/>
          <w:szCs w:val="22"/>
        </w:rPr>
        <w:t xml:space="preserve">d by relaxation of the diaphragm and intercostals, </w:t>
      </w:r>
      <w:r w:rsidRPr="11385920" w:rsidR="00B73395">
        <w:rPr>
          <w:rFonts w:ascii="Arial" w:hAnsi="Arial" w:cs="Arial"/>
          <w:sz w:val="22"/>
          <w:szCs w:val="22"/>
        </w:rPr>
        <w:t xml:space="preserve">which </w:t>
      </w:r>
      <w:r w:rsidRPr="11385920" w:rsidR="00332BE5">
        <w:rPr>
          <w:rFonts w:ascii="Arial" w:hAnsi="Arial" w:cs="Arial"/>
          <w:sz w:val="22"/>
          <w:szCs w:val="22"/>
        </w:rPr>
        <w:t>decrease</w:t>
      </w:r>
      <w:r w:rsidRPr="11385920" w:rsidR="00A27956">
        <w:rPr>
          <w:rFonts w:ascii="Arial" w:hAnsi="Arial" w:cs="Arial"/>
          <w:sz w:val="22"/>
          <w:szCs w:val="22"/>
        </w:rPr>
        <w:t xml:space="preserve">s </w:t>
      </w:r>
      <w:r w:rsidRPr="11385920" w:rsidR="00332BE5">
        <w:rPr>
          <w:rFonts w:ascii="Arial" w:hAnsi="Arial" w:cs="Arial"/>
          <w:sz w:val="22"/>
          <w:szCs w:val="22"/>
        </w:rPr>
        <w:t xml:space="preserve">thoracic volumes </w:t>
      </w:r>
      <w:r w:rsidRPr="11385920" w:rsidR="00ED6574">
        <w:rPr>
          <w:rFonts w:ascii="Arial" w:hAnsi="Arial" w:cs="Arial"/>
          <w:sz w:val="22"/>
          <w:szCs w:val="22"/>
        </w:rPr>
        <w:t>to</w:t>
      </w:r>
      <w:r w:rsidRPr="11385920" w:rsidR="00332BE5">
        <w:rPr>
          <w:rFonts w:ascii="Arial" w:hAnsi="Arial" w:cs="Arial"/>
          <w:sz w:val="22"/>
          <w:szCs w:val="22"/>
        </w:rPr>
        <w:t xml:space="preserve"> raise </w:t>
      </w:r>
      <w:r w:rsidRPr="11385920" w:rsidR="00332BE5">
        <w:rPr>
          <w:rFonts w:ascii="Arial" w:hAnsi="Arial" w:cs="Arial"/>
          <w:sz w:val="22"/>
          <w:szCs w:val="22"/>
        </w:rPr>
        <w:t>intracostals</w:t>
      </w:r>
      <w:r w:rsidRPr="11385920" w:rsidR="00332BE5">
        <w:rPr>
          <w:rFonts w:ascii="Arial" w:hAnsi="Arial" w:cs="Arial"/>
          <w:sz w:val="22"/>
          <w:szCs w:val="22"/>
        </w:rPr>
        <w:t xml:space="preserve"> to decrease thoracic volume, thus raising intrapulmonary pressure above atmospheric and expelling air. Forced </w:t>
      </w:r>
      <w:r w:rsidRPr="11385920" w:rsidR="00332BE5">
        <w:rPr>
          <w:rFonts w:ascii="Arial" w:hAnsi="Arial" w:cs="Arial"/>
          <w:sz w:val="22"/>
          <w:szCs w:val="22"/>
        </w:rPr>
        <w:t>expiration</w:t>
      </w:r>
      <w:r w:rsidRPr="11385920" w:rsidR="00332BE5">
        <w:rPr>
          <w:rFonts w:ascii="Arial" w:hAnsi="Arial" w:cs="Arial"/>
          <w:sz w:val="22"/>
          <w:szCs w:val="22"/>
        </w:rPr>
        <w:t xml:space="preserve"> recruits internal intercostals and the abdominal muscles (</w:t>
      </w:r>
      <w:r w:rsidRPr="11385920" w:rsidR="00332BE5">
        <w:rPr>
          <w:rFonts w:ascii="Arial" w:hAnsi="Arial" w:cs="Arial"/>
          <w:sz w:val="22"/>
          <w:szCs w:val="22"/>
        </w:rPr>
        <w:t>Odya</w:t>
      </w:r>
      <w:r w:rsidRPr="11385920" w:rsidR="00332BE5">
        <w:rPr>
          <w:rFonts w:ascii="Arial" w:hAnsi="Arial" w:cs="Arial"/>
          <w:sz w:val="22"/>
          <w:szCs w:val="22"/>
        </w:rPr>
        <w:t xml:space="preserve"> and DuPree, 2018).</w:t>
      </w:r>
    </w:p>
    <w:p w:rsidR="00D67E13" w:rsidP="11385920" w:rsidRDefault="00332BE5" w14:paraId="6B264615" w14:textId="5490C27C">
      <w:pPr>
        <w:spacing w:after="0" w:afterAutospacing="off" w:line="360" w:lineRule="auto"/>
        <w:rPr>
          <w:rFonts w:ascii="Arial" w:hAnsi="Arial" w:cs="Arial"/>
          <w:b w:val="1"/>
          <w:bCs w:val="1"/>
          <w:sz w:val="22"/>
          <w:szCs w:val="22"/>
        </w:rPr>
      </w:pPr>
      <w:r w:rsidRPr="11385920" w:rsidR="00332BE5">
        <w:rPr>
          <w:rFonts w:ascii="Arial" w:hAnsi="Arial" w:cs="Arial"/>
          <w:sz w:val="22"/>
          <w:szCs w:val="22"/>
        </w:rPr>
        <w:t xml:space="preserve">In adolescents with asthma, mechanical respiration can be significantly impaired by bronchoconstriction, airway </w:t>
      </w:r>
      <w:r w:rsidRPr="11385920" w:rsidR="00332BE5">
        <w:rPr>
          <w:rFonts w:ascii="Arial" w:hAnsi="Arial" w:cs="Arial"/>
          <w:sz w:val="22"/>
          <w:szCs w:val="22"/>
        </w:rPr>
        <w:t>inflammation</w:t>
      </w:r>
      <w:r w:rsidRPr="11385920" w:rsidR="00332BE5">
        <w:rPr>
          <w:rFonts w:ascii="Arial" w:hAnsi="Arial" w:cs="Arial"/>
          <w:sz w:val="22"/>
          <w:szCs w:val="22"/>
        </w:rPr>
        <w:t xml:space="preserve"> and mucus hypersecretion. This results in narrowed airways, increased </w:t>
      </w:r>
      <w:r w:rsidRPr="11385920" w:rsidR="00332BE5">
        <w:rPr>
          <w:rFonts w:ascii="Arial" w:hAnsi="Arial" w:cs="Arial"/>
          <w:sz w:val="22"/>
          <w:szCs w:val="22"/>
        </w:rPr>
        <w:t>resistance</w:t>
      </w:r>
      <w:r w:rsidRPr="11385920" w:rsidR="00332BE5">
        <w:rPr>
          <w:rFonts w:ascii="Arial" w:hAnsi="Arial" w:cs="Arial"/>
          <w:sz w:val="22"/>
          <w:szCs w:val="22"/>
        </w:rPr>
        <w:t xml:space="preserve"> and prolonged </w:t>
      </w:r>
      <w:r w:rsidRPr="11385920" w:rsidR="00332BE5">
        <w:rPr>
          <w:rFonts w:ascii="Arial" w:hAnsi="Arial" w:cs="Arial"/>
          <w:sz w:val="22"/>
          <w:szCs w:val="22"/>
        </w:rPr>
        <w:t>expiration</w:t>
      </w:r>
      <w:r w:rsidRPr="11385920" w:rsidR="00332BE5">
        <w:rPr>
          <w:rFonts w:ascii="Arial" w:hAnsi="Arial" w:cs="Arial"/>
          <w:sz w:val="22"/>
          <w:szCs w:val="22"/>
        </w:rPr>
        <w:t>, often producing the characteristic wheeze. Over time, repeated episodes may lead to respiratory muscle fatigue, particularly if exacerbations are frequent or poorly managed (British Lung Foundation, 2022).</w:t>
      </w:r>
      <w:proofErr w:type="spellStart"/>
      <w:proofErr w:type="spellEnd"/>
      <w:proofErr w:type="spellStart"/>
      <w:proofErr w:type="spellEnd"/>
      <w:proofErr w:type="spellStart"/>
      <w:proofErr w:type="spellEnd"/>
    </w:p>
    <w:p w:rsidR="00D67E13" w:rsidP="11385920" w:rsidRDefault="00332BE5" w14:paraId="4067939B" w14:textId="6D2D086C">
      <w:pPr>
        <w:spacing w:before="0" w:beforeAutospacing="off" w:after="0" w:afterAutospacing="off" w:line="360" w:lineRule="auto"/>
        <w:rPr>
          <w:rFonts w:ascii="Arial" w:hAnsi="Arial" w:cs="Arial"/>
          <w:b w:val="1"/>
          <w:bCs w:val="1"/>
          <w:sz w:val="22"/>
          <w:szCs w:val="22"/>
        </w:rPr>
      </w:pPr>
      <w:r>
        <w:br/>
      </w:r>
      <w:r w:rsidRPr="11385920" w:rsidR="00332BE5">
        <w:rPr>
          <w:rFonts w:ascii="Arial" w:hAnsi="Arial" w:cs="Arial"/>
          <w:b w:val="1"/>
          <w:bCs w:val="1"/>
          <w:sz w:val="22"/>
          <w:szCs w:val="22"/>
        </w:rPr>
        <w:t xml:space="preserve">Process of gas exchange in the lungs </w:t>
      </w:r>
      <w:r>
        <w:br/>
      </w:r>
      <w:r w:rsidRPr="11385920" w:rsidR="00332BE5">
        <w:rPr>
          <w:rFonts w:ascii="Arial" w:hAnsi="Arial" w:cs="Arial"/>
          <w:sz w:val="22"/>
          <w:szCs w:val="22"/>
        </w:rPr>
        <w:t xml:space="preserve">Gas exchange occurs in the alveoli via simple diffusion across the respiratory membrane (composed of alveolar epithelium, basement </w:t>
      </w:r>
      <w:r w:rsidRPr="11385920" w:rsidR="00332BE5">
        <w:rPr>
          <w:rFonts w:ascii="Arial" w:hAnsi="Arial" w:cs="Arial"/>
          <w:sz w:val="22"/>
          <w:szCs w:val="22"/>
        </w:rPr>
        <w:t>membrane</w:t>
      </w:r>
      <w:r w:rsidRPr="11385920" w:rsidR="00332BE5">
        <w:rPr>
          <w:rFonts w:ascii="Arial" w:hAnsi="Arial" w:cs="Arial"/>
          <w:sz w:val="22"/>
          <w:szCs w:val="22"/>
        </w:rPr>
        <w:t xml:space="preserve"> and capillary endothelium, approximately 0.5 </w:t>
      </w:r>
      <w:r w:rsidRPr="11385920" w:rsidR="00332BE5">
        <w:rPr>
          <w:rFonts w:ascii="Arial" w:hAnsi="Arial" w:cs="Arial"/>
          <w:sz w:val="22"/>
          <w:szCs w:val="22"/>
        </w:rPr>
        <w:t>μm</w:t>
      </w:r>
      <w:r w:rsidRPr="11385920" w:rsidR="00332BE5">
        <w:rPr>
          <w:rFonts w:ascii="Arial" w:hAnsi="Arial" w:cs="Arial"/>
          <w:sz w:val="22"/>
          <w:szCs w:val="22"/>
        </w:rPr>
        <w:t xml:space="preserve"> thick). Oxygen (O</w:t>
      </w:r>
      <w:r w:rsidRPr="11385920" w:rsidR="00332BE5">
        <w:rPr>
          <w:rFonts w:ascii="Cambria Math" w:hAnsi="Cambria Math" w:cs="Cambria Math"/>
          <w:sz w:val="22"/>
          <w:szCs w:val="22"/>
        </w:rPr>
        <w:t>₂</w:t>
      </w:r>
      <w:r w:rsidRPr="11385920" w:rsidR="00332BE5">
        <w:rPr>
          <w:rFonts w:ascii="Arial" w:hAnsi="Arial" w:cs="Arial"/>
          <w:sz w:val="22"/>
          <w:szCs w:val="22"/>
        </w:rPr>
        <w:t>) moves from alveolar air (partial pressure, PAO</w:t>
      </w:r>
      <w:r w:rsidRPr="11385920" w:rsidR="00332BE5">
        <w:rPr>
          <w:rFonts w:ascii="Cambria Math" w:hAnsi="Cambria Math" w:cs="Cambria Math"/>
          <w:sz w:val="22"/>
          <w:szCs w:val="22"/>
        </w:rPr>
        <w:t>₂</w:t>
      </w:r>
      <w:r w:rsidRPr="11385920" w:rsidR="00332BE5">
        <w:rPr>
          <w:rFonts w:ascii="Arial" w:hAnsi="Arial" w:cs="Arial"/>
          <w:sz w:val="22"/>
          <w:szCs w:val="22"/>
        </w:rPr>
        <w:t xml:space="preserve"> ≈ 13.3 kPa) into pulmonary capillary blood (</w:t>
      </w:r>
      <w:r w:rsidRPr="11385920" w:rsidR="00332BE5">
        <w:rPr>
          <w:rFonts w:ascii="Arial" w:hAnsi="Arial" w:cs="Arial"/>
          <w:sz w:val="22"/>
          <w:szCs w:val="22"/>
        </w:rPr>
        <w:t>PvO</w:t>
      </w:r>
      <w:r w:rsidRPr="11385920" w:rsidR="00332BE5">
        <w:rPr>
          <w:rFonts w:ascii="Cambria Math" w:hAnsi="Cambria Math" w:cs="Cambria Math"/>
          <w:sz w:val="22"/>
          <w:szCs w:val="22"/>
        </w:rPr>
        <w:t>₂</w:t>
      </w:r>
      <w:r w:rsidRPr="11385920" w:rsidR="00332BE5">
        <w:rPr>
          <w:rFonts w:ascii="Arial" w:hAnsi="Arial" w:cs="Arial"/>
          <w:sz w:val="22"/>
          <w:szCs w:val="22"/>
        </w:rPr>
        <w:t xml:space="preserve"> ≈ 5.3 kPa), binding to haemoglobin to form oxyhaemoglobin. Carbon dioxide (CO</w:t>
      </w:r>
      <w:r w:rsidRPr="11385920" w:rsidR="00332BE5">
        <w:rPr>
          <w:rFonts w:ascii="Cambria Math" w:hAnsi="Cambria Math" w:cs="Cambria Math"/>
          <w:sz w:val="22"/>
          <w:szCs w:val="22"/>
        </w:rPr>
        <w:t>₂</w:t>
      </w:r>
      <w:r w:rsidRPr="11385920" w:rsidR="00332BE5">
        <w:rPr>
          <w:rFonts w:ascii="Arial" w:hAnsi="Arial" w:cs="Arial"/>
          <w:sz w:val="22"/>
          <w:szCs w:val="22"/>
        </w:rPr>
        <w:t>) diffuses in the opposite direction from blood (</w:t>
      </w:r>
      <w:r w:rsidRPr="11385920" w:rsidR="00332BE5">
        <w:rPr>
          <w:rFonts w:ascii="Arial" w:hAnsi="Arial" w:cs="Arial"/>
          <w:sz w:val="22"/>
          <w:szCs w:val="22"/>
        </w:rPr>
        <w:t>PvCO</w:t>
      </w:r>
      <w:r w:rsidRPr="11385920" w:rsidR="00332BE5">
        <w:rPr>
          <w:rFonts w:ascii="Cambria Math" w:hAnsi="Cambria Math" w:cs="Cambria Math"/>
          <w:sz w:val="22"/>
          <w:szCs w:val="22"/>
        </w:rPr>
        <w:t>₂</w:t>
      </w:r>
      <w:r w:rsidRPr="11385920" w:rsidR="00332BE5">
        <w:rPr>
          <w:rFonts w:ascii="Arial" w:hAnsi="Arial" w:cs="Arial"/>
          <w:sz w:val="22"/>
          <w:szCs w:val="22"/>
        </w:rPr>
        <w:t xml:space="preserve"> ≈ 6.1 kPa) into alveoli (PACO</w:t>
      </w:r>
      <w:r w:rsidRPr="11385920" w:rsidR="00332BE5">
        <w:rPr>
          <w:rFonts w:ascii="Cambria Math" w:hAnsi="Cambria Math" w:cs="Cambria Math"/>
          <w:sz w:val="22"/>
          <w:szCs w:val="22"/>
        </w:rPr>
        <w:t>₂</w:t>
      </w:r>
      <w:r w:rsidRPr="11385920" w:rsidR="00332BE5">
        <w:rPr>
          <w:rFonts w:ascii="Arial" w:hAnsi="Arial" w:cs="Arial"/>
          <w:sz w:val="22"/>
          <w:szCs w:val="22"/>
        </w:rPr>
        <w:t xml:space="preserve"> ≈ 5.3 kPa) for exhalation (Scanlon and Sanders, 2018).</w:t>
      </w:r>
      <w:r>
        <w:br/>
      </w:r>
      <w:r w:rsidRPr="11385920" w:rsidR="00332BE5">
        <w:rPr>
          <w:rFonts w:ascii="Arial" w:hAnsi="Arial" w:cs="Arial"/>
          <w:sz w:val="22"/>
          <w:szCs w:val="22"/>
        </w:rPr>
        <w:t xml:space="preserve">Efficient gas exchange depends not only on diffusion but also on the matching of ventilation (airflow) and perfusion (blood flow), known as the ventilation–perfusion (V/Q) ratio. In healthy lungs, this balance ensures </w:t>
      </w:r>
      <w:r w:rsidRPr="11385920" w:rsidR="00332BE5">
        <w:rPr>
          <w:rFonts w:ascii="Arial" w:hAnsi="Arial" w:cs="Arial"/>
          <w:sz w:val="22"/>
          <w:szCs w:val="22"/>
        </w:rPr>
        <w:t>optimal</w:t>
      </w:r>
      <w:r w:rsidRPr="11385920" w:rsidR="00332BE5">
        <w:rPr>
          <w:rFonts w:ascii="Arial" w:hAnsi="Arial" w:cs="Arial"/>
          <w:sz w:val="22"/>
          <w:szCs w:val="22"/>
        </w:rPr>
        <w:t xml:space="preserve"> oxygen uptake and carbon dioxide removal. However, in asthma, airway obstruction disrupts ventilation, leading to mismatched V/Q ratios and reduced oxygenation of blood (Global Initiative for Asthma, 2023).</w:t>
      </w:r>
    </w:p>
    <w:p w:rsidRPr="00D024CC" w:rsidR="00E5258A" w:rsidP="11385920" w:rsidRDefault="00332BE5" w14:paraId="04F98ECB" w14:textId="07618FCF">
      <w:pPr>
        <w:spacing w:after="0" w:afterAutospacing="off" w:line="360" w:lineRule="auto"/>
        <w:rPr>
          <w:rFonts w:ascii="Arial" w:hAnsi="Arial" w:cs="Arial"/>
          <w:b w:val="1"/>
          <w:bCs w:val="1"/>
          <w:sz w:val="22"/>
          <w:szCs w:val="22"/>
        </w:rPr>
      </w:pPr>
      <w:r>
        <w:br/>
      </w:r>
      <w:r w:rsidRPr="11385920" w:rsidR="00332BE5">
        <w:rPr>
          <w:rFonts w:ascii="Arial" w:hAnsi="Arial" w:cs="Arial"/>
          <w:sz w:val="22"/>
          <w:szCs w:val="22"/>
        </w:rPr>
        <w:t xml:space="preserve">This process is </w:t>
      </w:r>
      <w:r w:rsidRPr="11385920" w:rsidR="00332BE5">
        <w:rPr>
          <w:rFonts w:ascii="Arial" w:hAnsi="Arial" w:cs="Arial"/>
          <w:sz w:val="22"/>
          <w:szCs w:val="22"/>
        </w:rPr>
        <w:t>facilitated</w:t>
      </w:r>
      <w:r w:rsidRPr="11385920" w:rsidR="00332BE5">
        <w:rPr>
          <w:rFonts w:ascii="Arial" w:hAnsi="Arial" w:cs="Arial"/>
          <w:sz w:val="22"/>
          <w:szCs w:val="22"/>
        </w:rPr>
        <w:t xml:space="preserve"> by a large surface area (≈70 m²), thin diffusion barrier and steep concentration gradients </w:t>
      </w:r>
      <w:r w:rsidRPr="11385920" w:rsidR="00332BE5">
        <w:rPr>
          <w:rFonts w:ascii="Arial" w:hAnsi="Arial" w:cs="Arial"/>
          <w:sz w:val="22"/>
          <w:szCs w:val="22"/>
        </w:rPr>
        <w:t>maintained</w:t>
      </w:r>
      <w:r w:rsidRPr="11385920" w:rsidR="00332BE5">
        <w:rPr>
          <w:rFonts w:ascii="Arial" w:hAnsi="Arial" w:cs="Arial"/>
          <w:sz w:val="22"/>
          <w:szCs w:val="22"/>
        </w:rPr>
        <w:t xml:space="preserve"> by continuous ventilation and perfusion. In the blood, CO</w:t>
      </w:r>
      <w:r w:rsidRPr="11385920" w:rsidR="00332BE5">
        <w:rPr>
          <w:rFonts w:ascii="Cambria Math" w:hAnsi="Cambria Math" w:cs="Cambria Math"/>
          <w:sz w:val="22"/>
          <w:szCs w:val="22"/>
        </w:rPr>
        <w:t>₂</w:t>
      </w:r>
      <w:r w:rsidRPr="11385920" w:rsidR="00332BE5">
        <w:rPr>
          <w:rFonts w:ascii="Arial" w:hAnsi="Arial" w:cs="Arial"/>
          <w:sz w:val="22"/>
          <w:szCs w:val="22"/>
        </w:rPr>
        <w:t xml:space="preserve"> is transported as bicarbonate ions (HCO</w:t>
      </w:r>
      <w:r w:rsidRPr="11385920" w:rsidR="00332BE5">
        <w:rPr>
          <w:rFonts w:ascii="Cambria Math" w:hAnsi="Cambria Math" w:cs="Cambria Math"/>
          <w:sz w:val="22"/>
          <w:szCs w:val="22"/>
        </w:rPr>
        <w:t>₃⁻</w:t>
      </w:r>
      <w:r w:rsidRPr="11385920" w:rsidR="00332BE5">
        <w:rPr>
          <w:rFonts w:ascii="Arial" w:hAnsi="Arial" w:cs="Arial"/>
          <w:sz w:val="22"/>
          <w:szCs w:val="22"/>
        </w:rPr>
        <w:t>) via the carbonic anhydrase reaction, dissolved CO</w:t>
      </w:r>
      <w:r w:rsidRPr="11385920" w:rsidR="00332BE5">
        <w:rPr>
          <w:rFonts w:ascii="Cambria Math" w:hAnsi="Cambria Math" w:cs="Cambria Math"/>
          <w:sz w:val="22"/>
          <w:szCs w:val="22"/>
        </w:rPr>
        <w:t>₂</w:t>
      </w:r>
      <w:r w:rsidRPr="11385920" w:rsidR="00332BE5">
        <w:rPr>
          <w:rFonts w:ascii="Arial" w:hAnsi="Arial" w:cs="Arial"/>
          <w:sz w:val="22"/>
          <w:szCs w:val="22"/>
        </w:rPr>
        <w:t xml:space="preserve"> or carbamino-haemoglobin. The Haldane and Bohr effects optimise unloading </w:t>
      </w:r>
      <w:r w:rsidRPr="11385920" w:rsidR="00332BE5">
        <w:rPr>
          <w:rFonts w:ascii="Arial" w:hAnsi="Arial" w:cs="Arial"/>
          <w:sz w:val="22"/>
          <w:szCs w:val="22"/>
        </w:rPr>
        <w:t>of O</w:t>
      </w:r>
      <w:r w:rsidRPr="11385920" w:rsidR="00332BE5">
        <w:rPr>
          <w:rFonts w:ascii="Cambria Math" w:hAnsi="Cambria Math" w:cs="Cambria Math"/>
          <w:sz w:val="22"/>
          <w:szCs w:val="22"/>
        </w:rPr>
        <w:t>₂</w:t>
      </w:r>
      <w:r w:rsidRPr="11385920" w:rsidR="00332BE5">
        <w:rPr>
          <w:rFonts w:ascii="Arial" w:hAnsi="Arial" w:cs="Arial"/>
          <w:sz w:val="22"/>
          <w:szCs w:val="22"/>
        </w:rPr>
        <w:t xml:space="preserve"> in tissues and CO</w:t>
      </w:r>
      <w:r w:rsidRPr="11385920" w:rsidR="00332BE5">
        <w:rPr>
          <w:rFonts w:ascii="Cambria Math" w:hAnsi="Cambria Math" w:cs="Cambria Math"/>
          <w:sz w:val="22"/>
          <w:szCs w:val="22"/>
        </w:rPr>
        <w:t>₂</w:t>
      </w:r>
      <w:r w:rsidRPr="11385920" w:rsidR="00332BE5">
        <w:rPr>
          <w:rFonts w:ascii="Arial" w:hAnsi="Arial" w:cs="Arial"/>
          <w:sz w:val="22"/>
          <w:szCs w:val="22"/>
        </w:rPr>
        <w:t xml:space="preserve"> loading in lungs (Waugh and Grant, 2018).</w:t>
      </w:r>
      <w:r>
        <w:br/>
      </w:r>
      <w:r w:rsidRPr="11385920" w:rsidR="00332BE5">
        <w:rPr>
          <w:rFonts w:ascii="Arial" w:hAnsi="Arial" w:cs="Arial"/>
          <w:sz w:val="22"/>
          <w:szCs w:val="22"/>
        </w:rPr>
        <w:t xml:space="preserve">In asthma, inflammation, </w:t>
      </w:r>
      <w:r w:rsidRPr="11385920" w:rsidR="00332BE5">
        <w:rPr>
          <w:rFonts w:ascii="Arial" w:hAnsi="Arial" w:cs="Arial"/>
          <w:sz w:val="22"/>
          <w:szCs w:val="22"/>
        </w:rPr>
        <w:t>bronchospasm</w:t>
      </w:r>
      <w:r w:rsidRPr="11385920" w:rsidR="00332BE5">
        <w:rPr>
          <w:rFonts w:ascii="Arial" w:hAnsi="Arial" w:cs="Arial"/>
          <w:sz w:val="22"/>
          <w:szCs w:val="22"/>
        </w:rPr>
        <w:t xml:space="preserve"> and mucus plugging can significantly reduce alveolar ventilation. This leads to hypoxaemia and, in severe cases, hypercapnia due to</w:t>
      </w:r>
      <w:r w:rsidRPr="11385920" w:rsidR="3EC612BB">
        <w:rPr>
          <w:rFonts w:ascii="Arial" w:hAnsi="Arial" w:cs="Arial"/>
          <w:sz w:val="22"/>
          <w:szCs w:val="22"/>
        </w:rPr>
        <w:t xml:space="preserve"> </w:t>
      </w:r>
      <w:r w:rsidRPr="11385920" w:rsidR="00332BE5">
        <w:rPr>
          <w:rFonts w:ascii="Arial" w:hAnsi="Arial" w:cs="Arial"/>
          <w:sz w:val="22"/>
          <w:szCs w:val="22"/>
        </w:rPr>
        <w:t>inadequate CO</w:t>
      </w:r>
      <w:r w:rsidRPr="11385920" w:rsidR="00332BE5">
        <w:rPr>
          <w:rFonts w:ascii="Cambria Math" w:hAnsi="Cambria Math" w:cs="Cambria Math"/>
          <w:sz w:val="22"/>
          <w:szCs w:val="22"/>
        </w:rPr>
        <w:t>₂</w:t>
      </w:r>
      <w:r w:rsidRPr="11385920" w:rsidR="00332BE5">
        <w:rPr>
          <w:rFonts w:ascii="Arial" w:hAnsi="Arial" w:cs="Arial"/>
          <w:sz w:val="22"/>
          <w:szCs w:val="22"/>
        </w:rPr>
        <w:t xml:space="preserve"> removal. During acute exacerbations, patients may experience cyanosis, confusion and fatigue, </w:t>
      </w:r>
      <w:r w:rsidRPr="11385920" w:rsidR="00332BE5">
        <w:rPr>
          <w:rFonts w:ascii="Arial" w:hAnsi="Arial" w:cs="Arial"/>
          <w:sz w:val="22"/>
          <w:szCs w:val="22"/>
        </w:rPr>
        <w:t>indicating</w:t>
      </w:r>
      <w:r w:rsidRPr="11385920" w:rsidR="00332BE5">
        <w:rPr>
          <w:rFonts w:ascii="Arial" w:hAnsi="Arial" w:cs="Arial"/>
          <w:sz w:val="22"/>
          <w:szCs w:val="22"/>
        </w:rPr>
        <w:t xml:space="preserve"> impaired gas exchange and the need for urgent intervention (NICE, 2021).</w:t>
      </w:r>
    </w:p>
    <w:p w:rsidRPr="00FB3CB4" w:rsidR="00ED6574" w:rsidP="00ED6574" w:rsidRDefault="00ED6574" w14:paraId="01D33596" w14:textId="77777777">
      <w:pPr>
        <w:spacing w:after="0" w:line="360" w:lineRule="auto"/>
        <w:rPr>
          <w:rFonts w:ascii="Arial" w:hAnsi="Arial" w:cs="Arial"/>
          <w:sz w:val="22"/>
          <w:szCs w:val="22"/>
        </w:rPr>
      </w:pPr>
    </w:p>
    <w:p w:rsidRPr="00FB3CB4" w:rsidR="00394344" w:rsidP="11385920" w:rsidRDefault="00483D0C" w14:paraId="4494EA10" w14:textId="5DD0EBF8">
      <w:pPr>
        <w:spacing w:after="0" w:afterAutospacing="off" w:line="360" w:lineRule="auto"/>
        <w:rPr>
          <w:rFonts w:ascii="Arial" w:hAnsi="Arial" w:cs="Arial"/>
          <w:sz w:val="22"/>
          <w:szCs w:val="22"/>
        </w:rPr>
      </w:pPr>
      <w:r w:rsidRPr="11385920" w:rsidR="00483D0C">
        <w:rPr>
          <w:rFonts w:ascii="Arial" w:hAnsi="Arial" w:cs="Arial"/>
          <w:sz w:val="22"/>
          <w:szCs w:val="22"/>
        </w:rPr>
        <w:t>I</w:t>
      </w:r>
      <w:r w:rsidRPr="11385920" w:rsidR="00332BE5">
        <w:rPr>
          <w:rFonts w:ascii="Arial" w:hAnsi="Arial" w:cs="Arial"/>
          <w:b w:val="1"/>
          <w:bCs w:val="1"/>
          <w:sz w:val="22"/>
          <w:szCs w:val="22"/>
        </w:rPr>
        <w:t>rritants impact on</w:t>
      </w:r>
      <w:r w:rsidRPr="11385920" w:rsidR="00332BE5">
        <w:rPr>
          <w:rFonts w:ascii="Arial" w:hAnsi="Arial" w:cs="Arial"/>
          <w:sz w:val="22"/>
          <w:szCs w:val="22"/>
        </w:rPr>
        <w:t xml:space="preserve"> </w:t>
      </w:r>
      <w:r w:rsidRPr="11385920" w:rsidR="00332BE5">
        <w:rPr>
          <w:rFonts w:ascii="Arial" w:hAnsi="Arial" w:cs="Arial"/>
          <w:b w:val="1"/>
          <w:bCs w:val="1"/>
          <w:sz w:val="22"/>
          <w:szCs w:val="22"/>
        </w:rPr>
        <w:t xml:space="preserve">respiration </w:t>
      </w:r>
      <w:r>
        <w:br/>
      </w:r>
      <w:r w:rsidRPr="11385920" w:rsidR="00332BE5">
        <w:rPr>
          <w:rFonts w:ascii="Arial" w:hAnsi="Arial" w:cs="Arial"/>
          <w:sz w:val="22"/>
          <w:szCs w:val="22"/>
        </w:rPr>
        <w:t xml:space="preserve">Irritants such as cigarette smoke, vaping aerosols, </w:t>
      </w:r>
      <w:r w:rsidRPr="11385920" w:rsidR="00332BE5">
        <w:rPr>
          <w:rFonts w:ascii="Arial" w:hAnsi="Arial" w:cs="Arial"/>
          <w:sz w:val="22"/>
          <w:szCs w:val="22"/>
        </w:rPr>
        <w:t>allergens</w:t>
      </w:r>
      <w:r w:rsidRPr="11385920" w:rsidR="00332BE5">
        <w:rPr>
          <w:rFonts w:ascii="Arial" w:hAnsi="Arial" w:cs="Arial"/>
          <w:sz w:val="22"/>
          <w:szCs w:val="22"/>
        </w:rPr>
        <w:t xml:space="preserve"> or pathogens trigger the release of inflammatory mediators (histamine, leukotrienes, cytokines) from mast cells and epithelial cells in the airways. This causes vasodilation, increased vascular permeability and oedema (swelling) of the bronchial mucosa and lung tissue (Waugh and Grant, 2018). Smooth muscle contraction (bronchoconstriction) narrows the airways, while goblet cell hyperplasia increases mucus production, forming plugs that obstruct smaller bronchioles.</w:t>
      </w:r>
    </w:p>
    <w:p w:rsidR="00E5258A" w:rsidP="11385920" w:rsidRDefault="00332BE5" w14:paraId="0E748098" w14:textId="37A0959D">
      <w:pPr>
        <w:spacing w:after="0" w:afterAutospacing="off" w:line="360" w:lineRule="auto"/>
        <w:rPr>
          <w:rFonts w:ascii="Arial" w:hAnsi="Arial" w:cs="Arial"/>
          <w:sz w:val="22"/>
          <w:szCs w:val="22"/>
        </w:rPr>
      </w:pPr>
      <w:r>
        <w:br/>
      </w:r>
      <w:r w:rsidRPr="11385920" w:rsidR="00332BE5">
        <w:rPr>
          <w:rFonts w:ascii="Arial" w:hAnsi="Arial" w:cs="Arial"/>
          <w:sz w:val="22"/>
          <w:szCs w:val="22"/>
        </w:rPr>
        <w:t>In addition, chronic exposure to irritants can lead to structural changes known as airway remodelling. This includes thickening of the airway wall, increased smooth muscle mass and fibrosis, all of which contribute to long-term reductions in lung function. These changes are particularly concerning in adolescents, as lung development may still be ongoing, potentially leading to lifelong respiratory impairment (Asthma UK, 2023).</w:t>
      </w:r>
      <w:r>
        <w:br/>
      </w:r>
      <w:r w:rsidRPr="11385920" w:rsidR="00332BE5">
        <w:rPr>
          <w:rFonts w:ascii="Arial" w:hAnsi="Arial" w:cs="Arial"/>
          <w:sz w:val="22"/>
          <w:szCs w:val="22"/>
        </w:rPr>
        <w:t xml:space="preserve">The swelling reduces airway diameter, increasing airway resistance (according to Poiseuille’s law, resistance is inversely proportional to radius⁴). This elevates the work of breathing, particularly during </w:t>
      </w:r>
      <w:r w:rsidRPr="11385920" w:rsidR="00332BE5">
        <w:rPr>
          <w:rFonts w:ascii="Arial" w:hAnsi="Arial" w:cs="Arial"/>
          <w:sz w:val="22"/>
          <w:szCs w:val="22"/>
        </w:rPr>
        <w:t>expiration</w:t>
      </w:r>
      <w:r w:rsidRPr="11385920" w:rsidR="00332BE5">
        <w:rPr>
          <w:rFonts w:ascii="Arial" w:hAnsi="Arial" w:cs="Arial"/>
          <w:sz w:val="22"/>
          <w:szCs w:val="22"/>
        </w:rPr>
        <w:t>, leading to air trapping, hyperinflation and reduced vital capacity (Scanlon and Sanders, 2018). In severe cases, ventilation–perfusion mismatch worsens gas exchange, resulting in hypoxaemia.</w:t>
      </w:r>
    </w:p>
    <w:p w:rsidR="00E5258A" w:rsidP="11385920" w:rsidRDefault="00332BE5" w14:paraId="7FA717A6" w14:textId="685865E6">
      <w:pPr>
        <w:spacing w:after="0" w:afterAutospacing="off" w:line="360" w:lineRule="auto"/>
        <w:rPr>
          <w:rFonts w:ascii="Arial" w:hAnsi="Arial" w:cs="Arial"/>
          <w:sz w:val="22"/>
          <w:szCs w:val="22"/>
        </w:rPr>
      </w:pPr>
      <w:r>
        <w:br/>
      </w:r>
      <w:r w:rsidRPr="11385920" w:rsidR="00332BE5">
        <w:rPr>
          <w:rFonts w:ascii="Arial" w:hAnsi="Arial" w:cs="Arial"/>
          <w:sz w:val="22"/>
          <w:szCs w:val="22"/>
        </w:rPr>
        <w:t xml:space="preserve">Adolescents exposed to smoking or vaping experience accelerated inflammation due to toxic chemicals such as formaldehyde and acrolein found in aerosols. Furthermore, social environments such as crowded clubs increase exposure to airborne pathogens, compounding </w:t>
      </w:r>
      <w:r w:rsidRPr="11385920" w:rsidR="00332BE5">
        <w:rPr>
          <w:rFonts w:ascii="Arial" w:hAnsi="Arial" w:cs="Arial"/>
          <w:sz w:val="22"/>
          <w:szCs w:val="22"/>
        </w:rPr>
        <w:t>inflammation</w:t>
      </w:r>
      <w:r w:rsidRPr="11385920" w:rsidR="00332BE5">
        <w:rPr>
          <w:rFonts w:ascii="Arial" w:hAnsi="Arial" w:cs="Arial"/>
          <w:sz w:val="22"/>
          <w:szCs w:val="22"/>
        </w:rPr>
        <w:t xml:space="preserve"> and triggering exacerbations (NHS, 2023). Long-term, repeated inflammation can lead to irreversible airway obstruction and reduced responsiveness to treatment (Peate and Nair, 2011</w:t>
      </w:r>
      <w:r w:rsidRPr="11385920" w:rsidR="00394344">
        <w:rPr>
          <w:rFonts w:ascii="Arial" w:hAnsi="Arial" w:cs="Arial"/>
          <w:sz w:val="22"/>
          <w:szCs w:val="22"/>
        </w:rPr>
        <w:t>, Chapter 11</w:t>
      </w:r>
      <w:r w:rsidRPr="11385920" w:rsidR="00332BE5">
        <w:rPr>
          <w:rFonts w:ascii="Arial" w:hAnsi="Arial" w:cs="Arial"/>
          <w:sz w:val="22"/>
          <w:szCs w:val="22"/>
        </w:rPr>
        <w:t>).</w:t>
      </w:r>
    </w:p>
    <w:p w:rsidR="11385920" w:rsidP="11385920" w:rsidRDefault="11385920" w14:paraId="4F8463CA" w14:textId="32E14A7E">
      <w:pPr>
        <w:spacing w:before="240" w:beforeAutospacing="off" w:after="0" w:afterAutospacing="off" w:line="360" w:lineRule="auto"/>
        <w:rPr>
          <w:rFonts w:ascii="Arial" w:hAnsi="Arial" w:cs="Arial"/>
          <w:sz w:val="22"/>
          <w:szCs w:val="22"/>
        </w:rPr>
      </w:pPr>
    </w:p>
    <w:p w:rsidRPr="00FB3CB4" w:rsidR="00394344" w:rsidP="11385920" w:rsidRDefault="00332BE5" w14:paraId="3F891947" w14:textId="52E46605">
      <w:pPr>
        <w:pStyle w:val="Normal"/>
        <w:spacing w:after="0" w:afterAutospacing="off" w:line="360" w:lineRule="auto"/>
        <w:rPr>
          <w:rFonts w:ascii="Arial" w:hAnsi="Arial" w:cs="Arial"/>
          <w:sz w:val="22"/>
          <w:szCs w:val="22"/>
        </w:rPr>
      </w:pPr>
      <w:r w:rsidRPr="11385920" w:rsidR="00D9747D">
        <w:rPr>
          <w:rFonts w:ascii="Arial" w:hAnsi="Arial" w:cs="Arial"/>
          <w:b w:val="1"/>
          <w:bCs w:val="1"/>
          <w:sz w:val="22"/>
          <w:szCs w:val="22"/>
        </w:rPr>
        <w:t>T</w:t>
      </w:r>
      <w:r w:rsidRPr="11385920" w:rsidR="00332BE5">
        <w:rPr>
          <w:rFonts w:ascii="Arial" w:hAnsi="Arial" w:cs="Arial"/>
          <w:b w:val="1"/>
          <w:bCs w:val="1"/>
          <w:sz w:val="22"/>
          <w:szCs w:val="22"/>
        </w:rPr>
        <w:t xml:space="preserve">racking respiratory functions, such as peak flow readings </w:t>
      </w:r>
      <w:r>
        <w:br/>
      </w:r>
      <w:r w:rsidRPr="11385920" w:rsidR="00332BE5">
        <w:rPr>
          <w:rFonts w:ascii="Arial" w:hAnsi="Arial" w:cs="Arial"/>
          <w:sz w:val="22"/>
          <w:szCs w:val="22"/>
        </w:rPr>
        <w:t xml:space="preserve">Peak expiratory flow rate (PEFR) measures the maximum speed of </w:t>
      </w:r>
      <w:r w:rsidRPr="11385920" w:rsidR="00332BE5">
        <w:rPr>
          <w:rFonts w:ascii="Arial" w:hAnsi="Arial" w:cs="Arial"/>
          <w:sz w:val="22"/>
          <w:szCs w:val="22"/>
        </w:rPr>
        <w:t>expiration</w:t>
      </w:r>
      <w:r w:rsidRPr="11385920" w:rsidR="00332BE5">
        <w:rPr>
          <w:rFonts w:ascii="Arial" w:hAnsi="Arial" w:cs="Arial"/>
          <w:sz w:val="22"/>
          <w:szCs w:val="22"/>
        </w:rPr>
        <w:t xml:space="preserve"> using a peak flow meter and reflects large airway patency. Patients record daily readings (best of three attempts) in the morning and evening, plotting them on a chart to </w:t>
      </w:r>
      <w:r w:rsidRPr="11385920" w:rsidR="00332BE5">
        <w:rPr>
          <w:rFonts w:ascii="Arial" w:hAnsi="Arial" w:cs="Arial"/>
          <w:sz w:val="22"/>
          <w:szCs w:val="22"/>
        </w:rPr>
        <w:t>identify</w:t>
      </w:r>
      <w:r w:rsidRPr="11385920" w:rsidR="00332BE5">
        <w:rPr>
          <w:rFonts w:ascii="Arial" w:hAnsi="Arial" w:cs="Arial"/>
          <w:sz w:val="22"/>
          <w:szCs w:val="22"/>
        </w:rPr>
        <w:t xml:space="preserve"> personal best and early deterioration (typically a 20% drop signals worsening control) (Waugh and Grant,</w:t>
      </w:r>
      <w:r w:rsidRPr="11385920" w:rsidR="33B834B3">
        <w:rPr>
          <w:rFonts w:ascii="Arial" w:hAnsi="Arial" w:cs="Arial"/>
          <w:sz w:val="22"/>
          <w:szCs w:val="22"/>
        </w:rPr>
        <w:t xml:space="preserve"> </w:t>
      </w:r>
      <w:r w:rsidRPr="11385920" w:rsidR="00332BE5">
        <w:rPr>
          <w:rFonts w:ascii="Arial" w:hAnsi="Arial" w:cs="Arial"/>
          <w:sz w:val="22"/>
          <w:szCs w:val="22"/>
        </w:rPr>
        <w:t>2018).</w:t>
      </w:r>
      <w:r w:rsidRPr="11385920" w:rsidR="2FFA1698">
        <w:rPr>
          <w:rFonts w:ascii="Arial" w:hAnsi="Arial" w:cs="Arial"/>
          <w:sz w:val="22"/>
          <w:szCs w:val="22"/>
        </w:rPr>
        <w:t xml:space="preserve"> </w:t>
      </w:r>
      <w:r w:rsidRPr="11385920" w:rsidR="00332BE5">
        <w:rPr>
          <w:rFonts w:ascii="Arial" w:hAnsi="Arial" w:cs="Arial"/>
          <w:sz w:val="22"/>
          <w:szCs w:val="22"/>
        </w:rPr>
        <w:t>In addition to PEFR, other monitoring tools such as spirometry may be used in clinical settings to assess forced expiratory volume (FEV</w:t>
      </w:r>
      <w:r w:rsidRPr="11385920" w:rsidR="00332BE5">
        <w:rPr>
          <w:rFonts w:ascii="Cambria Math" w:hAnsi="Cambria Math" w:cs="Cambria Math"/>
          <w:sz w:val="22"/>
          <w:szCs w:val="22"/>
        </w:rPr>
        <w:t>₁</w:t>
      </w:r>
      <w:r w:rsidRPr="11385920" w:rsidR="00332BE5">
        <w:rPr>
          <w:rFonts w:ascii="Arial" w:hAnsi="Arial" w:cs="Arial"/>
          <w:sz w:val="22"/>
          <w:szCs w:val="22"/>
        </w:rPr>
        <w:t>) and overall lung function. Digital health</w:t>
      </w:r>
      <w:r w:rsidRPr="11385920" w:rsidR="697D2BD6">
        <w:rPr>
          <w:rFonts w:ascii="Arial" w:hAnsi="Arial" w:cs="Arial"/>
          <w:sz w:val="22"/>
          <w:szCs w:val="22"/>
        </w:rPr>
        <w:t xml:space="preserve"> </w:t>
      </w:r>
      <w:r w:rsidRPr="11385920" w:rsidR="00332BE5">
        <w:rPr>
          <w:rFonts w:ascii="Arial" w:hAnsi="Arial" w:cs="Arial"/>
          <w:sz w:val="22"/>
          <w:szCs w:val="22"/>
        </w:rPr>
        <w:t xml:space="preserve">technologies, including smartphone apps and smart inhalers, are increasingly being used to track symptoms, medication </w:t>
      </w:r>
      <w:r w:rsidRPr="11385920" w:rsidR="00332BE5">
        <w:rPr>
          <w:rFonts w:ascii="Arial" w:hAnsi="Arial" w:cs="Arial"/>
          <w:sz w:val="22"/>
          <w:szCs w:val="22"/>
        </w:rPr>
        <w:t>adherence</w:t>
      </w:r>
      <w:r w:rsidRPr="11385920" w:rsidR="00332BE5">
        <w:rPr>
          <w:rFonts w:ascii="Arial" w:hAnsi="Arial" w:cs="Arial"/>
          <w:sz w:val="22"/>
          <w:szCs w:val="22"/>
        </w:rPr>
        <w:t xml:space="preserve"> and environmental triggers, offering adolescents a more engaging and interactive approach to self-management (Global Initiative for Asthma, 2023).</w:t>
      </w:r>
    </w:p>
    <w:p w:rsidRPr="00FB3CB4" w:rsidR="00E5258A" w:rsidP="11385920" w:rsidRDefault="00332BE5" w14:paraId="57FB08A1" w14:textId="6450C20F">
      <w:pPr>
        <w:spacing w:after="0" w:afterAutospacing="off" w:line="360" w:lineRule="auto"/>
        <w:rPr>
          <w:rFonts w:ascii="Arial" w:hAnsi="Arial" w:cs="Arial"/>
          <w:sz w:val="22"/>
          <w:szCs w:val="22"/>
        </w:rPr>
      </w:pPr>
      <w:r>
        <w:br/>
      </w:r>
      <w:r w:rsidRPr="11385920" w:rsidR="00332BE5">
        <w:rPr>
          <w:rFonts w:ascii="Arial" w:hAnsi="Arial" w:cs="Arial"/>
          <w:sz w:val="22"/>
          <w:szCs w:val="22"/>
        </w:rPr>
        <w:t xml:space="preserve">Tracking PEFR alongside symptoms and medication use enables early intervention, reduces emergency </w:t>
      </w:r>
      <w:r w:rsidRPr="11385920" w:rsidR="00332BE5">
        <w:rPr>
          <w:rFonts w:ascii="Arial" w:hAnsi="Arial" w:cs="Arial"/>
          <w:sz w:val="22"/>
          <w:szCs w:val="22"/>
        </w:rPr>
        <w:t>visits</w:t>
      </w:r>
      <w:r w:rsidRPr="11385920" w:rsidR="00332BE5">
        <w:rPr>
          <w:rFonts w:ascii="Arial" w:hAnsi="Arial" w:cs="Arial"/>
          <w:sz w:val="22"/>
          <w:szCs w:val="22"/>
        </w:rPr>
        <w:t xml:space="preserve"> and promotes adherence to personalised asthma action plans (Scanlon and Sanders, 2018). In adolescents, regular monitoring fosters self-efficacy, allowing them to correlate lifestyle triggers (e.g., vaping) with declines in PEFR and adjust behaviour accordingly.</w:t>
      </w:r>
      <w:r w:rsidRPr="11385920" w:rsidR="4D43CB37">
        <w:rPr>
          <w:rFonts w:ascii="Arial" w:hAnsi="Arial" w:cs="Arial"/>
          <w:sz w:val="22"/>
          <w:szCs w:val="22"/>
        </w:rPr>
        <w:t xml:space="preserve"> </w:t>
      </w:r>
      <w:r w:rsidRPr="11385920" w:rsidR="00332BE5">
        <w:rPr>
          <w:rFonts w:ascii="Arial" w:hAnsi="Arial" w:cs="Arial"/>
          <w:sz w:val="22"/>
          <w:szCs w:val="22"/>
        </w:rPr>
        <w:t xml:space="preserve">Furthermore, consistent monitoring supports shared decision-making between patients and healthcare professionals. Objective data allows clinicians to tailor treatment plans more effectively, ensuring </w:t>
      </w:r>
      <w:r w:rsidRPr="11385920" w:rsidR="00332BE5">
        <w:rPr>
          <w:rFonts w:ascii="Arial" w:hAnsi="Arial" w:cs="Arial"/>
          <w:sz w:val="22"/>
          <w:szCs w:val="22"/>
        </w:rPr>
        <w:t>appropriate use</w:t>
      </w:r>
      <w:r w:rsidRPr="11385920" w:rsidR="00332BE5">
        <w:rPr>
          <w:rFonts w:ascii="Arial" w:hAnsi="Arial" w:cs="Arial"/>
          <w:sz w:val="22"/>
          <w:szCs w:val="22"/>
        </w:rPr>
        <w:t xml:space="preserve"> of inhaled corticosteroids and bronchodilators (NICE, 2021).</w:t>
      </w:r>
    </w:p>
    <w:p w:rsidRPr="00FB3CB4" w:rsidR="00394344" w:rsidP="00AA0D6F" w:rsidRDefault="00332BE5" w14:paraId="619D8FB3" w14:textId="01E4F6C9">
      <w:pPr>
        <w:spacing w:after="0" w:line="360" w:lineRule="auto"/>
        <w:rPr>
          <w:rFonts w:ascii="Arial" w:hAnsi="Arial" w:cs="Arial"/>
          <w:sz w:val="22"/>
          <w:szCs w:val="22"/>
        </w:rPr>
      </w:pPr>
      <w:r w:rsidRPr="00FB3CB4">
        <w:rPr>
          <w:rFonts w:ascii="Arial" w:hAnsi="Arial" w:cs="Arial"/>
          <w:sz w:val="22"/>
          <w:szCs w:val="22"/>
        </w:rPr>
        <w:br/>
      </w:r>
      <w:r w:rsidRPr="00FB3CB4">
        <w:rPr>
          <w:rFonts w:ascii="Arial" w:hAnsi="Arial" w:cs="Arial"/>
          <w:b/>
          <w:bCs/>
          <w:sz w:val="22"/>
          <w:szCs w:val="22"/>
        </w:rPr>
        <w:t xml:space="preserve">Evidence-based recommendations on lifestyle changes </w:t>
      </w:r>
      <w:r w:rsidRPr="00FB3CB4">
        <w:rPr>
          <w:rFonts w:ascii="Arial" w:hAnsi="Arial" w:cs="Arial"/>
          <w:sz w:val="22"/>
          <w:szCs w:val="22"/>
        </w:rPr>
        <w:br/>
      </w:r>
      <w:r w:rsidRPr="00FB3CB4">
        <w:rPr>
          <w:rFonts w:ascii="Arial" w:hAnsi="Arial" w:cs="Arial"/>
          <w:sz w:val="22"/>
          <w:szCs w:val="22"/>
        </w:rPr>
        <w:t>Lifestyle modifications are essential for asthma control. Smoking and vaping cessation is paramount: nicotine and chemicals in e-cigarettes cause direct epithelial damage and inflammation, worsening symptoms (Waugh and Grant, 2018). Adolescents should be referred to cessation programmes, as quitting rapidly improves lung function and reduces exacerbation frequency (Peate and Nair, 2011</w:t>
      </w:r>
      <w:r w:rsidRPr="00FB3CB4" w:rsidR="00394344">
        <w:rPr>
          <w:rFonts w:ascii="Arial" w:hAnsi="Arial" w:cs="Arial"/>
          <w:sz w:val="22"/>
          <w:szCs w:val="22"/>
        </w:rPr>
        <w:t>, Chapter 11</w:t>
      </w:r>
      <w:r w:rsidRPr="00FB3CB4">
        <w:rPr>
          <w:rFonts w:ascii="Arial" w:hAnsi="Arial" w:cs="Arial"/>
          <w:sz w:val="22"/>
          <w:szCs w:val="22"/>
        </w:rPr>
        <w:t>). Support from services such as NHS stop smoking programmes can significantly improve success rates (NHS, 2023).</w:t>
      </w:r>
    </w:p>
    <w:p w:rsidR="00D67E13" w:rsidP="00AA0D6F" w:rsidRDefault="00332BE5" w14:paraId="6F15131E" w14:textId="77777777">
      <w:pPr>
        <w:spacing w:after="0" w:line="360" w:lineRule="auto"/>
        <w:rPr>
          <w:rFonts w:ascii="Arial" w:hAnsi="Arial" w:cs="Arial"/>
          <w:sz w:val="22"/>
          <w:szCs w:val="22"/>
        </w:rPr>
      </w:pPr>
      <w:r w:rsidRPr="00FB3CB4">
        <w:rPr>
          <w:rFonts w:ascii="Arial" w:hAnsi="Arial" w:cs="Arial"/>
          <w:sz w:val="22"/>
          <w:szCs w:val="22"/>
        </w:rPr>
        <w:br/>
      </w:r>
      <w:r w:rsidRPr="00FB3CB4">
        <w:rPr>
          <w:rFonts w:ascii="Arial" w:hAnsi="Arial" w:cs="Arial"/>
          <w:sz w:val="22"/>
          <w:szCs w:val="22"/>
        </w:rPr>
        <w:t xml:space="preserve">Avoiding crowded, poorly ventilated venues minimises exposure to respiratory viruses and second-hand smoke. Regular moderate exercise (e.g., swimming) strengthens respiratory muscles without triggering attacks when preceded by bronchodilator use (Scanlon and </w:t>
      </w:r>
      <w:r w:rsidRPr="00FB3CB4">
        <w:rPr>
          <w:rFonts w:ascii="Arial" w:hAnsi="Arial" w:cs="Arial"/>
          <w:sz w:val="22"/>
          <w:szCs w:val="22"/>
        </w:rPr>
        <w:t>Sanders, 2018). Exercise has also been shown to improve cardiovascular fitness and mental wellbeing, both of which are important in adolescent health.</w:t>
      </w:r>
    </w:p>
    <w:p w:rsidR="00D67E13" w:rsidP="00AA0D6F" w:rsidRDefault="00332BE5" w14:paraId="780A7C8A" w14:textId="77777777">
      <w:pPr>
        <w:spacing w:after="0" w:line="360" w:lineRule="auto"/>
        <w:rPr>
          <w:rFonts w:ascii="Arial" w:hAnsi="Arial" w:cs="Arial"/>
          <w:sz w:val="22"/>
          <w:szCs w:val="22"/>
        </w:rPr>
      </w:pPr>
      <w:r w:rsidRPr="00FB3CB4">
        <w:rPr>
          <w:rFonts w:ascii="Arial" w:hAnsi="Arial" w:cs="Arial"/>
          <w:sz w:val="22"/>
          <w:szCs w:val="22"/>
        </w:rPr>
        <w:br/>
      </w:r>
      <w:r w:rsidRPr="00FB3CB4">
        <w:rPr>
          <w:rFonts w:ascii="Arial" w:hAnsi="Arial" w:cs="Arial"/>
          <w:sz w:val="22"/>
          <w:szCs w:val="22"/>
        </w:rPr>
        <w:t>Maintaining a healthy weight reduces obesity-related inflammation and mechanical load on the diaphragm (Tucker et al., 2011). Nutritional interventions, including diets rich in fruits, vegetables and omega-3 fatty acids, may also help reduce systemic inflammation and improve respiratory health (British Lung Foundation, 2022).</w:t>
      </w:r>
    </w:p>
    <w:p w:rsidR="00E5258A" w:rsidP="00AA0D6F" w:rsidRDefault="00332BE5" w14:paraId="558BA35A" w14:textId="168B4609">
      <w:pPr>
        <w:spacing w:after="0" w:line="360" w:lineRule="auto"/>
        <w:rPr>
          <w:rFonts w:ascii="Arial" w:hAnsi="Arial" w:cs="Arial"/>
          <w:sz w:val="22"/>
          <w:szCs w:val="22"/>
        </w:rPr>
      </w:pPr>
      <w:r w:rsidRPr="00FB3CB4">
        <w:rPr>
          <w:rFonts w:ascii="Arial" w:hAnsi="Arial" w:cs="Arial"/>
          <w:sz w:val="22"/>
          <w:szCs w:val="22"/>
        </w:rPr>
        <w:br/>
      </w:r>
      <w:r w:rsidRPr="00FB3CB4">
        <w:rPr>
          <w:rFonts w:ascii="Arial" w:hAnsi="Arial" w:cs="Arial"/>
          <w:sz w:val="22"/>
          <w:szCs w:val="22"/>
        </w:rPr>
        <w:t>Allergen avoidance (dust mites, pollen) via bedding covers and air filtration, combined with annual influenza vaccination, further prevents triggers. Education on recognising early signs and using written action plans empowers safe management (</w:t>
      </w:r>
      <w:proofErr w:type="spellStart"/>
      <w:r w:rsidRPr="00FB3CB4">
        <w:rPr>
          <w:rFonts w:ascii="Arial" w:hAnsi="Arial" w:cs="Arial"/>
          <w:sz w:val="22"/>
          <w:szCs w:val="22"/>
        </w:rPr>
        <w:t>Odya</w:t>
      </w:r>
      <w:proofErr w:type="spellEnd"/>
      <w:r w:rsidRPr="00FB3CB4">
        <w:rPr>
          <w:rFonts w:ascii="Arial" w:hAnsi="Arial" w:cs="Arial"/>
          <w:sz w:val="22"/>
          <w:szCs w:val="22"/>
        </w:rPr>
        <w:t xml:space="preserve"> and DuPree, 2018). Additionally, adherence to prescribed medication, particularly inhaled corticosteroids, is critical in preventing chronic inflammation and exacerbations (NICE, 2021).</w:t>
      </w:r>
    </w:p>
    <w:p w:rsidRPr="00FB3CB4" w:rsidR="00E5258A" w:rsidP="11385920" w:rsidRDefault="00E5258A" w14:paraId="49F0D29D" w14:textId="7467E467">
      <w:pPr>
        <w:pStyle w:val="Normal"/>
        <w:spacing w:after="0" w:line="360" w:lineRule="auto"/>
        <w:rPr>
          <w:rFonts w:ascii="Arial" w:hAnsi="Arial" w:cs="Arial"/>
          <w:b w:val="1"/>
          <w:bCs w:val="1"/>
          <w:sz w:val="22"/>
          <w:szCs w:val="22"/>
        </w:rPr>
      </w:pPr>
      <w:r w:rsidRPr="11385920" w:rsidR="00E5258A">
        <w:rPr>
          <w:rFonts w:ascii="Arial" w:hAnsi="Arial" w:cs="Arial"/>
          <w:b w:val="1"/>
          <w:bCs w:val="1"/>
          <w:sz w:val="22"/>
          <w:szCs w:val="22"/>
        </w:rPr>
        <w:t>Conclusion</w:t>
      </w:r>
      <w:r>
        <w:br/>
      </w:r>
      <w:r w:rsidRPr="11385920" w:rsidR="00E5258A">
        <w:rPr>
          <w:rFonts w:ascii="Arial" w:hAnsi="Arial" w:cs="Arial"/>
          <w:sz w:val="22"/>
          <w:szCs w:val="22"/>
        </w:rPr>
        <w:t xml:space="preserve">This report has outlined the pathophysiology of asthma within the context of the respiratory system’s structure, mechanical </w:t>
      </w:r>
      <w:r w:rsidRPr="11385920" w:rsidR="00E5258A">
        <w:rPr>
          <w:rFonts w:ascii="Arial" w:hAnsi="Arial" w:cs="Arial"/>
          <w:sz w:val="22"/>
          <w:szCs w:val="22"/>
        </w:rPr>
        <w:t>respiration</w:t>
      </w:r>
      <w:r w:rsidRPr="11385920" w:rsidR="00E5258A">
        <w:rPr>
          <w:rFonts w:ascii="Arial" w:hAnsi="Arial" w:cs="Arial"/>
          <w:sz w:val="22"/>
          <w:szCs w:val="22"/>
        </w:rPr>
        <w:t xml:space="preserve"> and gas exchange. It </w:t>
      </w:r>
      <w:r w:rsidRPr="11385920" w:rsidR="00E5258A">
        <w:rPr>
          <w:rFonts w:ascii="Arial" w:hAnsi="Arial" w:cs="Arial"/>
          <w:sz w:val="22"/>
          <w:szCs w:val="22"/>
        </w:rPr>
        <w:t>demonstrates</w:t>
      </w:r>
      <w:r w:rsidRPr="11385920" w:rsidR="00E5258A">
        <w:rPr>
          <w:rFonts w:ascii="Arial" w:hAnsi="Arial" w:cs="Arial"/>
          <w:sz w:val="22"/>
          <w:szCs w:val="22"/>
        </w:rPr>
        <w:t xml:space="preserve"> how irritants induce airway swelling and impair respiration, underscoring the value of PEFR monitoring for self-management. Evidence-based lifestyle recommendations, particularly smoking/vaping cessation and trigger avoidance, offer practical strategies to improve adolescent health outcomes. By equipping patients with this knowledge, the asthma clinic can foster greater independence and safer respiratory health (Waugh and Grant, 2018).</w:t>
      </w:r>
    </w:p>
    <w:p w:rsidRPr="00FB3CB4" w:rsidR="00E5258A" w:rsidP="005117A7" w:rsidRDefault="00332BE5" w14:paraId="3B2E756B" w14:textId="552C0F93">
      <w:pPr>
        <w:spacing w:line="360" w:lineRule="auto"/>
        <w:rPr>
          <w:rFonts w:ascii="Arial" w:hAnsi="Arial" w:cs="Arial"/>
          <w:sz w:val="22"/>
          <w:szCs w:val="22"/>
        </w:rPr>
      </w:pPr>
      <w:r w:rsidRPr="00FB3CB4">
        <w:rPr>
          <w:rFonts w:ascii="Arial" w:hAnsi="Arial" w:cs="Arial"/>
          <w:sz w:val="22"/>
          <w:szCs w:val="22"/>
        </w:rPr>
        <w:t>These changes, supported by clinic discussions, enable adolescents to engage effectively with care plans, reduce hospital admissions and improve long-term respiratory outcomes.</w:t>
      </w:r>
    </w:p>
    <w:p w:rsidRPr="00FB3CB4" w:rsidR="00E2539E" w:rsidP="11385920" w:rsidRDefault="00332BE5" w14:paraId="0AFCAF87" w14:textId="0259BFC5">
      <w:pPr>
        <w:pStyle w:val="Normal"/>
        <w:rPr>
          <w:rFonts w:ascii="Arial" w:hAnsi="Arial" w:cs="Arial"/>
          <w:sz w:val="22"/>
          <w:szCs w:val="22"/>
        </w:rPr>
      </w:pPr>
      <w:r w:rsidRPr="11385920" w:rsidR="00332BE5">
        <w:rPr>
          <w:rFonts w:ascii="Arial" w:hAnsi="Arial" w:cs="Arial"/>
          <w:b w:val="1"/>
          <w:bCs w:val="1"/>
          <w:sz w:val="22"/>
          <w:szCs w:val="22"/>
        </w:rPr>
        <w:t>References</w:t>
      </w:r>
      <w:r w:rsidRPr="11385920" w:rsidR="00332BE5">
        <w:rPr>
          <w:rFonts w:ascii="Arial" w:hAnsi="Arial" w:cs="Arial"/>
          <w:sz w:val="22"/>
          <w:szCs w:val="22"/>
        </w:rPr>
        <w:t xml:space="preserve"> </w:t>
      </w:r>
    </w:p>
    <w:p w:rsidRPr="00FB3CB4" w:rsidR="00A811DF" w:rsidP="00B66506" w:rsidRDefault="00E2539E" w14:paraId="40633AF2" w14:textId="370B8971">
      <w:pPr>
        <w:spacing w:line="360" w:lineRule="auto"/>
        <w:rPr>
          <w:rFonts w:ascii="Arial" w:hAnsi="Arial" w:cs="Arial"/>
          <w:sz w:val="22"/>
          <w:szCs w:val="22"/>
        </w:rPr>
      </w:pPr>
      <w:r w:rsidRPr="00FB3CB4">
        <w:rPr>
          <w:rFonts w:ascii="Arial" w:hAnsi="Arial" w:cs="Arial"/>
          <w:sz w:val="22"/>
          <w:szCs w:val="22"/>
        </w:rPr>
        <w:t xml:space="preserve">Asthma UK (2023) </w:t>
      </w:r>
      <w:r w:rsidRPr="00FB3CB4">
        <w:rPr>
          <w:rFonts w:ascii="Arial" w:hAnsi="Arial" w:cs="Arial"/>
          <w:i/>
          <w:iCs/>
          <w:sz w:val="22"/>
          <w:szCs w:val="22"/>
        </w:rPr>
        <w:t>Asthma triggers and causes.</w:t>
      </w:r>
      <w:r w:rsidRPr="00FB3CB4">
        <w:rPr>
          <w:rFonts w:ascii="Arial" w:hAnsi="Arial" w:cs="Arial"/>
          <w:sz w:val="22"/>
          <w:szCs w:val="22"/>
        </w:rPr>
        <w:t xml:space="preserve"> Available at: </w:t>
      </w:r>
      <w:hyperlink w:history="1" r:id="rId7">
        <w:r w:rsidRPr="00FB3CB4">
          <w:rPr>
            <w:rStyle w:val="Hyperlink"/>
            <w:rFonts w:ascii="Arial" w:hAnsi="Arial" w:cs="Arial"/>
            <w:sz w:val="22"/>
            <w:szCs w:val="22"/>
          </w:rPr>
          <w:t>https://www.asthmaandlung.org.uk/conditions/asthma</w:t>
        </w:r>
      </w:hyperlink>
      <w:r w:rsidRPr="00FB3CB4">
        <w:rPr>
          <w:rFonts w:ascii="Arial" w:hAnsi="Arial" w:cs="Arial"/>
          <w:sz w:val="22"/>
          <w:szCs w:val="22"/>
        </w:rPr>
        <w:t xml:space="preserve"> (Accessed: 4 April 2026)</w:t>
      </w:r>
      <w:r w:rsidRPr="00FB3CB4" w:rsidR="00FC3BD4">
        <w:rPr>
          <w:rFonts w:ascii="Arial" w:hAnsi="Arial" w:cs="Arial"/>
          <w:sz w:val="22"/>
          <w:szCs w:val="22"/>
        </w:rPr>
        <w:br/>
      </w:r>
      <w:r w:rsidRPr="00FB3CB4" w:rsidR="00FC3BD4">
        <w:rPr>
          <w:rFonts w:ascii="Arial" w:hAnsi="Arial" w:cs="Arial"/>
          <w:sz w:val="22"/>
          <w:szCs w:val="22"/>
        </w:rPr>
        <w:t xml:space="preserve">British Lung Foundation (2022) </w:t>
      </w:r>
      <w:r w:rsidRPr="00FB3CB4" w:rsidR="00FC3BD4">
        <w:rPr>
          <w:rFonts w:ascii="Arial" w:hAnsi="Arial" w:cs="Arial"/>
          <w:i/>
          <w:iCs/>
          <w:sz w:val="22"/>
          <w:szCs w:val="22"/>
        </w:rPr>
        <w:t xml:space="preserve">Asthma and young people. </w:t>
      </w:r>
      <w:r w:rsidRPr="00FB3CB4" w:rsidR="00FC3BD4">
        <w:rPr>
          <w:rFonts w:ascii="Arial" w:hAnsi="Arial" w:cs="Arial"/>
          <w:sz w:val="22"/>
          <w:szCs w:val="22"/>
        </w:rPr>
        <w:t>Available at: </w:t>
      </w:r>
      <w:hyperlink w:tgtFrame="_blank" w:history="1" r:id="rId8">
        <w:r w:rsidRPr="0032248D" w:rsidR="00FC3BD4">
          <w:rPr>
            <w:rStyle w:val="Hyperlink"/>
            <w:rFonts w:ascii="Arial" w:hAnsi="Arial" w:cs="Arial"/>
            <w:color w:val="0E2841" w:themeColor="text2"/>
            <w:sz w:val="22"/>
            <w:szCs w:val="22"/>
          </w:rPr>
          <w:t>https://www.blf.org.uk</w:t>
        </w:r>
      </w:hyperlink>
      <w:r w:rsidRPr="0032248D" w:rsidR="00FC3BD4">
        <w:rPr>
          <w:rFonts w:ascii="Segoe UI Symbol" w:hAnsi="Segoe UI Symbol" w:cs="Segoe UI Symbol"/>
          <w:color w:val="0E2841" w:themeColor="text2"/>
          <w:sz w:val="22"/>
          <w:szCs w:val="22"/>
        </w:rPr>
        <w:t>⁠</w:t>
      </w:r>
      <w:r w:rsidRPr="0032248D" w:rsidR="00FC3BD4">
        <w:rPr>
          <w:rFonts w:ascii="Arial" w:hAnsi="Arial" w:cs="Arial"/>
          <w:color w:val="0E2841" w:themeColor="text2"/>
          <w:sz w:val="22"/>
          <w:szCs w:val="22"/>
        </w:rPr>
        <w:t xml:space="preserve"> </w:t>
      </w:r>
      <w:r w:rsidRPr="00FB3CB4" w:rsidR="00FC3BD4">
        <w:rPr>
          <w:rFonts w:ascii="Arial" w:hAnsi="Arial" w:cs="Arial"/>
          <w:sz w:val="22"/>
          <w:szCs w:val="22"/>
        </w:rPr>
        <w:t>(Accessed: 4 April 2026).</w:t>
      </w:r>
    </w:p>
    <w:p w:rsidR="00D319B4" w:rsidP="00B66506" w:rsidRDefault="00702B90" w14:paraId="6159AC92" w14:textId="5DF493FE">
      <w:pPr>
        <w:spacing w:line="360" w:lineRule="auto"/>
        <w:rPr>
          <w:rFonts w:ascii="Arial" w:hAnsi="Arial" w:cs="Arial"/>
          <w:sz w:val="22"/>
          <w:szCs w:val="22"/>
        </w:rPr>
      </w:pPr>
      <w:r w:rsidRPr="00FB3CB4">
        <w:rPr>
          <w:rFonts w:ascii="Arial" w:hAnsi="Arial" w:cs="Arial"/>
          <w:sz w:val="22"/>
          <w:szCs w:val="22"/>
        </w:rPr>
        <w:t xml:space="preserve">Global Initiative for Asthma (2023) </w:t>
      </w:r>
      <w:r w:rsidRPr="00FB3CB4">
        <w:rPr>
          <w:rFonts w:ascii="Arial" w:hAnsi="Arial" w:cs="Arial"/>
          <w:i/>
          <w:iCs/>
          <w:sz w:val="22"/>
          <w:szCs w:val="22"/>
        </w:rPr>
        <w:t>Global strategy for asthma management and prevention</w:t>
      </w:r>
      <w:r w:rsidRPr="00FB3CB4">
        <w:rPr>
          <w:rFonts w:ascii="Arial" w:hAnsi="Arial" w:cs="Arial"/>
          <w:sz w:val="22"/>
          <w:szCs w:val="22"/>
        </w:rPr>
        <w:t>. Available at: </w:t>
      </w:r>
      <w:hyperlink w:history="1" r:id="rId9">
        <w:r w:rsidRPr="007D4290" w:rsidR="00D319B4">
          <w:rPr>
            <w:rStyle w:val="Hyperlink"/>
            <w:rFonts w:ascii="Arial" w:hAnsi="Arial" w:cs="Arial"/>
            <w:sz w:val="22"/>
            <w:szCs w:val="22"/>
          </w:rPr>
          <w:t>https://ginasthma.org/world-asthma-day-2026/</w:t>
        </w:r>
      </w:hyperlink>
      <w:r w:rsidR="00D319B4">
        <w:rPr>
          <w:rFonts w:ascii="Arial" w:hAnsi="Arial" w:cs="Arial"/>
          <w:sz w:val="22"/>
          <w:szCs w:val="22"/>
        </w:rPr>
        <w:t xml:space="preserve"> (Accessed 4 April 2026)</w:t>
      </w:r>
    </w:p>
    <w:p w:rsidR="00A811DF" w:rsidP="00B66506" w:rsidRDefault="003E137F" w14:paraId="5217C703" w14:textId="77777777">
      <w:pPr>
        <w:spacing w:line="360" w:lineRule="auto"/>
        <w:rPr>
          <w:rFonts w:ascii="Arial" w:hAnsi="Arial" w:cs="Arial"/>
          <w:sz w:val="22"/>
          <w:szCs w:val="22"/>
        </w:rPr>
      </w:pPr>
      <w:r w:rsidRPr="00FB3CB4">
        <w:rPr>
          <w:rFonts w:ascii="Arial" w:hAnsi="Arial" w:cs="Arial"/>
          <w:sz w:val="22"/>
          <w:szCs w:val="22"/>
        </w:rPr>
        <w:t>NHS (2023) Asthma. Available at: </w:t>
      </w:r>
      <w:hyperlink w:history="1" r:id="rId10">
        <w:r w:rsidRPr="007D4290" w:rsidR="006176BB">
          <w:rPr>
            <w:rStyle w:val="Hyperlink"/>
            <w:rFonts w:ascii="Arial" w:hAnsi="Arial" w:cs="Arial"/>
            <w:sz w:val="22"/>
            <w:szCs w:val="22"/>
          </w:rPr>
          <w:t>https://www.nhs.uk/conditions/asthma/</w:t>
        </w:r>
      </w:hyperlink>
      <w:r w:rsidR="006176BB">
        <w:rPr>
          <w:rFonts w:ascii="Arial" w:hAnsi="Arial" w:cs="Arial"/>
          <w:sz w:val="22"/>
          <w:szCs w:val="22"/>
        </w:rPr>
        <w:t xml:space="preserve"> (Accessed</w:t>
      </w:r>
      <w:r w:rsidR="00204AB2">
        <w:rPr>
          <w:rFonts w:ascii="Arial" w:hAnsi="Arial" w:cs="Arial"/>
          <w:sz w:val="22"/>
          <w:szCs w:val="22"/>
        </w:rPr>
        <w:t xml:space="preserve"> 4 April 2026)</w:t>
      </w:r>
    </w:p>
    <w:p w:rsidR="00B66506" w:rsidP="00B66506" w:rsidRDefault="003E137F" w14:paraId="5542FD8F" w14:textId="23DF8C58">
      <w:pPr>
        <w:spacing w:line="360" w:lineRule="auto"/>
        <w:rPr>
          <w:rFonts w:ascii="Arial" w:hAnsi="Arial" w:cs="Arial"/>
          <w:sz w:val="22"/>
          <w:szCs w:val="22"/>
        </w:rPr>
      </w:pPr>
      <w:r w:rsidRPr="00FB3CB4">
        <w:rPr>
          <w:rFonts w:ascii="Arial" w:hAnsi="Arial" w:cs="Arial"/>
          <w:sz w:val="22"/>
          <w:szCs w:val="22"/>
        </w:rPr>
        <w:t xml:space="preserve">NICE (2021) </w:t>
      </w:r>
      <w:r w:rsidRPr="00FB3CB4">
        <w:rPr>
          <w:rFonts w:ascii="Arial" w:hAnsi="Arial" w:cs="Arial"/>
          <w:i/>
          <w:iCs/>
          <w:sz w:val="22"/>
          <w:szCs w:val="22"/>
        </w:rPr>
        <w:t>Asthma: diagnosis, monitoring and chronic asthma management.</w:t>
      </w:r>
      <w:r w:rsidRPr="00FB3CB4">
        <w:rPr>
          <w:rFonts w:ascii="Arial" w:hAnsi="Arial" w:cs="Arial"/>
          <w:sz w:val="22"/>
          <w:szCs w:val="22"/>
        </w:rPr>
        <w:t xml:space="preserve"> Available at: </w:t>
      </w:r>
      <w:hyperlink w:history="1" r:id="rId11">
        <w:r w:rsidRPr="007D4290" w:rsidR="00B66506">
          <w:rPr>
            <w:rStyle w:val="Hyperlink"/>
            <w:rFonts w:ascii="Arial" w:hAnsi="Arial" w:cs="Arial"/>
            <w:sz w:val="22"/>
            <w:szCs w:val="22"/>
          </w:rPr>
          <w:t>https://www.nice.org.uk/guidance/ng245</w:t>
        </w:r>
      </w:hyperlink>
      <w:r w:rsidR="00B66506">
        <w:rPr>
          <w:rFonts w:ascii="Arial" w:hAnsi="Arial" w:cs="Arial"/>
          <w:sz w:val="22"/>
          <w:szCs w:val="22"/>
        </w:rPr>
        <w:t xml:space="preserve"> (</w:t>
      </w:r>
      <w:proofErr w:type="spellStart"/>
      <w:r w:rsidR="00B66506">
        <w:rPr>
          <w:rFonts w:ascii="Arial" w:hAnsi="Arial" w:cs="Arial"/>
          <w:sz w:val="22"/>
          <w:szCs w:val="22"/>
        </w:rPr>
        <w:t>Accesed</w:t>
      </w:r>
      <w:proofErr w:type="spellEnd"/>
      <w:r w:rsidR="00B66506">
        <w:rPr>
          <w:rFonts w:ascii="Arial" w:hAnsi="Arial" w:cs="Arial"/>
          <w:sz w:val="22"/>
          <w:szCs w:val="22"/>
        </w:rPr>
        <w:t>: 4 April 2026)</w:t>
      </w:r>
    </w:p>
    <w:p w:rsidRPr="00FB3CB4" w:rsidR="00036104" w:rsidP="00B66506" w:rsidRDefault="001841DC" w14:paraId="1CCC67B4" w14:textId="68C47ED7">
      <w:pPr>
        <w:spacing w:line="360" w:lineRule="auto"/>
        <w:rPr>
          <w:rFonts w:ascii="Arial" w:hAnsi="Arial" w:cs="Arial"/>
          <w:sz w:val="22"/>
          <w:szCs w:val="22"/>
        </w:rPr>
      </w:pPr>
      <w:proofErr w:type="spellStart"/>
      <w:r w:rsidRPr="00FB3CB4">
        <w:rPr>
          <w:rFonts w:ascii="Arial" w:hAnsi="Arial" w:cs="Arial"/>
          <w:sz w:val="22"/>
          <w:szCs w:val="22"/>
        </w:rPr>
        <w:t>Odya</w:t>
      </w:r>
      <w:proofErr w:type="spellEnd"/>
      <w:r w:rsidRPr="00FB3CB4">
        <w:rPr>
          <w:rFonts w:ascii="Arial" w:hAnsi="Arial" w:cs="Arial"/>
          <w:sz w:val="22"/>
          <w:szCs w:val="22"/>
        </w:rPr>
        <w:t xml:space="preserve">, E. and DuPree, P. (2018) </w:t>
      </w:r>
      <w:r w:rsidRPr="00FB3CB4">
        <w:rPr>
          <w:rFonts w:ascii="Arial" w:hAnsi="Arial" w:cs="Arial"/>
          <w:i/>
          <w:iCs/>
          <w:sz w:val="22"/>
          <w:szCs w:val="22"/>
        </w:rPr>
        <w:t>Anatomy and physiology workbook for dummies.</w:t>
      </w:r>
      <w:r w:rsidRPr="00FB3CB4">
        <w:rPr>
          <w:rFonts w:ascii="Arial" w:hAnsi="Arial" w:cs="Arial"/>
          <w:sz w:val="22"/>
          <w:szCs w:val="22"/>
        </w:rPr>
        <w:t xml:space="preserve"> 3rd </w:t>
      </w:r>
      <w:proofErr w:type="spellStart"/>
      <w:r w:rsidRPr="00FB3CB4">
        <w:rPr>
          <w:rFonts w:ascii="Arial" w:hAnsi="Arial" w:cs="Arial"/>
          <w:sz w:val="22"/>
          <w:szCs w:val="22"/>
        </w:rPr>
        <w:t>edn</w:t>
      </w:r>
      <w:proofErr w:type="spellEnd"/>
      <w:r w:rsidRPr="00FB3CB4">
        <w:rPr>
          <w:rFonts w:ascii="Arial" w:hAnsi="Arial" w:cs="Arial"/>
          <w:sz w:val="22"/>
          <w:szCs w:val="22"/>
        </w:rPr>
        <w:t>. Hoboken, NJ: John Wiley &amp; Sons, Inc.</w:t>
      </w:r>
    </w:p>
    <w:p w:rsidRPr="00FB3CB4" w:rsidR="003E137F" w:rsidP="11385920" w:rsidRDefault="00332BE5" w14:paraId="3921881C" w14:textId="442CC77B">
      <w:pPr>
        <w:spacing w:line="360" w:lineRule="auto"/>
        <w:rPr>
          <w:rFonts w:ascii="Arial" w:hAnsi="Arial" w:cs="Arial"/>
          <w:sz w:val="22"/>
          <w:szCs w:val="22"/>
        </w:rPr>
      </w:pPr>
      <w:r w:rsidRPr="11385920" w:rsidR="001841DC">
        <w:rPr>
          <w:rFonts w:ascii="Arial" w:hAnsi="Arial" w:cs="Arial"/>
          <w:sz w:val="22"/>
          <w:szCs w:val="22"/>
        </w:rPr>
        <w:t xml:space="preserve">Peate, I. and Nair, M. (eds.) (2011) </w:t>
      </w:r>
      <w:r w:rsidRPr="11385920" w:rsidR="001841DC">
        <w:rPr>
          <w:rFonts w:ascii="Arial" w:hAnsi="Arial" w:cs="Arial"/>
          <w:i w:val="1"/>
          <w:iCs w:val="1"/>
          <w:sz w:val="22"/>
          <w:szCs w:val="22"/>
        </w:rPr>
        <w:t>Fundamentals of anatomy and physiology for student nurses</w:t>
      </w:r>
      <w:r w:rsidRPr="11385920" w:rsidR="001841DC">
        <w:rPr>
          <w:rFonts w:ascii="Arial" w:hAnsi="Arial" w:cs="Arial"/>
          <w:sz w:val="22"/>
          <w:szCs w:val="22"/>
        </w:rPr>
        <w:t>. Chichester: Wiley-Blackwell.</w:t>
      </w:r>
      <w:r>
        <w:br/>
      </w:r>
      <w:r w:rsidRPr="11385920" w:rsidR="001841DC">
        <w:rPr>
          <w:rFonts w:ascii="Arial" w:hAnsi="Arial" w:cs="Arial"/>
          <w:sz w:val="22"/>
          <w:szCs w:val="22"/>
        </w:rPr>
        <w:t xml:space="preserve">Scanlon, V.C. and Sanders, T. (2018) </w:t>
      </w:r>
      <w:r w:rsidRPr="11385920" w:rsidR="001841DC">
        <w:rPr>
          <w:rFonts w:ascii="Arial" w:hAnsi="Arial" w:cs="Arial"/>
          <w:i w:val="1"/>
          <w:iCs w:val="1"/>
          <w:sz w:val="22"/>
          <w:szCs w:val="22"/>
        </w:rPr>
        <w:t>Essentials of anatomy and physiology.</w:t>
      </w:r>
      <w:r w:rsidRPr="11385920" w:rsidR="001841DC">
        <w:rPr>
          <w:rFonts w:ascii="Arial" w:hAnsi="Arial" w:cs="Arial"/>
          <w:sz w:val="22"/>
          <w:szCs w:val="22"/>
        </w:rPr>
        <w:t xml:space="preserve"> 8th </w:t>
      </w:r>
      <w:r w:rsidRPr="11385920" w:rsidR="001841DC">
        <w:rPr>
          <w:rFonts w:ascii="Arial" w:hAnsi="Arial" w:cs="Arial"/>
          <w:sz w:val="22"/>
          <w:szCs w:val="22"/>
        </w:rPr>
        <w:t>edn</w:t>
      </w:r>
      <w:r w:rsidRPr="11385920" w:rsidR="001841DC">
        <w:rPr>
          <w:rFonts w:ascii="Arial" w:hAnsi="Arial" w:cs="Arial"/>
          <w:sz w:val="22"/>
          <w:szCs w:val="22"/>
        </w:rPr>
        <w:t>. Philadelphia: F.A. Davis Company.</w:t>
      </w:r>
      <w:r>
        <w:br/>
      </w:r>
      <w:r w:rsidRPr="11385920" w:rsidR="001841DC">
        <w:rPr>
          <w:rFonts w:ascii="Arial" w:hAnsi="Arial" w:cs="Arial"/>
          <w:sz w:val="22"/>
          <w:szCs w:val="22"/>
        </w:rPr>
        <w:t xml:space="preserve">Tucker, L. et al. (2011) </w:t>
      </w:r>
      <w:r w:rsidRPr="11385920" w:rsidR="001841DC">
        <w:rPr>
          <w:rFonts w:ascii="Arial" w:hAnsi="Arial" w:cs="Arial"/>
          <w:i w:val="1"/>
          <w:iCs w:val="1"/>
          <w:sz w:val="22"/>
          <w:szCs w:val="22"/>
        </w:rPr>
        <w:t>An introductory guide to anatomy and physiology.</w:t>
      </w:r>
      <w:r w:rsidRPr="11385920" w:rsidR="001841DC">
        <w:rPr>
          <w:rFonts w:ascii="Arial" w:hAnsi="Arial" w:cs="Arial"/>
          <w:sz w:val="22"/>
          <w:szCs w:val="22"/>
        </w:rPr>
        <w:t xml:space="preserve"> 5th </w:t>
      </w:r>
      <w:r w:rsidRPr="11385920" w:rsidR="001841DC">
        <w:rPr>
          <w:rFonts w:ascii="Arial" w:hAnsi="Arial" w:cs="Arial"/>
          <w:sz w:val="22"/>
          <w:szCs w:val="22"/>
        </w:rPr>
        <w:t>edn</w:t>
      </w:r>
      <w:r w:rsidRPr="11385920" w:rsidR="001841DC">
        <w:rPr>
          <w:rFonts w:ascii="Arial" w:hAnsi="Arial" w:cs="Arial"/>
          <w:sz w:val="22"/>
          <w:szCs w:val="22"/>
        </w:rPr>
        <w:t>. London: EMS Publishing.</w:t>
      </w:r>
      <w:r>
        <w:br/>
      </w:r>
      <w:r w:rsidRPr="11385920" w:rsidR="001841DC">
        <w:rPr>
          <w:rFonts w:ascii="Arial" w:hAnsi="Arial" w:cs="Arial"/>
          <w:sz w:val="22"/>
          <w:szCs w:val="22"/>
        </w:rPr>
        <w:t xml:space="preserve">Waugh, A. and Grant, A. (2018) </w:t>
      </w:r>
      <w:r w:rsidRPr="11385920" w:rsidR="001841DC">
        <w:rPr>
          <w:rFonts w:ascii="Arial" w:hAnsi="Arial" w:cs="Arial"/>
          <w:i w:val="1"/>
          <w:iCs w:val="1"/>
          <w:sz w:val="22"/>
          <w:szCs w:val="22"/>
        </w:rPr>
        <w:t>Ross and Wilson anatomy and physiology in health and illness.</w:t>
      </w:r>
      <w:r w:rsidRPr="11385920" w:rsidR="001841DC">
        <w:rPr>
          <w:rFonts w:ascii="Arial" w:hAnsi="Arial" w:cs="Arial"/>
          <w:sz w:val="22"/>
          <w:szCs w:val="22"/>
        </w:rPr>
        <w:t xml:space="preserve"> 13th </w:t>
      </w:r>
      <w:r w:rsidRPr="11385920" w:rsidR="001841DC">
        <w:rPr>
          <w:rFonts w:ascii="Arial" w:hAnsi="Arial" w:cs="Arial"/>
          <w:sz w:val="22"/>
          <w:szCs w:val="22"/>
        </w:rPr>
        <w:t>edn</w:t>
      </w:r>
      <w:r w:rsidRPr="11385920" w:rsidR="001841DC">
        <w:rPr>
          <w:rFonts w:ascii="Arial" w:hAnsi="Arial" w:cs="Arial"/>
          <w:sz w:val="22"/>
          <w:szCs w:val="22"/>
        </w:rPr>
        <w:t>. Edinburgh: Elsevier.</w:t>
      </w:r>
    </w:p>
    <w:p w:rsidRPr="00FB3CB4" w:rsidR="00332BE5" w:rsidRDefault="00332BE5" w14:paraId="24CACFFC" w14:textId="0A4E6F16">
      <w:pPr>
        <w:rPr>
          <w:rFonts w:ascii="Arial" w:hAnsi="Arial" w:cs="Arial"/>
          <w:sz w:val="22"/>
          <w:szCs w:val="22"/>
        </w:rPr>
      </w:pPr>
    </w:p>
    <w:sectPr w:rsidRPr="00FB3CB4" w:rsidR="00332BE5">
      <w:head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352E3" w:rsidP="00DE4179" w:rsidRDefault="006352E3" w14:paraId="616C353A" w14:textId="77777777">
      <w:pPr>
        <w:spacing w:after="0" w:line="240" w:lineRule="auto"/>
      </w:pPr>
      <w:r>
        <w:separator/>
      </w:r>
    </w:p>
  </w:endnote>
  <w:endnote w:type="continuationSeparator" w:id="0">
    <w:p w:rsidR="006352E3" w:rsidP="00DE4179" w:rsidRDefault="006352E3" w14:paraId="115612A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352E3" w:rsidP="00DE4179" w:rsidRDefault="006352E3" w14:paraId="0E9878CE" w14:textId="77777777">
      <w:pPr>
        <w:spacing w:after="0" w:line="240" w:lineRule="auto"/>
      </w:pPr>
      <w:r>
        <w:separator/>
      </w:r>
    </w:p>
  </w:footnote>
  <w:footnote w:type="continuationSeparator" w:id="0">
    <w:p w:rsidR="006352E3" w:rsidP="00DE4179" w:rsidRDefault="006352E3" w14:paraId="7F5A371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4410474"/>
      <w:docPartObj>
        <w:docPartGallery w:val="Page Numbers (Top of Page)"/>
        <w:docPartUnique/>
      </w:docPartObj>
    </w:sdtPr>
    <w:sdtContent>
      <w:p w:rsidR="00DE4179" w:rsidRDefault="00DE4179" w14:paraId="529F886C" w14:textId="422D6BD4">
        <w:pPr>
          <w:pStyle w:val="Header"/>
          <w:jc w:val="right"/>
        </w:pPr>
        <w:r>
          <w:fldChar w:fldCharType="begin"/>
        </w:r>
        <w:r>
          <w:instrText>PAGE   \* MERGEFORMAT</w:instrText>
        </w:r>
        <w:r>
          <w:fldChar w:fldCharType="separate"/>
        </w:r>
        <w:r>
          <w:t>2</w:t>
        </w:r>
        <w:r>
          <w:fldChar w:fldCharType="end"/>
        </w:r>
      </w:p>
    </w:sdtContent>
  </w:sdt>
  <w:p w:rsidR="00DE4179" w:rsidRDefault="00DE4179" w14:paraId="7EB8270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2A744B"/>
    <w:multiLevelType w:val="hybridMultilevel"/>
    <w:tmpl w:val="4C0A74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80722204">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BE5"/>
    <w:rsid w:val="000149BB"/>
    <w:rsid w:val="00015450"/>
    <w:rsid w:val="00036104"/>
    <w:rsid w:val="00067A3F"/>
    <w:rsid w:val="00152473"/>
    <w:rsid w:val="001841DC"/>
    <w:rsid w:val="001A5E9C"/>
    <w:rsid w:val="001C2E9A"/>
    <w:rsid w:val="001D1034"/>
    <w:rsid w:val="001D14DB"/>
    <w:rsid w:val="001D218C"/>
    <w:rsid w:val="00204AB2"/>
    <w:rsid w:val="00226C42"/>
    <w:rsid w:val="00275F81"/>
    <w:rsid w:val="00297349"/>
    <w:rsid w:val="002F4FC4"/>
    <w:rsid w:val="0032248D"/>
    <w:rsid w:val="0032628E"/>
    <w:rsid w:val="00332BE5"/>
    <w:rsid w:val="00332D93"/>
    <w:rsid w:val="00334247"/>
    <w:rsid w:val="00394344"/>
    <w:rsid w:val="003E137F"/>
    <w:rsid w:val="00440A8C"/>
    <w:rsid w:val="004712FA"/>
    <w:rsid w:val="00483D0C"/>
    <w:rsid w:val="004D5D12"/>
    <w:rsid w:val="005117A7"/>
    <w:rsid w:val="00557F57"/>
    <w:rsid w:val="005773A7"/>
    <w:rsid w:val="005D61D6"/>
    <w:rsid w:val="00603CF7"/>
    <w:rsid w:val="006176BB"/>
    <w:rsid w:val="006352E3"/>
    <w:rsid w:val="00656C6C"/>
    <w:rsid w:val="0066378F"/>
    <w:rsid w:val="006A6772"/>
    <w:rsid w:val="006D59D4"/>
    <w:rsid w:val="006F20A3"/>
    <w:rsid w:val="00702B90"/>
    <w:rsid w:val="00716925"/>
    <w:rsid w:val="00744A61"/>
    <w:rsid w:val="007E011A"/>
    <w:rsid w:val="00824D7D"/>
    <w:rsid w:val="00843996"/>
    <w:rsid w:val="008644B8"/>
    <w:rsid w:val="008921FE"/>
    <w:rsid w:val="008B1008"/>
    <w:rsid w:val="008D6927"/>
    <w:rsid w:val="00911B63"/>
    <w:rsid w:val="009F593D"/>
    <w:rsid w:val="00A27956"/>
    <w:rsid w:val="00A677D4"/>
    <w:rsid w:val="00A811DF"/>
    <w:rsid w:val="00A914AD"/>
    <w:rsid w:val="00AA0D6F"/>
    <w:rsid w:val="00AA7A74"/>
    <w:rsid w:val="00AC16CC"/>
    <w:rsid w:val="00AD1F75"/>
    <w:rsid w:val="00AE162B"/>
    <w:rsid w:val="00AF3995"/>
    <w:rsid w:val="00AF5098"/>
    <w:rsid w:val="00B40D95"/>
    <w:rsid w:val="00B66506"/>
    <w:rsid w:val="00B73395"/>
    <w:rsid w:val="00B9603E"/>
    <w:rsid w:val="00BB0D84"/>
    <w:rsid w:val="00BD1FDD"/>
    <w:rsid w:val="00CB483B"/>
    <w:rsid w:val="00CE1D7F"/>
    <w:rsid w:val="00D024CC"/>
    <w:rsid w:val="00D25E19"/>
    <w:rsid w:val="00D319B4"/>
    <w:rsid w:val="00D67E13"/>
    <w:rsid w:val="00D9747D"/>
    <w:rsid w:val="00D976AD"/>
    <w:rsid w:val="00DB764D"/>
    <w:rsid w:val="00DE4179"/>
    <w:rsid w:val="00E17FE2"/>
    <w:rsid w:val="00E2539E"/>
    <w:rsid w:val="00E5258A"/>
    <w:rsid w:val="00E55441"/>
    <w:rsid w:val="00E617DA"/>
    <w:rsid w:val="00E803B4"/>
    <w:rsid w:val="00E81EAF"/>
    <w:rsid w:val="00ED6574"/>
    <w:rsid w:val="00ED68CC"/>
    <w:rsid w:val="00ED72A2"/>
    <w:rsid w:val="00EE349B"/>
    <w:rsid w:val="00EF4E9C"/>
    <w:rsid w:val="00F15303"/>
    <w:rsid w:val="00F60B10"/>
    <w:rsid w:val="00F91CC6"/>
    <w:rsid w:val="00FB3CB4"/>
    <w:rsid w:val="00FB3D03"/>
    <w:rsid w:val="00FC2E67"/>
    <w:rsid w:val="00FC3BD4"/>
    <w:rsid w:val="01E0F83D"/>
    <w:rsid w:val="021F93AE"/>
    <w:rsid w:val="05E849BF"/>
    <w:rsid w:val="0DC01686"/>
    <w:rsid w:val="0E2F7FCD"/>
    <w:rsid w:val="11385920"/>
    <w:rsid w:val="14AD91C0"/>
    <w:rsid w:val="1ECFB80A"/>
    <w:rsid w:val="208A9920"/>
    <w:rsid w:val="262F1D15"/>
    <w:rsid w:val="263C6795"/>
    <w:rsid w:val="2FB8689A"/>
    <w:rsid w:val="2FFA1698"/>
    <w:rsid w:val="33B834B3"/>
    <w:rsid w:val="39A0B5A4"/>
    <w:rsid w:val="3EC612BB"/>
    <w:rsid w:val="3FB00E63"/>
    <w:rsid w:val="42400FD8"/>
    <w:rsid w:val="47D8A236"/>
    <w:rsid w:val="4D43CB37"/>
    <w:rsid w:val="4E27BAA7"/>
    <w:rsid w:val="51FCB805"/>
    <w:rsid w:val="5B0B8CE2"/>
    <w:rsid w:val="5CD90746"/>
    <w:rsid w:val="697D2BD6"/>
    <w:rsid w:val="6980BE3A"/>
    <w:rsid w:val="6C01BF96"/>
    <w:rsid w:val="6F57F29C"/>
    <w:rsid w:val="74F26D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263D2"/>
  <w15:chartTrackingRefBased/>
  <w15:docId w15:val="{8A4EC013-4E54-41D3-8483-C52EE5C2C8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32BE5"/>
  </w:style>
  <w:style w:type="paragraph" w:styleId="Heading1">
    <w:name w:val="heading 1"/>
    <w:basedOn w:val="Normal"/>
    <w:next w:val="Normal"/>
    <w:link w:val="Heading1Char"/>
    <w:uiPriority w:val="9"/>
    <w:qFormat/>
    <w:rsid w:val="00332BE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2BE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2B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2B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2B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2B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B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B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BE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32BE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332BE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332BE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332BE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332BE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332BE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332BE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332BE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332BE5"/>
    <w:rPr>
      <w:rFonts w:eastAsiaTheme="majorEastAsia" w:cstheme="majorBidi"/>
      <w:color w:val="272727" w:themeColor="text1" w:themeTint="D8"/>
    </w:rPr>
  </w:style>
  <w:style w:type="paragraph" w:styleId="Title">
    <w:name w:val="Title"/>
    <w:basedOn w:val="Normal"/>
    <w:next w:val="Normal"/>
    <w:link w:val="TitleChar"/>
    <w:uiPriority w:val="10"/>
    <w:qFormat/>
    <w:rsid w:val="00332BE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332BE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332BE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332B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BE5"/>
    <w:pPr>
      <w:spacing w:before="160"/>
      <w:jc w:val="center"/>
    </w:pPr>
    <w:rPr>
      <w:i/>
      <w:iCs/>
      <w:color w:val="404040" w:themeColor="text1" w:themeTint="BF"/>
    </w:rPr>
  </w:style>
  <w:style w:type="character" w:styleId="QuoteChar" w:customStyle="1">
    <w:name w:val="Quote Char"/>
    <w:basedOn w:val="DefaultParagraphFont"/>
    <w:link w:val="Quote"/>
    <w:uiPriority w:val="29"/>
    <w:rsid w:val="00332BE5"/>
    <w:rPr>
      <w:i/>
      <w:iCs/>
      <w:color w:val="404040" w:themeColor="text1" w:themeTint="BF"/>
    </w:rPr>
  </w:style>
  <w:style w:type="paragraph" w:styleId="ListParagraph">
    <w:name w:val="List Paragraph"/>
    <w:basedOn w:val="Normal"/>
    <w:uiPriority w:val="34"/>
    <w:qFormat/>
    <w:rsid w:val="00332BE5"/>
    <w:pPr>
      <w:ind w:left="720"/>
      <w:contextualSpacing/>
    </w:pPr>
  </w:style>
  <w:style w:type="character" w:styleId="IntenseEmphasis">
    <w:name w:val="Intense Emphasis"/>
    <w:basedOn w:val="DefaultParagraphFont"/>
    <w:uiPriority w:val="21"/>
    <w:qFormat/>
    <w:rsid w:val="00332BE5"/>
    <w:rPr>
      <w:i/>
      <w:iCs/>
      <w:color w:val="0F4761" w:themeColor="accent1" w:themeShade="BF"/>
    </w:rPr>
  </w:style>
  <w:style w:type="paragraph" w:styleId="IntenseQuote">
    <w:name w:val="Intense Quote"/>
    <w:basedOn w:val="Normal"/>
    <w:next w:val="Normal"/>
    <w:link w:val="IntenseQuoteChar"/>
    <w:uiPriority w:val="30"/>
    <w:qFormat/>
    <w:rsid w:val="00332BE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332BE5"/>
    <w:rPr>
      <w:i/>
      <w:iCs/>
      <w:color w:val="0F4761" w:themeColor="accent1" w:themeShade="BF"/>
    </w:rPr>
  </w:style>
  <w:style w:type="character" w:styleId="IntenseReference">
    <w:name w:val="Intense Reference"/>
    <w:basedOn w:val="DefaultParagraphFont"/>
    <w:uiPriority w:val="32"/>
    <w:qFormat/>
    <w:rsid w:val="00332BE5"/>
    <w:rPr>
      <w:b/>
      <w:bCs/>
      <w:smallCaps/>
      <w:color w:val="0F4761" w:themeColor="accent1" w:themeShade="BF"/>
      <w:spacing w:val="5"/>
    </w:rPr>
  </w:style>
  <w:style w:type="character" w:styleId="Hyperlink">
    <w:name w:val="Hyperlink"/>
    <w:basedOn w:val="DefaultParagraphFont"/>
    <w:uiPriority w:val="99"/>
    <w:unhideWhenUsed/>
    <w:rsid w:val="00332BE5"/>
    <w:rPr>
      <w:color w:val="467886" w:themeColor="hyperlink"/>
      <w:u w:val="single"/>
    </w:rPr>
  </w:style>
  <w:style w:type="character" w:styleId="UnresolvedMention">
    <w:name w:val="Unresolved Mention"/>
    <w:basedOn w:val="DefaultParagraphFont"/>
    <w:uiPriority w:val="99"/>
    <w:semiHidden/>
    <w:unhideWhenUsed/>
    <w:rsid w:val="00332BE5"/>
    <w:rPr>
      <w:color w:val="605E5C"/>
      <w:shd w:val="clear" w:color="auto" w:fill="E1DFDD"/>
    </w:rPr>
  </w:style>
  <w:style w:type="character" w:styleId="FollowedHyperlink">
    <w:name w:val="FollowedHyperlink"/>
    <w:basedOn w:val="DefaultParagraphFont"/>
    <w:uiPriority w:val="99"/>
    <w:semiHidden/>
    <w:unhideWhenUsed/>
    <w:rsid w:val="000149BB"/>
    <w:rPr>
      <w:color w:val="96607D" w:themeColor="followedHyperlink"/>
      <w:u w:val="single"/>
    </w:rPr>
  </w:style>
  <w:style w:type="paragraph" w:styleId="Header">
    <w:name w:val="header"/>
    <w:basedOn w:val="Normal"/>
    <w:link w:val="HeaderChar"/>
    <w:uiPriority w:val="99"/>
    <w:unhideWhenUsed/>
    <w:rsid w:val="00DE4179"/>
    <w:pPr>
      <w:tabs>
        <w:tab w:val="center" w:pos="4513"/>
        <w:tab w:val="right" w:pos="9026"/>
      </w:tabs>
      <w:spacing w:after="0" w:line="240" w:lineRule="auto"/>
    </w:pPr>
  </w:style>
  <w:style w:type="character" w:styleId="HeaderChar" w:customStyle="1">
    <w:name w:val="Header Char"/>
    <w:basedOn w:val="DefaultParagraphFont"/>
    <w:link w:val="Header"/>
    <w:uiPriority w:val="99"/>
    <w:rsid w:val="00DE4179"/>
  </w:style>
  <w:style w:type="paragraph" w:styleId="Footer">
    <w:name w:val="footer"/>
    <w:basedOn w:val="Normal"/>
    <w:link w:val="FooterChar"/>
    <w:uiPriority w:val="99"/>
    <w:unhideWhenUsed/>
    <w:rsid w:val="00DE4179"/>
    <w:pPr>
      <w:tabs>
        <w:tab w:val="center" w:pos="4513"/>
        <w:tab w:val="right" w:pos="9026"/>
      </w:tabs>
      <w:spacing w:after="0" w:line="240" w:lineRule="auto"/>
    </w:pPr>
  </w:style>
  <w:style w:type="character" w:styleId="FooterChar" w:customStyle="1">
    <w:name w:val="Footer Char"/>
    <w:basedOn w:val="DefaultParagraphFont"/>
    <w:link w:val="Footer"/>
    <w:uiPriority w:val="99"/>
    <w:rsid w:val="00DE41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deref-mail.com/mail/client/O5HM75tPUaY/dereferrer/?redirectUrl=https%3A%2F%2Fwww.blf.org.uk" TargetMode="Externa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yperlink" Target="https://www.asthmaandlung.org.uk/conditions/asthma" TargetMode="External" Id="rId7" /><Relationship Type="http://schemas.openxmlformats.org/officeDocument/2006/relationships/header" Target="header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nice.org.uk/guidance/ng245" TargetMode="External" Id="rId11" /><Relationship Type="http://schemas.openxmlformats.org/officeDocument/2006/relationships/footnotes" Target="footnotes.xml" Id="rId5" /><Relationship Type="http://schemas.openxmlformats.org/officeDocument/2006/relationships/hyperlink" Target="https://www.nhs.uk/conditions/asthma/" TargetMode="External" Id="rId10" /><Relationship Type="http://schemas.openxmlformats.org/officeDocument/2006/relationships/webSettings" Target="webSettings.xml" Id="rId4" /><Relationship Type="http://schemas.openxmlformats.org/officeDocument/2006/relationships/hyperlink" Target="https://ginasthma.org/world-asthma-day-2026/" TargetMode="External" Id="rId9" /><Relationship Type="http://schemas.openxmlformats.org/officeDocument/2006/relationships/theme" Target="theme/theme1.xml" Id="rId14" /><Relationship Type="http://schemas.openxmlformats.org/officeDocument/2006/relationships/image" Target="/media/image2.jpg" Id="rId49722562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5</revision>
  <dcterms:created xsi:type="dcterms:W3CDTF">2026-04-07T16:49:00.0000000Z</dcterms:created>
  <dcterms:modified xsi:type="dcterms:W3CDTF">2026-04-07T17:26:16.4898997Z</dcterms:modified>
  <lastModifiedBy>Samantha Rendall-Dillon (2431395)</lastModifiedBy>
</coreProperties>
</file>